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C9A105">
      <w:pPr>
        <w:rPr>
          <w:rFonts w:ascii="Times New Roman" w:hAnsi="Times New Roman"/>
          <w:b/>
          <w:sz w:val="30"/>
          <w:szCs w:val="30"/>
        </w:rPr>
      </w:pPr>
    </w:p>
    <w:p w14:paraId="6932EE44">
      <w:pPr>
        <w:rPr>
          <w:rFonts w:ascii="Times New Roman" w:hAnsi="Times New Roman"/>
          <w:b/>
          <w:sz w:val="30"/>
          <w:szCs w:val="30"/>
        </w:rPr>
      </w:pPr>
    </w:p>
    <w:p w14:paraId="61EBA268">
      <w:pPr>
        <w:rPr>
          <w:rFonts w:ascii="Times New Roman" w:hAnsi="Times New Roman"/>
          <w:b/>
          <w:sz w:val="30"/>
          <w:szCs w:val="30"/>
        </w:rPr>
      </w:pPr>
    </w:p>
    <w:p w14:paraId="27C26BB7">
      <w:pPr>
        <w:rPr>
          <w:rFonts w:ascii="Times New Roman" w:hAnsi="Times New Roman"/>
          <w:b/>
          <w:sz w:val="30"/>
          <w:szCs w:val="30"/>
        </w:rPr>
      </w:pPr>
    </w:p>
    <w:p w14:paraId="68AB0F97">
      <w:pPr>
        <w:rPr>
          <w:rFonts w:ascii="Times New Roman" w:hAnsi="Times New Roman"/>
          <w:b/>
          <w:sz w:val="30"/>
          <w:szCs w:val="30"/>
        </w:rPr>
      </w:pPr>
    </w:p>
    <w:p w14:paraId="0581F1F8">
      <w:pPr>
        <w:jc w:val="center"/>
        <w:rPr>
          <w:rFonts w:hint="eastAsia" w:ascii="黑体" w:hAnsi="黑体" w:eastAsia="黑体" w:cs="黑体"/>
          <w:b/>
          <w:sz w:val="44"/>
          <w:szCs w:val="44"/>
          <w:lang w:val="en-US" w:eastAsia="zh-CN"/>
        </w:rPr>
      </w:pPr>
      <w:r>
        <w:rPr>
          <w:rFonts w:hint="eastAsia" w:ascii="黑体" w:hAnsi="黑体" w:eastAsia="黑体" w:cs="黑体"/>
          <w:b/>
          <w:sz w:val="36"/>
          <w:szCs w:val="36"/>
          <w:lang w:eastAsia="zh-CN"/>
        </w:rPr>
        <w:t>温室气体</w:t>
      </w:r>
      <w:r>
        <w:rPr>
          <w:rFonts w:hint="eastAsia" w:ascii="黑体" w:hAnsi="黑体" w:eastAsia="黑体" w:cs="黑体"/>
          <w:b/>
          <w:sz w:val="36"/>
          <w:szCs w:val="36"/>
          <w:lang w:val="en-US" w:eastAsia="zh-CN"/>
        </w:rPr>
        <w:t xml:space="preserve"> 产品碳足迹量化方法与要求 锡锭</w:t>
      </w:r>
    </w:p>
    <w:p w14:paraId="652C6FF6">
      <w:pPr>
        <w:jc w:val="center"/>
        <w:rPr>
          <w:rFonts w:hint="eastAsia" w:ascii="黑体" w:hAnsi="黑体" w:eastAsia="黑体" w:cs="黑体"/>
          <w:b/>
          <w:sz w:val="44"/>
          <w:szCs w:val="44"/>
        </w:rPr>
      </w:pPr>
    </w:p>
    <w:p w14:paraId="74D02B66">
      <w:pPr>
        <w:jc w:val="center"/>
        <w:rPr>
          <w:rFonts w:hint="eastAsia" w:ascii="黑体" w:hAnsi="黑体" w:eastAsia="黑体" w:cs="黑体"/>
          <w:b/>
          <w:sz w:val="36"/>
          <w:szCs w:val="36"/>
        </w:rPr>
      </w:pPr>
      <w:r>
        <w:rPr>
          <w:rFonts w:hint="eastAsia" w:ascii="黑体" w:hAnsi="黑体" w:eastAsia="黑体" w:cs="黑体"/>
          <w:b/>
          <w:sz w:val="36"/>
          <w:szCs w:val="36"/>
        </w:rPr>
        <w:t>编制说明</w:t>
      </w:r>
    </w:p>
    <w:p w14:paraId="711DCBA2">
      <w:pPr>
        <w:jc w:val="center"/>
        <w:rPr>
          <w:rFonts w:ascii="Times New Roman" w:hAnsi="Times New Roman" w:eastAsia="微软雅黑"/>
          <w:b/>
          <w:sz w:val="44"/>
          <w:szCs w:val="44"/>
        </w:rPr>
      </w:pPr>
    </w:p>
    <w:p w14:paraId="1F19EF21">
      <w:pPr>
        <w:jc w:val="center"/>
        <w:rPr>
          <w:rFonts w:ascii="Times New Roman" w:hAnsi="Times New Roman" w:eastAsia="微软雅黑"/>
          <w:b/>
          <w:sz w:val="44"/>
          <w:szCs w:val="44"/>
        </w:rPr>
      </w:pPr>
    </w:p>
    <w:p w14:paraId="40F78068">
      <w:pPr>
        <w:jc w:val="center"/>
        <w:rPr>
          <w:rFonts w:ascii="Times New Roman" w:hAnsi="Times New Roman" w:eastAsia="微软雅黑"/>
          <w:b/>
          <w:sz w:val="44"/>
          <w:szCs w:val="44"/>
        </w:rPr>
      </w:pPr>
    </w:p>
    <w:p w14:paraId="7205F131">
      <w:pPr>
        <w:jc w:val="center"/>
        <w:rPr>
          <w:rFonts w:ascii="Times New Roman" w:hAnsi="Times New Roman" w:eastAsia="微软雅黑"/>
          <w:bCs/>
          <w:sz w:val="36"/>
          <w:szCs w:val="36"/>
        </w:rPr>
      </w:pPr>
      <w:r>
        <w:rPr>
          <w:rFonts w:hint="eastAsia" w:ascii="Times New Roman" w:hAnsi="Times New Roman" w:eastAsia="微软雅黑"/>
          <w:bCs/>
          <w:sz w:val="36"/>
          <w:szCs w:val="36"/>
        </w:rPr>
        <w:t>（</w:t>
      </w:r>
      <w:r>
        <w:rPr>
          <w:rFonts w:hint="eastAsia" w:ascii="Times New Roman" w:hAnsi="Times New Roman" w:eastAsia="微软雅黑"/>
          <w:bCs/>
          <w:sz w:val="36"/>
          <w:szCs w:val="36"/>
          <w:lang w:val="en-US" w:eastAsia="zh-CN"/>
        </w:rPr>
        <w:t>预审</w:t>
      </w:r>
      <w:r>
        <w:rPr>
          <w:rFonts w:ascii="Times New Roman" w:hAnsi="Times New Roman" w:eastAsia="微软雅黑"/>
          <w:bCs/>
          <w:sz w:val="36"/>
          <w:szCs w:val="36"/>
        </w:rPr>
        <w:t>稿</w:t>
      </w:r>
      <w:r>
        <w:rPr>
          <w:rFonts w:hint="eastAsia" w:ascii="Times New Roman" w:hAnsi="Times New Roman" w:eastAsia="微软雅黑"/>
          <w:bCs/>
          <w:sz w:val="36"/>
          <w:szCs w:val="36"/>
        </w:rPr>
        <w:t>）</w:t>
      </w:r>
    </w:p>
    <w:p w14:paraId="6902D5B7">
      <w:pPr>
        <w:ind w:firstLine="964"/>
        <w:rPr>
          <w:rFonts w:ascii="Times New Roman" w:hAnsi="Times New Roman" w:eastAsia="黑体"/>
          <w:b/>
          <w:sz w:val="48"/>
          <w:szCs w:val="48"/>
        </w:rPr>
      </w:pPr>
    </w:p>
    <w:p w14:paraId="2CCDC37E">
      <w:pPr>
        <w:ind w:firstLine="964"/>
        <w:rPr>
          <w:rFonts w:ascii="Times New Roman" w:hAnsi="Times New Roman" w:eastAsia="黑体"/>
          <w:b/>
          <w:sz w:val="48"/>
          <w:szCs w:val="48"/>
        </w:rPr>
      </w:pPr>
    </w:p>
    <w:p w14:paraId="6CD195D5">
      <w:pPr>
        <w:pStyle w:val="18"/>
        <w:ind w:firstLine="420"/>
      </w:pPr>
    </w:p>
    <w:p w14:paraId="3F6DFD25">
      <w:pPr>
        <w:pStyle w:val="18"/>
        <w:ind w:firstLine="420"/>
      </w:pPr>
    </w:p>
    <w:p w14:paraId="79955C83">
      <w:pPr>
        <w:rPr>
          <w:rFonts w:ascii="Times New Roman" w:hAnsi="Times New Roman" w:eastAsia="黑体"/>
          <w:b/>
          <w:sz w:val="32"/>
          <w:szCs w:val="32"/>
        </w:rPr>
      </w:pPr>
    </w:p>
    <w:p w14:paraId="50AB4995">
      <w:pPr>
        <w:spacing w:before="156" w:beforeLines="50" w:after="156" w:afterLines="50"/>
        <w:jc w:val="center"/>
        <w:rPr>
          <w:rFonts w:ascii="Times New Roman" w:hAnsi="Times New Roman" w:eastAsia="黑体" w:cs="Times New Roman"/>
          <w:sz w:val="28"/>
          <w:szCs w:val="28"/>
        </w:rPr>
      </w:pPr>
      <w:r>
        <w:rPr>
          <w:rFonts w:ascii="Times New Roman" w:hAnsi="Times New Roman" w:eastAsia="黑体" w:cs="Times New Roman"/>
          <w:sz w:val="28"/>
          <w:szCs w:val="28"/>
        </w:rPr>
        <w:t>《温室气体 产品碳足迹量化方法与要求</w:t>
      </w:r>
      <w:r>
        <w:rPr>
          <w:rFonts w:hint="eastAsia" w:ascii="Times New Roman" w:hAnsi="Times New Roman" w:eastAsia="黑体" w:cs="Times New Roman"/>
          <w:sz w:val="28"/>
          <w:szCs w:val="28"/>
        </w:rPr>
        <w:t xml:space="preserve"> </w:t>
      </w:r>
      <w:r>
        <w:rPr>
          <w:rFonts w:hint="eastAsia" w:ascii="Times New Roman" w:hAnsi="Times New Roman" w:eastAsia="黑体" w:cs="Times New Roman"/>
          <w:sz w:val="28"/>
          <w:szCs w:val="28"/>
          <w:lang w:eastAsia="zh-CN"/>
        </w:rPr>
        <w:t>锡</w:t>
      </w:r>
      <w:r>
        <w:rPr>
          <w:rFonts w:ascii="Times New Roman" w:hAnsi="Times New Roman" w:eastAsia="黑体" w:cs="Times New Roman"/>
          <w:sz w:val="28"/>
          <w:szCs w:val="28"/>
        </w:rPr>
        <w:t>锭》编制组</w:t>
      </w:r>
    </w:p>
    <w:p w14:paraId="580514AF">
      <w:pPr>
        <w:spacing w:before="156" w:beforeLines="50" w:after="156" w:afterLines="50"/>
        <w:jc w:val="center"/>
        <w:rPr>
          <w:rFonts w:ascii="Times New Roman" w:hAnsi="Times New Roman" w:eastAsia="黑体" w:cs="Times New Roman"/>
          <w:sz w:val="28"/>
          <w:szCs w:val="28"/>
        </w:rPr>
      </w:pPr>
      <w:r>
        <w:rPr>
          <w:rFonts w:ascii="Times New Roman" w:hAnsi="Times New Roman" w:eastAsia="黑体" w:cs="Times New Roman"/>
          <w:sz w:val="28"/>
          <w:szCs w:val="28"/>
        </w:rPr>
        <w:t>主编单位：</w:t>
      </w:r>
      <w:r>
        <w:rPr>
          <w:rFonts w:hint="eastAsia" w:ascii="Times New Roman" w:hAnsi="Times New Roman" w:eastAsia="黑体" w:cs="Times New Roman"/>
          <w:sz w:val="28"/>
          <w:szCs w:val="28"/>
          <w:lang w:eastAsia="zh-CN"/>
        </w:rPr>
        <w:t>广西华锡有色金属股份有限</w:t>
      </w:r>
      <w:r>
        <w:rPr>
          <w:rFonts w:ascii="Times New Roman" w:hAnsi="Times New Roman" w:eastAsia="黑体" w:cs="Times New Roman"/>
          <w:sz w:val="28"/>
          <w:szCs w:val="28"/>
        </w:rPr>
        <w:t>公司</w:t>
      </w:r>
    </w:p>
    <w:p w14:paraId="6899E257">
      <w:pPr>
        <w:spacing w:before="156" w:beforeLines="50" w:after="156" w:afterLines="50"/>
        <w:jc w:val="center"/>
        <w:rPr>
          <w:rFonts w:ascii="Times New Roman" w:hAnsi="Times New Roman" w:eastAsia="黑体" w:cs="Times New Roman"/>
          <w:sz w:val="28"/>
          <w:szCs w:val="28"/>
        </w:rPr>
      </w:pPr>
      <w:r>
        <w:rPr>
          <w:rFonts w:ascii="Times New Roman" w:hAnsi="Times New Roman" w:eastAsia="黑体" w:cs="Times New Roman"/>
          <w:sz w:val="28"/>
          <w:szCs w:val="28"/>
        </w:rPr>
        <w:t>202</w:t>
      </w:r>
      <w:r>
        <w:rPr>
          <w:rFonts w:hint="eastAsia" w:ascii="Times New Roman" w:hAnsi="Times New Roman" w:eastAsia="黑体" w:cs="Times New Roman"/>
          <w:sz w:val="28"/>
          <w:szCs w:val="28"/>
          <w:lang w:val="en-US" w:eastAsia="zh-CN"/>
        </w:rPr>
        <w:t>5</w:t>
      </w:r>
      <w:r>
        <w:rPr>
          <w:rFonts w:ascii="Times New Roman" w:hAnsi="Times New Roman" w:eastAsia="黑体" w:cs="Times New Roman"/>
          <w:sz w:val="28"/>
          <w:szCs w:val="28"/>
        </w:rPr>
        <w:t>年</w:t>
      </w:r>
      <w:r>
        <w:rPr>
          <w:rFonts w:hint="eastAsia" w:ascii="Times New Roman" w:hAnsi="Times New Roman" w:eastAsia="黑体" w:cs="Times New Roman"/>
          <w:sz w:val="28"/>
          <w:szCs w:val="28"/>
          <w:lang w:val="en-US" w:eastAsia="zh-CN"/>
        </w:rPr>
        <w:t>9</w:t>
      </w:r>
      <w:r>
        <w:rPr>
          <w:rFonts w:ascii="Times New Roman" w:hAnsi="Times New Roman" w:eastAsia="黑体" w:cs="Times New Roman"/>
          <w:sz w:val="28"/>
          <w:szCs w:val="28"/>
        </w:rPr>
        <w:t>月</w:t>
      </w:r>
    </w:p>
    <w:p w14:paraId="336FEABB">
      <w:pPr>
        <w:ind w:firstLine="964"/>
        <w:rPr>
          <w:rFonts w:ascii="Times New Roman" w:hAnsi="Times New Roman" w:eastAsia="黑体"/>
          <w:b/>
          <w:sz w:val="48"/>
          <w:szCs w:val="48"/>
        </w:rPr>
      </w:pPr>
    </w:p>
    <w:p w14:paraId="392E5FC7">
      <w:pPr>
        <w:jc w:val="center"/>
        <w:rPr>
          <w:rFonts w:ascii="Times New Roman" w:hAnsi="Times New Roman"/>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NumType w:fmt="upperRoman"/>
          <w:cols w:space="720" w:num="1"/>
          <w:docGrid w:type="lines" w:linePitch="312" w:charSpace="0"/>
        </w:sectPr>
      </w:pPr>
    </w:p>
    <w:p w14:paraId="431D1AD4">
      <w:pPr>
        <w:jc w:val="center"/>
        <w:rPr>
          <w:rFonts w:ascii="Times New Roman" w:hAnsi="Times New Roman"/>
        </w:rPr>
      </w:pPr>
      <w:r>
        <w:rPr>
          <w:rFonts w:ascii="Times New Roman" w:hAnsi="Times New Roman"/>
          <w:b/>
          <w:bCs/>
          <w:sz w:val="28"/>
          <w:szCs w:val="28"/>
        </w:rPr>
        <w:t>目  录</w:t>
      </w:r>
    </w:p>
    <w:p w14:paraId="4E9B0012">
      <w:pPr>
        <w:pStyle w:val="18"/>
        <w:tabs>
          <w:tab w:val="right" w:leader="dot" w:pos="8306"/>
        </w:tabs>
        <w:ind w:firstLine="420"/>
      </w:pPr>
      <w:r>
        <w:rPr>
          <w:rFonts w:ascii="Times New Roman" w:hAnsi="Times New Roman"/>
        </w:rPr>
        <w:fldChar w:fldCharType="begin"/>
      </w:r>
      <w:r>
        <w:rPr>
          <w:rFonts w:ascii="Times New Roman" w:hAnsi="Times New Roman"/>
        </w:rPr>
        <w:instrText xml:space="preserve">TOC \o "1-3" \h \u </w:instrText>
      </w:r>
      <w:r>
        <w:rPr>
          <w:rFonts w:ascii="Times New Roman" w:hAnsi="Times New Roman"/>
        </w:rPr>
        <w:fldChar w:fldCharType="separate"/>
      </w:r>
      <w:r>
        <w:fldChar w:fldCharType="begin"/>
      </w:r>
      <w:r>
        <w:instrText xml:space="preserve"> HYPERLINK \l "_Toc8080" </w:instrText>
      </w:r>
      <w:r>
        <w:fldChar w:fldCharType="separate"/>
      </w:r>
      <w:r>
        <w:t>一、工作简况</w:t>
      </w:r>
      <w:r>
        <w:tab/>
      </w:r>
      <w:r>
        <w:fldChar w:fldCharType="begin"/>
      </w:r>
      <w:r>
        <w:instrText xml:space="preserve"> PAGEREF _Toc8080 \h </w:instrText>
      </w:r>
      <w:r>
        <w:fldChar w:fldCharType="separate"/>
      </w:r>
      <w:r>
        <w:t>1</w:t>
      </w:r>
      <w:r>
        <w:fldChar w:fldCharType="end"/>
      </w:r>
      <w:r>
        <w:fldChar w:fldCharType="end"/>
      </w:r>
    </w:p>
    <w:p w14:paraId="2B5E9033">
      <w:pPr>
        <w:pStyle w:val="18"/>
        <w:tabs>
          <w:tab w:val="right" w:leader="dot" w:pos="8306"/>
        </w:tabs>
        <w:ind w:firstLine="420"/>
      </w:pPr>
      <w:r>
        <w:fldChar w:fldCharType="begin"/>
      </w:r>
      <w:r>
        <w:instrText xml:space="preserve"> HYPERLINK \l "_Toc18500" </w:instrText>
      </w:r>
      <w:r>
        <w:fldChar w:fldCharType="separate"/>
      </w:r>
      <w:r>
        <w:t>（一）任务来源</w:t>
      </w:r>
      <w:r>
        <w:tab/>
      </w:r>
      <w:r>
        <w:fldChar w:fldCharType="begin"/>
      </w:r>
      <w:r>
        <w:instrText xml:space="preserve"> PAGEREF _Toc18500 \h </w:instrText>
      </w:r>
      <w:r>
        <w:fldChar w:fldCharType="separate"/>
      </w:r>
      <w:r>
        <w:t>1</w:t>
      </w:r>
      <w:r>
        <w:fldChar w:fldCharType="end"/>
      </w:r>
      <w:r>
        <w:fldChar w:fldCharType="end"/>
      </w:r>
    </w:p>
    <w:p w14:paraId="65CED050">
      <w:pPr>
        <w:pStyle w:val="18"/>
        <w:tabs>
          <w:tab w:val="right" w:leader="dot" w:pos="8306"/>
        </w:tabs>
        <w:ind w:firstLine="420"/>
      </w:pPr>
      <w:r>
        <w:fldChar w:fldCharType="begin"/>
      </w:r>
      <w:r>
        <w:instrText xml:space="preserve"> HYPERLINK \l "_Toc3787" </w:instrText>
      </w:r>
      <w:r>
        <w:fldChar w:fldCharType="separate"/>
      </w:r>
      <w:r>
        <w:rPr>
          <w:rFonts w:hint="eastAsia"/>
        </w:rPr>
        <w:t>（二）</w:t>
      </w:r>
      <w:r>
        <w:t>主要参加单位和工作人员及其所作工作</w:t>
      </w:r>
      <w:r>
        <w:tab/>
      </w:r>
      <w:r>
        <w:fldChar w:fldCharType="begin"/>
      </w:r>
      <w:r>
        <w:instrText xml:space="preserve"> PAGEREF _Toc3787 \h </w:instrText>
      </w:r>
      <w:r>
        <w:fldChar w:fldCharType="separate"/>
      </w:r>
      <w:r>
        <w:t>1</w:t>
      </w:r>
      <w:r>
        <w:fldChar w:fldCharType="end"/>
      </w:r>
      <w:r>
        <w:fldChar w:fldCharType="end"/>
      </w:r>
    </w:p>
    <w:p w14:paraId="4A1A7A75">
      <w:pPr>
        <w:pStyle w:val="18"/>
        <w:tabs>
          <w:tab w:val="right" w:leader="dot" w:pos="8306"/>
        </w:tabs>
        <w:ind w:firstLine="420"/>
      </w:pPr>
      <w:r>
        <w:fldChar w:fldCharType="begin"/>
      </w:r>
      <w:r>
        <w:instrText xml:space="preserve"> HYPERLINK \l "_Toc11710" </w:instrText>
      </w:r>
      <w:r>
        <w:fldChar w:fldCharType="separate"/>
      </w:r>
      <w:r>
        <w:rPr>
          <w:rFonts w:hint="eastAsia"/>
        </w:rPr>
        <w:t>（三）</w:t>
      </w:r>
      <w:r>
        <w:t>主要工作过程</w:t>
      </w:r>
      <w:r>
        <w:tab/>
      </w:r>
      <w:r>
        <w:fldChar w:fldCharType="begin"/>
      </w:r>
      <w:r>
        <w:instrText xml:space="preserve"> PAGEREF _Toc11710 \h </w:instrText>
      </w:r>
      <w:r>
        <w:fldChar w:fldCharType="separate"/>
      </w:r>
      <w:r>
        <w:t>2</w:t>
      </w:r>
      <w:r>
        <w:fldChar w:fldCharType="end"/>
      </w:r>
      <w:r>
        <w:fldChar w:fldCharType="end"/>
      </w:r>
    </w:p>
    <w:p w14:paraId="74D8BBD5">
      <w:pPr>
        <w:pStyle w:val="18"/>
        <w:tabs>
          <w:tab w:val="right" w:leader="dot" w:pos="8306"/>
        </w:tabs>
        <w:ind w:firstLine="420"/>
      </w:pPr>
      <w:r>
        <w:fldChar w:fldCharType="begin"/>
      </w:r>
      <w:r>
        <w:instrText xml:space="preserve"> HYPERLINK \l "_Toc7163" </w:instrText>
      </w:r>
      <w:r>
        <w:fldChar w:fldCharType="separate"/>
      </w:r>
      <w:r>
        <w:rPr>
          <w:rFonts w:ascii="Times New Roman" w:hAnsi="Times New Roman"/>
        </w:rPr>
        <w:t>二、标准编制原则</w:t>
      </w:r>
      <w:r>
        <w:tab/>
      </w:r>
      <w:r>
        <w:fldChar w:fldCharType="begin"/>
      </w:r>
      <w:r>
        <w:instrText xml:space="preserve"> PAGEREF _Toc7163 \h </w:instrText>
      </w:r>
      <w:r>
        <w:fldChar w:fldCharType="separate"/>
      </w:r>
      <w:r>
        <w:t>3</w:t>
      </w:r>
      <w:r>
        <w:fldChar w:fldCharType="end"/>
      </w:r>
      <w:r>
        <w:fldChar w:fldCharType="end"/>
      </w:r>
    </w:p>
    <w:p w14:paraId="39AAD8B5">
      <w:pPr>
        <w:pStyle w:val="18"/>
        <w:tabs>
          <w:tab w:val="right" w:leader="dot" w:pos="8306"/>
        </w:tabs>
        <w:ind w:firstLine="420"/>
      </w:pPr>
      <w:r>
        <w:fldChar w:fldCharType="begin"/>
      </w:r>
      <w:r>
        <w:instrText xml:space="preserve"> HYPERLINK \l "_Toc18422" </w:instrText>
      </w:r>
      <w:r>
        <w:fldChar w:fldCharType="separate"/>
      </w:r>
      <w:r>
        <w:rPr>
          <w:rFonts w:hint="eastAsia" w:ascii="Times New Roman" w:hAnsi="Times New Roman"/>
        </w:rPr>
        <w:t>三、</w:t>
      </w:r>
      <w:r>
        <w:rPr>
          <w:rFonts w:ascii="Times New Roman" w:hAnsi="Times New Roman"/>
        </w:rPr>
        <w:t>主要</w:t>
      </w:r>
      <w:r>
        <w:rPr>
          <w:rFonts w:hint="eastAsia" w:ascii="Times New Roman" w:hAnsi="Times New Roman"/>
        </w:rPr>
        <w:t>技术</w:t>
      </w:r>
      <w:r>
        <w:rPr>
          <w:rFonts w:ascii="Times New Roman" w:hAnsi="Times New Roman"/>
        </w:rPr>
        <w:t>内容</w:t>
      </w:r>
      <w:r>
        <w:tab/>
      </w:r>
      <w:r>
        <w:fldChar w:fldCharType="begin"/>
      </w:r>
      <w:r>
        <w:instrText xml:space="preserve"> PAGEREF _Toc18422 \h </w:instrText>
      </w:r>
      <w:r>
        <w:fldChar w:fldCharType="separate"/>
      </w:r>
      <w:r>
        <w:t>4</w:t>
      </w:r>
      <w:r>
        <w:fldChar w:fldCharType="end"/>
      </w:r>
      <w:r>
        <w:fldChar w:fldCharType="end"/>
      </w:r>
    </w:p>
    <w:p w14:paraId="6A487B2E">
      <w:pPr>
        <w:pStyle w:val="18"/>
        <w:tabs>
          <w:tab w:val="right" w:leader="dot" w:pos="8306"/>
        </w:tabs>
        <w:ind w:firstLine="420"/>
      </w:pPr>
      <w:r>
        <w:fldChar w:fldCharType="begin"/>
      </w:r>
      <w:r>
        <w:instrText xml:space="preserve"> HYPERLINK \l "_Toc6180" </w:instrText>
      </w:r>
      <w:r>
        <w:fldChar w:fldCharType="separate"/>
      </w:r>
      <w:r>
        <w:rPr>
          <w:rFonts w:hint="eastAsia"/>
        </w:rPr>
        <w:t>四、主要试验（或验证）情况分析</w:t>
      </w:r>
      <w:r>
        <w:tab/>
      </w:r>
      <w:r>
        <w:fldChar w:fldCharType="begin"/>
      </w:r>
      <w:r>
        <w:instrText xml:space="preserve"> PAGEREF _Toc6180 \h </w:instrText>
      </w:r>
      <w:r>
        <w:fldChar w:fldCharType="separate"/>
      </w:r>
      <w:r>
        <w:t>10</w:t>
      </w:r>
      <w:r>
        <w:fldChar w:fldCharType="end"/>
      </w:r>
      <w:r>
        <w:fldChar w:fldCharType="end"/>
      </w:r>
    </w:p>
    <w:p w14:paraId="79AA9555">
      <w:pPr>
        <w:pStyle w:val="18"/>
        <w:tabs>
          <w:tab w:val="right" w:leader="dot" w:pos="8306"/>
        </w:tabs>
        <w:ind w:firstLine="420"/>
      </w:pPr>
      <w:r>
        <w:fldChar w:fldCharType="begin"/>
      </w:r>
      <w:r>
        <w:instrText xml:space="preserve"> HYPERLINK \l "_Toc17068" </w:instrText>
      </w:r>
      <w:r>
        <w:fldChar w:fldCharType="separate"/>
      </w:r>
      <w:r>
        <w:rPr>
          <w:rFonts w:hint="eastAsia" w:ascii="Times New Roman" w:hAnsi="Times New Roman"/>
        </w:rPr>
        <w:t>五</w:t>
      </w:r>
      <w:r>
        <w:rPr>
          <w:rFonts w:ascii="Times New Roman" w:hAnsi="Times New Roman"/>
        </w:rPr>
        <w:t>、标准中如涉及专利，应有明确的知识产权说明</w:t>
      </w:r>
      <w:r>
        <w:tab/>
      </w:r>
      <w:r>
        <w:fldChar w:fldCharType="begin"/>
      </w:r>
      <w:r>
        <w:instrText xml:space="preserve"> PAGEREF _Toc17068 \h </w:instrText>
      </w:r>
      <w:r>
        <w:fldChar w:fldCharType="separate"/>
      </w:r>
      <w:r>
        <w:t>10</w:t>
      </w:r>
      <w:r>
        <w:fldChar w:fldCharType="end"/>
      </w:r>
      <w:r>
        <w:fldChar w:fldCharType="end"/>
      </w:r>
    </w:p>
    <w:p w14:paraId="202FE73A">
      <w:pPr>
        <w:pStyle w:val="18"/>
        <w:tabs>
          <w:tab w:val="right" w:leader="dot" w:pos="8306"/>
        </w:tabs>
        <w:ind w:firstLine="420"/>
      </w:pPr>
      <w:r>
        <w:fldChar w:fldCharType="begin"/>
      </w:r>
      <w:r>
        <w:instrText xml:space="preserve"> HYPERLINK \l "_Toc27533" </w:instrText>
      </w:r>
      <w:r>
        <w:fldChar w:fldCharType="separate"/>
      </w:r>
      <w:r>
        <w:rPr>
          <w:rFonts w:hint="eastAsia" w:ascii="Times New Roman" w:hAnsi="Times New Roman"/>
        </w:rPr>
        <w:t>六</w:t>
      </w:r>
      <w:r>
        <w:rPr>
          <w:rFonts w:ascii="Times New Roman" w:hAnsi="Times New Roman"/>
        </w:rPr>
        <w:t>、预期达到的经济效果</w:t>
      </w:r>
      <w:r>
        <w:tab/>
      </w:r>
      <w:r>
        <w:fldChar w:fldCharType="begin"/>
      </w:r>
      <w:r>
        <w:instrText xml:space="preserve"> PAGEREF _Toc27533 \h </w:instrText>
      </w:r>
      <w:r>
        <w:fldChar w:fldCharType="separate"/>
      </w:r>
      <w:r>
        <w:t>10</w:t>
      </w:r>
      <w:r>
        <w:fldChar w:fldCharType="end"/>
      </w:r>
      <w:r>
        <w:fldChar w:fldCharType="end"/>
      </w:r>
    </w:p>
    <w:p w14:paraId="68C64D99">
      <w:pPr>
        <w:pStyle w:val="18"/>
        <w:tabs>
          <w:tab w:val="right" w:leader="dot" w:pos="8306"/>
        </w:tabs>
        <w:ind w:firstLine="420"/>
      </w:pPr>
      <w:r>
        <w:fldChar w:fldCharType="begin"/>
      </w:r>
      <w:r>
        <w:instrText xml:space="preserve"> HYPERLINK \l "_Toc19056" </w:instrText>
      </w:r>
      <w:r>
        <w:fldChar w:fldCharType="separate"/>
      </w:r>
      <w:r>
        <w:rPr>
          <w:rFonts w:hint="eastAsia"/>
        </w:rPr>
        <w:t>（一）</w:t>
      </w:r>
      <w:r>
        <w:t>项目的必要性</w:t>
      </w:r>
      <w:r>
        <w:tab/>
      </w:r>
      <w:r>
        <w:fldChar w:fldCharType="begin"/>
      </w:r>
      <w:r>
        <w:instrText xml:space="preserve"> PAGEREF _Toc19056 \h </w:instrText>
      </w:r>
      <w:r>
        <w:fldChar w:fldCharType="separate"/>
      </w:r>
      <w:r>
        <w:t>10</w:t>
      </w:r>
      <w:r>
        <w:fldChar w:fldCharType="end"/>
      </w:r>
      <w:r>
        <w:fldChar w:fldCharType="end"/>
      </w:r>
    </w:p>
    <w:p w14:paraId="1A9BC2E5">
      <w:pPr>
        <w:pStyle w:val="18"/>
        <w:tabs>
          <w:tab w:val="right" w:leader="dot" w:pos="8306"/>
        </w:tabs>
        <w:ind w:firstLine="420"/>
      </w:pPr>
      <w:r>
        <w:fldChar w:fldCharType="begin"/>
      </w:r>
      <w:r>
        <w:instrText xml:space="preserve"> HYPERLINK \l "_Toc26720" </w:instrText>
      </w:r>
      <w:r>
        <w:fldChar w:fldCharType="separate"/>
      </w:r>
      <w:r>
        <w:rPr>
          <w:rFonts w:hint="eastAsia"/>
        </w:rPr>
        <w:t>（二）</w:t>
      </w:r>
      <w:r>
        <w:rPr>
          <w:rFonts w:ascii="宋体" w:hAnsi="宋体"/>
        </w:rPr>
        <w:t>项目的可行性</w:t>
      </w:r>
      <w:r>
        <w:tab/>
      </w:r>
      <w:r>
        <w:fldChar w:fldCharType="begin"/>
      </w:r>
      <w:r>
        <w:instrText xml:space="preserve"> PAGEREF _Toc26720 \h </w:instrText>
      </w:r>
      <w:r>
        <w:fldChar w:fldCharType="separate"/>
      </w:r>
      <w:r>
        <w:t>10</w:t>
      </w:r>
      <w:r>
        <w:fldChar w:fldCharType="end"/>
      </w:r>
      <w:r>
        <w:fldChar w:fldCharType="end"/>
      </w:r>
    </w:p>
    <w:p w14:paraId="64909CA3">
      <w:pPr>
        <w:pStyle w:val="18"/>
        <w:tabs>
          <w:tab w:val="right" w:leader="dot" w:pos="8306"/>
        </w:tabs>
        <w:ind w:firstLine="420"/>
      </w:pPr>
      <w:r>
        <w:fldChar w:fldCharType="begin"/>
      </w:r>
      <w:r>
        <w:instrText xml:space="preserve"> HYPERLINK \l "_Toc18745" </w:instrText>
      </w:r>
      <w:r>
        <w:fldChar w:fldCharType="separate"/>
      </w:r>
      <w:r>
        <w:rPr>
          <w:rFonts w:hint="eastAsia"/>
        </w:rPr>
        <w:t>（三）</w:t>
      </w:r>
      <w:r>
        <w:rPr>
          <w:rFonts w:ascii="宋体" w:hAnsi="宋体"/>
        </w:rPr>
        <w:t>标准的先进性、创新性、标准实施后预期产生的经济效益和社会效益</w:t>
      </w:r>
      <w:r>
        <w:tab/>
      </w:r>
      <w:r>
        <w:fldChar w:fldCharType="begin"/>
      </w:r>
      <w:r>
        <w:instrText xml:space="preserve"> PAGEREF _Toc18745 \h </w:instrText>
      </w:r>
      <w:r>
        <w:fldChar w:fldCharType="separate"/>
      </w:r>
      <w:r>
        <w:t>11</w:t>
      </w:r>
      <w:r>
        <w:fldChar w:fldCharType="end"/>
      </w:r>
      <w:r>
        <w:fldChar w:fldCharType="end"/>
      </w:r>
    </w:p>
    <w:p w14:paraId="1AD60411">
      <w:pPr>
        <w:pStyle w:val="18"/>
        <w:tabs>
          <w:tab w:val="right" w:leader="dot" w:pos="8306"/>
        </w:tabs>
        <w:ind w:firstLine="420"/>
      </w:pPr>
      <w:r>
        <w:fldChar w:fldCharType="begin"/>
      </w:r>
      <w:r>
        <w:instrText xml:space="preserve"> HYPERLINK \l "_Toc30565" </w:instrText>
      </w:r>
      <w:r>
        <w:fldChar w:fldCharType="separate"/>
      </w:r>
      <w:r>
        <w:rPr>
          <w:rFonts w:hint="eastAsia" w:ascii="Times New Roman" w:hAnsi="Times New Roman"/>
        </w:rPr>
        <w:t>七</w:t>
      </w:r>
      <w:r>
        <w:rPr>
          <w:rFonts w:ascii="Times New Roman" w:hAnsi="Times New Roman"/>
        </w:rPr>
        <w:t>、采用国际标准或国外先进标准的</w:t>
      </w:r>
      <w:r>
        <w:rPr>
          <w:rFonts w:hint="eastAsia" w:ascii="Times New Roman" w:hAnsi="Times New Roman"/>
        </w:rPr>
        <w:t>对</w:t>
      </w:r>
      <w:r>
        <w:rPr>
          <w:rFonts w:ascii="Times New Roman" w:hAnsi="Times New Roman"/>
        </w:rPr>
        <w:t>比情况</w:t>
      </w:r>
      <w:r>
        <w:tab/>
      </w:r>
      <w:r>
        <w:fldChar w:fldCharType="begin"/>
      </w:r>
      <w:r>
        <w:instrText xml:space="preserve"> PAGEREF _Toc30565 \h </w:instrText>
      </w:r>
      <w:r>
        <w:fldChar w:fldCharType="separate"/>
      </w:r>
      <w:r>
        <w:t>11</w:t>
      </w:r>
      <w:r>
        <w:fldChar w:fldCharType="end"/>
      </w:r>
      <w:r>
        <w:fldChar w:fldCharType="end"/>
      </w:r>
    </w:p>
    <w:p w14:paraId="1F66B467">
      <w:pPr>
        <w:pStyle w:val="18"/>
        <w:tabs>
          <w:tab w:val="right" w:leader="dot" w:pos="8306"/>
        </w:tabs>
        <w:ind w:firstLine="420"/>
      </w:pPr>
      <w:r>
        <w:fldChar w:fldCharType="begin"/>
      </w:r>
      <w:r>
        <w:instrText xml:space="preserve"> HYPERLINK \l "_Toc14508" </w:instrText>
      </w:r>
      <w:r>
        <w:fldChar w:fldCharType="separate"/>
      </w:r>
      <w:r>
        <w:rPr>
          <w:rFonts w:hint="eastAsia" w:ascii="Times New Roman" w:hAnsi="Times New Roman"/>
        </w:rPr>
        <w:t>八</w:t>
      </w:r>
      <w:r>
        <w:rPr>
          <w:rFonts w:ascii="Times New Roman" w:hAnsi="Times New Roman"/>
        </w:rPr>
        <w:t>、与现行法律、法规、强制性国家标准及相关标准协调配套情况</w:t>
      </w:r>
      <w:r>
        <w:tab/>
      </w:r>
      <w:r>
        <w:fldChar w:fldCharType="begin"/>
      </w:r>
      <w:r>
        <w:instrText xml:space="preserve"> PAGEREF _Toc14508 \h </w:instrText>
      </w:r>
      <w:r>
        <w:fldChar w:fldCharType="separate"/>
      </w:r>
      <w:r>
        <w:t>11</w:t>
      </w:r>
      <w:r>
        <w:fldChar w:fldCharType="end"/>
      </w:r>
      <w:r>
        <w:fldChar w:fldCharType="end"/>
      </w:r>
    </w:p>
    <w:p w14:paraId="42239E0C">
      <w:pPr>
        <w:pStyle w:val="18"/>
        <w:tabs>
          <w:tab w:val="right" w:leader="dot" w:pos="8306"/>
        </w:tabs>
        <w:ind w:firstLine="420"/>
      </w:pPr>
      <w:r>
        <w:fldChar w:fldCharType="begin"/>
      </w:r>
      <w:r>
        <w:instrText xml:space="preserve"> HYPERLINK \l "_Toc6050" </w:instrText>
      </w:r>
      <w:r>
        <w:fldChar w:fldCharType="separate"/>
      </w:r>
      <w:r>
        <w:rPr>
          <w:rFonts w:hint="eastAsia" w:ascii="Times New Roman" w:hAnsi="Times New Roman"/>
        </w:rPr>
        <w:t>九、</w:t>
      </w:r>
      <w:r>
        <w:rPr>
          <w:rFonts w:ascii="Times New Roman" w:hAnsi="Times New Roman"/>
        </w:rPr>
        <w:t>重大分歧意见的处理经过和依据</w:t>
      </w:r>
      <w:r>
        <w:tab/>
      </w:r>
      <w:r>
        <w:fldChar w:fldCharType="begin"/>
      </w:r>
      <w:r>
        <w:instrText xml:space="preserve"> PAGEREF _Toc6050 \h </w:instrText>
      </w:r>
      <w:r>
        <w:fldChar w:fldCharType="separate"/>
      </w:r>
      <w:r>
        <w:t>11</w:t>
      </w:r>
      <w:r>
        <w:fldChar w:fldCharType="end"/>
      </w:r>
      <w:r>
        <w:fldChar w:fldCharType="end"/>
      </w:r>
    </w:p>
    <w:p w14:paraId="6B7308E6">
      <w:pPr>
        <w:pStyle w:val="18"/>
        <w:tabs>
          <w:tab w:val="right" w:leader="dot" w:pos="8306"/>
        </w:tabs>
        <w:ind w:firstLine="420"/>
      </w:pPr>
      <w:r>
        <w:fldChar w:fldCharType="begin"/>
      </w:r>
      <w:r>
        <w:instrText xml:space="preserve"> HYPERLINK \l "_Toc16332" </w:instrText>
      </w:r>
      <w:r>
        <w:fldChar w:fldCharType="separate"/>
      </w:r>
      <w:r>
        <w:rPr>
          <w:rFonts w:hint="eastAsia" w:ascii="Times New Roman" w:hAnsi="Times New Roman"/>
        </w:rPr>
        <w:t>十</w:t>
      </w:r>
      <w:r>
        <w:rPr>
          <w:rFonts w:ascii="Times New Roman" w:hAnsi="Times New Roman"/>
        </w:rPr>
        <w:t>、</w:t>
      </w:r>
      <w:r>
        <w:rPr>
          <w:rFonts w:ascii="Times New Roman" w:hAnsi="Times New Roman"/>
          <w:szCs w:val="21"/>
        </w:rPr>
        <w:t>标准性质的建议说明</w:t>
      </w:r>
      <w:r>
        <w:tab/>
      </w:r>
      <w:r>
        <w:fldChar w:fldCharType="begin"/>
      </w:r>
      <w:r>
        <w:instrText xml:space="preserve"> PAGEREF _Toc16332 \h </w:instrText>
      </w:r>
      <w:r>
        <w:fldChar w:fldCharType="separate"/>
      </w:r>
      <w:r>
        <w:t>11</w:t>
      </w:r>
      <w:r>
        <w:fldChar w:fldCharType="end"/>
      </w:r>
      <w:r>
        <w:fldChar w:fldCharType="end"/>
      </w:r>
    </w:p>
    <w:p w14:paraId="372957E4">
      <w:pPr>
        <w:pStyle w:val="18"/>
        <w:tabs>
          <w:tab w:val="right" w:leader="dot" w:pos="8306"/>
        </w:tabs>
        <w:ind w:firstLine="420"/>
      </w:pPr>
      <w:r>
        <w:fldChar w:fldCharType="begin"/>
      </w:r>
      <w:r>
        <w:instrText xml:space="preserve"> HYPERLINK \l "_Toc12256" </w:instrText>
      </w:r>
      <w:r>
        <w:fldChar w:fldCharType="separate"/>
      </w:r>
      <w:r>
        <w:rPr>
          <w:rFonts w:ascii="Times New Roman" w:hAnsi="Times New Roman"/>
        </w:rPr>
        <w:t>十</w:t>
      </w:r>
      <w:r>
        <w:rPr>
          <w:rFonts w:hint="eastAsia" w:ascii="Times New Roman" w:hAnsi="Times New Roman"/>
        </w:rPr>
        <w:t>一</w:t>
      </w:r>
      <w:r>
        <w:rPr>
          <w:rFonts w:ascii="Times New Roman" w:hAnsi="Times New Roman"/>
        </w:rPr>
        <w:t>、贯彻标准的要求和措施建议</w:t>
      </w:r>
      <w:r>
        <w:tab/>
      </w:r>
      <w:r>
        <w:fldChar w:fldCharType="begin"/>
      </w:r>
      <w:r>
        <w:instrText xml:space="preserve"> PAGEREF _Toc12256 \h </w:instrText>
      </w:r>
      <w:r>
        <w:fldChar w:fldCharType="separate"/>
      </w:r>
      <w:r>
        <w:t>11</w:t>
      </w:r>
      <w:r>
        <w:fldChar w:fldCharType="end"/>
      </w:r>
      <w:r>
        <w:fldChar w:fldCharType="end"/>
      </w:r>
    </w:p>
    <w:p w14:paraId="481D94E1">
      <w:pPr>
        <w:pStyle w:val="18"/>
        <w:tabs>
          <w:tab w:val="right" w:leader="dot" w:pos="8306"/>
        </w:tabs>
        <w:ind w:firstLine="420"/>
      </w:pPr>
      <w:r>
        <w:fldChar w:fldCharType="begin"/>
      </w:r>
      <w:r>
        <w:instrText xml:space="preserve"> HYPERLINK \l "_Toc16094" </w:instrText>
      </w:r>
      <w:r>
        <w:fldChar w:fldCharType="separate"/>
      </w:r>
      <w:r>
        <w:rPr>
          <w:rFonts w:ascii="Times New Roman" w:hAnsi="Times New Roman"/>
        </w:rPr>
        <w:t>十</w:t>
      </w:r>
      <w:r>
        <w:rPr>
          <w:rFonts w:hint="eastAsia" w:ascii="Times New Roman" w:hAnsi="Times New Roman"/>
        </w:rPr>
        <w:t>二</w:t>
      </w:r>
      <w:r>
        <w:rPr>
          <w:rFonts w:ascii="Times New Roman" w:hAnsi="Times New Roman"/>
        </w:rPr>
        <w:t>、废止现行有关标准的建议</w:t>
      </w:r>
      <w:r>
        <w:tab/>
      </w:r>
      <w:r>
        <w:fldChar w:fldCharType="begin"/>
      </w:r>
      <w:r>
        <w:instrText xml:space="preserve"> PAGEREF _Toc16094 \h </w:instrText>
      </w:r>
      <w:r>
        <w:fldChar w:fldCharType="separate"/>
      </w:r>
      <w:r>
        <w:t>12</w:t>
      </w:r>
      <w:r>
        <w:fldChar w:fldCharType="end"/>
      </w:r>
      <w:r>
        <w:fldChar w:fldCharType="end"/>
      </w:r>
    </w:p>
    <w:p w14:paraId="31E5476B">
      <w:pPr>
        <w:pStyle w:val="18"/>
        <w:tabs>
          <w:tab w:val="right" w:leader="dot" w:pos="8306"/>
        </w:tabs>
        <w:ind w:firstLine="420"/>
      </w:pPr>
      <w:r>
        <w:fldChar w:fldCharType="begin"/>
      </w:r>
      <w:r>
        <w:instrText xml:space="preserve"> HYPERLINK \l "_Toc26978" </w:instrText>
      </w:r>
      <w:r>
        <w:fldChar w:fldCharType="separate"/>
      </w:r>
      <w:r>
        <w:rPr>
          <w:rFonts w:ascii="Times New Roman" w:hAnsi="Times New Roman"/>
        </w:rPr>
        <w:t>十</w:t>
      </w:r>
      <w:r>
        <w:rPr>
          <w:rFonts w:hint="eastAsia" w:ascii="Times New Roman" w:hAnsi="Times New Roman"/>
        </w:rPr>
        <w:t>三</w:t>
      </w:r>
      <w:r>
        <w:rPr>
          <w:rFonts w:ascii="Times New Roman" w:hAnsi="Times New Roman"/>
        </w:rPr>
        <w:t>、</w:t>
      </w:r>
      <w:r>
        <w:rPr>
          <w:rFonts w:ascii="Times New Roman" w:hAnsi="Times New Roman"/>
          <w:szCs w:val="21"/>
        </w:rPr>
        <w:t>其他应予说明的事项</w:t>
      </w:r>
      <w:r>
        <w:tab/>
      </w:r>
      <w:r>
        <w:fldChar w:fldCharType="begin"/>
      </w:r>
      <w:r>
        <w:instrText xml:space="preserve"> PAGEREF _Toc26978 \h </w:instrText>
      </w:r>
      <w:r>
        <w:fldChar w:fldCharType="separate"/>
      </w:r>
      <w:r>
        <w:t>12</w:t>
      </w:r>
      <w:r>
        <w:fldChar w:fldCharType="end"/>
      </w:r>
      <w:r>
        <w:fldChar w:fldCharType="end"/>
      </w:r>
    </w:p>
    <w:p w14:paraId="43F198E1">
      <w:pPr>
        <w:ind w:firstLine="420"/>
        <w:rPr>
          <w:rFonts w:ascii="Times New Roman" w:hAnsi="Times New Roman"/>
        </w:rPr>
      </w:pPr>
      <w:r>
        <w:rPr>
          <w:rFonts w:ascii="Times New Roman" w:hAnsi="Times New Roman"/>
        </w:rPr>
        <w:fldChar w:fldCharType="end"/>
      </w:r>
    </w:p>
    <w:p w14:paraId="2682D4BE">
      <w:pPr>
        <w:ind w:firstLine="600"/>
        <w:jc w:val="center"/>
        <w:rPr>
          <w:rFonts w:ascii="Times New Roman" w:hAnsi="Times New Roman" w:eastAsia="黑体"/>
          <w:sz w:val="30"/>
          <w:szCs w:val="30"/>
        </w:rPr>
      </w:pPr>
    </w:p>
    <w:p w14:paraId="0428512C">
      <w:pPr>
        <w:ind w:firstLine="600"/>
        <w:jc w:val="center"/>
        <w:rPr>
          <w:rFonts w:ascii="Times New Roman" w:hAnsi="Times New Roman" w:eastAsia="黑体"/>
          <w:sz w:val="30"/>
          <w:szCs w:val="30"/>
        </w:rPr>
      </w:pPr>
    </w:p>
    <w:p w14:paraId="19BEB7CA">
      <w:pPr>
        <w:rPr>
          <w:rFonts w:ascii="Times New Roman" w:hAnsi="Times New Roman" w:eastAsia="黑体"/>
          <w:sz w:val="30"/>
          <w:szCs w:val="30"/>
        </w:rPr>
      </w:pPr>
    </w:p>
    <w:p w14:paraId="60D67022">
      <w:pPr>
        <w:jc w:val="center"/>
        <w:rPr>
          <w:rFonts w:ascii="黑体" w:hAnsi="黑体" w:eastAsia="黑体" w:cs="黑体"/>
          <w:sz w:val="32"/>
          <w:szCs w:val="32"/>
        </w:rPr>
        <w:sectPr>
          <w:pgSz w:w="11906" w:h="16838"/>
          <w:pgMar w:top="1440" w:right="1800" w:bottom="1440" w:left="1800" w:header="851" w:footer="992" w:gutter="0"/>
          <w:cols w:space="425" w:num="1"/>
          <w:docGrid w:type="lines" w:linePitch="312" w:charSpace="0"/>
        </w:sectPr>
      </w:pPr>
    </w:p>
    <w:p w14:paraId="6E1C4614">
      <w:pPr>
        <w:bidi w:val="0"/>
        <w:rPr>
          <w:sz w:val="24"/>
          <w:szCs w:val="24"/>
        </w:rPr>
      </w:pPr>
      <w:bookmarkStart w:id="0" w:name="_Toc12751"/>
      <w:bookmarkStart w:id="1" w:name="_Toc8080"/>
      <w:r>
        <w:rPr>
          <w:rFonts w:hint="eastAsia" w:ascii="宋体" w:hAnsi="宋体" w:eastAsia="宋体" w:cs="宋体"/>
          <w:b/>
          <w:bCs/>
          <w:sz w:val="24"/>
          <w:szCs w:val="24"/>
        </w:rPr>
        <w:t>一、工作简况</w:t>
      </w:r>
      <w:bookmarkEnd w:id="0"/>
      <w:bookmarkEnd w:id="1"/>
    </w:p>
    <w:p w14:paraId="4DB968AC">
      <w:pPr>
        <w:bidi w:val="0"/>
      </w:pPr>
      <w:bookmarkStart w:id="2" w:name="_Toc18500"/>
      <w:bookmarkStart w:id="3" w:name="_Toc1836"/>
      <w:r>
        <w:rPr>
          <w:rFonts w:hint="eastAsia" w:ascii="宋体" w:hAnsi="宋体" w:eastAsia="宋体" w:cs="宋体"/>
          <w:b/>
          <w:bCs/>
        </w:rPr>
        <w:t>（一）任务来源</w:t>
      </w:r>
      <w:bookmarkEnd w:id="2"/>
      <w:bookmarkEnd w:id="3"/>
    </w:p>
    <w:p w14:paraId="42942FC2">
      <w:pPr>
        <w:pStyle w:val="25"/>
        <w:ind w:firstLine="420"/>
        <w:rPr>
          <w:lang w:eastAsia="zh-CN"/>
        </w:rPr>
      </w:pPr>
      <w:bookmarkStart w:id="4" w:name="_Toc3787"/>
      <w:r>
        <w:rPr>
          <w:spacing w:val="-2"/>
        </w:rPr>
        <w:t>根据《“十四五”智能制造发展规划》和《“十四五”工业绿色</w:t>
      </w:r>
      <w:r>
        <w:rPr>
          <w:spacing w:val="-3"/>
        </w:rPr>
        <w:t>发展规划》</w:t>
      </w:r>
      <w:r>
        <w:t xml:space="preserve"> </w:t>
      </w:r>
      <w:r>
        <w:rPr>
          <w:spacing w:val="5"/>
        </w:rPr>
        <w:t>的文件精神，为全面落实《原材料工业数字化转型工作方案(2024—2026年)》</w:t>
      </w:r>
      <w:r>
        <w:rPr>
          <w:spacing w:val="13"/>
        </w:rPr>
        <w:t xml:space="preserve"> </w:t>
      </w:r>
      <w:r>
        <w:rPr>
          <w:spacing w:val="10"/>
        </w:rPr>
        <w:t>《有色金属行业智能制造标准体系建设指南(2023版)》和《工业领域碳达峰</w:t>
      </w:r>
      <w:r>
        <w:rPr>
          <w:spacing w:val="18"/>
        </w:rPr>
        <w:t xml:space="preserve"> </w:t>
      </w:r>
      <w:r>
        <w:rPr>
          <w:spacing w:val="2"/>
        </w:rPr>
        <w:t>碳中和标准体系建设指南》的工作要求，加快有色金属行业智能制造与低碳领</w:t>
      </w:r>
      <w:r>
        <w:rPr>
          <w:spacing w:val="6"/>
        </w:rPr>
        <w:t xml:space="preserve">  </w:t>
      </w:r>
      <w:r>
        <w:rPr>
          <w:spacing w:val="2"/>
        </w:rPr>
        <w:t>域标准研制进度，</w:t>
      </w:r>
    </w:p>
    <w:p w14:paraId="7C2A4FE1">
      <w:pPr>
        <w:pStyle w:val="25"/>
        <w:ind w:firstLine="420"/>
        <w:rPr>
          <w:rFonts w:hint="eastAsia" w:eastAsia="宋体"/>
          <w:lang w:eastAsia="zh-CN"/>
        </w:rPr>
      </w:pPr>
      <w:r>
        <w:t>202</w:t>
      </w:r>
      <w:r>
        <w:rPr>
          <w:rFonts w:hint="eastAsia"/>
          <w:lang w:val="en-US" w:eastAsia="zh-CN"/>
        </w:rPr>
        <w:t>4</w:t>
      </w:r>
      <w:r>
        <w:t>年</w:t>
      </w:r>
      <w:r>
        <w:rPr>
          <w:rFonts w:hint="eastAsia"/>
          <w:lang w:val="en-US" w:eastAsia="zh-CN"/>
        </w:rPr>
        <w:t>4</w:t>
      </w:r>
      <w:r>
        <w:t>月</w:t>
      </w:r>
      <w:r>
        <w:rPr>
          <w:rFonts w:hint="eastAsia"/>
        </w:rPr>
        <w:t>，</w:t>
      </w:r>
      <w:r>
        <w:t>经</w:t>
      </w:r>
      <w:r>
        <w:rPr>
          <w:rFonts w:hint="eastAsia"/>
        </w:rPr>
        <w:t>全国有色金属标准化技术委员会</w:t>
      </w:r>
      <w:r>
        <w:t>项目论证，确定由</w:t>
      </w:r>
      <w:r>
        <w:rPr>
          <w:rFonts w:hint="eastAsia"/>
          <w:lang w:eastAsia="zh-CN"/>
        </w:rPr>
        <w:t>广西华锡有色金属股份</w:t>
      </w:r>
      <w:r>
        <w:t>有限公司</w:t>
      </w:r>
      <w:r>
        <w:rPr>
          <w:rFonts w:hint="eastAsia"/>
        </w:rPr>
        <w:t>行业</w:t>
      </w:r>
      <w:r>
        <w:t xml:space="preserve">牵头《温室气体 产品碳足迹量化方法与要求 </w:t>
      </w:r>
      <w:r>
        <w:rPr>
          <w:rFonts w:hint="eastAsia"/>
          <w:lang w:eastAsia="zh-CN"/>
        </w:rPr>
        <w:t>锡</w:t>
      </w:r>
      <w:r>
        <w:t>锭》的制定工作</w:t>
      </w:r>
      <w:r>
        <w:rPr>
          <w:rFonts w:hint="eastAsia"/>
          <w:lang w:eastAsia="zh-CN"/>
        </w:rPr>
        <w:t>。</w:t>
      </w:r>
    </w:p>
    <w:p w14:paraId="231E8435">
      <w:pPr>
        <w:bidi w:val="0"/>
      </w:pPr>
      <w:r>
        <w:rPr>
          <w:rFonts w:hint="eastAsia" w:ascii="宋体" w:hAnsi="宋体" w:eastAsia="宋体" w:cs="宋体"/>
          <w:b/>
          <w:bCs/>
          <w:lang w:eastAsia="zh-CN"/>
        </w:rPr>
        <w:t>（二）</w:t>
      </w:r>
      <w:r>
        <w:rPr>
          <w:rFonts w:hint="eastAsia" w:ascii="宋体" w:hAnsi="宋体" w:eastAsia="宋体" w:cs="宋体"/>
          <w:b/>
          <w:bCs/>
        </w:rPr>
        <w:t>参加单位</w:t>
      </w:r>
      <w:bookmarkEnd w:id="4"/>
    </w:p>
    <w:p w14:paraId="33AAD5D2">
      <w:pPr>
        <w:spacing w:line="360" w:lineRule="auto"/>
        <w:ind w:firstLine="420" w:firstLineChars="200"/>
        <w:rPr>
          <w:b w:val="0"/>
          <w:bCs w:val="0"/>
          <w:lang w:eastAsia="zh-CN"/>
        </w:rPr>
      </w:pPr>
      <w:r>
        <w:rPr>
          <w:rFonts w:hint="eastAsia" w:ascii="宋体" w:hAnsi="宋体" w:eastAsia="宋体" w:cs="宋体"/>
          <w:b w:val="0"/>
          <w:bCs w:val="0"/>
          <w:sz w:val="21"/>
          <w:szCs w:val="21"/>
          <w:lang w:eastAsia="zh-CN"/>
        </w:rPr>
        <w:t>本文主编单位：广西华锡有色金属股份有限公司。</w:t>
      </w:r>
      <w:r>
        <w:rPr>
          <w:b w:val="0"/>
          <w:bCs w:val="0"/>
        </w:rPr>
        <w:t>负责标准的工作指导、标准的编写及组织协调</w:t>
      </w:r>
      <w:r>
        <w:rPr>
          <w:b w:val="0"/>
          <w:bCs w:val="0"/>
          <w:lang w:eastAsia="zh-CN"/>
        </w:rPr>
        <w:t>。</w:t>
      </w:r>
    </w:p>
    <w:p w14:paraId="5105EB18">
      <w:pPr>
        <w:spacing w:line="360" w:lineRule="auto"/>
        <w:ind w:firstLine="420" w:firstLineChars="200"/>
        <w:rPr>
          <w:rFonts w:hint="eastAsia" w:ascii="宋体" w:hAnsi="宋体" w:eastAsia="宋体" w:cs="宋体"/>
          <w:sz w:val="21"/>
          <w:szCs w:val="21"/>
        </w:rPr>
      </w:pPr>
      <w:r>
        <w:rPr>
          <w:rFonts w:hint="eastAsia" w:ascii="宋体" w:hAnsi="宋体" w:eastAsia="宋体" w:cs="宋体"/>
          <w:b w:val="0"/>
          <w:bCs w:val="0"/>
          <w:sz w:val="21"/>
          <w:szCs w:val="21"/>
        </w:rPr>
        <w:t>广西华锡有色金属股份有限公司</w:t>
      </w:r>
      <w:r>
        <w:rPr>
          <w:rFonts w:hint="eastAsia" w:ascii="宋体" w:hAnsi="宋体" w:eastAsia="宋体" w:cs="宋体"/>
          <w:sz w:val="21"/>
          <w:szCs w:val="21"/>
        </w:rPr>
        <w:t>是广西壮族自治区人民政府直属国有大型企业广西北部湾国际港务集团有限公司（以下简称北部湾港集团）实际控股上市公司，是广西有色金属行业唯一国有控股上市公司。国内具有完整“探矿、采矿、选矿、冶炼、深加工、新材料”全产业链的有色金属矿业企业。公司拥有得天独厚的矿产资源，目前已探明和控制的含锡、锑、铟、锌、铅、银等金属矿石量达1.65亿吨，综合金属量达600多万吨，锡、锑、铟、锌、铅、银6种矿产储量均排名广西第一，其中锡、锑、铟保有矿产资源量均位于全球前列。华锡有色先后开展了锡金属选冶系列标准项目的研制，组织并参加完成YS/T339-2011《锡精矿》，GB/T 1819系列《锡精矿化学分析方法》，YS/T 709-2021《锡精矿单位产品能源消耗限额》，GB/T 3260系列《锡化学分析方法》，GB25323-2023《有色重金属冶炼企业单位产品能源消耗限额》，YS/T441.4-2014《有色金属平衡管理规范-锡选矿冶炼部分》，YS/T 1108-2016《锡冶炼安全生产规范》，等多项国家标准、行业标准项目的研制，规范了锡选冶业的产品生产、检验、能源消耗、安全管理、综合回收等活动过程，为提高锡行业的经济运行质量，推动锡行业有序发展做出了积极贡献。</w:t>
      </w:r>
    </w:p>
    <w:p w14:paraId="1D3F5468">
      <w:pPr>
        <w:spacing w:line="360" w:lineRule="auto"/>
        <w:ind w:firstLine="420" w:firstLineChars="200"/>
        <w:rPr>
          <w:rFonts w:ascii="宋体" w:hAnsi="宋体" w:eastAsia="宋体" w:cs="Times New Roman"/>
          <w:szCs w:val="24"/>
        </w:rPr>
      </w:pPr>
      <w:r>
        <w:rPr>
          <w:rFonts w:hint="eastAsia" w:ascii="宋体" w:hAnsi="宋体" w:eastAsia="宋体" w:cs="Times New Roman"/>
          <w:szCs w:val="24"/>
        </w:rPr>
        <w:t>主要参编单位云南</w:t>
      </w:r>
      <w:r>
        <w:rPr>
          <w:rFonts w:hint="eastAsia" w:ascii="宋体" w:hAnsi="宋体" w:eastAsia="宋体" w:cs="Times New Roman"/>
          <w:szCs w:val="24"/>
          <w:lang w:eastAsia="zh-CN"/>
        </w:rPr>
        <w:t>锡业集团</w:t>
      </w:r>
      <w:r>
        <w:rPr>
          <w:rFonts w:hint="eastAsia" w:ascii="宋体" w:hAnsi="宋体" w:eastAsia="宋体" w:cs="Times New Roman"/>
          <w:szCs w:val="24"/>
        </w:rPr>
        <w:t>、</w:t>
      </w:r>
      <w:r>
        <w:rPr>
          <w:rFonts w:hint="eastAsia" w:ascii="宋体" w:hAnsi="宋体" w:eastAsia="宋体" w:cs="宋体"/>
        </w:rPr>
        <w:t>矿冶科技集团有限公司</w:t>
      </w:r>
      <w:r>
        <w:rPr>
          <w:rFonts w:hint="eastAsia" w:ascii="宋体" w:hAnsi="宋体" w:eastAsia="宋体" w:cs="宋体"/>
          <w:lang w:eastAsia="zh-CN"/>
        </w:rPr>
        <w:t>，</w:t>
      </w:r>
      <w:r>
        <w:rPr>
          <w:rFonts w:hint="eastAsia" w:ascii="宋体" w:hAnsi="宋体" w:eastAsia="宋体" w:cs="Times New Roman"/>
          <w:szCs w:val="24"/>
        </w:rPr>
        <w:t>工作分工方面，主</w:t>
      </w:r>
      <w:r>
        <w:rPr>
          <w:rFonts w:hint="eastAsia" w:ascii="宋体" w:hAnsi="宋体" w:eastAsia="宋体" w:cs="Times New Roman"/>
          <w:szCs w:val="24"/>
          <w:lang w:eastAsia="zh-CN"/>
        </w:rPr>
        <w:t>要负责</w:t>
      </w:r>
      <w:r>
        <w:rPr>
          <w:rFonts w:ascii="宋体" w:hAnsi="宋体" w:eastAsia="宋体" w:cs="Times New Roman"/>
          <w:szCs w:val="24"/>
        </w:rPr>
        <w:t>提供理论支持</w:t>
      </w:r>
      <w:r>
        <w:rPr>
          <w:rFonts w:hint="eastAsia" w:ascii="宋体" w:hAnsi="宋体" w:eastAsia="宋体" w:cs="Times New Roman"/>
          <w:szCs w:val="24"/>
        </w:rPr>
        <w:t>、材料收集以及辅助标准验证工作。</w:t>
      </w:r>
    </w:p>
    <w:p w14:paraId="0CF5B09C">
      <w:pPr>
        <w:bidi w:val="0"/>
        <w:rPr>
          <w:rFonts w:hint="eastAsia" w:ascii="宋体" w:hAnsi="宋体" w:eastAsia="宋体" w:cs="宋体"/>
          <w:b/>
          <w:bCs/>
        </w:rPr>
      </w:pPr>
      <w:bookmarkStart w:id="5" w:name="_Toc11710"/>
      <w:r>
        <w:rPr>
          <w:rFonts w:hint="eastAsia" w:ascii="宋体" w:hAnsi="宋体" w:eastAsia="宋体" w:cs="宋体"/>
          <w:b/>
          <w:bCs/>
          <w:lang w:eastAsia="zh-CN"/>
        </w:rPr>
        <w:t>（三）</w:t>
      </w:r>
      <w:r>
        <w:rPr>
          <w:rFonts w:hint="eastAsia" w:ascii="宋体" w:hAnsi="宋体" w:eastAsia="宋体" w:cs="宋体"/>
          <w:b/>
          <w:bCs/>
        </w:rPr>
        <w:t>主要工作过程</w:t>
      </w:r>
      <w:bookmarkEnd w:id="5"/>
    </w:p>
    <w:p w14:paraId="63A13D1A">
      <w:pPr>
        <w:bidi w:val="0"/>
        <w:rPr>
          <w:rFonts w:hint="eastAsia" w:ascii="宋体" w:hAnsi="宋体" w:eastAsia="宋体" w:cs="宋体"/>
          <w:b/>
          <w:bCs/>
        </w:rPr>
      </w:pPr>
      <w:r>
        <w:rPr>
          <w:rFonts w:hint="eastAsia" w:ascii="宋体" w:hAnsi="宋体" w:eastAsia="宋体" w:cs="宋体"/>
          <w:b/>
          <w:bCs/>
          <w:lang w:val="en-US" w:eastAsia="zh-CN"/>
        </w:rPr>
        <w:t>1</w:t>
      </w:r>
      <w:r>
        <w:rPr>
          <w:rFonts w:hint="eastAsia" w:ascii="宋体" w:hAnsi="宋体" w:eastAsia="宋体" w:cs="宋体"/>
          <w:b/>
          <w:bCs/>
        </w:rPr>
        <w:t>组建标准编制组</w:t>
      </w:r>
    </w:p>
    <w:p w14:paraId="66F05F63">
      <w:pPr>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cs="Times New Roman"/>
          <w:szCs w:val="24"/>
        </w:rPr>
      </w:pPr>
      <w:r>
        <w:rPr>
          <w:rFonts w:ascii="宋体" w:hAnsi="宋体" w:eastAsia="宋体" w:cs="Times New Roman"/>
          <w:szCs w:val="24"/>
        </w:rPr>
        <w:t>202</w:t>
      </w:r>
      <w:r>
        <w:rPr>
          <w:rFonts w:hint="eastAsia" w:ascii="宋体" w:hAnsi="宋体" w:eastAsia="宋体" w:cs="Times New Roman"/>
          <w:szCs w:val="24"/>
          <w:lang w:val="en-US" w:eastAsia="zh-CN"/>
        </w:rPr>
        <w:t>4</w:t>
      </w:r>
      <w:r>
        <w:rPr>
          <w:rFonts w:hint="eastAsia" w:ascii="宋体" w:hAnsi="宋体" w:eastAsia="宋体" w:cs="Times New Roman"/>
          <w:szCs w:val="24"/>
        </w:rPr>
        <w:t>年</w:t>
      </w:r>
      <w:r>
        <w:rPr>
          <w:rFonts w:hint="eastAsia" w:ascii="宋体" w:hAnsi="宋体" w:eastAsia="宋体" w:cs="Times New Roman"/>
          <w:szCs w:val="24"/>
          <w:lang w:val="en-US" w:eastAsia="zh-CN"/>
        </w:rPr>
        <w:t>4</w:t>
      </w:r>
      <w:r>
        <w:rPr>
          <w:rFonts w:hint="eastAsia" w:ascii="宋体" w:hAnsi="宋体" w:eastAsia="宋体" w:cs="Times New Roman"/>
          <w:szCs w:val="24"/>
        </w:rPr>
        <w:t>月，成立标准编制组，负责</w:t>
      </w:r>
      <w:r>
        <w:rPr>
          <w:rFonts w:hint="eastAsia" w:ascii="宋体" w:hAnsi="宋体" w:eastAsia="宋体" w:cs="Times New Roman"/>
          <w:szCs w:val="24"/>
          <w:lang w:eastAsia="zh-CN"/>
        </w:rPr>
        <w:t>锡锭</w:t>
      </w:r>
      <w:r>
        <w:rPr>
          <w:rFonts w:hint="eastAsia" w:ascii="宋体" w:hAnsi="宋体" w:eastAsia="宋体" w:cs="Times New Roman"/>
          <w:szCs w:val="24"/>
        </w:rPr>
        <w:t>产品碳足迹评价方法工作。</w:t>
      </w:r>
      <w:r>
        <w:rPr>
          <w:rFonts w:hint="eastAsia" w:ascii="宋体" w:hAnsi="宋体" w:eastAsia="宋体" w:cs="Times New Roman"/>
          <w:szCs w:val="24"/>
          <w:lang w:eastAsia="zh-CN"/>
        </w:rPr>
        <w:t>锡的</w:t>
      </w:r>
      <w:r>
        <w:rPr>
          <w:rFonts w:hint="eastAsia" w:ascii="宋体" w:hAnsi="宋体" w:eastAsia="宋体" w:cs="Times New Roman"/>
          <w:szCs w:val="24"/>
        </w:rPr>
        <w:t>终端应用产品复杂多样，考虑到我们评价的产品并不是直接面对终端消费者，更多是为下游生产商提供产品碳足迹信息，因此确定系统边界为“摇篮-到-大门”的产品碳足迹，即从原材料获取到</w:t>
      </w:r>
      <w:r>
        <w:rPr>
          <w:rFonts w:hint="eastAsia" w:ascii="宋体" w:hAnsi="宋体" w:eastAsia="宋体" w:cs="Times New Roman"/>
          <w:szCs w:val="24"/>
          <w:lang w:eastAsia="zh-CN"/>
        </w:rPr>
        <w:t>锡锭</w:t>
      </w:r>
      <w:r>
        <w:rPr>
          <w:rFonts w:hint="eastAsia" w:ascii="宋体" w:hAnsi="宋体" w:eastAsia="宋体" w:cs="Times New Roman"/>
          <w:szCs w:val="24"/>
        </w:rPr>
        <w:t>产品离开报告企业大门的所有排放，包含原辅料和能源获取阶段的上游排放</w:t>
      </w:r>
      <w:r>
        <w:rPr>
          <w:rFonts w:hint="eastAsia" w:ascii="宋体" w:hAnsi="宋体" w:eastAsia="宋体" w:cs="Times New Roman"/>
          <w:szCs w:val="24"/>
          <w:lang w:eastAsia="zh-CN"/>
        </w:rPr>
        <w:t>、运输阶段</w:t>
      </w:r>
      <w:r>
        <w:rPr>
          <w:rFonts w:hint="eastAsia" w:ascii="宋体" w:hAnsi="宋体" w:eastAsia="宋体" w:cs="Times New Roman"/>
          <w:szCs w:val="24"/>
        </w:rPr>
        <w:t>和产品本身生产阶段的排放。</w:t>
      </w:r>
    </w:p>
    <w:p w14:paraId="2BAFC3DC">
      <w:pPr>
        <w:bidi w:val="0"/>
        <w:rPr>
          <w:rFonts w:hint="eastAsia" w:ascii="宋体" w:hAnsi="宋体" w:eastAsia="宋体" w:cs="宋体"/>
          <w:b/>
          <w:bCs/>
        </w:rPr>
      </w:pPr>
      <w:r>
        <w:rPr>
          <w:rFonts w:hint="eastAsia" w:ascii="宋体" w:hAnsi="宋体" w:eastAsia="宋体" w:cs="宋体"/>
          <w:b/>
          <w:bCs/>
        </w:rPr>
        <w:t>2 调研和文献收集及分析</w:t>
      </w:r>
    </w:p>
    <w:p w14:paraId="2AB0FBAA">
      <w:pPr>
        <w:spacing w:line="360" w:lineRule="auto"/>
        <w:ind w:firstLine="420" w:firstLineChars="200"/>
        <w:rPr>
          <w:rFonts w:ascii="宋体" w:hAnsi="宋体" w:eastAsia="宋体" w:cs="Times New Roman"/>
          <w:szCs w:val="24"/>
        </w:rPr>
      </w:pPr>
      <w:r>
        <w:rPr>
          <w:rFonts w:hint="eastAsia" w:ascii="宋体" w:hAnsi="宋体" w:eastAsia="宋体" w:cs="Times New Roman"/>
          <w:szCs w:val="24"/>
        </w:rPr>
        <w:t>编制组通过各种途径搜集了国内外产品碳足迹相关的政策、标准和文献资料等。调研国内</w:t>
      </w:r>
      <w:r>
        <w:rPr>
          <w:rFonts w:hint="eastAsia" w:ascii="宋体" w:hAnsi="宋体" w:eastAsia="宋体" w:cs="Times New Roman"/>
          <w:szCs w:val="24"/>
          <w:lang w:eastAsia="zh-CN"/>
        </w:rPr>
        <w:t>锡</w:t>
      </w:r>
      <w:r>
        <w:rPr>
          <w:rFonts w:hint="eastAsia" w:ascii="宋体" w:hAnsi="宋体" w:eastAsia="宋体" w:cs="Times New Roman"/>
          <w:szCs w:val="24"/>
        </w:rPr>
        <w:t>矿采选、</w:t>
      </w:r>
      <w:r>
        <w:rPr>
          <w:rFonts w:hint="eastAsia" w:ascii="宋体" w:hAnsi="宋体" w:eastAsia="宋体" w:cs="Times New Roman"/>
          <w:szCs w:val="24"/>
          <w:lang w:eastAsia="zh-CN"/>
        </w:rPr>
        <w:t>锡</w:t>
      </w:r>
      <w:r>
        <w:rPr>
          <w:rFonts w:hint="eastAsia" w:ascii="宋体" w:hAnsi="宋体" w:eastAsia="宋体" w:cs="Times New Roman"/>
          <w:szCs w:val="24"/>
        </w:rPr>
        <w:t>冶炼企业的生产基本情况以及产业链情况；统计从</w:t>
      </w:r>
      <w:r>
        <w:rPr>
          <w:rFonts w:hint="eastAsia" w:ascii="宋体" w:hAnsi="宋体" w:eastAsia="宋体" w:cs="Times New Roman"/>
          <w:szCs w:val="24"/>
          <w:lang w:eastAsia="zh-CN"/>
        </w:rPr>
        <w:t>锡</w:t>
      </w:r>
      <w:r>
        <w:rPr>
          <w:rFonts w:hint="eastAsia" w:ascii="宋体" w:hAnsi="宋体" w:eastAsia="宋体" w:cs="Times New Roman"/>
          <w:szCs w:val="24"/>
        </w:rPr>
        <w:t>矿采选到冶炼加工的作业工序和物质流的输入输出情况；分析</w:t>
      </w:r>
      <w:r>
        <w:rPr>
          <w:rFonts w:hint="eastAsia" w:ascii="宋体" w:hAnsi="宋体" w:eastAsia="宋体" w:cs="Times New Roman"/>
          <w:szCs w:val="24"/>
          <w:lang w:eastAsia="zh-CN"/>
        </w:rPr>
        <w:t>锡</w:t>
      </w:r>
      <w:r>
        <w:rPr>
          <w:rFonts w:hint="eastAsia" w:ascii="宋体" w:hAnsi="宋体" w:eastAsia="宋体" w:cs="Times New Roman"/>
          <w:szCs w:val="24"/>
        </w:rPr>
        <w:t>生产采选冶全流程各工序物料投入和分配情况；开展</w:t>
      </w:r>
      <w:r>
        <w:rPr>
          <w:rFonts w:hint="eastAsia" w:ascii="宋体" w:hAnsi="宋体" w:eastAsia="宋体" w:cs="Times New Roman"/>
          <w:szCs w:val="24"/>
          <w:lang w:eastAsia="zh-CN"/>
        </w:rPr>
        <w:t>锡锭</w:t>
      </w:r>
      <w:r>
        <w:rPr>
          <w:rFonts w:hint="eastAsia" w:ascii="宋体" w:hAnsi="宋体" w:eastAsia="宋体" w:cs="Times New Roman"/>
          <w:szCs w:val="24"/>
        </w:rPr>
        <w:t>产品碳足迹计算方法的研究和编写，形成了标准草案。</w:t>
      </w:r>
    </w:p>
    <w:p w14:paraId="48850652">
      <w:pPr>
        <w:bidi w:val="0"/>
        <w:rPr>
          <w:rFonts w:hint="eastAsia" w:ascii="宋体" w:hAnsi="宋体" w:eastAsia="宋体" w:cs="宋体"/>
          <w:b/>
          <w:bCs/>
        </w:rPr>
      </w:pPr>
      <w:r>
        <w:rPr>
          <w:rFonts w:hint="eastAsia" w:ascii="宋体" w:hAnsi="宋体" w:eastAsia="宋体" w:cs="宋体"/>
          <w:b/>
          <w:bCs/>
        </w:rPr>
        <w:t>3标准起草过程</w:t>
      </w:r>
    </w:p>
    <w:p w14:paraId="49805E55">
      <w:pPr>
        <w:spacing w:line="360" w:lineRule="auto"/>
        <w:ind w:firstLine="420"/>
        <w:rPr>
          <w:rFonts w:ascii="宋体" w:hAnsi="宋体" w:eastAsia="宋体"/>
          <w:b/>
        </w:rPr>
      </w:pPr>
      <w:r>
        <w:rPr>
          <w:b/>
          <w:lang w:eastAsia="zh-CN"/>
        </w:rPr>
        <w:t>（1）</w:t>
      </w:r>
      <w:r>
        <w:rPr>
          <w:rFonts w:hint="eastAsia" w:ascii="宋体" w:hAnsi="宋体" w:eastAsia="宋体"/>
          <w:b/>
        </w:rPr>
        <w:t>预研阶段</w:t>
      </w:r>
    </w:p>
    <w:p w14:paraId="325053BA">
      <w:pPr>
        <w:spacing w:line="360" w:lineRule="auto"/>
        <w:ind w:firstLine="420"/>
        <w:rPr>
          <w:rFonts w:ascii="宋体" w:hAnsi="宋体" w:eastAsia="宋体"/>
        </w:rPr>
      </w:pPr>
      <w:r>
        <w:rPr>
          <w:rFonts w:ascii="宋体" w:hAnsi="宋体" w:eastAsia="宋体"/>
        </w:rPr>
        <w:t>20</w:t>
      </w:r>
      <w:r>
        <w:rPr>
          <w:rFonts w:hint="eastAsia" w:ascii="宋体" w:hAnsi="宋体" w:eastAsia="宋体"/>
        </w:rPr>
        <w:t>2</w:t>
      </w:r>
      <w:r>
        <w:rPr>
          <w:rFonts w:hint="eastAsia" w:ascii="宋体" w:hAnsi="宋体" w:eastAsia="宋体"/>
          <w:lang w:val="en-US" w:eastAsia="zh-CN"/>
        </w:rPr>
        <w:t>4</w:t>
      </w:r>
      <w:r>
        <w:rPr>
          <w:rFonts w:ascii="宋体" w:hAnsi="宋体" w:eastAsia="宋体"/>
        </w:rPr>
        <w:t>年4月，</w:t>
      </w:r>
      <w:r>
        <w:rPr>
          <w:rFonts w:hint="eastAsia" w:ascii="宋体" w:hAnsi="宋体" w:eastAsia="宋体"/>
        </w:rPr>
        <w:t>《</w:t>
      </w:r>
      <w:r>
        <w:rPr>
          <w:rFonts w:hint="eastAsia" w:ascii="宋体" w:hAnsi="宋体" w:eastAsia="宋体"/>
          <w:lang w:eastAsia="zh-CN"/>
        </w:rPr>
        <w:t>温室气体</w:t>
      </w:r>
      <w:r>
        <w:rPr>
          <w:rFonts w:hint="eastAsia" w:ascii="宋体" w:hAnsi="宋体" w:eastAsia="宋体"/>
          <w:lang w:val="en-US" w:eastAsia="zh-CN"/>
        </w:rPr>
        <w:t xml:space="preserve"> 产品碳足迹量化方法与要求 锡锭</w:t>
      </w:r>
      <w:r>
        <w:rPr>
          <w:rFonts w:hint="eastAsia" w:ascii="宋体" w:hAnsi="宋体" w:eastAsia="宋体"/>
        </w:rPr>
        <w:t>》（以下简称《标准》）通过</w:t>
      </w:r>
      <w:r>
        <w:rPr>
          <w:rFonts w:ascii="宋体" w:hAnsi="宋体" w:eastAsia="宋体"/>
        </w:rPr>
        <w:t>有色金属</w:t>
      </w:r>
      <w:r>
        <w:rPr>
          <w:rFonts w:hint="eastAsia" w:ascii="宋体" w:hAnsi="宋体" w:eastAsia="宋体"/>
        </w:rPr>
        <w:t>低碳</w:t>
      </w:r>
      <w:r>
        <w:rPr>
          <w:rFonts w:ascii="宋体" w:hAnsi="宋体" w:eastAsia="宋体"/>
        </w:rPr>
        <w:t>标准计划项目论证</w:t>
      </w:r>
      <w:r>
        <w:rPr>
          <w:rFonts w:hint="eastAsia" w:ascii="宋体" w:hAnsi="宋体" w:eastAsia="宋体"/>
        </w:rPr>
        <w:t>，随后起草单位联合组成《标准》起草组</w:t>
      </w:r>
      <w:r>
        <w:rPr>
          <w:rFonts w:ascii="宋体" w:hAnsi="宋体" w:eastAsia="宋体"/>
        </w:rPr>
        <w:t>。</w:t>
      </w:r>
    </w:p>
    <w:p w14:paraId="24F90251">
      <w:pPr>
        <w:spacing w:line="360" w:lineRule="auto"/>
        <w:ind w:firstLine="420"/>
        <w:rPr>
          <w:rFonts w:ascii="宋体" w:hAnsi="宋体" w:eastAsia="宋体"/>
        </w:rPr>
      </w:pPr>
      <w:r>
        <w:rPr>
          <w:rFonts w:ascii="宋体" w:hAnsi="宋体" w:eastAsia="宋体"/>
        </w:rPr>
        <w:t>20</w:t>
      </w:r>
      <w:r>
        <w:rPr>
          <w:rFonts w:hint="eastAsia" w:ascii="宋体" w:hAnsi="宋体" w:eastAsia="宋体"/>
        </w:rPr>
        <w:t>2</w:t>
      </w:r>
      <w:r>
        <w:rPr>
          <w:rFonts w:hint="eastAsia" w:ascii="宋体" w:hAnsi="宋体" w:eastAsia="宋体"/>
          <w:lang w:val="en-US" w:eastAsia="zh-CN"/>
        </w:rPr>
        <w:t>4</w:t>
      </w:r>
      <w:r>
        <w:rPr>
          <w:rFonts w:ascii="宋体" w:hAnsi="宋体" w:eastAsia="宋体"/>
        </w:rPr>
        <w:t>年5月，</w:t>
      </w:r>
      <w:r>
        <w:rPr>
          <w:rFonts w:hint="eastAsia" w:ascii="宋体" w:hAnsi="宋体" w:eastAsia="宋体"/>
        </w:rPr>
        <w:t>根据会议意见，主编单位</w:t>
      </w:r>
      <w:r>
        <w:rPr>
          <w:rFonts w:hint="eastAsia" w:ascii="宋体" w:hAnsi="宋体" w:eastAsia="宋体"/>
          <w:lang w:eastAsia="zh-CN"/>
        </w:rPr>
        <w:t>广西华锡有色金属股份</w:t>
      </w:r>
      <w:r>
        <w:rPr>
          <w:rFonts w:hint="eastAsia" w:ascii="宋体" w:hAnsi="宋体" w:eastAsia="宋体"/>
        </w:rPr>
        <w:t>有限公司修改完善标准申报材料，并于2</w:t>
      </w:r>
      <w:r>
        <w:rPr>
          <w:rFonts w:ascii="宋体" w:hAnsi="宋体" w:eastAsia="宋体"/>
        </w:rPr>
        <w:t>02</w:t>
      </w:r>
      <w:r>
        <w:rPr>
          <w:rFonts w:hint="eastAsia" w:ascii="宋体" w:hAnsi="宋体" w:eastAsia="宋体"/>
          <w:lang w:val="en-US" w:eastAsia="zh-CN"/>
        </w:rPr>
        <w:t>4</w:t>
      </w:r>
      <w:r>
        <w:rPr>
          <w:rFonts w:hint="eastAsia" w:ascii="宋体" w:hAnsi="宋体" w:eastAsia="宋体"/>
        </w:rPr>
        <w:t>年</w:t>
      </w:r>
      <w:r>
        <w:rPr>
          <w:rFonts w:ascii="宋体" w:hAnsi="宋体" w:eastAsia="宋体"/>
        </w:rPr>
        <w:t>5</w:t>
      </w:r>
      <w:r>
        <w:rPr>
          <w:rFonts w:hint="eastAsia" w:ascii="宋体" w:hAnsi="宋体" w:eastAsia="宋体"/>
        </w:rPr>
        <w:t>月初提交至全国有色金属标准化技术委员会。</w:t>
      </w:r>
    </w:p>
    <w:p w14:paraId="2D9FCC62">
      <w:pPr>
        <w:spacing w:line="360" w:lineRule="auto"/>
        <w:ind w:firstLine="420"/>
        <w:rPr>
          <w:rFonts w:ascii="宋体" w:hAnsi="宋体" w:eastAsia="宋体"/>
        </w:rPr>
      </w:pPr>
      <w:r>
        <w:rPr>
          <w:rFonts w:hint="eastAsia" w:ascii="宋体" w:hAnsi="宋体" w:eastAsia="宋体"/>
        </w:rPr>
        <w:t>2</w:t>
      </w:r>
      <w:r>
        <w:rPr>
          <w:rFonts w:ascii="宋体" w:hAnsi="宋体" w:eastAsia="宋体"/>
        </w:rPr>
        <w:t>02</w:t>
      </w:r>
      <w:r>
        <w:rPr>
          <w:rFonts w:hint="eastAsia" w:ascii="宋体" w:hAnsi="宋体" w:eastAsia="宋体"/>
          <w:lang w:val="en-US" w:eastAsia="zh-CN"/>
        </w:rPr>
        <w:t>4</w:t>
      </w:r>
      <w:r>
        <w:rPr>
          <w:rFonts w:hint="eastAsia" w:ascii="宋体" w:hAnsi="宋体" w:eastAsia="宋体"/>
        </w:rPr>
        <w:t>年6月至1</w:t>
      </w:r>
      <w:r>
        <w:rPr>
          <w:rFonts w:ascii="宋体" w:hAnsi="宋体" w:eastAsia="宋体"/>
        </w:rPr>
        <w:t>2</w:t>
      </w:r>
      <w:r>
        <w:rPr>
          <w:rFonts w:hint="eastAsia" w:ascii="宋体" w:hAnsi="宋体" w:eastAsia="宋体"/>
        </w:rPr>
        <w:t>月，起草组开展《标准》起草和研究工作，完成《标准》草案</w:t>
      </w:r>
      <w:r>
        <w:rPr>
          <w:rFonts w:ascii="宋体" w:hAnsi="宋体" w:eastAsia="宋体"/>
        </w:rPr>
        <w:t>。</w:t>
      </w:r>
    </w:p>
    <w:p w14:paraId="34676961">
      <w:pPr>
        <w:spacing w:line="360" w:lineRule="auto"/>
        <w:ind w:firstLine="422" w:firstLineChars="200"/>
        <w:rPr>
          <w:rFonts w:hint="eastAsia" w:ascii="宋体" w:hAnsi="宋体" w:eastAsia="宋体" w:cs="Times New Roman"/>
          <w:szCs w:val="24"/>
        </w:rPr>
      </w:pPr>
      <w:r>
        <w:rPr>
          <w:rFonts w:hint="eastAsia" w:ascii="宋体" w:hAnsi="宋体" w:eastAsia="宋体"/>
          <w:b/>
          <w:lang w:eastAsia="zh-CN"/>
        </w:rPr>
        <w:t>（</w:t>
      </w:r>
      <w:r>
        <w:rPr>
          <w:rFonts w:ascii="宋体" w:hAnsi="宋体" w:eastAsia="宋体"/>
          <w:b/>
        </w:rPr>
        <w:t>2</w:t>
      </w:r>
      <w:r>
        <w:rPr>
          <w:rFonts w:hint="eastAsia" w:ascii="宋体" w:hAnsi="宋体" w:eastAsia="宋体"/>
          <w:b/>
          <w:lang w:eastAsia="zh-CN"/>
        </w:rPr>
        <w:t>）</w:t>
      </w:r>
      <w:r>
        <w:rPr>
          <w:rFonts w:ascii="宋体" w:hAnsi="宋体" w:eastAsia="宋体"/>
          <w:b/>
        </w:rPr>
        <w:t xml:space="preserve"> </w:t>
      </w:r>
      <w:r>
        <w:rPr>
          <w:rFonts w:hint="eastAsia" w:ascii="宋体" w:hAnsi="宋体" w:eastAsia="宋体"/>
          <w:b/>
        </w:rPr>
        <w:t>编制阶段</w:t>
      </w:r>
      <w:bookmarkStart w:id="32" w:name="_GoBack"/>
      <w:bookmarkEnd w:id="32"/>
    </w:p>
    <w:p w14:paraId="178E66C5">
      <w:pPr>
        <w:spacing w:line="360" w:lineRule="auto"/>
        <w:ind w:firstLine="420"/>
        <w:rPr>
          <w:rFonts w:hint="eastAsia" w:ascii="宋体" w:hAnsi="宋体" w:eastAsia="宋体"/>
        </w:rPr>
      </w:pPr>
      <w:r>
        <w:rPr>
          <w:rFonts w:ascii="宋体" w:hAnsi="宋体" w:eastAsia="宋体"/>
        </w:rPr>
        <w:t>202</w:t>
      </w:r>
      <w:r>
        <w:rPr>
          <w:rFonts w:hint="eastAsia" w:ascii="宋体" w:hAnsi="宋体" w:eastAsia="宋体"/>
          <w:lang w:val="en-US" w:eastAsia="zh-CN"/>
        </w:rPr>
        <w:t>4</w:t>
      </w:r>
      <w:r>
        <w:rPr>
          <w:rFonts w:hint="eastAsia" w:ascii="宋体" w:hAnsi="宋体" w:eastAsia="宋体"/>
        </w:rPr>
        <w:t>年1</w:t>
      </w:r>
      <w:r>
        <w:rPr>
          <w:rFonts w:hint="eastAsia" w:ascii="宋体" w:hAnsi="宋体" w:eastAsia="宋体"/>
          <w:lang w:val="en-US" w:eastAsia="zh-CN"/>
        </w:rPr>
        <w:t>2</w:t>
      </w:r>
      <w:r>
        <w:rPr>
          <w:rFonts w:hint="eastAsia" w:ascii="宋体" w:hAnsi="宋体" w:eastAsia="宋体"/>
        </w:rPr>
        <w:t>月至2</w:t>
      </w:r>
      <w:r>
        <w:rPr>
          <w:rFonts w:ascii="宋体" w:hAnsi="宋体" w:eastAsia="宋体"/>
        </w:rPr>
        <w:t>024</w:t>
      </w:r>
      <w:r>
        <w:rPr>
          <w:rFonts w:hint="eastAsia" w:ascii="宋体" w:hAnsi="宋体" w:eastAsia="宋体"/>
        </w:rPr>
        <w:t>年</w:t>
      </w:r>
      <w:r>
        <w:rPr>
          <w:rFonts w:hint="eastAsia" w:ascii="宋体" w:hAnsi="宋体" w:eastAsia="宋体"/>
          <w:lang w:val="en-US" w:eastAsia="zh-CN"/>
        </w:rPr>
        <w:t>3</w:t>
      </w:r>
      <w:r>
        <w:rPr>
          <w:rFonts w:hint="eastAsia" w:ascii="宋体" w:hAnsi="宋体" w:eastAsia="宋体"/>
        </w:rPr>
        <w:t>月，标准编制组在预研工作基础上，充分借鉴其他产品碳足迹标准，对标准草案进行完善细化。</w:t>
      </w:r>
    </w:p>
    <w:p w14:paraId="14FCC2FF">
      <w:pPr>
        <w:spacing w:line="360" w:lineRule="auto"/>
        <w:ind w:firstLine="420"/>
        <w:rPr>
          <w:rFonts w:ascii="宋体" w:hAnsi="宋体" w:eastAsia="宋体"/>
        </w:rPr>
      </w:pPr>
      <w:r>
        <w:rPr>
          <w:rFonts w:hint="eastAsia" w:ascii="宋体" w:hAnsi="宋体" w:eastAsia="宋体"/>
          <w:lang w:val="en-US" w:eastAsia="zh-CN"/>
        </w:rPr>
        <w:t>2025年3月，全国有色金属标准化技术委员会低碳工作组组织开展了《标准》的讨论工作，听取了专家意见，会后进一步调整和完善标准内容。</w:t>
      </w:r>
      <w:r>
        <w:rPr>
          <w:rFonts w:ascii="宋体" w:hAnsi="宋体" w:eastAsia="宋体"/>
        </w:rPr>
        <w:t xml:space="preserve"> </w:t>
      </w:r>
    </w:p>
    <w:p w14:paraId="69F4F1D6">
      <w:pPr>
        <w:spacing w:line="360" w:lineRule="auto"/>
        <w:ind w:firstLine="422" w:firstLineChars="200"/>
        <w:rPr>
          <w:rFonts w:hint="default" w:ascii="宋体" w:hAnsi="宋体" w:eastAsia="宋体" w:cs="Times New Roman"/>
          <w:szCs w:val="24"/>
          <w:lang w:val="en-US" w:eastAsia="zh-CN"/>
        </w:rPr>
      </w:pPr>
      <w:r>
        <w:rPr>
          <w:rFonts w:hint="eastAsia" w:ascii="宋体" w:hAnsi="宋体" w:eastAsia="宋体"/>
          <w:b/>
          <w:lang w:eastAsia="zh-CN"/>
        </w:rPr>
        <w:t>（</w:t>
      </w:r>
      <w:r>
        <w:rPr>
          <w:rFonts w:hint="eastAsia" w:ascii="宋体" w:hAnsi="宋体" w:eastAsia="宋体"/>
          <w:b/>
          <w:lang w:val="en-US" w:eastAsia="zh-CN"/>
        </w:rPr>
        <w:t>3</w:t>
      </w:r>
      <w:r>
        <w:rPr>
          <w:rFonts w:hint="eastAsia" w:ascii="宋体" w:hAnsi="宋体" w:eastAsia="宋体"/>
          <w:b/>
          <w:lang w:eastAsia="zh-CN"/>
        </w:rPr>
        <w:t>）</w:t>
      </w:r>
      <w:r>
        <w:rPr>
          <w:rFonts w:ascii="宋体" w:hAnsi="宋体" w:eastAsia="宋体"/>
          <w:b/>
        </w:rPr>
        <w:t xml:space="preserve"> </w:t>
      </w:r>
      <w:r>
        <w:rPr>
          <w:rFonts w:hint="eastAsia" w:ascii="宋体" w:hAnsi="宋体" w:eastAsia="宋体"/>
          <w:b w:val="0"/>
          <w:bCs/>
        </w:rPr>
        <w:t>意见征集阶段</w:t>
      </w:r>
      <w:r>
        <w:rPr>
          <w:rFonts w:hint="eastAsia" w:ascii="宋体" w:hAnsi="宋体" w:eastAsia="宋体"/>
          <w:b w:val="0"/>
          <w:bCs/>
          <w:lang w:val="en-US" w:eastAsia="zh-CN"/>
        </w:rPr>
        <w:t xml:space="preserve"> 发放征求意见函2份，回函2份，具体内容见意见处理汇总表。</w:t>
      </w:r>
    </w:p>
    <w:p w14:paraId="1541A854">
      <w:pPr>
        <w:bidi w:val="0"/>
      </w:pPr>
      <w:bookmarkStart w:id="6" w:name="_Toc7163"/>
      <w:bookmarkStart w:id="7" w:name="_Toc28628"/>
      <w:r>
        <w:rPr>
          <w:rFonts w:hint="eastAsia" w:ascii="宋体" w:hAnsi="宋体" w:eastAsia="宋体" w:cs="宋体"/>
          <w:b/>
          <w:bCs/>
        </w:rPr>
        <w:t>二、标准编制原则</w:t>
      </w:r>
      <w:bookmarkEnd w:id="6"/>
      <w:bookmarkEnd w:id="7"/>
    </w:p>
    <w:p w14:paraId="5390763B">
      <w:pPr>
        <w:bidi w:val="0"/>
      </w:pPr>
      <w:r>
        <w:rPr>
          <w:rFonts w:hint="eastAsia" w:ascii="宋体" w:hAnsi="宋体" w:eastAsia="宋体" w:cs="宋体"/>
          <w:b/>
          <w:bCs/>
        </w:rPr>
        <w:t>1 技术文件依据</w:t>
      </w:r>
    </w:p>
    <w:p w14:paraId="36781E84">
      <w:pPr>
        <w:spacing w:line="360" w:lineRule="auto"/>
        <w:ind w:firstLine="420" w:firstLineChars="200"/>
        <w:rPr>
          <w:rFonts w:ascii="宋体" w:hAnsi="宋体" w:eastAsia="宋体"/>
          <w:szCs w:val="21"/>
        </w:rPr>
      </w:pPr>
      <w:r>
        <w:rPr>
          <w:rFonts w:ascii="宋体" w:hAnsi="宋体" w:eastAsia="宋体"/>
          <w:szCs w:val="21"/>
        </w:rPr>
        <w:t>按照《标准化工作导则 第一部分：标准的结构和编写规则》 （GB/T1.1-2000）的要求和规定编写本标准的内容。</w:t>
      </w:r>
    </w:p>
    <w:p w14:paraId="6C79A9B3">
      <w:pPr>
        <w:spacing w:line="360" w:lineRule="auto"/>
        <w:ind w:firstLine="420" w:firstLineChars="200"/>
        <w:rPr>
          <w:rFonts w:ascii="宋体" w:hAnsi="宋体" w:eastAsia="宋体"/>
          <w:szCs w:val="21"/>
        </w:rPr>
      </w:pPr>
      <w:r>
        <w:rPr>
          <w:rFonts w:hint="eastAsia" w:ascii="宋体" w:hAnsi="宋体" w:eastAsia="宋体"/>
          <w:szCs w:val="21"/>
        </w:rPr>
        <w:t>参考了以下技术文件：</w:t>
      </w:r>
    </w:p>
    <w:p w14:paraId="192BC41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rPr>
      </w:pPr>
      <w:r>
        <w:rPr>
          <w:rFonts w:hint="eastAsia" w:ascii="宋体" w:hAnsi="宋体" w:eastAsia="宋体" w:cs="宋体"/>
          <w:color w:val="auto"/>
        </w:rPr>
        <w:t xml:space="preserve">GB/T </w:t>
      </w:r>
      <w:r>
        <w:rPr>
          <w:rFonts w:hint="eastAsia" w:ascii="宋体" w:hAnsi="宋体" w:eastAsia="宋体" w:cs="宋体"/>
          <w:color w:val="auto"/>
          <w:lang w:val="en-US" w:eastAsia="zh-CN"/>
        </w:rPr>
        <w:t>728</w:t>
      </w:r>
      <w:r>
        <w:rPr>
          <w:rFonts w:hint="eastAsia" w:ascii="宋体" w:hAnsi="宋体" w:eastAsia="宋体" w:cs="宋体"/>
          <w:color w:val="auto"/>
        </w:rPr>
        <w:t xml:space="preserve">  </w:t>
      </w:r>
      <w:r>
        <w:rPr>
          <w:rFonts w:hint="eastAsia" w:ascii="宋体" w:hAnsi="宋体" w:eastAsia="宋体" w:cs="宋体"/>
          <w:color w:val="auto"/>
          <w:lang w:eastAsia="zh-CN"/>
        </w:rPr>
        <w:t>锡</w:t>
      </w:r>
      <w:r>
        <w:rPr>
          <w:rFonts w:hint="eastAsia" w:ascii="宋体" w:hAnsi="宋体" w:eastAsia="宋体" w:cs="宋体"/>
          <w:color w:val="auto"/>
        </w:rPr>
        <w:t>锭</w:t>
      </w:r>
    </w:p>
    <w:p w14:paraId="1039276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rPr>
        <w:t>GB/T 2118</w:t>
      </w:r>
      <w:r>
        <w:rPr>
          <w:rFonts w:hint="eastAsia" w:ascii="宋体" w:hAnsi="宋体" w:eastAsia="宋体" w:cs="宋体"/>
          <w:color w:val="auto"/>
          <w:lang w:val="en-US" w:eastAsia="zh-CN"/>
        </w:rPr>
        <w:t>0</w:t>
      </w:r>
      <w:r>
        <w:rPr>
          <w:rFonts w:hint="eastAsia" w:ascii="宋体" w:hAnsi="宋体" w:eastAsia="宋体" w:cs="宋体"/>
          <w:color w:val="auto"/>
        </w:rPr>
        <w:t xml:space="preserve">  </w:t>
      </w:r>
      <w:r>
        <w:rPr>
          <w:rFonts w:hint="eastAsia" w:ascii="宋体" w:hAnsi="宋体" w:eastAsia="宋体" w:cs="宋体"/>
          <w:color w:val="auto"/>
          <w:lang w:eastAsia="zh-CN"/>
        </w:rPr>
        <w:t>锡及锡合金废料</w:t>
      </w:r>
    </w:p>
    <w:p w14:paraId="2EB353F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rPr>
      </w:pPr>
      <w:r>
        <w:rPr>
          <w:rFonts w:hint="eastAsia" w:ascii="宋体" w:hAnsi="宋体" w:eastAsia="宋体" w:cs="宋体"/>
          <w:color w:val="auto"/>
        </w:rPr>
        <w:t>GB T 24025 环境标志和声明 Ⅲ型环境声明 原则和程序</w:t>
      </w:r>
    </w:p>
    <w:p w14:paraId="00FDB7F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rPr>
      </w:pPr>
      <w:r>
        <w:rPr>
          <w:rFonts w:hint="eastAsia" w:ascii="宋体" w:hAnsi="宋体" w:eastAsia="宋体" w:cs="宋体"/>
          <w:color w:val="auto"/>
        </w:rPr>
        <w:t>GB/T 24040  环境管理 生命周期评价 原则与框架</w:t>
      </w:r>
    </w:p>
    <w:p w14:paraId="6C68A67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rPr>
      </w:pPr>
      <w:r>
        <w:rPr>
          <w:rFonts w:hint="eastAsia" w:ascii="宋体" w:hAnsi="宋体" w:eastAsia="宋体" w:cs="宋体"/>
          <w:color w:val="auto"/>
        </w:rPr>
        <w:t>GB/T 24044  环境管理 生命周期评价 要求与指南</w:t>
      </w:r>
    </w:p>
    <w:p w14:paraId="26122FB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rPr>
      </w:pPr>
      <w:r>
        <w:rPr>
          <w:rFonts w:hint="eastAsia" w:ascii="宋体" w:hAnsi="宋体" w:eastAsia="宋体" w:cs="宋体"/>
          <w:color w:val="auto"/>
        </w:rPr>
        <w:t>GB/T 24067  温室气体 产品碳足迹 量化要求与指南</w:t>
      </w:r>
    </w:p>
    <w:p w14:paraId="573B26F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rPr>
      </w:pPr>
      <w:r>
        <w:rPr>
          <w:rFonts w:hint="eastAsia" w:ascii="宋体" w:hAnsi="宋体" w:eastAsia="宋体" w:cs="宋体"/>
          <w:color w:val="auto"/>
        </w:rPr>
        <w:t>GB/T 32150  工业企业温室气体排放核算和报告通则</w:t>
      </w:r>
    </w:p>
    <w:p w14:paraId="27C2249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rPr>
      </w:pPr>
      <w:r>
        <w:rPr>
          <w:rFonts w:hint="eastAsia" w:ascii="宋体" w:hAnsi="宋体" w:eastAsia="宋体" w:cs="宋体"/>
          <w:color w:val="auto"/>
        </w:rPr>
        <w:t>YS/ T 3</w:t>
      </w:r>
      <w:r>
        <w:rPr>
          <w:rFonts w:hint="eastAsia" w:ascii="宋体" w:hAnsi="宋体" w:eastAsia="宋体" w:cs="宋体"/>
          <w:color w:val="auto"/>
          <w:lang w:val="en-US" w:eastAsia="zh-CN"/>
        </w:rPr>
        <w:t>3</w:t>
      </w:r>
      <w:r>
        <w:rPr>
          <w:rFonts w:hint="eastAsia" w:ascii="宋体" w:hAnsi="宋体" w:eastAsia="宋体" w:cs="宋体"/>
          <w:color w:val="auto"/>
        </w:rPr>
        <w:t xml:space="preserve">9  </w:t>
      </w:r>
      <w:r>
        <w:rPr>
          <w:rFonts w:hint="eastAsia" w:ascii="宋体" w:hAnsi="宋体" w:eastAsia="宋体" w:cs="宋体"/>
          <w:color w:val="auto"/>
          <w:lang w:eastAsia="zh-CN"/>
        </w:rPr>
        <w:t>锡</w:t>
      </w:r>
      <w:r>
        <w:rPr>
          <w:rFonts w:hint="eastAsia" w:ascii="宋体" w:hAnsi="宋体" w:eastAsia="宋体" w:cs="宋体"/>
          <w:color w:val="auto"/>
        </w:rPr>
        <w:t>精矿</w:t>
      </w:r>
    </w:p>
    <w:p w14:paraId="5C3A1914">
      <w:pPr>
        <w:bidi w:val="0"/>
      </w:pPr>
      <w:r>
        <w:rPr>
          <w:rFonts w:hint="eastAsia" w:ascii="宋体" w:hAnsi="宋体" w:eastAsia="宋体" w:cs="宋体"/>
          <w:b/>
          <w:bCs/>
        </w:rPr>
        <w:t>2编制原则</w:t>
      </w:r>
    </w:p>
    <w:p w14:paraId="098A8DFF">
      <w:pPr>
        <w:spacing w:line="360" w:lineRule="auto"/>
        <w:ind w:firstLine="420" w:firstLineChars="200"/>
        <w:rPr>
          <w:rFonts w:ascii="宋体" w:hAnsi="宋体" w:eastAsia="宋体"/>
          <w:szCs w:val="21"/>
        </w:rPr>
      </w:pPr>
      <w:r>
        <w:rPr>
          <w:rFonts w:hint="eastAsia" w:ascii="宋体" w:hAnsi="宋体" w:eastAsia="宋体"/>
          <w:szCs w:val="21"/>
        </w:rPr>
        <w:t>（1）科学性：从</w:t>
      </w:r>
      <w:r>
        <w:rPr>
          <w:rFonts w:hint="eastAsia" w:ascii="宋体" w:hAnsi="宋体" w:eastAsia="宋体"/>
          <w:szCs w:val="21"/>
          <w:lang w:eastAsia="zh-CN"/>
        </w:rPr>
        <w:t>锡</w:t>
      </w:r>
      <w:r>
        <w:rPr>
          <w:rFonts w:hint="eastAsia" w:ascii="宋体" w:hAnsi="宋体" w:eastAsia="宋体"/>
          <w:szCs w:val="21"/>
        </w:rPr>
        <w:t>产品生命周期角度，全面考察产业链的资源能源消费和温室气体排放，便于引导企业关注供应链，关注生命周期重点环节的减排潜力，</w:t>
      </w:r>
      <w:r>
        <w:rPr>
          <w:rFonts w:hint="eastAsia" w:ascii="宋体" w:hAnsi="宋体" w:eastAsia="宋体"/>
        </w:rPr>
        <w:t>充分发挥企业在价值链各环节对发展绿色低碳的推动作用。</w:t>
      </w:r>
    </w:p>
    <w:p w14:paraId="0FAE8738">
      <w:pPr>
        <w:spacing w:line="360" w:lineRule="auto"/>
        <w:ind w:firstLine="420" w:firstLineChars="200"/>
        <w:rPr>
          <w:rFonts w:ascii="宋体" w:hAnsi="宋体" w:eastAsia="宋体"/>
          <w:szCs w:val="21"/>
        </w:rPr>
      </w:pPr>
      <w:r>
        <w:rPr>
          <w:rFonts w:hint="eastAsia" w:ascii="宋体" w:hAnsi="宋体" w:eastAsia="宋体"/>
          <w:szCs w:val="21"/>
        </w:rPr>
        <w:t>（</w:t>
      </w:r>
      <w:r>
        <w:rPr>
          <w:rFonts w:ascii="宋体" w:hAnsi="宋体" w:eastAsia="宋体"/>
          <w:szCs w:val="21"/>
        </w:rPr>
        <w:t>2</w:t>
      </w:r>
      <w:r>
        <w:rPr>
          <w:rFonts w:hint="eastAsia" w:ascii="宋体" w:hAnsi="宋体" w:eastAsia="宋体"/>
          <w:szCs w:val="21"/>
        </w:rPr>
        <w:t>）可操作性：为便于标准的使用，标准中提供了数据收集的范围和示例，以及相应的计算方法，便于相关人员结合《温室气体排放核算与报告要求》系列标准或指南开展工作。</w:t>
      </w:r>
    </w:p>
    <w:p w14:paraId="709A07FE">
      <w:pPr>
        <w:bidi w:val="0"/>
        <w:rPr>
          <w:rFonts w:hint="eastAsia" w:ascii="宋体" w:hAnsi="宋体" w:eastAsia="宋体" w:cs="宋体"/>
          <w:b/>
          <w:bCs/>
          <w:sz w:val="24"/>
          <w:szCs w:val="24"/>
        </w:rPr>
      </w:pPr>
      <w:bookmarkStart w:id="8" w:name="_Toc18422"/>
      <w:bookmarkStart w:id="9" w:name="_Toc10023"/>
      <w:r>
        <w:rPr>
          <w:rFonts w:hint="eastAsia" w:ascii="宋体" w:hAnsi="宋体" w:eastAsia="宋体" w:cs="宋体"/>
          <w:b/>
          <w:bCs/>
          <w:sz w:val="24"/>
          <w:szCs w:val="24"/>
          <w:lang w:eastAsia="zh-CN"/>
        </w:rPr>
        <w:t>三、</w:t>
      </w:r>
      <w:r>
        <w:rPr>
          <w:rFonts w:hint="eastAsia" w:ascii="宋体" w:hAnsi="宋体" w:eastAsia="宋体" w:cs="宋体"/>
          <w:b/>
          <w:bCs/>
          <w:sz w:val="24"/>
          <w:szCs w:val="24"/>
        </w:rPr>
        <w:t>主要技术内容</w:t>
      </w:r>
      <w:bookmarkEnd w:id="8"/>
      <w:bookmarkEnd w:id="9"/>
    </w:p>
    <w:p w14:paraId="3F845EEE">
      <w:pPr>
        <w:spacing w:line="360" w:lineRule="auto"/>
        <w:ind w:firstLine="420" w:firstLineChars="200"/>
        <w:rPr>
          <w:rFonts w:ascii="宋体" w:hAnsi="宋体" w:eastAsia="宋体"/>
          <w:szCs w:val="21"/>
        </w:rPr>
      </w:pPr>
      <w:r>
        <w:rPr>
          <w:rFonts w:ascii="宋体" w:hAnsi="宋体" w:eastAsia="宋体"/>
          <w:szCs w:val="21"/>
        </w:rPr>
        <w:t xml:space="preserve">本标准分为正文和附录两部分。 </w:t>
      </w:r>
    </w:p>
    <w:p w14:paraId="3F868B55">
      <w:pPr>
        <w:spacing w:line="360" w:lineRule="auto"/>
        <w:ind w:firstLine="420" w:firstLineChars="200"/>
        <w:rPr>
          <w:rFonts w:ascii="宋体" w:hAnsi="宋体" w:eastAsia="宋体"/>
          <w:szCs w:val="21"/>
        </w:rPr>
      </w:pPr>
      <w:r>
        <w:rPr>
          <w:rFonts w:ascii="宋体" w:hAnsi="宋体" w:eastAsia="宋体"/>
          <w:szCs w:val="21"/>
        </w:rPr>
        <w:t>正文</w:t>
      </w:r>
      <w:r>
        <w:rPr>
          <w:rFonts w:hint="eastAsia" w:ascii="宋体" w:hAnsi="宋体" w:eastAsia="宋体"/>
          <w:szCs w:val="21"/>
        </w:rPr>
        <w:t>主要内容包括适用范围、规范性引用文件、术语和定义、产品描述和声明单位、系统边界、生命周期清单分析、产品碳足迹计算、产品碳足迹报告等。</w:t>
      </w:r>
    </w:p>
    <w:p w14:paraId="0EFE5534">
      <w:pPr>
        <w:bidi w:val="0"/>
        <w:rPr>
          <w:rFonts w:hint="eastAsia" w:ascii="宋体" w:hAnsi="宋体" w:eastAsia="宋体" w:cs="宋体"/>
          <w:b/>
          <w:bCs/>
        </w:rPr>
      </w:pPr>
      <w:r>
        <w:rPr>
          <w:rFonts w:hint="eastAsia" w:ascii="宋体" w:hAnsi="宋体" w:eastAsia="宋体" w:cs="宋体"/>
          <w:b/>
          <w:bCs/>
          <w:lang w:val="en-US" w:eastAsia="zh-CN"/>
        </w:rPr>
        <w:t>1</w:t>
      </w:r>
      <w:r>
        <w:rPr>
          <w:rFonts w:hint="eastAsia" w:ascii="宋体" w:hAnsi="宋体" w:eastAsia="宋体" w:cs="宋体"/>
          <w:b/>
          <w:bCs/>
        </w:rPr>
        <w:t xml:space="preserve"> 适用范围</w:t>
      </w:r>
    </w:p>
    <w:p w14:paraId="135CD8C9">
      <w:pPr>
        <w:pStyle w:val="24"/>
        <w:tabs>
          <w:tab w:val="center" w:pos="4201"/>
          <w:tab w:val="right" w:leader="dot" w:pos="9298"/>
        </w:tabs>
        <w:rPr>
          <w:rFonts w:hint="eastAsia" w:ascii="宋体" w:hAnsi="宋体" w:eastAsia="宋体" w:cs="宋体"/>
        </w:rPr>
      </w:pPr>
      <w:r>
        <w:rPr>
          <w:rFonts w:hint="eastAsia" w:ascii="宋体" w:hAnsi="宋体" w:eastAsia="宋体" w:cs="宋体"/>
        </w:rPr>
        <w:t>本文件适用于以</w:t>
      </w:r>
      <w:r>
        <w:rPr>
          <w:rFonts w:hint="eastAsia" w:ascii="宋体" w:hAnsi="宋体" w:eastAsia="宋体" w:cs="宋体"/>
          <w:lang w:eastAsia="zh-CN"/>
        </w:rPr>
        <w:t>锡</w:t>
      </w:r>
      <w:r>
        <w:rPr>
          <w:rFonts w:hint="eastAsia" w:ascii="宋体" w:hAnsi="宋体" w:eastAsia="宋体" w:cs="宋体"/>
        </w:rPr>
        <w:t>矿石或含</w:t>
      </w:r>
      <w:r>
        <w:rPr>
          <w:rFonts w:hint="eastAsia" w:ascii="宋体" w:hAnsi="宋体" w:eastAsia="宋体" w:cs="宋体"/>
          <w:lang w:eastAsia="zh-CN"/>
        </w:rPr>
        <w:t>锡</w:t>
      </w:r>
      <w:r>
        <w:rPr>
          <w:rFonts w:hint="eastAsia" w:ascii="宋体" w:hAnsi="宋体" w:eastAsia="宋体" w:cs="宋体"/>
        </w:rPr>
        <w:t>废料为原料生产的</w:t>
      </w:r>
      <w:r>
        <w:rPr>
          <w:rFonts w:hint="eastAsia" w:ascii="宋体" w:hAnsi="宋体" w:eastAsia="宋体" w:cs="宋体"/>
          <w:lang w:eastAsia="zh-CN"/>
        </w:rPr>
        <w:t>锡</w:t>
      </w:r>
      <w:r>
        <w:rPr>
          <w:rFonts w:hint="eastAsia" w:ascii="宋体" w:hAnsi="宋体" w:eastAsia="宋体" w:cs="宋体"/>
        </w:rPr>
        <w:t>锭产品碳足迹的量化。</w:t>
      </w:r>
    </w:p>
    <w:p w14:paraId="5E6B095F">
      <w:pPr>
        <w:bidi w:val="0"/>
        <w:rPr>
          <w:rFonts w:hint="eastAsia" w:ascii="宋体" w:hAnsi="宋体" w:eastAsia="宋体" w:cs="宋体"/>
          <w:b/>
          <w:bCs/>
        </w:rPr>
      </w:pPr>
      <w:r>
        <w:rPr>
          <w:rFonts w:hint="eastAsia" w:ascii="宋体" w:hAnsi="宋体" w:eastAsia="宋体" w:cs="宋体"/>
          <w:b/>
          <w:bCs/>
        </w:rPr>
        <w:t>2 规范性引用文件</w:t>
      </w:r>
    </w:p>
    <w:p w14:paraId="2BEE2F04">
      <w:pPr>
        <w:spacing w:line="360" w:lineRule="auto"/>
        <w:ind w:firstLine="420" w:firstLineChars="200"/>
        <w:rPr>
          <w:rFonts w:ascii="宋体" w:hAnsi="宋体" w:eastAsia="宋体"/>
          <w:szCs w:val="21"/>
        </w:rPr>
      </w:pPr>
      <w:r>
        <w:rPr>
          <w:rFonts w:hint="eastAsia" w:ascii="宋体" w:hAnsi="宋体" w:eastAsia="宋体"/>
          <w:szCs w:val="21"/>
        </w:rPr>
        <w:t>列出了本标准引用的有关规范文件。</w:t>
      </w:r>
    </w:p>
    <w:p w14:paraId="16EEE3C2">
      <w:pPr>
        <w:bidi w:val="0"/>
        <w:rPr>
          <w:rFonts w:hint="eastAsia" w:ascii="宋体" w:hAnsi="宋体" w:eastAsia="宋体" w:cs="宋体"/>
          <w:b/>
          <w:bCs/>
        </w:rPr>
      </w:pPr>
      <w:r>
        <w:rPr>
          <w:rFonts w:hint="eastAsia" w:ascii="宋体" w:hAnsi="宋体" w:eastAsia="宋体" w:cs="宋体"/>
          <w:b/>
          <w:bCs/>
        </w:rPr>
        <w:t>3 术语和定义</w:t>
      </w:r>
    </w:p>
    <w:p w14:paraId="6B8E6B51">
      <w:pPr>
        <w:spacing w:line="360" w:lineRule="auto"/>
        <w:ind w:firstLine="420" w:firstLineChars="200"/>
        <w:rPr>
          <w:rFonts w:ascii="宋体" w:hAnsi="宋体" w:eastAsia="宋体"/>
          <w:szCs w:val="21"/>
        </w:rPr>
      </w:pPr>
      <w:r>
        <w:rPr>
          <w:rFonts w:hint="eastAsia" w:ascii="宋体" w:hAnsi="宋体" w:eastAsia="宋体"/>
          <w:szCs w:val="21"/>
        </w:rPr>
        <w:t>主要参考了国家标准委已经发布的GB</w:t>
      </w:r>
      <w:r>
        <w:rPr>
          <w:rFonts w:ascii="宋体" w:hAnsi="宋体" w:eastAsia="宋体"/>
          <w:szCs w:val="21"/>
        </w:rPr>
        <w:t>/T 24044-2008</w:t>
      </w:r>
      <w:r>
        <w:rPr>
          <w:rFonts w:hint="eastAsia" w:ascii="宋体" w:hAnsi="宋体" w:eastAsia="宋体"/>
          <w:szCs w:val="21"/>
        </w:rPr>
        <w:t>、GB</w:t>
      </w:r>
      <w:r>
        <w:rPr>
          <w:rFonts w:ascii="宋体" w:hAnsi="宋体" w:eastAsia="宋体"/>
          <w:szCs w:val="21"/>
        </w:rPr>
        <w:t>/T32150-2015</w:t>
      </w:r>
      <w:r>
        <w:rPr>
          <w:rFonts w:hint="eastAsia" w:ascii="宋体" w:hAnsi="宋体" w:eastAsia="宋体"/>
          <w:szCs w:val="21"/>
        </w:rPr>
        <w:t>、ISO</w:t>
      </w:r>
      <w:r>
        <w:rPr>
          <w:rFonts w:ascii="宋体" w:hAnsi="宋体" w:eastAsia="宋体"/>
          <w:szCs w:val="21"/>
        </w:rPr>
        <w:t xml:space="preserve"> 14067</w:t>
      </w:r>
      <w:r>
        <w:rPr>
          <w:rFonts w:hint="eastAsia" w:ascii="宋体" w:hAnsi="宋体" w:eastAsia="宋体"/>
          <w:szCs w:val="21"/>
        </w:rPr>
        <w:t>：</w:t>
      </w:r>
      <w:r>
        <w:rPr>
          <w:rFonts w:ascii="宋体" w:hAnsi="宋体" w:eastAsia="宋体"/>
          <w:szCs w:val="21"/>
        </w:rPr>
        <w:t>2018</w:t>
      </w:r>
      <w:r>
        <w:rPr>
          <w:rFonts w:hint="eastAsia" w:ascii="宋体" w:hAnsi="宋体" w:eastAsia="宋体"/>
          <w:szCs w:val="21"/>
        </w:rPr>
        <w:t>中的内容，对本标准中系统边界、功能单位、单元过程、分配、中间产品、共生产品、温室气体等术语进行定义。而</w:t>
      </w:r>
      <w:r>
        <w:rPr>
          <w:rFonts w:hint="eastAsia" w:ascii="宋体" w:hAnsi="宋体" w:eastAsia="宋体"/>
          <w:szCs w:val="21"/>
          <w:lang w:eastAsia="zh-CN"/>
        </w:rPr>
        <w:t>锡锭</w:t>
      </w:r>
      <w:r>
        <w:rPr>
          <w:rFonts w:hint="eastAsia" w:ascii="宋体" w:hAnsi="宋体" w:eastAsia="宋体"/>
          <w:szCs w:val="21"/>
        </w:rPr>
        <w:t>及前序产品、</w:t>
      </w:r>
      <w:r>
        <w:rPr>
          <w:rFonts w:hint="eastAsia" w:ascii="宋体" w:hAnsi="宋体" w:eastAsia="宋体"/>
          <w:szCs w:val="21"/>
          <w:lang w:eastAsia="zh-CN"/>
        </w:rPr>
        <w:t>锡</w:t>
      </w:r>
      <w:r>
        <w:rPr>
          <w:rFonts w:hint="eastAsia" w:ascii="宋体" w:hAnsi="宋体" w:eastAsia="宋体"/>
          <w:szCs w:val="21"/>
        </w:rPr>
        <w:t>产品生命周期、现场特征数据、背景数据等术语根据产业链调研，并参考相关文件进行了定义。</w:t>
      </w:r>
    </w:p>
    <w:p w14:paraId="14C3B841">
      <w:pPr>
        <w:bidi w:val="0"/>
        <w:rPr>
          <w:rFonts w:hint="eastAsia" w:ascii="宋体" w:hAnsi="宋体" w:eastAsia="宋体" w:cs="宋体"/>
          <w:b/>
          <w:bCs/>
        </w:rPr>
      </w:pPr>
      <w:r>
        <w:rPr>
          <w:rFonts w:hint="eastAsia" w:ascii="宋体" w:hAnsi="宋体" w:eastAsia="宋体" w:cs="宋体"/>
          <w:b/>
          <w:bCs/>
        </w:rPr>
        <w:t>4 产品描述和声明单位</w:t>
      </w:r>
    </w:p>
    <w:p w14:paraId="38BC7865">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本标准规定以</w:t>
      </w:r>
      <w:r>
        <w:rPr>
          <w:rFonts w:hint="eastAsia" w:ascii="Times New Roman" w:hAnsi="Times New Roman" w:eastAsia="宋体" w:cs="Times New Roman"/>
          <w:szCs w:val="21"/>
          <w:lang w:val="en-US" w:eastAsia="zh-CN"/>
        </w:rPr>
        <w:t>1吨含锡矿石、</w:t>
      </w:r>
      <w:r>
        <w:rPr>
          <w:rFonts w:ascii="Times New Roman" w:hAnsi="Times New Roman" w:eastAsia="宋体" w:cs="Times New Roman"/>
          <w:szCs w:val="21"/>
        </w:rPr>
        <w:t>1吨</w:t>
      </w:r>
      <w:r>
        <w:rPr>
          <w:rFonts w:hint="eastAsia" w:ascii="Times New Roman" w:hAnsi="Times New Roman" w:eastAsia="宋体" w:cs="Times New Roman"/>
          <w:szCs w:val="21"/>
          <w:lang w:eastAsia="zh-CN"/>
        </w:rPr>
        <w:t>锡</w:t>
      </w:r>
      <w:r>
        <w:rPr>
          <w:rFonts w:ascii="Times New Roman" w:hAnsi="Times New Roman" w:eastAsia="宋体" w:cs="Times New Roman"/>
          <w:szCs w:val="21"/>
        </w:rPr>
        <w:t>精矿</w:t>
      </w:r>
      <w:r>
        <w:rPr>
          <w:rFonts w:hint="eastAsia" w:ascii="Times New Roman" w:hAnsi="Times New Roman" w:eastAsia="宋体" w:cs="Times New Roman"/>
          <w:szCs w:val="21"/>
        </w:rPr>
        <w:t>、1吨粗</w:t>
      </w:r>
      <w:r>
        <w:rPr>
          <w:rFonts w:hint="eastAsia" w:ascii="Times New Roman" w:hAnsi="Times New Roman" w:eastAsia="宋体" w:cs="Times New Roman"/>
          <w:szCs w:val="21"/>
          <w:lang w:eastAsia="zh-CN"/>
        </w:rPr>
        <w:t>锡</w:t>
      </w:r>
      <w:r>
        <w:rPr>
          <w:rFonts w:hint="eastAsia" w:ascii="Times New Roman" w:hAnsi="Times New Roman" w:eastAsia="宋体" w:cs="Times New Roman"/>
          <w:szCs w:val="21"/>
        </w:rPr>
        <w:t>或</w:t>
      </w:r>
      <w:r>
        <w:rPr>
          <w:rFonts w:ascii="Times New Roman" w:hAnsi="Times New Roman" w:eastAsia="宋体" w:cs="Times New Roman"/>
          <w:szCs w:val="21"/>
        </w:rPr>
        <w:t>1吨</w:t>
      </w:r>
      <w:r>
        <w:rPr>
          <w:rFonts w:hint="eastAsia" w:ascii="Times New Roman" w:hAnsi="Times New Roman" w:eastAsia="宋体" w:cs="Times New Roman"/>
          <w:szCs w:val="21"/>
          <w:lang w:eastAsia="zh-CN"/>
        </w:rPr>
        <w:t>锡</w:t>
      </w:r>
      <w:r>
        <w:rPr>
          <w:rFonts w:ascii="Times New Roman" w:hAnsi="Times New Roman" w:eastAsia="宋体" w:cs="Times New Roman"/>
          <w:szCs w:val="21"/>
        </w:rPr>
        <w:t>锭为声明单位，并应对其化学成分、规格、等级等特征参数进行描述。</w:t>
      </w:r>
    </w:p>
    <w:p w14:paraId="3BB22C3F">
      <w:pPr>
        <w:bidi w:val="0"/>
        <w:rPr>
          <w:rFonts w:hint="eastAsia" w:ascii="宋体" w:hAnsi="宋体" w:eastAsia="宋体" w:cs="宋体"/>
          <w:b/>
          <w:bCs/>
        </w:rPr>
      </w:pPr>
      <w:r>
        <w:rPr>
          <w:rFonts w:hint="eastAsia" w:ascii="宋体" w:hAnsi="宋体" w:eastAsia="宋体" w:cs="宋体"/>
          <w:b/>
          <w:bCs/>
        </w:rPr>
        <w:t>5 系统边界</w:t>
      </w:r>
    </w:p>
    <w:p w14:paraId="6308706D">
      <w:pPr>
        <w:pStyle w:val="24"/>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360" w:lineRule="auto"/>
        <w:textAlignment w:val="auto"/>
        <w:rPr>
          <w:rFonts w:hint="eastAsia"/>
        </w:rPr>
      </w:pPr>
      <w:bookmarkStart w:id="10" w:name="_Hlk81768377"/>
      <w:r>
        <w:rPr>
          <w:rFonts w:hint="eastAsia" w:ascii="宋体" w:hAnsi="宋体" w:eastAsia="宋体" w:cs="宋体"/>
        </w:rPr>
        <w:t>本文件设定的</w:t>
      </w:r>
      <w:r>
        <w:rPr>
          <w:rFonts w:hint="eastAsia" w:ascii="宋体" w:hAnsi="宋体" w:eastAsia="宋体" w:cs="宋体"/>
          <w:lang w:eastAsia="zh-CN"/>
        </w:rPr>
        <w:t>锡</w:t>
      </w:r>
      <w:r>
        <w:rPr>
          <w:rFonts w:hint="eastAsia" w:ascii="宋体" w:hAnsi="宋体" w:eastAsia="宋体" w:cs="宋体"/>
        </w:rPr>
        <w:t>锭及其前序产品碳足迹的系统边界为“摇篮-到-大门”，即从原材料获取到产品离开报告企业大门为止的温室气体排放量和清除量的累计。</w:t>
      </w:r>
    </w:p>
    <w:p w14:paraId="2E5C2E63">
      <w:pPr>
        <w:spacing w:line="360" w:lineRule="auto"/>
        <w:ind w:firstLine="420" w:firstLineChars="200"/>
        <w:rPr>
          <w:rFonts w:ascii="宋体" w:hAnsi="宋体" w:eastAsia="宋体"/>
          <w:szCs w:val="21"/>
        </w:rPr>
      </w:pPr>
      <w:r>
        <w:rPr>
          <w:rFonts w:hint="eastAsia" w:ascii="宋体" w:hAnsi="宋体" w:eastAsia="宋体"/>
          <w:szCs w:val="21"/>
        </w:rPr>
        <w:t>标准中给出了</w:t>
      </w:r>
      <w:r>
        <w:rPr>
          <w:rFonts w:hint="eastAsia" w:ascii="宋体" w:hAnsi="宋体" w:eastAsia="宋体"/>
          <w:szCs w:val="21"/>
          <w:lang w:eastAsia="zh-CN"/>
        </w:rPr>
        <w:t>锡锭</w:t>
      </w:r>
      <w:r>
        <w:rPr>
          <w:rFonts w:hint="eastAsia" w:ascii="宋体" w:hAnsi="宋体" w:eastAsia="宋体"/>
          <w:szCs w:val="21"/>
        </w:rPr>
        <w:t>产品生命周期示意图，便于清晰识别纳入系统边界的生命阶段，规定了产品碳足迹计算的系统边界范围和排除项。见图</w:t>
      </w:r>
      <w:r>
        <w:rPr>
          <w:rFonts w:ascii="宋体" w:hAnsi="宋体" w:eastAsia="宋体"/>
          <w:szCs w:val="21"/>
        </w:rPr>
        <w:t>1</w:t>
      </w:r>
      <w:r>
        <w:rPr>
          <w:rFonts w:hint="eastAsia" w:ascii="宋体" w:hAnsi="宋体" w:eastAsia="宋体"/>
          <w:szCs w:val="21"/>
        </w:rPr>
        <w:t>虚框部分。</w:t>
      </w:r>
    </w:p>
    <w:p w14:paraId="6A4AE220">
      <w:pPr>
        <w:spacing w:line="360" w:lineRule="auto"/>
        <w:rPr>
          <w:rFonts w:ascii="宋体" w:hAnsi="宋体" w:eastAsia="宋体"/>
          <w:szCs w:val="21"/>
        </w:rPr>
      </w:pPr>
      <w:r>
        <mc:AlternateContent>
          <mc:Choice Requires="wpc">
            <w:drawing>
              <wp:inline distT="0" distB="0" distL="0" distR="0">
                <wp:extent cx="5325110" cy="4375150"/>
                <wp:effectExtent l="0" t="0" r="8890" b="6350"/>
                <wp:docPr id="805921463" name="画布 805921463"/>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342390206" name="矩形 1342390206"/>
                        <wps:cNvSpPr/>
                        <wps:spPr>
                          <a:xfrm>
                            <a:off x="1074646" y="4057418"/>
                            <a:ext cx="2316064" cy="318092"/>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54FAE6B1">
                              <w:pPr>
                                <w:pStyle w:val="9"/>
                                <w:spacing w:before="0" w:beforeAutospacing="0" w:after="0" w:afterAutospacing="0"/>
                                <w:jc w:val="center"/>
                                <w:rPr>
                                  <w:rFonts w:hint="eastAsia" w:cs="Times New Roman"/>
                                  <w:b/>
                                  <w:bCs/>
                                  <w:kern w:val="2"/>
                                  <w:sz w:val="15"/>
                                  <w:szCs w:val="15"/>
                                  <w:u w:val="single"/>
                                </w:rPr>
                              </w:pPr>
                              <w:r>
                                <w:rPr>
                                  <w:rFonts w:hint="eastAsia" w:cs="Times New Roman"/>
                                  <w:b/>
                                  <w:bCs/>
                                  <w:kern w:val="2"/>
                                  <w:sz w:val="15"/>
                                  <w:szCs w:val="15"/>
                                  <w:u w:val="single"/>
                                </w:rPr>
                                <w:t>粗</w:t>
                              </w:r>
                              <w:r>
                                <w:rPr>
                                  <w:rFonts w:hint="eastAsia" w:cs="Times New Roman"/>
                                  <w:b/>
                                  <w:bCs/>
                                  <w:kern w:val="2"/>
                                  <w:sz w:val="15"/>
                                  <w:szCs w:val="15"/>
                                  <w:u w:val="single"/>
                                  <w:lang w:eastAsia="zh-CN"/>
                                </w:rPr>
                                <w:t>锡</w:t>
                              </w:r>
                              <w:r>
                                <w:rPr>
                                  <w:rFonts w:hint="eastAsia" w:cs="Times New Roman"/>
                                  <w:b/>
                                  <w:bCs/>
                                  <w:kern w:val="2"/>
                                  <w:sz w:val="15"/>
                                  <w:szCs w:val="15"/>
                                  <w:u w:val="single"/>
                                </w:rPr>
                                <w:t>/</w:t>
                              </w:r>
                              <w:r>
                                <w:rPr>
                                  <w:rFonts w:hint="eastAsia" w:cs="Times New Roman"/>
                                  <w:b/>
                                  <w:bCs/>
                                  <w:kern w:val="2"/>
                                  <w:sz w:val="15"/>
                                  <w:szCs w:val="15"/>
                                  <w:u w:val="single"/>
                                  <w:lang w:eastAsia="zh-CN"/>
                                </w:rPr>
                                <w:t>锡</w:t>
                              </w:r>
                              <w:r>
                                <w:rPr>
                                  <w:rFonts w:hint="eastAsia" w:cs="Times New Roman"/>
                                  <w:b/>
                                  <w:bCs/>
                                  <w:kern w:val="2"/>
                                  <w:sz w:val="15"/>
                                  <w:szCs w:val="15"/>
                                  <w:u w:val="single"/>
                                </w:rPr>
                                <w:t>锭</w:t>
                              </w:r>
                            </w:p>
                          </w:txbxContent>
                        </wps:txbx>
                        <wps:bodyPr rot="0" spcFirstLastPara="0" vert="horz" wrap="square" lIns="91440" tIns="45720" rIns="91440" bIns="45720" numCol="1" spcCol="0" rtlCol="0" fromWordArt="0" anchor="ctr" anchorCtr="0" forceAA="0" compatLnSpc="1">
                          <a:noAutofit/>
                        </wps:bodyPr>
                      </wps:wsp>
                      <wpg:wgp>
                        <wpg:cNvPr id="1018365352" name="组合 1018365352"/>
                        <wpg:cNvGrpSpPr/>
                        <wpg:grpSpPr>
                          <a:xfrm>
                            <a:off x="689538" y="607391"/>
                            <a:ext cx="1121207" cy="2770251"/>
                            <a:chOff x="1301092" y="803881"/>
                            <a:chExt cx="1196207" cy="2770251"/>
                          </a:xfrm>
                        </wpg:grpSpPr>
                        <wps:wsp>
                          <wps:cNvPr id="988419088" name="矩形 988419088"/>
                          <wps:cNvSpPr/>
                          <wps:spPr>
                            <a:xfrm>
                              <a:off x="1493572" y="803881"/>
                              <a:ext cx="851074" cy="2770251"/>
                            </a:xfrm>
                            <a:prstGeom prst="rect">
                              <a:avLst/>
                            </a:prstGeom>
                            <a:noFill/>
                            <a:ln>
                              <a:solidFill>
                                <a:schemeClr val="tx1"/>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95513264" name="矩形 395513264"/>
                          <wps:cNvSpPr/>
                          <wps:spPr>
                            <a:xfrm>
                              <a:off x="1520521" y="1409564"/>
                              <a:ext cx="797560" cy="318770"/>
                            </a:xfrm>
                            <a:prstGeom prst="rect">
                              <a:avLst/>
                            </a:prstGeom>
                            <a:solidFill>
                              <a:schemeClr val="bg1"/>
                            </a:solidFill>
                            <a:ln>
                              <a:solidFill>
                                <a:schemeClr val="tx1"/>
                              </a:solidFill>
                            </a:ln>
                          </wps:spPr>
                          <wps:style>
                            <a:lnRef idx="2">
                              <a:schemeClr val="accent1"/>
                            </a:lnRef>
                            <a:fillRef idx="1">
                              <a:schemeClr val="lt1"/>
                            </a:fillRef>
                            <a:effectRef idx="0">
                              <a:schemeClr val="accent1"/>
                            </a:effectRef>
                            <a:fontRef idx="minor">
                              <a:schemeClr val="dk1"/>
                            </a:fontRef>
                          </wps:style>
                          <wps:txbx>
                            <w:txbxContent>
                              <w:p w14:paraId="3870FA21">
                                <w:pPr>
                                  <w:pStyle w:val="9"/>
                                  <w:spacing w:before="0" w:beforeAutospacing="0" w:after="0" w:afterAutospacing="0"/>
                                  <w:jc w:val="center"/>
                                  <w:rPr>
                                    <w:rFonts w:hint="eastAsia"/>
                                    <w:b/>
                                    <w:bCs/>
                                    <w:sz w:val="15"/>
                                    <w:szCs w:val="15"/>
                                  </w:rPr>
                                </w:pPr>
                                <w:r>
                                  <w:rPr>
                                    <w:rFonts w:hint="eastAsia" w:cs="Times New Roman"/>
                                    <w:b/>
                                    <w:bCs/>
                                    <w:sz w:val="15"/>
                                    <w:szCs w:val="15"/>
                                  </w:rPr>
                                  <w:t>电  力</w:t>
                                </w:r>
                              </w:p>
                            </w:txbxContent>
                          </wps:txbx>
                          <wps:bodyPr rot="0" spcFirstLastPara="0" vert="horz" wrap="square" lIns="91440" tIns="45720" rIns="91440" bIns="45720" numCol="1" spcCol="0" rtlCol="0" fromWordArt="0" anchor="ctr" anchorCtr="0" forceAA="0" compatLnSpc="1">
                            <a:noAutofit/>
                          </wps:bodyPr>
                        </wps:wsp>
                        <wps:wsp>
                          <wps:cNvPr id="673967798" name="矩形 673967798"/>
                          <wps:cNvSpPr/>
                          <wps:spPr>
                            <a:xfrm>
                              <a:off x="1518616" y="1800089"/>
                              <a:ext cx="796925" cy="318135"/>
                            </a:xfrm>
                            <a:prstGeom prst="rect">
                              <a:avLst/>
                            </a:prstGeom>
                            <a:solidFill>
                              <a:schemeClr val="bg1"/>
                            </a:solidFill>
                            <a:ln>
                              <a:solidFill>
                                <a:schemeClr val="tx1"/>
                              </a:solidFill>
                            </a:ln>
                          </wps:spPr>
                          <wps:style>
                            <a:lnRef idx="2">
                              <a:schemeClr val="accent1"/>
                            </a:lnRef>
                            <a:fillRef idx="1">
                              <a:schemeClr val="lt1"/>
                            </a:fillRef>
                            <a:effectRef idx="0">
                              <a:schemeClr val="accent1"/>
                            </a:effectRef>
                            <a:fontRef idx="minor">
                              <a:schemeClr val="dk1"/>
                            </a:fontRef>
                          </wps:style>
                          <wps:txbx>
                            <w:txbxContent>
                              <w:p w14:paraId="6138980E">
                                <w:pPr>
                                  <w:pStyle w:val="9"/>
                                  <w:spacing w:before="0" w:beforeAutospacing="0" w:after="0" w:afterAutospacing="0"/>
                                  <w:jc w:val="center"/>
                                  <w:rPr>
                                    <w:rFonts w:hint="eastAsia"/>
                                    <w:b/>
                                    <w:bCs/>
                                    <w:sz w:val="15"/>
                                    <w:szCs w:val="15"/>
                                  </w:rPr>
                                </w:pPr>
                                <w:r>
                                  <w:rPr>
                                    <w:rFonts w:hint="eastAsia" w:cs="Times New Roman"/>
                                    <w:b/>
                                    <w:bCs/>
                                    <w:sz w:val="15"/>
                                    <w:szCs w:val="15"/>
                                  </w:rPr>
                                  <w:t>热  力</w:t>
                                </w:r>
                              </w:p>
                            </w:txbxContent>
                          </wps:txbx>
                          <wps:bodyPr rot="0" spcFirstLastPara="0" vert="horz" wrap="square" lIns="91440" tIns="45720" rIns="91440" bIns="45720" numCol="1" spcCol="0" rtlCol="0" fromWordArt="0" anchor="ctr" anchorCtr="0" forceAA="0" compatLnSpc="1">
                            <a:noAutofit/>
                          </wps:bodyPr>
                        </wps:wsp>
                        <wps:wsp>
                          <wps:cNvPr id="1934811482" name="矩形 1934811482"/>
                          <wps:cNvSpPr/>
                          <wps:spPr>
                            <a:xfrm>
                              <a:off x="1517346" y="2185534"/>
                              <a:ext cx="796290" cy="317500"/>
                            </a:xfrm>
                            <a:prstGeom prst="rect">
                              <a:avLst/>
                            </a:prstGeom>
                            <a:solidFill>
                              <a:schemeClr val="bg1"/>
                            </a:solidFill>
                            <a:ln>
                              <a:solidFill>
                                <a:schemeClr val="tx1"/>
                              </a:solidFill>
                            </a:ln>
                          </wps:spPr>
                          <wps:style>
                            <a:lnRef idx="2">
                              <a:schemeClr val="accent1"/>
                            </a:lnRef>
                            <a:fillRef idx="1">
                              <a:schemeClr val="lt1"/>
                            </a:fillRef>
                            <a:effectRef idx="0">
                              <a:schemeClr val="accent1"/>
                            </a:effectRef>
                            <a:fontRef idx="minor">
                              <a:schemeClr val="dk1"/>
                            </a:fontRef>
                          </wps:style>
                          <wps:txbx>
                            <w:txbxContent>
                              <w:p w14:paraId="532E49A5">
                                <w:pPr>
                                  <w:pStyle w:val="9"/>
                                  <w:spacing w:before="0" w:beforeAutospacing="0" w:after="0" w:afterAutospacing="0"/>
                                  <w:jc w:val="center"/>
                                  <w:rPr>
                                    <w:rFonts w:hint="eastAsia"/>
                                    <w:b/>
                                    <w:bCs/>
                                    <w:sz w:val="15"/>
                                    <w:szCs w:val="15"/>
                                  </w:rPr>
                                </w:pPr>
                                <w:r>
                                  <w:rPr>
                                    <w:rFonts w:hint="eastAsia" w:cs="Times New Roman"/>
                                    <w:b/>
                                    <w:bCs/>
                                    <w:sz w:val="15"/>
                                    <w:szCs w:val="15"/>
                                  </w:rPr>
                                  <w:t>耗能工</w:t>
                                </w:r>
                                <w:r>
                                  <w:rPr>
                                    <w:rFonts w:cs="Times New Roman"/>
                                    <w:b/>
                                    <w:bCs/>
                                    <w:sz w:val="15"/>
                                    <w:szCs w:val="15"/>
                                  </w:rPr>
                                  <w:t>质</w:t>
                                </w:r>
                              </w:p>
                            </w:txbxContent>
                          </wps:txbx>
                          <wps:bodyPr rot="0" spcFirstLastPara="0" vert="horz" wrap="square" lIns="91440" tIns="45720" rIns="91440" bIns="45720" numCol="1" spcCol="0" rtlCol="0" fromWordArt="0" anchor="ctr" anchorCtr="0" forceAA="0" compatLnSpc="1">
                            <a:noAutofit/>
                          </wps:bodyPr>
                        </wps:wsp>
                        <wps:wsp>
                          <wps:cNvPr id="2135122522" name="矩形 2135122522"/>
                          <wps:cNvSpPr/>
                          <wps:spPr>
                            <a:xfrm>
                              <a:off x="1518616" y="2602729"/>
                              <a:ext cx="795655" cy="316865"/>
                            </a:xfrm>
                            <a:prstGeom prst="rect">
                              <a:avLst/>
                            </a:prstGeom>
                            <a:solidFill>
                              <a:schemeClr val="bg1"/>
                            </a:solidFill>
                            <a:ln>
                              <a:solidFill>
                                <a:schemeClr val="tx1"/>
                              </a:solidFill>
                            </a:ln>
                          </wps:spPr>
                          <wps:style>
                            <a:lnRef idx="2">
                              <a:schemeClr val="accent1"/>
                            </a:lnRef>
                            <a:fillRef idx="1">
                              <a:schemeClr val="lt1"/>
                            </a:fillRef>
                            <a:effectRef idx="0">
                              <a:schemeClr val="accent1"/>
                            </a:effectRef>
                            <a:fontRef idx="minor">
                              <a:schemeClr val="dk1"/>
                            </a:fontRef>
                          </wps:style>
                          <wps:txbx>
                            <w:txbxContent>
                              <w:p w14:paraId="31CC22BF">
                                <w:pPr>
                                  <w:pStyle w:val="9"/>
                                  <w:spacing w:before="0" w:beforeAutospacing="0" w:after="0" w:afterAutospacing="0"/>
                                  <w:jc w:val="center"/>
                                  <w:rPr>
                                    <w:rFonts w:hint="eastAsia"/>
                                    <w:b/>
                                    <w:bCs/>
                                    <w:sz w:val="15"/>
                                    <w:szCs w:val="15"/>
                                  </w:rPr>
                                </w:pPr>
                                <w:r>
                                  <w:rPr>
                                    <w:rFonts w:hint="eastAsia" w:cs="Times New Roman"/>
                                    <w:b/>
                                    <w:bCs/>
                                    <w:sz w:val="15"/>
                                    <w:szCs w:val="15"/>
                                  </w:rPr>
                                  <w:t>辅材、药剂</w:t>
                                </w:r>
                              </w:p>
                            </w:txbxContent>
                          </wps:txbx>
                          <wps:bodyPr rot="0" spcFirstLastPara="0" vert="horz" wrap="square" lIns="91440" tIns="45720" rIns="91440" bIns="45720" numCol="1" spcCol="0" rtlCol="0" fromWordArt="0" anchor="ctr" anchorCtr="0" forceAA="0" compatLnSpc="1">
                            <a:noAutofit/>
                          </wps:bodyPr>
                        </wps:wsp>
                        <wps:wsp>
                          <wps:cNvPr id="132893670" name="矩形 132893670"/>
                          <wps:cNvSpPr/>
                          <wps:spPr>
                            <a:xfrm>
                              <a:off x="1521790" y="3009764"/>
                              <a:ext cx="795655" cy="316865"/>
                            </a:xfrm>
                            <a:prstGeom prst="rect">
                              <a:avLst/>
                            </a:prstGeom>
                            <a:solidFill>
                              <a:schemeClr val="bg1"/>
                            </a:solidFill>
                            <a:ln>
                              <a:solidFill>
                                <a:schemeClr val="tx1"/>
                              </a:solidFill>
                            </a:ln>
                          </wps:spPr>
                          <wps:style>
                            <a:lnRef idx="2">
                              <a:schemeClr val="accent1"/>
                            </a:lnRef>
                            <a:fillRef idx="1">
                              <a:schemeClr val="lt1"/>
                            </a:fillRef>
                            <a:effectRef idx="0">
                              <a:schemeClr val="accent1"/>
                            </a:effectRef>
                            <a:fontRef idx="minor">
                              <a:schemeClr val="dk1"/>
                            </a:fontRef>
                          </wps:style>
                          <wps:txbx>
                            <w:txbxContent>
                              <w:p w14:paraId="7F5DD120">
                                <w:pPr>
                                  <w:pStyle w:val="9"/>
                                  <w:spacing w:before="0" w:beforeAutospacing="0" w:after="0" w:afterAutospacing="0"/>
                                  <w:jc w:val="center"/>
                                  <w:rPr>
                                    <w:rFonts w:hint="eastAsia"/>
                                    <w:b/>
                                    <w:bCs/>
                                    <w:sz w:val="15"/>
                                    <w:szCs w:val="15"/>
                                  </w:rPr>
                                </w:pPr>
                                <w:r>
                                  <w:rPr>
                                    <w:rFonts w:hint="eastAsia" w:cs="Times New Roman"/>
                                    <w:b/>
                                    <w:bCs/>
                                    <w:sz w:val="15"/>
                                    <w:szCs w:val="15"/>
                                  </w:rPr>
                                  <w:t>燃料</w:t>
                                </w:r>
                              </w:p>
                            </w:txbxContent>
                          </wps:txbx>
                          <wps:bodyPr rot="0" spcFirstLastPara="0" vert="horz" wrap="square" lIns="91440" tIns="45720" rIns="91440" bIns="45720" numCol="1" spcCol="0" rtlCol="0" fromWordArt="0" anchor="ctr" anchorCtr="0" forceAA="0" compatLnSpc="1">
                            <a:noAutofit/>
                          </wps:bodyPr>
                        </wps:wsp>
                        <wps:wsp>
                          <wps:cNvPr id="969731240" name="矩形 969731240"/>
                          <wps:cNvSpPr/>
                          <wps:spPr>
                            <a:xfrm>
                              <a:off x="1301092" y="851082"/>
                              <a:ext cx="1196207" cy="38227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4D2CAD5D">
                                <w:pPr>
                                  <w:pStyle w:val="9"/>
                                  <w:spacing w:before="0" w:beforeAutospacing="0" w:after="0" w:afterAutospacing="0"/>
                                  <w:jc w:val="center"/>
                                  <w:rPr>
                                    <w:rFonts w:hint="eastAsia"/>
                                    <w:b/>
                                    <w:bCs/>
                                    <w:sz w:val="15"/>
                                    <w:szCs w:val="15"/>
                                  </w:rPr>
                                </w:pPr>
                                <w:r>
                                  <w:rPr>
                                    <w:rFonts w:hint="eastAsia" w:cs="Times New Roman"/>
                                    <w:b/>
                                    <w:bCs/>
                                    <w:sz w:val="15"/>
                                    <w:szCs w:val="15"/>
                                    <w:u w:val="single"/>
                                  </w:rPr>
                                  <w:t>消耗品</w:t>
                                </w:r>
                                <w:r>
                                  <w:rPr>
                                    <w:rFonts w:cs="Times New Roman"/>
                                    <w:b/>
                                    <w:bCs/>
                                    <w:sz w:val="15"/>
                                    <w:szCs w:val="15"/>
                                    <w:u w:val="single"/>
                                  </w:rPr>
                                  <w:t>的生产</w:t>
                                </w:r>
                                <w:r>
                                  <w:rPr>
                                    <w:rFonts w:hint="eastAsia" w:cs="Times New Roman"/>
                                    <w:b/>
                                    <w:bCs/>
                                    <w:sz w:val="15"/>
                                    <w:szCs w:val="15"/>
                                    <w:u w:val="single"/>
                                  </w:rPr>
                                  <w:t>：</w:t>
                                </w:r>
                              </w:p>
                            </w:txbxContent>
                          </wps:txbx>
                          <wps:bodyPr rot="0" spcFirstLastPara="0" vert="horz" wrap="square" lIns="91440" tIns="45720" rIns="91440" bIns="45720" numCol="1" spcCol="0" rtlCol="0" fromWordArt="0" anchor="ctr" anchorCtr="0" forceAA="0" compatLnSpc="1">
                            <a:noAutofit/>
                          </wps:bodyPr>
                        </wps:wsp>
                      </wpg:wgp>
                      <wpg:wgp>
                        <wpg:cNvPr id="833060138" name="组合 833060138"/>
                        <wpg:cNvGrpSpPr/>
                        <wpg:grpSpPr>
                          <a:xfrm>
                            <a:off x="3591374" y="594811"/>
                            <a:ext cx="795207" cy="3208537"/>
                            <a:chOff x="4748650" y="791301"/>
                            <a:chExt cx="1085105" cy="3208537"/>
                          </a:xfrm>
                        </wpg:grpSpPr>
                        <wps:wsp>
                          <wps:cNvPr id="664532607" name="矩形 664532607"/>
                          <wps:cNvSpPr/>
                          <wps:spPr>
                            <a:xfrm>
                              <a:off x="4750187" y="791301"/>
                              <a:ext cx="1057944" cy="1655085"/>
                            </a:xfrm>
                            <a:prstGeom prst="rect">
                              <a:avLst/>
                            </a:prstGeom>
                            <a:noFill/>
                            <a:ln>
                              <a:solidFill>
                                <a:schemeClr val="tx1"/>
                              </a:solidFill>
                            </a:ln>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noAutofit/>
                          </wps:bodyPr>
                        </wps:wsp>
                        <wps:wsp>
                          <wps:cNvPr id="1565806058" name="矩形 1565806058"/>
                          <wps:cNvSpPr/>
                          <wps:spPr>
                            <a:xfrm>
                              <a:off x="4798757" y="1218934"/>
                              <a:ext cx="971248" cy="318135"/>
                            </a:xfrm>
                            <a:prstGeom prst="rect">
                              <a:avLst/>
                            </a:prstGeom>
                            <a:solidFill>
                              <a:schemeClr val="bg1"/>
                            </a:solidFill>
                            <a:ln>
                              <a:solidFill>
                                <a:schemeClr val="tx1"/>
                              </a:solidFill>
                            </a:ln>
                          </wps:spPr>
                          <wps:style>
                            <a:lnRef idx="2">
                              <a:schemeClr val="accent1"/>
                            </a:lnRef>
                            <a:fillRef idx="1">
                              <a:schemeClr val="lt1"/>
                            </a:fillRef>
                            <a:effectRef idx="0">
                              <a:schemeClr val="accent1"/>
                            </a:effectRef>
                            <a:fontRef idx="minor">
                              <a:schemeClr val="dk1"/>
                            </a:fontRef>
                          </wps:style>
                          <wps:txbx>
                            <w:txbxContent>
                              <w:p w14:paraId="4603A2A0">
                                <w:pPr>
                                  <w:pStyle w:val="9"/>
                                  <w:spacing w:before="0" w:beforeAutospacing="0" w:after="0" w:afterAutospacing="0"/>
                                  <w:jc w:val="center"/>
                                  <w:rPr>
                                    <w:rFonts w:hint="eastAsia"/>
                                    <w:b/>
                                    <w:bCs/>
                                    <w:sz w:val="15"/>
                                    <w:szCs w:val="15"/>
                                  </w:rPr>
                                </w:pPr>
                                <w:r>
                                  <w:rPr>
                                    <w:rFonts w:hint="eastAsia" w:cs="Times New Roman"/>
                                    <w:b/>
                                    <w:bCs/>
                                    <w:sz w:val="15"/>
                                    <w:szCs w:val="15"/>
                                  </w:rPr>
                                  <w:t>水处理</w:t>
                                </w:r>
                              </w:p>
                            </w:txbxContent>
                          </wps:txbx>
                          <wps:bodyPr rot="0" spcFirstLastPara="0" vert="horz" wrap="square" lIns="91440" tIns="45720" rIns="91440" bIns="45720" numCol="1" spcCol="0" rtlCol="0" fromWordArt="0" anchor="ctr" anchorCtr="0" forceAA="0" compatLnSpc="1">
                            <a:noAutofit/>
                          </wps:bodyPr>
                        </wps:wsp>
                        <wps:wsp>
                          <wps:cNvPr id="1454943262" name="矩形 1454943262"/>
                          <wps:cNvSpPr/>
                          <wps:spPr>
                            <a:xfrm>
                              <a:off x="4795696" y="1624668"/>
                              <a:ext cx="970473" cy="317500"/>
                            </a:xfrm>
                            <a:prstGeom prst="rect">
                              <a:avLst/>
                            </a:prstGeom>
                            <a:solidFill>
                              <a:schemeClr val="bg1"/>
                            </a:solidFill>
                            <a:ln>
                              <a:solidFill>
                                <a:schemeClr val="tx1"/>
                              </a:solidFill>
                            </a:ln>
                          </wps:spPr>
                          <wps:style>
                            <a:lnRef idx="2">
                              <a:schemeClr val="accent1"/>
                            </a:lnRef>
                            <a:fillRef idx="1">
                              <a:schemeClr val="lt1"/>
                            </a:fillRef>
                            <a:effectRef idx="0">
                              <a:schemeClr val="accent1"/>
                            </a:effectRef>
                            <a:fontRef idx="minor">
                              <a:schemeClr val="dk1"/>
                            </a:fontRef>
                          </wps:style>
                          <wps:txbx>
                            <w:txbxContent>
                              <w:p w14:paraId="1482A5CD">
                                <w:pPr>
                                  <w:pStyle w:val="9"/>
                                  <w:spacing w:before="0" w:beforeAutospacing="0" w:after="0" w:afterAutospacing="0"/>
                                  <w:jc w:val="center"/>
                                  <w:rPr>
                                    <w:rFonts w:hint="eastAsia"/>
                                    <w:b/>
                                    <w:bCs/>
                                    <w:sz w:val="15"/>
                                    <w:szCs w:val="15"/>
                                  </w:rPr>
                                </w:pPr>
                                <w:r>
                                  <w:rPr>
                                    <w:rFonts w:hint="eastAsia" w:cs="Times New Roman"/>
                                    <w:b/>
                                    <w:bCs/>
                                    <w:sz w:val="15"/>
                                    <w:szCs w:val="15"/>
                                  </w:rPr>
                                  <w:t>渣处理</w:t>
                                </w:r>
                              </w:p>
                            </w:txbxContent>
                          </wps:txbx>
                          <wps:bodyPr rot="0" spcFirstLastPara="0" vert="horz" wrap="square" lIns="91440" tIns="45720" rIns="91440" bIns="45720" numCol="1" spcCol="0" rtlCol="0" fromWordArt="0" anchor="ctr" anchorCtr="0" forceAA="0" compatLnSpc="1">
                            <a:noAutofit/>
                          </wps:bodyPr>
                        </wps:wsp>
                        <wps:wsp>
                          <wps:cNvPr id="76201178" name="矩形 76201178"/>
                          <wps:cNvSpPr/>
                          <wps:spPr>
                            <a:xfrm>
                              <a:off x="4800258" y="2057391"/>
                              <a:ext cx="969698" cy="316865"/>
                            </a:xfrm>
                            <a:prstGeom prst="rect">
                              <a:avLst/>
                            </a:prstGeom>
                            <a:solidFill>
                              <a:schemeClr val="bg1"/>
                            </a:solidFill>
                            <a:ln>
                              <a:solidFill>
                                <a:schemeClr val="tx1"/>
                              </a:solidFill>
                            </a:ln>
                          </wps:spPr>
                          <wps:style>
                            <a:lnRef idx="2">
                              <a:schemeClr val="accent1"/>
                            </a:lnRef>
                            <a:fillRef idx="1">
                              <a:schemeClr val="lt1"/>
                            </a:fillRef>
                            <a:effectRef idx="0">
                              <a:schemeClr val="accent1"/>
                            </a:effectRef>
                            <a:fontRef idx="minor">
                              <a:schemeClr val="dk1"/>
                            </a:fontRef>
                          </wps:style>
                          <wps:txbx>
                            <w:txbxContent>
                              <w:p w14:paraId="731F5C7F">
                                <w:pPr>
                                  <w:pStyle w:val="9"/>
                                  <w:spacing w:before="0" w:beforeAutospacing="0" w:after="0" w:afterAutospacing="0"/>
                                  <w:jc w:val="center"/>
                                  <w:rPr>
                                    <w:rFonts w:hint="eastAsia"/>
                                    <w:b/>
                                    <w:bCs/>
                                    <w:sz w:val="15"/>
                                    <w:szCs w:val="15"/>
                                  </w:rPr>
                                </w:pPr>
                                <w:r>
                                  <w:rPr>
                                    <w:rFonts w:hint="eastAsia" w:cs="Times New Roman"/>
                                    <w:b/>
                                    <w:bCs/>
                                    <w:sz w:val="15"/>
                                    <w:szCs w:val="15"/>
                                  </w:rPr>
                                  <w:t>物流运输</w:t>
                                </w:r>
                              </w:p>
                            </w:txbxContent>
                          </wps:txbx>
                          <wps:bodyPr rot="0" spcFirstLastPara="0" vert="horz" wrap="square" lIns="91440" tIns="45720" rIns="91440" bIns="45720" numCol="1" spcCol="0" rtlCol="0" fromWordArt="0" anchor="ctr" anchorCtr="0" forceAA="0" compatLnSpc="1">
                            <a:noAutofit/>
                          </wps:bodyPr>
                        </wps:wsp>
                        <wps:wsp>
                          <wps:cNvPr id="1945483409" name="矩形 1945483409"/>
                          <wps:cNvSpPr/>
                          <wps:spPr>
                            <a:xfrm>
                              <a:off x="4750499" y="838306"/>
                              <a:ext cx="1083256" cy="38163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152C68BA">
                                <w:pPr>
                                  <w:pStyle w:val="9"/>
                                  <w:spacing w:before="0" w:beforeAutospacing="0" w:after="0" w:afterAutospacing="0"/>
                                  <w:jc w:val="center"/>
                                  <w:rPr>
                                    <w:rFonts w:hint="eastAsia"/>
                                    <w:b/>
                                    <w:bCs/>
                                    <w:sz w:val="15"/>
                                    <w:szCs w:val="15"/>
                                  </w:rPr>
                                </w:pPr>
                                <w:r>
                                  <w:rPr>
                                    <w:rFonts w:hint="eastAsia" w:cs="Times New Roman"/>
                                    <w:b/>
                                    <w:bCs/>
                                    <w:sz w:val="15"/>
                                    <w:szCs w:val="15"/>
                                    <w:u w:val="single"/>
                                  </w:rPr>
                                  <w:t>第三方服务：</w:t>
                                </w:r>
                              </w:p>
                            </w:txbxContent>
                          </wps:txbx>
                          <wps:bodyPr rot="0" spcFirstLastPara="0" vert="horz" wrap="square" lIns="91440" tIns="45720" rIns="91440" bIns="45720" numCol="1" spcCol="0" rtlCol="0" fromWordArt="0" anchor="ctr" anchorCtr="0" forceAA="0" compatLnSpc="1">
                            <a:noAutofit/>
                          </wps:bodyPr>
                        </wps:wsp>
                        <wps:wsp>
                          <wps:cNvPr id="2131591309" name="矩形 2131591309"/>
                          <wps:cNvSpPr/>
                          <wps:spPr>
                            <a:xfrm>
                              <a:off x="4748953" y="2591770"/>
                              <a:ext cx="1058164" cy="327717"/>
                            </a:xfrm>
                            <a:prstGeom prst="rect">
                              <a:avLst/>
                            </a:prstGeom>
                            <a:noFill/>
                            <a:ln>
                              <a:solidFill>
                                <a:schemeClr val="tx1"/>
                              </a:solidFill>
                            </a:ln>
                          </wps:spPr>
                          <wps:style>
                            <a:lnRef idx="2">
                              <a:schemeClr val="accent1"/>
                            </a:lnRef>
                            <a:fillRef idx="1">
                              <a:schemeClr val="lt1"/>
                            </a:fillRef>
                            <a:effectRef idx="0">
                              <a:schemeClr val="accent1"/>
                            </a:effectRef>
                            <a:fontRef idx="minor">
                              <a:schemeClr val="dk1"/>
                            </a:fontRef>
                          </wps:style>
                          <wps:txbx>
                            <w:txbxContent>
                              <w:p w14:paraId="63BA7352">
                                <w:pPr>
                                  <w:pStyle w:val="9"/>
                                  <w:spacing w:before="0" w:beforeAutospacing="0" w:after="0" w:afterAutospacing="0"/>
                                  <w:jc w:val="center"/>
                                  <w:rPr>
                                    <w:rFonts w:hint="eastAsia" w:cs="Times New Roman"/>
                                    <w:b/>
                                    <w:bCs/>
                                    <w:sz w:val="15"/>
                                    <w:szCs w:val="15"/>
                                  </w:rPr>
                                </w:pPr>
                                <w:r>
                                  <w:rPr>
                                    <w:rFonts w:hint="eastAsia" w:cs="Times New Roman"/>
                                    <w:b/>
                                    <w:bCs/>
                                    <w:sz w:val="15"/>
                                    <w:szCs w:val="15"/>
                                  </w:rPr>
                                  <w:t>含</w:t>
                                </w:r>
                                <w:r>
                                  <w:rPr>
                                    <w:rFonts w:hint="eastAsia" w:cs="Times New Roman"/>
                                    <w:b/>
                                    <w:bCs/>
                                    <w:sz w:val="15"/>
                                    <w:szCs w:val="15"/>
                                    <w:lang w:eastAsia="zh-CN"/>
                                  </w:rPr>
                                  <w:t>锡</w:t>
                                </w:r>
                                <w:r>
                                  <w:rPr>
                                    <w:rFonts w:hint="eastAsia" w:cs="Times New Roman"/>
                                    <w:b/>
                                    <w:bCs/>
                                    <w:sz w:val="15"/>
                                    <w:szCs w:val="15"/>
                                  </w:rPr>
                                  <w:t>废料</w:t>
                                </w:r>
                              </w:p>
                            </w:txbxContent>
                          </wps:txbx>
                          <wps:bodyPr rot="0" spcFirstLastPara="0" vert="horz" wrap="square" lIns="91440" tIns="45720" rIns="91440" bIns="45720" numCol="1" spcCol="0" rtlCol="0" fromWordArt="0" anchor="ctr" anchorCtr="0" forceAA="0" compatLnSpc="1">
                            <a:noAutofit/>
                          </wps:bodyPr>
                        </wps:wsp>
                        <wps:wsp>
                          <wps:cNvPr id="150699059" name="矩形 150699059"/>
                          <wps:cNvSpPr/>
                          <wps:spPr>
                            <a:xfrm>
                              <a:off x="4748650" y="3044554"/>
                              <a:ext cx="1059482" cy="955284"/>
                            </a:xfrm>
                            <a:prstGeom prst="rect">
                              <a:avLst/>
                            </a:prstGeom>
                            <a:noFill/>
                            <a:ln>
                              <a:solidFill>
                                <a:schemeClr val="tx1"/>
                              </a:solidFill>
                            </a:ln>
                          </wps:spPr>
                          <wps:style>
                            <a:lnRef idx="2">
                              <a:schemeClr val="accent1"/>
                            </a:lnRef>
                            <a:fillRef idx="1">
                              <a:schemeClr val="lt1"/>
                            </a:fillRef>
                            <a:effectRef idx="0">
                              <a:schemeClr val="accent1"/>
                            </a:effectRef>
                            <a:fontRef idx="minor">
                              <a:schemeClr val="dk1"/>
                            </a:fontRef>
                          </wps:style>
                          <wps:txbx>
                            <w:txbxContent>
                              <w:p w14:paraId="02E70322">
                                <w:pPr>
                                  <w:spacing w:line="240" w:lineRule="exact"/>
                                  <w:jc w:val="left"/>
                                  <w:rPr>
                                    <w:rFonts w:hint="eastAsia" w:ascii="宋体" w:hAnsi="宋体"/>
                                    <w:b/>
                                    <w:bCs/>
                                    <w:sz w:val="15"/>
                                    <w:szCs w:val="15"/>
                                  </w:rPr>
                                </w:pPr>
                                <w:r>
                                  <w:rPr>
                                    <w:rFonts w:hint="eastAsia" w:ascii="宋体" w:hAnsi="宋体"/>
                                    <w:b/>
                                    <w:bCs/>
                                    <w:sz w:val="15"/>
                                    <w:szCs w:val="15"/>
                                  </w:rPr>
                                  <w:t>共生</w:t>
                                </w:r>
                                <w:r>
                                  <w:rPr>
                                    <w:rFonts w:ascii="宋体" w:hAnsi="宋体"/>
                                    <w:b/>
                                    <w:bCs/>
                                    <w:sz w:val="15"/>
                                    <w:szCs w:val="15"/>
                                  </w:rPr>
                                  <w:t>产品</w:t>
                                </w:r>
                                <w:r>
                                  <w:rPr>
                                    <w:rFonts w:hint="eastAsia" w:ascii="宋体" w:hAnsi="宋体"/>
                                    <w:b/>
                                    <w:bCs/>
                                    <w:sz w:val="15"/>
                                    <w:szCs w:val="15"/>
                                  </w:rPr>
                                  <w:t>，</w:t>
                                </w:r>
                                <w:r>
                                  <w:rPr>
                                    <w:rFonts w:ascii="宋体" w:hAnsi="宋体"/>
                                    <w:b/>
                                    <w:bCs/>
                                    <w:sz w:val="15"/>
                                    <w:szCs w:val="15"/>
                                  </w:rPr>
                                  <w:t>如：</w:t>
                                </w:r>
                              </w:p>
                              <w:p w14:paraId="736FE9DE">
                                <w:pPr>
                                  <w:spacing w:line="240" w:lineRule="exact"/>
                                  <w:jc w:val="left"/>
                                  <w:rPr>
                                    <w:rFonts w:hint="eastAsia" w:ascii="宋体" w:hAnsi="宋体"/>
                                    <w:b/>
                                    <w:bCs/>
                                    <w:sz w:val="15"/>
                                    <w:szCs w:val="15"/>
                                  </w:rPr>
                                </w:pPr>
                                <w:r>
                                  <w:rPr>
                                    <w:rFonts w:hint="eastAsia" w:ascii="宋体" w:hAnsi="宋体"/>
                                    <w:b/>
                                    <w:bCs/>
                                    <w:sz w:val="15"/>
                                    <w:szCs w:val="15"/>
                                  </w:rPr>
                                  <w:t>含硫尾矿</w:t>
                                </w:r>
                              </w:p>
                              <w:p w14:paraId="712B2220">
                                <w:pPr>
                                  <w:spacing w:line="240" w:lineRule="exact"/>
                                  <w:jc w:val="left"/>
                                  <w:rPr>
                                    <w:rFonts w:hint="eastAsia" w:ascii="宋体" w:hAnsi="宋体"/>
                                    <w:b/>
                                    <w:bCs/>
                                    <w:sz w:val="15"/>
                                    <w:szCs w:val="15"/>
                                  </w:rPr>
                                </w:pPr>
                              </w:p>
                            </w:txbxContent>
                          </wps:txbx>
                          <wps:bodyPr rot="0" spcFirstLastPara="0" vert="horz" wrap="square" lIns="91440" tIns="45720" rIns="91440" bIns="45720" numCol="1" spcCol="0" rtlCol="0" fromWordArt="0" anchor="ctr" anchorCtr="0" forceAA="0" compatLnSpc="1">
                            <a:noAutofit/>
                          </wps:bodyPr>
                        </wps:wsp>
                      </wpg:wgp>
                      <wpg:wgp>
                        <wpg:cNvPr id="506745540" name="组合 506745540"/>
                        <wpg:cNvGrpSpPr/>
                        <wpg:grpSpPr>
                          <a:xfrm>
                            <a:off x="25400" y="999448"/>
                            <a:ext cx="659187" cy="2038328"/>
                            <a:chOff x="75207" y="1195938"/>
                            <a:chExt cx="785113" cy="2038328"/>
                          </a:xfrm>
                        </wpg:grpSpPr>
                        <wps:wsp>
                          <wps:cNvPr id="614946908" name="矩形 614946908"/>
                          <wps:cNvSpPr/>
                          <wps:spPr>
                            <a:xfrm>
                              <a:off x="75364" y="2730510"/>
                              <a:ext cx="784956" cy="503756"/>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26BD896">
                                <w:pPr>
                                  <w:pStyle w:val="9"/>
                                  <w:spacing w:before="0" w:beforeAutospacing="0" w:after="0" w:afterAutospacing="0"/>
                                  <w:jc w:val="center"/>
                                  <w:rPr>
                                    <w:rFonts w:hint="eastAsia" w:cs="Times New Roman"/>
                                    <w:b/>
                                    <w:bCs/>
                                    <w:sz w:val="15"/>
                                    <w:szCs w:val="15"/>
                                  </w:rPr>
                                </w:pPr>
                                <w:r>
                                  <w:rPr>
                                    <w:rFonts w:hint="eastAsia" w:cs="Times New Roman"/>
                                    <w:b/>
                                    <w:bCs/>
                                    <w:sz w:val="15"/>
                                    <w:szCs w:val="15"/>
                                  </w:rPr>
                                  <w:t>地表水/</w:t>
                                </w:r>
                              </w:p>
                              <w:p w14:paraId="1EC914F9">
                                <w:pPr>
                                  <w:pStyle w:val="9"/>
                                  <w:spacing w:before="0" w:beforeAutospacing="0" w:after="0" w:afterAutospacing="0"/>
                                  <w:jc w:val="center"/>
                                  <w:rPr>
                                    <w:rFonts w:hint="eastAsia"/>
                                    <w:b/>
                                    <w:bCs/>
                                    <w:sz w:val="15"/>
                                    <w:szCs w:val="15"/>
                                  </w:rPr>
                                </w:pPr>
                                <w:r>
                                  <w:rPr>
                                    <w:rFonts w:hint="eastAsia" w:cs="Times New Roman"/>
                                    <w:b/>
                                    <w:bCs/>
                                    <w:sz w:val="15"/>
                                    <w:szCs w:val="15"/>
                                  </w:rPr>
                                  <w:t>地下水</w:t>
                                </w:r>
                              </w:p>
                            </w:txbxContent>
                          </wps:txbx>
                          <wps:bodyPr rot="0" spcFirstLastPara="0" vert="horz" wrap="square" lIns="91440" tIns="45720" rIns="91440" bIns="45720" numCol="1" spcCol="0" rtlCol="0" fromWordArt="0" anchor="ctr" anchorCtr="0" forceAA="0" compatLnSpc="1">
                            <a:noAutofit/>
                          </wps:bodyPr>
                        </wps:wsp>
                        <wps:wsp>
                          <wps:cNvPr id="1870183271" name="矩形 1870183271"/>
                          <wps:cNvSpPr/>
                          <wps:spPr>
                            <a:xfrm>
                              <a:off x="75207" y="1949244"/>
                              <a:ext cx="784699" cy="3835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33644F0">
                                <w:pPr>
                                  <w:pStyle w:val="9"/>
                                  <w:spacing w:before="0" w:beforeAutospacing="0" w:after="0" w:afterAutospacing="0"/>
                                  <w:jc w:val="center"/>
                                  <w:rPr>
                                    <w:rFonts w:hint="eastAsia"/>
                                    <w:b/>
                                    <w:bCs/>
                                    <w:sz w:val="15"/>
                                    <w:szCs w:val="15"/>
                                  </w:rPr>
                                </w:pPr>
                                <w:r>
                                  <w:rPr>
                                    <w:rFonts w:hint="eastAsia" w:cs="Times New Roman"/>
                                    <w:b/>
                                    <w:bCs/>
                                    <w:sz w:val="15"/>
                                    <w:szCs w:val="15"/>
                                  </w:rPr>
                                  <w:t>能源资源</w:t>
                                </w:r>
                              </w:p>
                            </w:txbxContent>
                          </wps:txbx>
                          <wps:bodyPr rot="0" spcFirstLastPara="0" vert="horz" wrap="square" lIns="91440" tIns="45720" rIns="91440" bIns="45720" numCol="1" spcCol="0" rtlCol="0" fromWordArt="0" anchor="ctr" anchorCtr="0" forceAA="0" compatLnSpc="1">
                            <a:noAutofit/>
                          </wps:bodyPr>
                        </wps:wsp>
                        <wps:wsp>
                          <wps:cNvPr id="831176489" name="矩形 831176489"/>
                          <wps:cNvSpPr/>
                          <wps:spPr>
                            <a:xfrm>
                              <a:off x="75579" y="1195938"/>
                              <a:ext cx="784699" cy="3835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3FF72AB">
                                <w:pPr>
                                  <w:pStyle w:val="9"/>
                                  <w:spacing w:before="0" w:beforeAutospacing="0" w:after="0" w:afterAutospacing="0"/>
                                  <w:jc w:val="center"/>
                                  <w:rPr>
                                    <w:rFonts w:hint="eastAsia"/>
                                    <w:b/>
                                    <w:bCs/>
                                    <w:sz w:val="15"/>
                                    <w:szCs w:val="15"/>
                                  </w:rPr>
                                </w:pPr>
                                <w:r>
                                  <w:rPr>
                                    <w:rFonts w:hint="eastAsia" w:cs="Times New Roman"/>
                                    <w:b/>
                                    <w:bCs/>
                                    <w:sz w:val="15"/>
                                    <w:szCs w:val="15"/>
                                  </w:rPr>
                                  <w:t>其他资源</w:t>
                                </w:r>
                              </w:p>
                            </w:txbxContent>
                          </wps:txbx>
                          <wps:bodyPr rot="0" spcFirstLastPara="0" vert="horz" wrap="square" lIns="91440" tIns="45720" rIns="91440" bIns="45720" numCol="1" spcCol="0" rtlCol="0" fromWordArt="0" anchor="ctr" anchorCtr="0" forceAA="0" compatLnSpc="1">
                            <a:noAutofit/>
                          </wps:bodyPr>
                        </wps:wsp>
                      </wpg:wgp>
                      <wpg:wgp>
                        <wpg:cNvPr id="39677048" name="组合 39677048"/>
                        <wpg:cNvGrpSpPr/>
                        <wpg:grpSpPr>
                          <a:xfrm>
                            <a:off x="4536325" y="1036761"/>
                            <a:ext cx="778350" cy="1901795"/>
                            <a:chOff x="6151425" y="1233251"/>
                            <a:chExt cx="937233" cy="1901795"/>
                          </a:xfrm>
                        </wpg:grpSpPr>
                        <wps:wsp>
                          <wps:cNvPr id="739000213" name="矩形 739000213"/>
                          <wps:cNvSpPr/>
                          <wps:spPr>
                            <a:xfrm>
                              <a:off x="6151425" y="2751506"/>
                              <a:ext cx="920299" cy="3835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9DEEEE7">
                                <w:pPr>
                                  <w:pStyle w:val="9"/>
                                  <w:spacing w:before="0" w:beforeAutospacing="0" w:after="0" w:afterAutospacing="0"/>
                                  <w:jc w:val="center"/>
                                  <w:rPr>
                                    <w:rFonts w:hint="eastAsia"/>
                                    <w:b/>
                                    <w:bCs/>
                                    <w:sz w:val="15"/>
                                    <w:szCs w:val="15"/>
                                  </w:rPr>
                                </w:pPr>
                                <w:r>
                                  <w:rPr>
                                    <w:rFonts w:hint="eastAsia" w:cs="Times New Roman"/>
                                    <w:b/>
                                    <w:bCs/>
                                    <w:sz w:val="15"/>
                                    <w:szCs w:val="15"/>
                                  </w:rPr>
                                  <w:t>渣堆存/填埋</w:t>
                                </w:r>
                              </w:p>
                            </w:txbxContent>
                          </wps:txbx>
                          <wps:bodyPr rot="0" spcFirstLastPara="0" vert="horz" wrap="square" lIns="91440" tIns="45720" rIns="91440" bIns="45720" numCol="1" spcCol="0" rtlCol="0" fromWordArt="0" anchor="ctr" anchorCtr="0" forceAA="0" compatLnSpc="1">
                            <a:noAutofit/>
                          </wps:bodyPr>
                        </wps:wsp>
                        <wps:wsp>
                          <wps:cNvPr id="330992071" name="矩形 330992071"/>
                          <wps:cNvSpPr/>
                          <wps:spPr>
                            <a:xfrm>
                              <a:off x="6152062" y="1986996"/>
                              <a:ext cx="936596" cy="38290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87FD33B">
                                <w:pPr>
                                  <w:pStyle w:val="9"/>
                                  <w:spacing w:before="0" w:beforeAutospacing="0" w:after="0" w:afterAutospacing="0"/>
                                  <w:jc w:val="center"/>
                                  <w:rPr>
                                    <w:rFonts w:hint="eastAsia"/>
                                    <w:b/>
                                    <w:bCs/>
                                    <w:sz w:val="15"/>
                                    <w:szCs w:val="15"/>
                                  </w:rPr>
                                </w:pPr>
                                <w:r>
                                  <w:rPr>
                                    <w:rFonts w:hint="eastAsia" w:cs="Times New Roman"/>
                                    <w:b/>
                                    <w:bCs/>
                                    <w:sz w:val="15"/>
                                    <w:szCs w:val="15"/>
                                  </w:rPr>
                                  <w:t>排入自然</w:t>
                                </w:r>
                                <w:r>
                                  <w:rPr>
                                    <w:rFonts w:cs="Times New Roman"/>
                                    <w:b/>
                                    <w:bCs/>
                                    <w:sz w:val="15"/>
                                    <w:szCs w:val="15"/>
                                  </w:rPr>
                                  <w:t>水体</w:t>
                                </w:r>
                              </w:p>
                            </w:txbxContent>
                          </wps:txbx>
                          <wps:bodyPr rot="0" spcFirstLastPara="0" vert="horz" wrap="square" lIns="91440" tIns="45720" rIns="91440" bIns="45720" numCol="1" spcCol="0" rtlCol="0" fromWordArt="0" anchor="ctr" anchorCtr="0" forceAA="0" compatLnSpc="1">
                            <a:noAutofit/>
                          </wps:bodyPr>
                        </wps:wsp>
                        <wps:wsp>
                          <wps:cNvPr id="629010158" name="矩形 629010158"/>
                          <wps:cNvSpPr/>
                          <wps:spPr>
                            <a:xfrm>
                              <a:off x="6152696" y="1233251"/>
                              <a:ext cx="935543" cy="38290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AD76AEF">
                                <w:pPr>
                                  <w:pStyle w:val="9"/>
                                  <w:spacing w:before="0" w:beforeAutospacing="0" w:after="0" w:afterAutospacing="0"/>
                                  <w:jc w:val="center"/>
                                  <w:rPr>
                                    <w:rFonts w:hint="eastAsia"/>
                                    <w:b/>
                                    <w:bCs/>
                                    <w:sz w:val="15"/>
                                    <w:szCs w:val="15"/>
                                  </w:rPr>
                                </w:pPr>
                                <w:r>
                                  <w:rPr>
                                    <w:rFonts w:hint="eastAsia" w:cs="Times New Roman"/>
                                    <w:b/>
                                    <w:bCs/>
                                    <w:sz w:val="15"/>
                                    <w:szCs w:val="15"/>
                                  </w:rPr>
                                  <w:t>排入大气</w:t>
                                </w:r>
                              </w:p>
                            </w:txbxContent>
                          </wps:txbx>
                          <wps:bodyPr rot="0" spcFirstLastPara="0" vert="horz" wrap="square" lIns="91440" tIns="45720" rIns="91440" bIns="45720" numCol="1" spcCol="0" rtlCol="0" fromWordArt="0" anchor="ctr" anchorCtr="0" forceAA="0" compatLnSpc="1">
                            <a:noAutofit/>
                          </wps:bodyPr>
                        </wps:wsp>
                      </wpg:wgp>
                      <wps:wsp>
                        <wps:cNvPr id="1008322312" name="矩形 1008322312"/>
                        <wps:cNvSpPr/>
                        <wps:spPr>
                          <a:xfrm>
                            <a:off x="836871" y="446077"/>
                            <a:ext cx="3557329" cy="3415993"/>
                          </a:xfrm>
                          <a:prstGeom prst="rect">
                            <a:avLst/>
                          </a:prstGeom>
                          <a:noFill/>
                          <a:ln>
                            <a:solidFill>
                              <a:schemeClr val="tx1"/>
                            </a:solidFill>
                            <a:prstDash val="lg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wpg:cNvPr id="1038047766" name="组合 1038047766"/>
                        <wpg:cNvGrpSpPr/>
                        <wpg:grpSpPr>
                          <a:xfrm>
                            <a:off x="3422241" y="1129641"/>
                            <a:ext cx="171859" cy="1855228"/>
                            <a:chOff x="3422473" y="1129641"/>
                            <a:chExt cx="279620" cy="1855228"/>
                          </a:xfrm>
                        </wpg:grpSpPr>
                        <wps:wsp>
                          <wps:cNvPr id="1178217931" name="直接箭头连接符 1178217931"/>
                          <wps:cNvCnPr/>
                          <wps:spPr>
                            <a:xfrm>
                              <a:off x="3436363" y="1129641"/>
                              <a:ext cx="258357"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046990411" name="直接箭头连接符 2046990411"/>
                          <wps:cNvCnPr/>
                          <wps:spPr>
                            <a:xfrm>
                              <a:off x="3436173" y="1568342"/>
                              <a:ext cx="24687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39835341" name="直接箭头连接符 439835341"/>
                          <wps:cNvCnPr/>
                          <wps:spPr>
                            <a:xfrm flipH="1">
                              <a:off x="3435983" y="1981748"/>
                              <a:ext cx="258737" cy="7084"/>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214345246" name="直接箭头连接符 1214345246"/>
                          <wps:cNvCnPr/>
                          <wps:spPr>
                            <a:xfrm>
                              <a:off x="3436363" y="2984869"/>
                              <a:ext cx="26573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211209758" name="直接箭头连接符 1211209758"/>
                          <wps:cNvCnPr/>
                          <wps:spPr>
                            <a:xfrm flipH="1">
                              <a:off x="3422473" y="2559139"/>
                              <a:ext cx="245321" cy="6621"/>
                            </a:xfrm>
                            <a:prstGeom prst="straightConnector1">
                              <a:avLst/>
                            </a:prstGeom>
                            <a:ln>
                              <a:solidFill>
                                <a:schemeClr val="tx1"/>
                              </a:solidFill>
                              <a:tailEnd type="triangle"/>
                            </a:ln>
                          </wps:spPr>
                          <wps:style>
                            <a:lnRef idx="1">
                              <a:schemeClr val="accent6"/>
                            </a:lnRef>
                            <a:fillRef idx="0">
                              <a:schemeClr val="accent6"/>
                            </a:fillRef>
                            <a:effectRef idx="0">
                              <a:schemeClr val="accent6"/>
                            </a:effectRef>
                            <a:fontRef idx="minor">
                              <a:schemeClr val="tx1"/>
                            </a:fontRef>
                          </wps:style>
                          <wps:bodyPr/>
                        </wps:wsp>
                      </wpg:wgp>
                      <wpg:wgp>
                        <wpg:cNvPr id="2073913460" name="组合 2073913460"/>
                        <wpg:cNvGrpSpPr/>
                        <wpg:grpSpPr>
                          <a:xfrm>
                            <a:off x="4394737" y="1227893"/>
                            <a:ext cx="139163" cy="1518630"/>
                            <a:chOff x="5823031" y="1424383"/>
                            <a:chExt cx="330329" cy="1518630"/>
                          </a:xfrm>
                        </wpg:grpSpPr>
                        <wps:wsp>
                          <wps:cNvPr id="896879729" name="直接箭头连接符 896879729"/>
                          <wps:cNvCnPr/>
                          <wps:spPr>
                            <a:xfrm>
                              <a:off x="5823031" y="1424383"/>
                              <a:ext cx="330329" cy="32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220031030" name="直接箭头连接符 1220031030"/>
                          <wps:cNvCnPr/>
                          <wps:spPr>
                            <a:xfrm>
                              <a:off x="5824128" y="2173423"/>
                              <a:ext cx="328359" cy="481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061291518" name="直接箭头连接符 1061291518"/>
                          <wps:cNvCnPr/>
                          <wps:spPr>
                            <a:xfrm>
                              <a:off x="5823262" y="2942749"/>
                              <a:ext cx="328590" cy="264"/>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wpg:wgp>
                        <wpg:cNvPr id="1408006965" name="组合 1408006965"/>
                        <wpg:cNvGrpSpPr/>
                        <wpg:grpSpPr>
                          <a:xfrm>
                            <a:off x="666750" y="1191190"/>
                            <a:ext cx="162794" cy="1531546"/>
                            <a:chOff x="611865" y="1191190"/>
                            <a:chExt cx="217744" cy="1531546"/>
                          </a:xfrm>
                        </wpg:grpSpPr>
                        <wps:wsp>
                          <wps:cNvPr id="148817221" name="直接箭头连接符 148817221"/>
                          <wps:cNvCnPr/>
                          <wps:spPr>
                            <a:xfrm>
                              <a:off x="642345" y="1191190"/>
                              <a:ext cx="187264"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403215718" name="直接箭头连接符 1403215718"/>
                          <wps:cNvCnPr/>
                          <wps:spPr>
                            <a:xfrm flipV="1">
                              <a:off x="611865" y="1976722"/>
                              <a:ext cx="217663" cy="5026"/>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99624178" name="直接箭头连接符 599624178"/>
                          <wps:cNvCnPr/>
                          <wps:spPr>
                            <a:xfrm>
                              <a:off x="634725" y="2722736"/>
                              <a:ext cx="194722"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wpg:wgp>
                        <wpg:cNvPr id="636830710" name="组合 636830710"/>
                        <wpg:cNvGrpSpPr/>
                        <wpg:grpSpPr>
                          <a:xfrm>
                            <a:off x="1722604" y="35999"/>
                            <a:ext cx="1701729" cy="4075394"/>
                            <a:chOff x="2435349" y="232489"/>
                            <a:chExt cx="2068296" cy="4075394"/>
                          </a:xfrm>
                        </wpg:grpSpPr>
                        <wps:wsp>
                          <wps:cNvPr id="610657258" name="矩形 610657258"/>
                          <wps:cNvSpPr/>
                          <wps:spPr>
                            <a:xfrm>
                              <a:off x="2435349" y="803790"/>
                              <a:ext cx="2068296" cy="3195841"/>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055345639" name="矩形 2055345639"/>
                          <wps:cNvSpPr/>
                          <wps:spPr>
                            <a:xfrm>
                              <a:off x="2497299" y="1033860"/>
                              <a:ext cx="1034148" cy="318987"/>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52E06E7">
                                <w:pPr>
                                  <w:pStyle w:val="9"/>
                                  <w:spacing w:before="0" w:beforeAutospacing="0" w:after="0" w:afterAutospacing="0"/>
                                  <w:jc w:val="center"/>
                                  <w:rPr>
                                    <w:rFonts w:hint="eastAsia" w:cs="Times New Roman"/>
                                    <w:b/>
                                    <w:bCs/>
                                    <w:kern w:val="2"/>
                                    <w:sz w:val="15"/>
                                    <w:szCs w:val="15"/>
                                  </w:rPr>
                                </w:pPr>
                                <w:r>
                                  <w:rPr>
                                    <w:rFonts w:hint="eastAsia" w:cs="Times New Roman"/>
                                    <w:b/>
                                    <w:bCs/>
                                    <w:kern w:val="2"/>
                                    <w:sz w:val="15"/>
                                    <w:szCs w:val="15"/>
                                  </w:rPr>
                                  <w:t>采  矿</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040687210" name="矩形 1040687210"/>
                          <wps:cNvSpPr/>
                          <wps:spPr>
                            <a:xfrm>
                              <a:off x="2601857" y="1550064"/>
                              <a:ext cx="849898" cy="382768"/>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1CB889C">
                                <w:pPr>
                                  <w:pStyle w:val="9"/>
                                  <w:spacing w:before="0" w:beforeAutospacing="0" w:after="0" w:afterAutospacing="0"/>
                                  <w:jc w:val="center"/>
                                  <w:rPr>
                                    <w:rFonts w:hint="eastAsia" w:cs="Times New Roman"/>
                                    <w:b/>
                                    <w:bCs/>
                                    <w:kern w:val="2"/>
                                    <w:sz w:val="15"/>
                                    <w:szCs w:val="15"/>
                                    <w:u w:val="single"/>
                                  </w:rPr>
                                </w:pPr>
                                <w:r>
                                  <w:rPr>
                                    <w:rFonts w:hint="eastAsia" w:cs="Times New Roman"/>
                                    <w:b/>
                                    <w:bCs/>
                                    <w:kern w:val="2"/>
                                    <w:sz w:val="15"/>
                                    <w:szCs w:val="15"/>
                                    <w:u w:val="single"/>
                                    <w:lang w:eastAsia="zh-CN"/>
                                  </w:rPr>
                                  <w:t>锡</w:t>
                                </w:r>
                                <w:r>
                                  <w:rPr>
                                    <w:rFonts w:hint="eastAsia" w:cs="Times New Roman"/>
                                    <w:b/>
                                    <w:bCs/>
                                    <w:kern w:val="2"/>
                                    <w:sz w:val="15"/>
                                    <w:szCs w:val="15"/>
                                    <w:u w:val="single"/>
                                  </w:rPr>
                                  <w:t>矿石</w:t>
                                </w:r>
                              </w:p>
                            </w:txbxContent>
                          </wps:txbx>
                          <wps:bodyPr rot="0" spcFirstLastPara="0" vert="horz" wrap="square" lIns="91440" tIns="45720" rIns="91440" bIns="45720" numCol="1" spcCol="0" rtlCol="0" fromWordArt="0" anchor="ctr" anchorCtr="0" forceAA="0" compatLnSpc="1">
                            <a:noAutofit/>
                          </wps:bodyPr>
                        </wps:wsp>
                        <wps:wsp>
                          <wps:cNvPr id="1601655273" name="矩形 1601655273"/>
                          <wps:cNvSpPr/>
                          <wps:spPr>
                            <a:xfrm>
                              <a:off x="2490245" y="2173286"/>
                              <a:ext cx="1048200" cy="31877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844A776">
                                <w:pPr>
                                  <w:pStyle w:val="9"/>
                                  <w:spacing w:before="0" w:beforeAutospacing="0" w:after="0" w:afterAutospacing="0"/>
                                  <w:rPr>
                                    <w:rFonts w:hint="eastAsia" w:cs="Times New Roman"/>
                                    <w:b/>
                                    <w:bCs/>
                                    <w:kern w:val="2"/>
                                    <w:sz w:val="15"/>
                                    <w:szCs w:val="15"/>
                                  </w:rPr>
                                </w:pPr>
                                <w:r>
                                  <w:rPr>
                                    <w:rFonts w:hint="eastAsia" w:cs="Times New Roman"/>
                                    <w:b/>
                                    <w:bCs/>
                                    <w:kern w:val="2"/>
                                    <w:sz w:val="15"/>
                                    <w:szCs w:val="15"/>
                                  </w:rPr>
                                  <w:t>破筛+浮选压滤</w:t>
                                </w:r>
                              </w:p>
                            </w:txbxContent>
                          </wps:txbx>
                          <wps:bodyPr rot="0" spcFirstLastPara="0" vert="horz" wrap="square" lIns="91440" tIns="45720" rIns="91440" bIns="45720" numCol="1" spcCol="0" rtlCol="0" fromWordArt="0" anchor="ctr" anchorCtr="0" forceAA="0" compatLnSpc="1">
                            <a:noAutofit/>
                          </wps:bodyPr>
                        </wps:wsp>
                        <wps:wsp>
                          <wps:cNvPr id="726064364" name="矩形 726064364"/>
                          <wps:cNvSpPr/>
                          <wps:spPr>
                            <a:xfrm>
                              <a:off x="2558826" y="2707049"/>
                              <a:ext cx="923804" cy="336577"/>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CD904BA">
                                <w:pPr>
                                  <w:pStyle w:val="9"/>
                                  <w:spacing w:before="0" w:beforeAutospacing="0" w:after="0" w:afterAutospacing="0"/>
                                  <w:jc w:val="center"/>
                                  <w:rPr>
                                    <w:rFonts w:hint="eastAsia" w:cs="Times New Roman"/>
                                    <w:b/>
                                    <w:bCs/>
                                    <w:kern w:val="2"/>
                                    <w:sz w:val="15"/>
                                    <w:szCs w:val="15"/>
                                    <w:u w:val="single"/>
                                  </w:rPr>
                                </w:pPr>
                                <w:r>
                                  <w:rPr>
                                    <w:rFonts w:hint="eastAsia" w:cs="Times New Roman"/>
                                    <w:b/>
                                    <w:bCs/>
                                    <w:kern w:val="2"/>
                                    <w:sz w:val="15"/>
                                    <w:szCs w:val="15"/>
                                    <w:u w:val="single"/>
                                    <w:lang w:eastAsia="zh-CN"/>
                                  </w:rPr>
                                  <w:t>锡</w:t>
                                </w:r>
                                <w:r>
                                  <w:rPr>
                                    <w:rFonts w:hint="eastAsia" w:cs="Times New Roman"/>
                                    <w:b/>
                                    <w:bCs/>
                                    <w:kern w:val="2"/>
                                    <w:sz w:val="15"/>
                                    <w:szCs w:val="15"/>
                                    <w:u w:val="single"/>
                                  </w:rPr>
                                  <w:t>精矿</w:t>
                                </w:r>
                              </w:p>
                            </w:txbxContent>
                          </wps:txbx>
                          <wps:bodyPr rot="0" spcFirstLastPara="0" vert="horz" wrap="square" lIns="91440" tIns="45720" rIns="91440" bIns="45720" numCol="1" spcCol="0" rtlCol="0" fromWordArt="0" anchor="ctr" anchorCtr="0" forceAA="0" compatLnSpc="1">
                            <a:noAutofit/>
                          </wps:bodyPr>
                        </wps:wsp>
                        <wps:wsp>
                          <wps:cNvPr id="1783723015" name="矩形 1783723015"/>
                          <wps:cNvSpPr/>
                          <wps:spPr>
                            <a:xfrm>
                              <a:off x="2490114" y="3357139"/>
                              <a:ext cx="1048457" cy="31813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C972983">
                                <w:pPr>
                                  <w:pStyle w:val="9"/>
                                  <w:spacing w:before="0" w:beforeAutospacing="0" w:after="0" w:afterAutospacing="0"/>
                                  <w:ind w:firstLine="301"/>
                                  <w:rPr>
                                    <w:rFonts w:hint="eastAsia" w:cs="Times New Roman"/>
                                    <w:b/>
                                    <w:bCs/>
                                    <w:kern w:val="2"/>
                                    <w:sz w:val="15"/>
                                    <w:szCs w:val="15"/>
                                  </w:rPr>
                                </w:pPr>
                                <w:r>
                                  <w:rPr>
                                    <w:rFonts w:hint="eastAsia" w:cs="Times New Roman"/>
                                    <w:b/>
                                    <w:bCs/>
                                    <w:sz w:val="15"/>
                                    <w:szCs w:val="15"/>
                                  </w:rPr>
                                  <w:t>冶</w:t>
                                </w:r>
                                <w:r>
                                  <w:rPr>
                                    <w:rFonts w:hint="eastAsia" w:cs="Times New Roman"/>
                                    <w:b/>
                                    <w:bCs/>
                                    <w:kern w:val="2"/>
                                    <w:sz w:val="15"/>
                                    <w:szCs w:val="15"/>
                                  </w:rPr>
                                  <w:t xml:space="preserve">  炼</w:t>
                                </w:r>
                              </w:p>
                            </w:txbxContent>
                          </wps:txbx>
                          <wps:bodyPr rot="0" spcFirstLastPara="0" vert="horz" wrap="square" lIns="91440" tIns="45720" rIns="91440" bIns="45720" numCol="1" spcCol="0" rtlCol="0" fromWordArt="0" anchor="ctr" anchorCtr="0" forceAA="0" compatLnSpc="1">
                            <a:noAutofit/>
                          </wps:bodyPr>
                        </wps:wsp>
                        <wps:wsp>
                          <wps:cNvPr id="1271038189" name="矩形 1271038189"/>
                          <wps:cNvSpPr/>
                          <wps:spPr>
                            <a:xfrm>
                              <a:off x="2457083" y="232489"/>
                              <a:ext cx="1074269" cy="31877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E206D8B">
                                <w:pPr>
                                  <w:pStyle w:val="9"/>
                                  <w:spacing w:before="0" w:beforeAutospacing="0" w:after="0" w:afterAutospacing="0"/>
                                  <w:jc w:val="center"/>
                                  <w:rPr>
                                    <w:rFonts w:hint="eastAsia"/>
                                    <w:b/>
                                    <w:bCs/>
                                    <w:sz w:val="15"/>
                                    <w:szCs w:val="15"/>
                                  </w:rPr>
                                </w:pPr>
                                <w:r>
                                  <w:rPr>
                                    <w:rFonts w:hint="eastAsia" w:cs="Times New Roman"/>
                                    <w:b/>
                                    <w:bCs/>
                                    <w:kern w:val="2"/>
                                    <w:sz w:val="15"/>
                                    <w:szCs w:val="15"/>
                                    <w:lang w:eastAsia="zh-CN"/>
                                  </w:rPr>
                                  <w:t>锡</w:t>
                                </w:r>
                                <w:r>
                                  <w:rPr>
                                    <w:rFonts w:hint="eastAsia" w:cs="Times New Roman"/>
                                    <w:b/>
                                    <w:bCs/>
                                    <w:kern w:val="2"/>
                                    <w:sz w:val="15"/>
                                    <w:szCs w:val="15"/>
                                  </w:rPr>
                                  <w:t>矿</w:t>
                                </w:r>
                                <w:r>
                                  <w:rPr>
                                    <w:rFonts w:cs="Times New Roman"/>
                                    <w:b/>
                                    <w:bCs/>
                                    <w:kern w:val="2"/>
                                    <w:sz w:val="15"/>
                                    <w:szCs w:val="15"/>
                                  </w:rPr>
                                  <w:t>资源</w:t>
                                </w:r>
                              </w:p>
                            </w:txbxContent>
                          </wps:txbx>
                          <wps:bodyPr rot="0" spcFirstLastPara="0" vert="horz" wrap="square" lIns="91440" tIns="45720" rIns="91440" bIns="45720" numCol="1" spcCol="0" rtlCol="0" fromWordArt="0" anchor="ctr" anchorCtr="0" forceAA="0" compatLnSpc="1">
                            <a:noAutofit/>
                          </wps:bodyPr>
                        </wps:wsp>
                        <wps:wsp>
                          <wps:cNvPr id="689630170" name="矩形 689630170"/>
                          <wps:cNvSpPr/>
                          <wps:spPr>
                            <a:xfrm>
                              <a:off x="3572285" y="1624533"/>
                              <a:ext cx="888992" cy="318813"/>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D173701">
                                <w:pPr>
                                  <w:pStyle w:val="9"/>
                                  <w:spacing w:before="0" w:beforeAutospacing="0" w:after="0" w:afterAutospacing="0"/>
                                  <w:jc w:val="center"/>
                                  <w:rPr>
                                    <w:rFonts w:hint="eastAsia"/>
                                    <w:b/>
                                    <w:bCs/>
                                    <w:sz w:val="15"/>
                                    <w:szCs w:val="15"/>
                                  </w:rPr>
                                </w:pPr>
                                <w:r>
                                  <w:rPr>
                                    <w:rFonts w:hint="eastAsia" w:cs="Times New Roman"/>
                                    <w:b/>
                                    <w:bCs/>
                                    <w:sz w:val="15"/>
                                    <w:szCs w:val="15"/>
                                  </w:rPr>
                                  <w:t>尾矿处理</w:t>
                                </w:r>
                              </w:p>
                            </w:txbxContent>
                          </wps:txbx>
                          <wps:bodyPr rot="0" spcFirstLastPara="0" vert="horz" wrap="square" lIns="91440" tIns="45720" rIns="91440" bIns="45720" numCol="1" spcCol="0" rtlCol="0" fromWordArt="0" anchor="ctr" anchorCtr="0" forceAA="0" compatLnSpc="1">
                            <a:noAutofit/>
                          </wps:bodyPr>
                        </wps:wsp>
                        <wps:wsp>
                          <wps:cNvPr id="242764412" name="矩形 242764412"/>
                          <wps:cNvSpPr/>
                          <wps:spPr>
                            <a:xfrm>
                              <a:off x="3570949" y="2014504"/>
                              <a:ext cx="888770" cy="31877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EA5DC1B">
                                <w:pPr>
                                  <w:pStyle w:val="9"/>
                                  <w:spacing w:before="0" w:beforeAutospacing="0" w:after="0" w:afterAutospacing="0"/>
                                  <w:jc w:val="center"/>
                                  <w:rPr>
                                    <w:rFonts w:hint="eastAsia"/>
                                    <w:b/>
                                    <w:bCs/>
                                    <w:sz w:val="15"/>
                                    <w:szCs w:val="15"/>
                                  </w:rPr>
                                </w:pPr>
                                <w:r>
                                  <w:rPr>
                                    <w:rFonts w:hint="eastAsia" w:cs="Times New Roman"/>
                                    <w:b/>
                                    <w:bCs/>
                                    <w:sz w:val="15"/>
                                    <w:szCs w:val="15"/>
                                  </w:rPr>
                                  <w:t>废水处理</w:t>
                                </w:r>
                              </w:p>
                            </w:txbxContent>
                          </wps:txbx>
                          <wps:bodyPr rot="0" spcFirstLastPara="0" vert="horz" wrap="square" lIns="91440" tIns="45720" rIns="91440" bIns="45720" numCol="1" spcCol="0" rtlCol="0" fromWordArt="0" anchor="ctr" anchorCtr="0" forceAA="0" compatLnSpc="1">
                            <a:noAutofit/>
                          </wps:bodyPr>
                        </wps:wsp>
                        <wps:wsp>
                          <wps:cNvPr id="891596936" name="矩形 891596936"/>
                          <wps:cNvSpPr/>
                          <wps:spPr>
                            <a:xfrm>
                              <a:off x="3569613" y="2400400"/>
                              <a:ext cx="888063" cy="31813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BF9E13B">
                                <w:pPr>
                                  <w:pStyle w:val="9"/>
                                  <w:spacing w:before="0" w:beforeAutospacing="0" w:after="0" w:afterAutospacing="0"/>
                                  <w:jc w:val="center"/>
                                  <w:rPr>
                                    <w:rFonts w:hint="eastAsia"/>
                                    <w:b/>
                                    <w:bCs/>
                                    <w:sz w:val="15"/>
                                    <w:szCs w:val="15"/>
                                  </w:rPr>
                                </w:pPr>
                                <w:r>
                                  <w:rPr>
                                    <w:rFonts w:hint="eastAsia" w:cs="Times New Roman"/>
                                    <w:b/>
                                    <w:bCs/>
                                    <w:sz w:val="15"/>
                                    <w:szCs w:val="15"/>
                                  </w:rPr>
                                  <w:t>烟气处理</w:t>
                                </w:r>
                              </w:p>
                            </w:txbxContent>
                          </wps:txbx>
                          <wps:bodyPr rot="0" spcFirstLastPara="0" vert="horz" wrap="square" lIns="91440" tIns="45720" rIns="91440" bIns="45720" numCol="1" spcCol="0" rtlCol="0" fromWordArt="0" anchor="ctr" anchorCtr="0" forceAA="0" compatLnSpc="1">
                            <a:noAutofit/>
                          </wps:bodyPr>
                        </wps:wsp>
                        <wps:wsp>
                          <wps:cNvPr id="1965576614" name="矩形 1965576614"/>
                          <wps:cNvSpPr/>
                          <wps:spPr>
                            <a:xfrm>
                              <a:off x="3570882" y="2817319"/>
                              <a:ext cx="887355" cy="3175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C428414">
                                <w:pPr>
                                  <w:pStyle w:val="9"/>
                                  <w:spacing w:before="0" w:beforeAutospacing="0" w:after="0" w:afterAutospacing="0"/>
                                  <w:jc w:val="center"/>
                                  <w:rPr>
                                    <w:rFonts w:hint="eastAsia"/>
                                    <w:b/>
                                    <w:bCs/>
                                    <w:sz w:val="15"/>
                                    <w:szCs w:val="15"/>
                                  </w:rPr>
                                </w:pPr>
                                <w:r>
                                  <w:rPr>
                                    <w:rFonts w:hint="eastAsia" w:cs="Times New Roman"/>
                                    <w:b/>
                                    <w:bCs/>
                                    <w:sz w:val="15"/>
                                    <w:szCs w:val="15"/>
                                  </w:rPr>
                                  <w:t>废渣处理</w:t>
                                </w:r>
                              </w:p>
                            </w:txbxContent>
                          </wps:txbx>
                          <wps:bodyPr rot="0" spcFirstLastPara="0" vert="horz" wrap="square" lIns="91440" tIns="45720" rIns="91440" bIns="45720" numCol="1" spcCol="0" rtlCol="0" fromWordArt="0" anchor="ctr" anchorCtr="0" forceAA="0" compatLnSpc="1">
                            <a:noAutofit/>
                          </wps:bodyPr>
                        </wps:wsp>
                        <wps:wsp>
                          <wps:cNvPr id="932683327" name="矩形 932683327"/>
                          <wps:cNvSpPr/>
                          <wps:spPr>
                            <a:xfrm>
                              <a:off x="3573653" y="3224436"/>
                              <a:ext cx="887355" cy="439153"/>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D59ECB3">
                                <w:pPr>
                                  <w:pStyle w:val="9"/>
                                  <w:spacing w:before="0" w:beforeAutospacing="0" w:after="0" w:afterAutospacing="0"/>
                                  <w:jc w:val="center"/>
                                  <w:rPr>
                                    <w:rFonts w:hint="eastAsia"/>
                                    <w:b/>
                                    <w:bCs/>
                                    <w:sz w:val="15"/>
                                    <w:szCs w:val="15"/>
                                  </w:rPr>
                                </w:pPr>
                                <w:r>
                                  <w:rPr>
                                    <w:rFonts w:hint="eastAsia"/>
                                    <w:b/>
                                    <w:bCs/>
                                    <w:sz w:val="15"/>
                                    <w:szCs w:val="15"/>
                                  </w:rPr>
                                  <w:t>其他辅助</w:t>
                                </w:r>
                              </w:p>
                              <w:p w14:paraId="2ED1BF78">
                                <w:pPr>
                                  <w:pStyle w:val="9"/>
                                  <w:spacing w:before="0" w:beforeAutospacing="0" w:after="0" w:afterAutospacing="0"/>
                                  <w:jc w:val="center"/>
                                  <w:rPr>
                                    <w:rFonts w:hint="eastAsia"/>
                                    <w:b/>
                                    <w:bCs/>
                                    <w:sz w:val="15"/>
                                    <w:szCs w:val="15"/>
                                  </w:rPr>
                                </w:pPr>
                                <w:r>
                                  <w:rPr>
                                    <w:rFonts w:hint="eastAsia"/>
                                    <w:b/>
                                    <w:bCs/>
                                    <w:sz w:val="15"/>
                                    <w:szCs w:val="15"/>
                                  </w:rPr>
                                  <w:t>生产</w:t>
                                </w:r>
                              </w:p>
                            </w:txbxContent>
                          </wps:txbx>
                          <wps:bodyPr rot="0" spcFirstLastPara="0" vert="horz" wrap="square" lIns="91440" tIns="45720" rIns="91440" bIns="45720" numCol="1" spcCol="0" rtlCol="0" fromWordArt="0" anchor="ctr" anchorCtr="0" forceAA="0" compatLnSpc="1">
                            <a:noAutofit/>
                          </wps:bodyPr>
                        </wps:wsp>
                        <wps:wsp>
                          <wps:cNvPr id="477459132" name="直接箭头连接符 477459132"/>
                          <wps:cNvCnPr/>
                          <wps:spPr>
                            <a:xfrm>
                              <a:off x="3014575" y="551195"/>
                              <a:ext cx="70" cy="48278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877017074" name="直接箭头连接符 1877017074"/>
                          <wps:cNvCnPr/>
                          <wps:spPr>
                            <a:xfrm>
                              <a:off x="3031390" y="3044014"/>
                              <a:ext cx="318" cy="313663"/>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081294230" name="直接箭头连接符 1081294230"/>
                          <wps:cNvCnPr/>
                          <wps:spPr>
                            <a:xfrm flipH="1">
                              <a:off x="3024402" y="3675517"/>
                              <a:ext cx="7306" cy="632366"/>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896055083" name="直接箭头连接符 896055083"/>
                          <wps:cNvCnPr/>
                          <wps:spPr>
                            <a:xfrm>
                              <a:off x="3014645" y="1343955"/>
                              <a:ext cx="0" cy="31305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103520356" name="直接箭头连接符 1103520356"/>
                          <wps:cNvCnPr/>
                          <wps:spPr>
                            <a:xfrm>
                              <a:off x="3024402" y="2490209"/>
                              <a:ext cx="0" cy="31305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897725112" name="直接箭头连接符 897725112"/>
                          <wps:cNvCnPr/>
                          <wps:spPr>
                            <a:xfrm>
                              <a:off x="2999626" y="1840659"/>
                              <a:ext cx="0" cy="31305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wpc:wpc>
                  </a:graphicData>
                </a:graphic>
              </wp:inline>
            </w:drawing>
          </mc:Choice>
          <mc:Fallback>
            <w:pict>
              <v:group id="_x0000_s1026" o:spid="_x0000_s1026" o:spt="203" style="height:344.5pt;width:419.3pt;" coordsize="5325110,4375150" editas="canvas" o:gfxdata="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">
                <o:lock v:ext="edit" aspectratio="f"/>
                <v:shape id="_x0000_s1026" o:spid="_x0000_s1026" style="position:absolute;left:0;top:0;height:4375150;width:5325110;" filled="f" stroked="f" coordsize="21600,21600" o:gfxdata="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">
                  <v:fill on="f" focussize="0,0"/>
                  <v:stroke on="f"/>
                  <v:imagedata o:title=""/>
                  <o:lock v:ext="edit" aspectratio="t"/>
                </v:shape>
                <v:rect id="_x0000_s1026" o:spid="_x0000_s1026" o:spt="1" style="position:absolute;left:1074646;top:4057418;height:318092;width:2316064;v-text-anchor:middle;" fillcolor="#FFFFFF [3201]" filled="t" stroked="f" coordsize="21600,21600" o:gfxdata="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ZhLiz9YAAAAFAQAADwAAAAAAAAABACAAAAAiAAAAZHJzL2Rv&#10;d25yZXYueG1sUEsBAhQAFAAAAAgAh07iQLXhznB1AgAAxAQAAA4AAAAAAAAAAQAgAAAAJQEAAGRy&#10;cy9lMm9Eb2MueG1sUEsFBgAAAAAGAAYAWQEAAAwGAAAAAA==&#10;">
                  <v:fill on="t" focussize="0,0"/>
                  <v:stroke on="f" weight="1pt" miterlimit="8" joinstyle="miter"/>
                  <v:imagedata o:title=""/>
                  <o:lock v:ext="edit" aspectratio="f"/>
                  <v:textbox>
                    <w:txbxContent>
                      <w:p w14:paraId="54FAE6B1">
                        <w:pPr>
                          <w:pStyle w:val="9"/>
                          <w:spacing w:before="0" w:beforeAutospacing="0" w:after="0" w:afterAutospacing="0"/>
                          <w:jc w:val="center"/>
                          <w:rPr>
                            <w:rFonts w:hint="eastAsia" w:cs="Times New Roman"/>
                            <w:b/>
                            <w:bCs/>
                            <w:kern w:val="2"/>
                            <w:sz w:val="15"/>
                            <w:szCs w:val="15"/>
                            <w:u w:val="single"/>
                          </w:rPr>
                        </w:pPr>
                        <w:r>
                          <w:rPr>
                            <w:rFonts w:hint="eastAsia" w:cs="Times New Roman"/>
                            <w:b/>
                            <w:bCs/>
                            <w:kern w:val="2"/>
                            <w:sz w:val="15"/>
                            <w:szCs w:val="15"/>
                            <w:u w:val="single"/>
                          </w:rPr>
                          <w:t>粗</w:t>
                        </w:r>
                        <w:r>
                          <w:rPr>
                            <w:rFonts w:hint="eastAsia" w:cs="Times New Roman"/>
                            <w:b/>
                            <w:bCs/>
                            <w:kern w:val="2"/>
                            <w:sz w:val="15"/>
                            <w:szCs w:val="15"/>
                            <w:u w:val="single"/>
                            <w:lang w:eastAsia="zh-CN"/>
                          </w:rPr>
                          <w:t>锡</w:t>
                        </w:r>
                        <w:r>
                          <w:rPr>
                            <w:rFonts w:hint="eastAsia" w:cs="Times New Roman"/>
                            <w:b/>
                            <w:bCs/>
                            <w:kern w:val="2"/>
                            <w:sz w:val="15"/>
                            <w:szCs w:val="15"/>
                            <w:u w:val="single"/>
                          </w:rPr>
                          <w:t>/</w:t>
                        </w:r>
                        <w:r>
                          <w:rPr>
                            <w:rFonts w:hint="eastAsia" w:cs="Times New Roman"/>
                            <w:b/>
                            <w:bCs/>
                            <w:kern w:val="2"/>
                            <w:sz w:val="15"/>
                            <w:szCs w:val="15"/>
                            <w:u w:val="single"/>
                            <w:lang w:eastAsia="zh-CN"/>
                          </w:rPr>
                          <w:t>锡</w:t>
                        </w:r>
                        <w:r>
                          <w:rPr>
                            <w:rFonts w:hint="eastAsia" w:cs="Times New Roman"/>
                            <w:b/>
                            <w:bCs/>
                            <w:kern w:val="2"/>
                            <w:sz w:val="15"/>
                            <w:szCs w:val="15"/>
                            <w:u w:val="single"/>
                          </w:rPr>
                          <w:t>锭</w:t>
                        </w:r>
                      </w:p>
                    </w:txbxContent>
                  </v:textbox>
                </v:rect>
                <v:group id="_x0000_s1026" o:spid="_x0000_s1026" o:spt="203" style="position:absolute;left:689538;top:607391;height:2770251;width:1121207;" coordorigin="1301092,803881" coordsize="1196207,2770251" o:gfxdata="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">
                  <o:lock v:ext="edit" aspectratio="f"/>
                  <v:rect id="_x0000_s1026" o:spid="_x0000_s1026" o:spt="1" style="position:absolute;left:1493572;top:803881;height:2770251;width:851074;v-text-anchor:middle;" filled="f" stroked="t" coordsize="21600,21600" o:gfxdata="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T5jjl&#10;wAAAAOIAAAAPAAAAAAAAAAEAIAAAACIAAABkcnMvZG93bnJldi54bWxQSwECFAAUAAAACACHTuJA&#10;My8FnjsAAAA5AAAAEAAAAAAAAAABACAAAAAPAQAAZHJzL3NoYXBleG1sLnhtbFBLBQYAAAAABgAG&#10;AFsBAAC5AwAAAAA=&#10;">
                    <v:fill on="f" focussize="0,0"/>
                    <v:stroke weight="1pt" color="#000000 [3213]" miterlimit="8" joinstyle="miter"/>
                    <v:imagedata o:title=""/>
                    <o:lock v:ext="edit" aspectratio="f"/>
                  </v:rect>
                  <v:rect id="_x0000_s1026" o:spid="_x0000_s1026" o:spt="1" style="position:absolute;left:1520521;top:1409564;height:318770;width:797560;v-text-anchor:middle;" fillcolor="#FFFFFF [3212]" filled="t" stroked="t" coordsize="21600,21600" o:gfxdata="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2QxsVcQAAADiAAAADwAAAAAAAAABACAAAAAiAAAAZHJzL2Rvd25yZXYueG1sUEsBAhQAFAAAAAgA&#10;h07iQDMvBZ47AAAAOQAAABAAAAAAAAAAAQAgAAAAEwEAAGRycy9zaGFwZXhtbC54bWxQSwUGAAAA&#10;AAYABgBbAQAAvQMAAAAA&#10;">
                    <v:fill on="t" focussize="0,0"/>
                    <v:stroke weight="1pt" color="#000000 [3213]" miterlimit="8" joinstyle="miter"/>
                    <v:imagedata o:title=""/>
                    <o:lock v:ext="edit" aspectratio="f"/>
                    <v:textbox>
                      <w:txbxContent>
                        <w:p w14:paraId="3870FA21">
                          <w:pPr>
                            <w:pStyle w:val="9"/>
                            <w:spacing w:before="0" w:beforeAutospacing="0" w:after="0" w:afterAutospacing="0"/>
                            <w:jc w:val="center"/>
                            <w:rPr>
                              <w:rFonts w:hint="eastAsia"/>
                              <w:b/>
                              <w:bCs/>
                              <w:sz w:val="15"/>
                              <w:szCs w:val="15"/>
                            </w:rPr>
                          </w:pPr>
                          <w:r>
                            <w:rPr>
                              <w:rFonts w:hint="eastAsia" w:cs="Times New Roman"/>
                              <w:b/>
                              <w:bCs/>
                              <w:sz w:val="15"/>
                              <w:szCs w:val="15"/>
                            </w:rPr>
                            <w:t>电  力</w:t>
                          </w:r>
                        </w:p>
                      </w:txbxContent>
                    </v:textbox>
                  </v:rect>
                  <v:rect id="_x0000_s1026" o:spid="_x0000_s1026" o:spt="1" style="position:absolute;left:1518616;top:1800089;height:318135;width:796925;v-text-anchor:middle;" fillcolor="#FFFFFF [3212]" filled="t" stroked="t" coordsize="21600,21600" o:gfxdata="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LdaOg&#10;wAAAAOIAAAAPAAAAAAAAAAEAIAAAACIAAABkcnMvZG93bnJldi54bWxQSwECFAAUAAAACACHTuJA&#10;My8FnjsAAAA5AAAAEAAAAAAAAAABACAAAAAPAQAAZHJzL3NoYXBleG1sLnhtbFBLBQYAAAAABgAG&#10;AFsBAAC5AwAAAAA=&#10;">
                    <v:fill on="t" focussize="0,0"/>
                    <v:stroke weight="1pt" color="#000000 [3213]" miterlimit="8" joinstyle="miter"/>
                    <v:imagedata o:title=""/>
                    <o:lock v:ext="edit" aspectratio="f"/>
                    <v:textbox>
                      <w:txbxContent>
                        <w:p w14:paraId="6138980E">
                          <w:pPr>
                            <w:pStyle w:val="9"/>
                            <w:spacing w:before="0" w:beforeAutospacing="0" w:after="0" w:afterAutospacing="0"/>
                            <w:jc w:val="center"/>
                            <w:rPr>
                              <w:rFonts w:hint="eastAsia"/>
                              <w:b/>
                              <w:bCs/>
                              <w:sz w:val="15"/>
                              <w:szCs w:val="15"/>
                            </w:rPr>
                          </w:pPr>
                          <w:r>
                            <w:rPr>
                              <w:rFonts w:hint="eastAsia" w:cs="Times New Roman"/>
                              <w:b/>
                              <w:bCs/>
                              <w:sz w:val="15"/>
                              <w:szCs w:val="15"/>
                            </w:rPr>
                            <w:t>热  力</w:t>
                          </w:r>
                        </w:p>
                      </w:txbxContent>
                    </v:textbox>
                  </v:rect>
                  <v:rect id="_x0000_s1026" o:spid="_x0000_s1026" o:spt="1" style="position:absolute;left:1517346;top:2185534;height:317500;width:796290;v-text-anchor:middle;" fillcolor="#FFFFFF [3212]" filled="t" stroked="t" coordsize="21600,21600" o:gfxdata="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Tgqv&#10;i8EAAADjAAAADwAAAAAAAAABACAAAAAiAAAAZHJzL2Rvd25yZXYueG1sUEsBAhQAFAAAAAgAh07i&#10;QDMvBZ47AAAAOQAAABAAAAAAAAAAAQAgAAAAEAEAAGRycy9zaGFwZXhtbC54bWxQSwUGAAAAAAYA&#10;BgBbAQAAugMAAAAA&#10;">
                    <v:fill on="t" focussize="0,0"/>
                    <v:stroke weight="1pt" color="#000000 [3213]" miterlimit="8" joinstyle="miter"/>
                    <v:imagedata o:title=""/>
                    <o:lock v:ext="edit" aspectratio="f"/>
                    <v:textbox>
                      <w:txbxContent>
                        <w:p w14:paraId="532E49A5">
                          <w:pPr>
                            <w:pStyle w:val="9"/>
                            <w:spacing w:before="0" w:beforeAutospacing="0" w:after="0" w:afterAutospacing="0"/>
                            <w:jc w:val="center"/>
                            <w:rPr>
                              <w:rFonts w:hint="eastAsia"/>
                              <w:b/>
                              <w:bCs/>
                              <w:sz w:val="15"/>
                              <w:szCs w:val="15"/>
                            </w:rPr>
                          </w:pPr>
                          <w:r>
                            <w:rPr>
                              <w:rFonts w:hint="eastAsia" w:cs="Times New Roman"/>
                              <w:b/>
                              <w:bCs/>
                              <w:sz w:val="15"/>
                              <w:szCs w:val="15"/>
                            </w:rPr>
                            <w:t>耗能工</w:t>
                          </w:r>
                          <w:r>
                            <w:rPr>
                              <w:rFonts w:cs="Times New Roman"/>
                              <w:b/>
                              <w:bCs/>
                              <w:sz w:val="15"/>
                              <w:szCs w:val="15"/>
                            </w:rPr>
                            <w:t>质</w:t>
                          </w:r>
                        </w:p>
                      </w:txbxContent>
                    </v:textbox>
                  </v:rect>
                  <v:rect id="_x0000_s1026" o:spid="_x0000_s1026" o:spt="1" style="position:absolute;left:1518616;top:2602729;height:316865;width:795655;v-text-anchor:middle;" fillcolor="#FFFFFF [3212]" filled="t" stroked="t" coordsize="21600,21600" o:gfxdata="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D4&#10;NWt8wwAAAOMAAAAPAAAAAAAAAAEAIAAAACIAAABkcnMvZG93bnJldi54bWxQSwECFAAUAAAACACH&#10;TuJAMy8FnjsAAAA5AAAAEAAAAAAAAAABACAAAAASAQAAZHJzL3NoYXBleG1sLnhtbFBLBQYAAAAA&#10;BgAGAFsBAAC8AwAAAAA=&#10;">
                    <v:fill on="t" focussize="0,0"/>
                    <v:stroke weight="1pt" color="#000000 [3213]" miterlimit="8" joinstyle="miter"/>
                    <v:imagedata o:title=""/>
                    <o:lock v:ext="edit" aspectratio="f"/>
                    <v:textbox>
                      <w:txbxContent>
                        <w:p w14:paraId="31CC22BF">
                          <w:pPr>
                            <w:pStyle w:val="9"/>
                            <w:spacing w:before="0" w:beforeAutospacing="0" w:after="0" w:afterAutospacing="0"/>
                            <w:jc w:val="center"/>
                            <w:rPr>
                              <w:rFonts w:hint="eastAsia"/>
                              <w:b/>
                              <w:bCs/>
                              <w:sz w:val="15"/>
                              <w:szCs w:val="15"/>
                            </w:rPr>
                          </w:pPr>
                          <w:r>
                            <w:rPr>
                              <w:rFonts w:hint="eastAsia" w:cs="Times New Roman"/>
                              <w:b/>
                              <w:bCs/>
                              <w:sz w:val="15"/>
                              <w:szCs w:val="15"/>
                            </w:rPr>
                            <w:t>辅材、药剂</w:t>
                          </w:r>
                        </w:p>
                      </w:txbxContent>
                    </v:textbox>
                  </v:rect>
                  <v:rect id="_x0000_s1026" o:spid="_x0000_s1026" o:spt="1" style="position:absolute;left:1521790;top:3009764;height:316865;width:795655;v-text-anchor:middle;" fillcolor="#FFFFFF [3212]" filled="t" stroked="t" coordsize="21600,21600" o:gfxdata="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5Ogil&#10;wAAAAOIAAAAPAAAAAAAAAAEAIAAAACIAAABkcnMvZG93bnJldi54bWxQSwECFAAUAAAACACHTuJA&#10;My8FnjsAAAA5AAAAEAAAAAAAAAABACAAAAAPAQAAZHJzL3NoYXBleG1sLnhtbFBLBQYAAAAABgAG&#10;AFsBAAC5AwAAAAA=&#10;">
                    <v:fill on="t" focussize="0,0"/>
                    <v:stroke weight="1pt" color="#000000 [3213]" miterlimit="8" joinstyle="miter"/>
                    <v:imagedata o:title=""/>
                    <o:lock v:ext="edit" aspectratio="f"/>
                    <v:textbox>
                      <w:txbxContent>
                        <w:p w14:paraId="7F5DD120">
                          <w:pPr>
                            <w:pStyle w:val="9"/>
                            <w:spacing w:before="0" w:beforeAutospacing="0" w:after="0" w:afterAutospacing="0"/>
                            <w:jc w:val="center"/>
                            <w:rPr>
                              <w:rFonts w:hint="eastAsia"/>
                              <w:b/>
                              <w:bCs/>
                              <w:sz w:val="15"/>
                              <w:szCs w:val="15"/>
                            </w:rPr>
                          </w:pPr>
                          <w:r>
                            <w:rPr>
                              <w:rFonts w:hint="eastAsia" w:cs="Times New Roman"/>
                              <w:b/>
                              <w:bCs/>
                              <w:sz w:val="15"/>
                              <w:szCs w:val="15"/>
                            </w:rPr>
                            <w:t>燃料</w:t>
                          </w:r>
                        </w:p>
                      </w:txbxContent>
                    </v:textbox>
                  </v:rect>
                  <v:rect id="_x0000_s1026" o:spid="_x0000_s1026" o:spt="1" style="position:absolute;left:1301092;top:851082;height:382270;width:1196207;v-text-anchor:middle;" filled="f" stroked="f" coordsize="21600,21600" o:gfxdata="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M99&#10;90TCAAAA4gAAAA8AAAAAAAAAAQAgAAAAIgAAAGRycy9kb3ducmV2LnhtbFBLAQIUABQAAAAIAIdO&#10;4kAzLwWeOwAAADkAAAAQAAAAAAAAAAEAIAAAABEBAABkcnMvc2hhcGV4bWwueG1sUEsFBgAAAAAG&#10;AAYAWwEAALsDAAAAAA==&#10;">
                    <v:fill on="f" focussize="0,0"/>
                    <v:stroke on="f" weight="1pt" miterlimit="8" joinstyle="miter"/>
                    <v:imagedata o:title=""/>
                    <o:lock v:ext="edit" aspectratio="f"/>
                    <v:textbox>
                      <w:txbxContent>
                        <w:p w14:paraId="4D2CAD5D">
                          <w:pPr>
                            <w:pStyle w:val="9"/>
                            <w:spacing w:before="0" w:beforeAutospacing="0" w:after="0" w:afterAutospacing="0"/>
                            <w:jc w:val="center"/>
                            <w:rPr>
                              <w:rFonts w:hint="eastAsia"/>
                              <w:b/>
                              <w:bCs/>
                              <w:sz w:val="15"/>
                              <w:szCs w:val="15"/>
                            </w:rPr>
                          </w:pPr>
                          <w:r>
                            <w:rPr>
                              <w:rFonts w:hint="eastAsia" w:cs="Times New Roman"/>
                              <w:b/>
                              <w:bCs/>
                              <w:sz w:val="15"/>
                              <w:szCs w:val="15"/>
                              <w:u w:val="single"/>
                            </w:rPr>
                            <w:t>消耗品</w:t>
                          </w:r>
                          <w:r>
                            <w:rPr>
                              <w:rFonts w:cs="Times New Roman"/>
                              <w:b/>
                              <w:bCs/>
                              <w:sz w:val="15"/>
                              <w:szCs w:val="15"/>
                              <w:u w:val="single"/>
                            </w:rPr>
                            <w:t>的生产</w:t>
                          </w:r>
                          <w:r>
                            <w:rPr>
                              <w:rFonts w:hint="eastAsia" w:cs="Times New Roman"/>
                              <w:b/>
                              <w:bCs/>
                              <w:sz w:val="15"/>
                              <w:szCs w:val="15"/>
                              <w:u w:val="single"/>
                            </w:rPr>
                            <w:t>：</w:t>
                          </w:r>
                        </w:p>
                      </w:txbxContent>
                    </v:textbox>
                  </v:rect>
                </v:group>
                <v:group id="_x0000_s1026" o:spid="_x0000_s1026" o:spt="203" style="position:absolute;left:3591374;top:594811;height:3208537;width:795207;" coordorigin="4748650,791301" coordsize="1085105,3208537" o:gfxdata="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">
                  <o:lock v:ext="edit" aspectratio="f"/>
                  <v:rect id="_x0000_s1026" o:spid="_x0000_s1026" o:spt="1" style="position:absolute;left:4750187;top:791301;height:1655085;width:1057944;v-text-anchor:middle;" filled="f" stroked="t" coordsize="21600,21600" o:gfxdata="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2raEH8QAAADiAAAADwAAAAAAAAABACAAAAAiAAAAZHJzL2Rvd25yZXYueG1sUEsBAhQAFAAAAAgA&#10;h07iQDMvBZ47AAAAOQAAABAAAAAAAAAAAQAgAAAAEwEAAGRycy9zaGFwZXhtbC54bWxQSwUGAAAA&#10;AAYABgBbAQAAvQMAAAAA&#10;">
                    <v:fill on="f" focussize="0,0"/>
                    <v:stroke weight="1pt" color="#000000 [3213]" miterlimit="8" joinstyle="miter"/>
                    <v:imagedata o:title=""/>
                    <o:lock v:ext="edit" aspectratio="f"/>
                  </v:rect>
                  <v:rect id="_x0000_s1026" o:spid="_x0000_s1026" o:spt="1" style="position:absolute;left:4798757;top:1218934;height:318135;width:971248;v-text-anchor:middle;" fillcolor="#FFFFFF [3212]" filled="t" stroked="t" coordsize="21600,21600" o:gfxdata="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Bx&#10;lZ8IwwAAAOMAAAAPAAAAAAAAAAEAIAAAACIAAABkcnMvZG93bnJldi54bWxQSwECFAAUAAAACACH&#10;TuJAMy8FnjsAAAA5AAAAEAAAAAAAAAABACAAAAASAQAAZHJzL3NoYXBleG1sLnhtbFBLBQYAAAAA&#10;BgAGAFsBAAC8AwAAAAA=&#10;">
                    <v:fill on="t" focussize="0,0"/>
                    <v:stroke weight="1pt" color="#000000 [3213]" miterlimit="8" joinstyle="miter"/>
                    <v:imagedata o:title=""/>
                    <o:lock v:ext="edit" aspectratio="f"/>
                    <v:textbox>
                      <w:txbxContent>
                        <w:p w14:paraId="4603A2A0">
                          <w:pPr>
                            <w:pStyle w:val="9"/>
                            <w:spacing w:before="0" w:beforeAutospacing="0" w:after="0" w:afterAutospacing="0"/>
                            <w:jc w:val="center"/>
                            <w:rPr>
                              <w:rFonts w:hint="eastAsia"/>
                              <w:b/>
                              <w:bCs/>
                              <w:sz w:val="15"/>
                              <w:szCs w:val="15"/>
                            </w:rPr>
                          </w:pPr>
                          <w:r>
                            <w:rPr>
                              <w:rFonts w:hint="eastAsia" w:cs="Times New Roman"/>
                              <w:b/>
                              <w:bCs/>
                              <w:sz w:val="15"/>
                              <w:szCs w:val="15"/>
                            </w:rPr>
                            <w:t>水处理</w:t>
                          </w:r>
                        </w:p>
                      </w:txbxContent>
                    </v:textbox>
                  </v:rect>
                  <v:rect id="_x0000_s1026" o:spid="_x0000_s1026" o:spt="1" style="position:absolute;left:4795696;top:1624668;height:317500;width:970473;v-text-anchor:middle;" fillcolor="#FFFFFF [3212]" filled="t" stroked="t" coordsize="21600,21600" o:gfxdata="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Mud/&#10;98EAAADjAAAADwAAAAAAAAABACAAAAAiAAAAZHJzL2Rvd25yZXYueG1sUEsBAhQAFAAAAAgAh07i&#10;QDMvBZ47AAAAOQAAABAAAAAAAAAAAQAgAAAAEAEAAGRycy9zaGFwZXhtbC54bWxQSwUGAAAAAAYA&#10;BgBbAQAAugMAAAAA&#10;">
                    <v:fill on="t" focussize="0,0"/>
                    <v:stroke weight="1pt" color="#000000 [3213]" miterlimit="8" joinstyle="miter"/>
                    <v:imagedata o:title=""/>
                    <o:lock v:ext="edit" aspectratio="f"/>
                    <v:textbox>
                      <w:txbxContent>
                        <w:p w14:paraId="1482A5CD">
                          <w:pPr>
                            <w:pStyle w:val="9"/>
                            <w:spacing w:before="0" w:beforeAutospacing="0" w:after="0" w:afterAutospacing="0"/>
                            <w:jc w:val="center"/>
                            <w:rPr>
                              <w:rFonts w:hint="eastAsia"/>
                              <w:b/>
                              <w:bCs/>
                              <w:sz w:val="15"/>
                              <w:szCs w:val="15"/>
                            </w:rPr>
                          </w:pPr>
                          <w:r>
                            <w:rPr>
                              <w:rFonts w:hint="eastAsia" w:cs="Times New Roman"/>
                              <w:b/>
                              <w:bCs/>
                              <w:sz w:val="15"/>
                              <w:szCs w:val="15"/>
                            </w:rPr>
                            <w:t>渣处理</w:t>
                          </w:r>
                        </w:p>
                      </w:txbxContent>
                    </v:textbox>
                  </v:rect>
                  <v:rect id="_x0000_s1026" o:spid="_x0000_s1026" o:spt="1" style="position:absolute;left:4800258;top:2057391;height:316865;width:969698;v-text-anchor:middle;" fillcolor="#FFFFFF [3212]" filled="t" stroked="t" coordsize="21600,21600" o:gfxdata="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Fszur4A&#10;AADhAAAADwAAAAAAAAABACAAAAAiAAAAZHJzL2Rvd25yZXYueG1sUEsBAhQAFAAAAAgAh07iQDMv&#10;BZ47AAAAOQAAABAAAAAAAAAAAQAgAAAADQEAAGRycy9zaGFwZXhtbC54bWxQSwUGAAAAAAYABgBb&#10;AQAAtwMAAAAA&#10;">
                    <v:fill on="t" focussize="0,0"/>
                    <v:stroke weight="1pt" color="#000000 [3213]" miterlimit="8" joinstyle="miter"/>
                    <v:imagedata o:title=""/>
                    <o:lock v:ext="edit" aspectratio="f"/>
                    <v:textbox>
                      <w:txbxContent>
                        <w:p w14:paraId="731F5C7F">
                          <w:pPr>
                            <w:pStyle w:val="9"/>
                            <w:spacing w:before="0" w:beforeAutospacing="0" w:after="0" w:afterAutospacing="0"/>
                            <w:jc w:val="center"/>
                            <w:rPr>
                              <w:rFonts w:hint="eastAsia"/>
                              <w:b/>
                              <w:bCs/>
                              <w:sz w:val="15"/>
                              <w:szCs w:val="15"/>
                            </w:rPr>
                          </w:pPr>
                          <w:r>
                            <w:rPr>
                              <w:rFonts w:hint="eastAsia" w:cs="Times New Roman"/>
                              <w:b/>
                              <w:bCs/>
                              <w:sz w:val="15"/>
                              <w:szCs w:val="15"/>
                            </w:rPr>
                            <w:t>物流运输</w:t>
                          </w:r>
                        </w:p>
                      </w:txbxContent>
                    </v:textbox>
                  </v:rect>
                  <v:rect id="_x0000_s1026" o:spid="_x0000_s1026" o:spt="1" style="position:absolute;left:4750499;top:838306;height:381635;width:1083256;v-text-anchor:middle;" filled="f" stroked="f" coordsize="21600,21600" o:gfxdata="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ooY07&#10;wAAAAOMAAAAPAAAAAAAAAAEAIAAAACIAAABkcnMvZG93bnJldi54bWxQSwECFAAUAAAACACHTuJA&#10;My8FnjsAAAA5AAAAEAAAAAAAAAABACAAAAAPAQAAZHJzL3NoYXBleG1sLnhtbFBLBQYAAAAABgAG&#10;AFsBAAC5AwAAAAA=&#10;">
                    <v:fill on="f" focussize="0,0"/>
                    <v:stroke on="f" weight="1pt" miterlimit="8" joinstyle="miter"/>
                    <v:imagedata o:title=""/>
                    <o:lock v:ext="edit" aspectratio="f"/>
                    <v:textbox>
                      <w:txbxContent>
                        <w:p w14:paraId="152C68BA">
                          <w:pPr>
                            <w:pStyle w:val="9"/>
                            <w:spacing w:before="0" w:beforeAutospacing="0" w:after="0" w:afterAutospacing="0"/>
                            <w:jc w:val="center"/>
                            <w:rPr>
                              <w:rFonts w:hint="eastAsia"/>
                              <w:b/>
                              <w:bCs/>
                              <w:sz w:val="15"/>
                              <w:szCs w:val="15"/>
                            </w:rPr>
                          </w:pPr>
                          <w:r>
                            <w:rPr>
                              <w:rFonts w:hint="eastAsia" w:cs="Times New Roman"/>
                              <w:b/>
                              <w:bCs/>
                              <w:sz w:val="15"/>
                              <w:szCs w:val="15"/>
                              <w:u w:val="single"/>
                            </w:rPr>
                            <w:t>第三方服务：</w:t>
                          </w:r>
                        </w:p>
                      </w:txbxContent>
                    </v:textbox>
                  </v:rect>
                  <v:rect id="_x0000_s1026" o:spid="_x0000_s1026" o:spt="1" style="position:absolute;left:4748953;top:2591770;height:327717;width:1058164;v-text-anchor:middle;" filled="f" stroked="t" coordsize="21600,21600" o:gfxdata="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F1NcrMQAAADjAAAADwAAAAAAAAABACAAAAAiAAAAZHJzL2Rvd25yZXYueG1sUEsBAhQAFAAAAAgA&#10;h07iQDMvBZ47AAAAOQAAABAAAAAAAAAAAQAgAAAAEwEAAGRycy9zaGFwZXhtbC54bWxQSwUGAAAA&#10;AAYABgBbAQAAvQMAAAAA&#10;">
                    <v:fill on="f" focussize="0,0"/>
                    <v:stroke weight="1pt" color="#000000 [3213]" miterlimit="8" joinstyle="miter"/>
                    <v:imagedata o:title=""/>
                    <o:lock v:ext="edit" aspectratio="f"/>
                    <v:textbox>
                      <w:txbxContent>
                        <w:p w14:paraId="63BA7352">
                          <w:pPr>
                            <w:pStyle w:val="9"/>
                            <w:spacing w:before="0" w:beforeAutospacing="0" w:after="0" w:afterAutospacing="0"/>
                            <w:jc w:val="center"/>
                            <w:rPr>
                              <w:rFonts w:hint="eastAsia" w:cs="Times New Roman"/>
                              <w:b/>
                              <w:bCs/>
                              <w:sz w:val="15"/>
                              <w:szCs w:val="15"/>
                            </w:rPr>
                          </w:pPr>
                          <w:r>
                            <w:rPr>
                              <w:rFonts w:hint="eastAsia" w:cs="Times New Roman"/>
                              <w:b/>
                              <w:bCs/>
                              <w:sz w:val="15"/>
                              <w:szCs w:val="15"/>
                            </w:rPr>
                            <w:t>含</w:t>
                          </w:r>
                          <w:r>
                            <w:rPr>
                              <w:rFonts w:hint="eastAsia" w:cs="Times New Roman"/>
                              <w:b/>
                              <w:bCs/>
                              <w:sz w:val="15"/>
                              <w:szCs w:val="15"/>
                              <w:lang w:eastAsia="zh-CN"/>
                            </w:rPr>
                            <w:t>锡</w:t>
                          </w:r>
                          <w:r>
                            <w:rPr>
                              <w:rFonts w:hint="eastAsia" w:cs="Times New Roman"/>
                              <w:b/>
                              <w:bCs/>
                              <w:sz w:val="15"/>
                              <w:szCs w:val="15"/>
                            </w:rPr>
                            <w:t>废料</w:t>
                          </w:r>
                        </w:p>
                      </w:txbxContent>
                    </v:textbox>
                  </v:rect>
                  <v:rect id="_x0000_s1026" o:spid="_x0000_s1026" o:spt="1" style="position:absolute;left:4748650;top:3044554;height:955284;width:1059482;v-text-anchor:middle;" filled="f" stroked="t" coordsize="21600,21600" o:gfxdata="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LLT8j&#10;wAAAAOIAAAAPAAAAAAAAAAEAIAAAACIAAABkcnMvZG93bnJldi54bWxQSwECFAAUAAAACACHTuJA&#10;My8FnjsAAAA5AAAAEAAAAAAAAAABACAAAAAPAQAAZHJzL3NoYXBleG1sLnhtbFBLBQYAAAAABgAG&#10;AFsBAAC5AwAAAAA=&#10;">
                    <v:fill on="f" focussize="0,0"/>
                    <v:stroke weight="1pt" color="#000000 [3213]" miterlimit="8" joinstyle="miter"/>
                    <v:imagedata o:title=""/>
                    <o:lock v:ext="edit" aspectratio="f"/>
                    <v:textbox>
                      <w:txbxContent>
                        <w:p w14:paraId="02E70322">
                          <w:pPr>
                            <w:spacing w:line="240" w:lineRule="exact"/>
                            <w:jc w:val="left"/>
                            <w:rPr>
                              <w:rFonts w:hint="eastAsia" w:ascii="宋体" w:hAnsi="宋体"/>
                              <w:b/>
                              <w:bCs/>
                              <w:sz w:val="15"/>
                              <w:szCs w:val="15"/>
                            </w:rPr>
                          </w:pPr>
                          <w:r>
                            <w:rPr>
                              <w:rFonts w:hint="eastAsia" w:ascii="宋体" w:hAnsi="宋体"/>
                              <w:b/>
                              <w:bCs/>
                              <w:sz w:val="15"/>
                              <w:szCs w:val="15"/>
                            </w:rPr>
                            <w:t>共生</w:t>
                          </w:r>
                          <w:r>
                            <w:rPr>
                              <w:rFonts w:ascii="宋体" w:hAnsi="宋体"/>
                              <w:b/>
                              <w:bCs/>
                              <w:sz w:val="15"/>
                              <w:szCs w:val="15"/>
                            </w:rPr>
                            <w:t>产品</w:t>
                          </w:r>
                          <w:r>
                            <w:rPr>
                              <w:rFonts w:hint="eastAsia" w:ascii="宋体" w:hAnsi="宋体"/>
                              <w:b/>
                              <w:bCs/>
                              <w:sz w:val="15"/>
                              <w:szCs w:val="15"/>
                            </w:rPr>
                            <w:t>，</w:t>
                          </w:r>
                          <w:r>
                            <w:rPr>
                              <w:rFonts w:ascii="宋体" w:hAnsi="宋体"/>
                              <w:b/>
                              <w:bCs/>
                              <w:sz w:val="15"/>
                              <w:szCs w:val="15"/>
                            </w:rPr>
                            <w:t>如：</w:t>
                          </w:r>
                        </w:p>
                        <w:p w14:paraId="736FE9DE">
                          <w:pPr>
                            <w:spacing w:line="240" w:lineRule="exact"/>
                            <w:jc w:val="left"/>
                            <w:rPr>
                              <w:rFonts w:hint="eastAsia" w:ascii="宋体" w:hAnsi="宋体"/>
                              <w:b/>
                              <w:bCs/>
                              <w:sz w:val="15"/>
                              <w:szCs w:val="15"/>
                            </w:rPr>
                          </w:pPr>
                          <w:r>
                            <w:rPr>
                              <w:rFonts w:hint="eastAsia" w:ascii="宋体" w:hAnsi="宋体"/>
                              <w:b/>
                              <w:bCs/>
                              <w:sz w:val="15"/>
                              <w:szCs w:val="15"/>
                            </w:rPr>
                            <w:t>含硫尾矿</w:t>
                          </w:r>
                        </w:p>
                        <w:p w14:paraId="712B2220">
                          <w:pPr>
                            <w:spacing w:line="240" w:lineRule="exact"/>
                            <w:jc w:val="left"/>
                            <w:rPr>
                              <w:rFonts w:hint="eastAsia" w:ascii="宋体" w:hAnsi="宋体"/>
                              <w:b/>
                              <w:bCs/>
                              <w:sz w:val="15"/>
                              <w:szCs w:val="15"/>
                            </w:rPr>
                          </w:pPr>
                        </w:p>
                      </w:txbxContent>
                    </v:textbox>
                  </v:rect>
                </v:group>
                <v:group id="_x0000_s1026" o:spid="_x0000_s1026" o:spt="203" style="position:absolute;left:25400;top:999448;height:2038328;width:659187;" coordorigin="75207,1195938" coordsize="785113,2038328" o:gfxdata="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">
                  <o:lock v:ext="edit" aspectratio="f"/>
                  <v:rect id="_x0000_s1026" o:spid="_x0000_s1026" o:spt="1" style="position:absolute;left:75364;top:2730510;height:503756;width:784956;v-text-anchor:middle;" fillcolor="#FFFFFF [3201]" filled="t" stroked="t" coordsize="21600,21600" o:gfxdata="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VBK6/&#10;AAAA4gAAAA8AAAAAAAAAAQAgAAAAIgAAAGRycy9kb3ducmV2LnhtbFBLAQIUABQAAAAIAIdO4kAz&#10;LwWeOwAAADkAAAAQAAAAAAAAAAEAIAAAAA4BAABkcnMvc2hhcGV4bWwueG1sUEsFBgAAAAAGAAYA&#10;WwEAALgDAAAAAA==&#10;">
                    <v:fill on="t" focussize="0,0"/>
                    <v:stroke weight="1pt" color="#000000 [3213]" miterlimit="8" joinstyle="miter"/>
                    <v:imagedata o:title=""/>
                    <o:lock v:ext="edit" aspectratio="f"/>
                    <v:textbox>
                      <w:txbxContent>
                        <w:p w14:paraId="326BD896">
                          <w:pPr>
                            <w:pStyle w:val="9"/>
                            <w:spacing w:before="0" w:beforeAutospacing="0" w:after="0" w:afterAutospacing="0"/>
                            <w:jc w:val="center"/>
                            <w:rPr>
                              <w:rFonts w:hint="eastAsia" w:cs="Times New Roman"/>
                              <w:b/>
                              <w:bCs/>
                              <w:sz w:val="15"/>
                              <w:szCs w:val="15"/>
                            </w:rPr>
                          </w:pPr>
                          <w:r>
                            <w:rPr>
                              <w:rFonts w:hint="eastAsia" w:cs="Times New Roman"/>
                              <w:b/>
                              <w:bCs/>
                              <w:sz w:val="15"/>
                              <w:szCs w:val="15"/>
                            </w:rPr>
                            <w:t>地表水/</w:t>
                          </w:r>
                        </w:p>
                        <w:p w14:paraId="1EC914F9">
                          <w:pPr>
                            <w:pStyle w:val="9"/>
                            <w:spacing w:before="0" w:beforeAutospacing="0" w:after="0" w:afterAutospacing="0"/>
                            <w:jc w:val="center"/>
                            <w:rPr>
                              <w:rFonts w:hint="eastAsia"/>
                              <w:b/>
                              <w:bCs/>
                              <w:sz w:val="15"/>
                              <w:szCs w:val="15"/>
                            </w:rPr>
                          </w:pPr>
                          <w:r>
                            <w:rPr>
                              <w:rFonts w:hint="eastAsia" w:cs="Times New Roman"/>
                              <w:b/>
                              <w:bCs/>
                              <w:sz w:val="15"/>
                              <w:szCs w:val="15"/>
                            </w:rPr>
                            <w:t>地下水</w:t>
                          </w:r>
                        </w:p>
                      </w:txbxContent>
                    </v:textbox>
                  </v:rect>
                  <v:rect id="_x0000_s1026" o:spid="_x0000_s1026" o:spt="1" style="position:absolute;left:75207;top:1949244;height:383540;width:784699;v-text-anchor:middle;" fillcolor="#FFFFFF [3201]" filled="t" stroked="t" coordsize="21600,21600" o:gfxdata="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NnG+w&#10;wAAAAOMAAAAPAAAAAAAAAAEAIAAAACIAAABkcnMvZG93bnJldi54bWxQSwECFAAUAAAACACHTuJA&#10;My8FnjsAAAA5AAAAEAAAAAAAAAABACAAAAAPAQAAZHJzL3NoYXBleG1sLnhtbFBLBQYAAAAABgAG&#10;AFsBAAC5AwAAAAA=&#10;">
                    <v:fill on="t" focussize="0,0"/>
                    <v:stroke weight="1pt" color="#000000 [3213]" miterlimit="8" joinstyle="miter"/>
                    <v:imagedata o:title=""/>
                    <o:lock v:ext="edit" aspectratio="f"/>
                    <v:textbox>
                      <w:txbxContent>
                        <w:p w14:paraId="233644F0">
                          <w:pPr>
                            <w:pStyle w:val="9"/>
                            <w:spacing w:before="0" w:beforeAutospacing="0" w:after="0" w:afterAutospacing="0"/>
                            <w:jc w:val="center"/>
                            <w:rPr>
                              <w:rFonts w:hint="eastAsia"/>
                              <w:b/>
                              <w:bCs/>
                              <w:sz w:val="15"/>
                              <w:szCs w:val="15"/>
                            </w:rPr>
                          </w:pPr>
                          <w:r>
                            <w:rPr>
                              <w:rFonts w:hint="eastAsia" w:cs="Times New Roman"/>
                              <w:b/>
                              <w:bCs/>
                              <w:sz w:val="15"/>
                              <w:szCs w:val="15"/>
                            </w:rPr>
                            <w:t>能源资源</w:t>
                          </w:r>
                        </w:p>
                      </w:txbxContent>
                    </v:textbox>
                  </v:rect>
                  <v:rect id="_x0000_s1026" o:spid="_x0000_s1026" o:spt="1" style="position:absolute;left:75579;top:1195938;height:383540;width:784699;v-text-anchor:middle;" fillcolor="#FFFFFF [3201]" filled="t" stroked="t" coordsize="21600,21600" o:gfxdata="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m+02nsQAAADiAAAADwAAAAAAAAABACAAAAAiAAAAZHJzL2Rvd25yZXYueG1sUEsBAhQAFAAAAAgA&#10;h07iQDMvBZ47AAAAOQAAABAAAAAAAAAAAQAgAAAAEwEAAGRycy9zaGFwZXhtbC54bWxQSwUGAAAA&#10;AAYABgBbAQAAvQMAAAAA&#10;">
                    <v:fill on="t" focussize="0,0"/>
                    <v:stroke weight="1pt" color="#000000 [3213]" miterlimit="8" joinstyle="miter"/>
                    <v:imagedata o:title=""/>
                    <o:lock v:ext="edit" aspectratio="f"/>
                    <v:textbox>
                      <w:txbxContent>
                        <w:p w14:paraId="73FF72AB">
                          <w:pPr>
                            <w:pStyle w:val="9"/>
                            <w:spacing w:before="0" w:beforeAutospacing="0" w:after="0" w:afterAutospacing="0"/>
                            <w:jc w:val="center"/>
                            <w:rPr>
                              <w:rFonts w:hint="eastAsia"/>
                              <w:b/>
                              <w:bCs/>
                              <w:sz w:val="15"/>
                              <w:szCs w:val="15"/>
                            </w:rPr>
                          </w:pPr>
                          <w:r>
                            <w:rPr>
                              <w:rFonts w:hint="eastAsia" w:cs="Times New Roman"/>
                              <w:b/>
                              <w:bCs/>
                              <w:sz w:val="15"/>
                              <w:szCs w:val="15"/>
                            </w:rPr>
                            <w:t>其他资源</w:t>
                          </w:r>
                        </w:p>
                      </w:txbxContent>
                    </v:textbox>
                  </v:rect>
                </v:group>
                <v:group id="_x0000_s1026" o:spid="_x0000_s1026" o:spt="203" style="position:absolute;left:4536325;top:1036761;height:1901795;width:778350;" coordorigin="6151425,1233251" coordsize="937233,1901795" o:gfxdata="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">
                  <o:lock v:ext="edit" aspectratio="f"/>
                  <v:rect id="_x0000_s1026" o:spid="_x0000_s1026" o:spt="1" style="position:absolute;left:6151425;top:2751506;height:383540;width:920299;v-text-anchor:middle;" fillcolor="#FFFFFF [3201]" filled="t" stroked="t" coordsize="21600,21600" o:gfxdata="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E19&#10;PTjCAAAA4gAAAA8AAAAAAAAAAQAgAAAAIgAAAGRycy9kb3ducmV2LnhtbFBLAQIUABQAAAAIAIdO&#10;4kAzLwWeOwAAADkAAAAQAAAAAAAAAAEAIAAAABEBAABkcnMvc2hhcGV4bWwueG1sUEsFBgAAAAAG&#10;AAYAWwEAALsDAAAAAA==&#10;">
                    <v:fill on="t" focussize="0,0"/>
                    <v:stroke weight="1pt" color="#000000 [3213]" miterlimit="8" joinstyle="miter"/>
                    <v:imagedata o:title=""/>
                    <o:lock v:ext="edit" aspectratio="f"/>
                    <v:textbox>
                      <w:txbxContent>
                        <w:p w14:paraId="29DEEEE7">
                          <w:pPr>
                            <w:pStyle w:val="9"/>
                            <w:spacing w:before="0" w:beforeAutospacing="0" w:after="0" w:afterAutospacing="0"/>
                            <w:jc w:val="center"/>
                            <w:rPr>
                              <w:rFonts w:hint="eastAsia"/>
                              <w:b/>
                              <w:bCs/>
                              <w:sz w:val="15"/>
                              <w:szCs w:val="15"/>
                            </w:rPr>
                          </w:pPr>
                          <w:r>
                            <w:rPr>
                              <w:rFonts w:hint="eastAsia" w:cs="Times New Roman"/>
                              <w:b/>
                              <w:bCs/>
                              <w:sz w:val="15"/>
                              <w:szCs w:val="15"/>
                            </w:rPr>
                            <w:t>渣堆存/填埋</w:t>
                          </w:r>
                        </w:p>
                      </w:txbxContent>
                    </v:textbox>
                  </v:rect>
                  <v:rect id="_x0000_s1026" o:spid="_x0000_s1026" o:spt="1" style="position:absolute;left:6152062;top:1986996;height:382905;width:936596;v-text-anchor:middle;" fillcolor="#FFFFFF [3201]" filled="t" stroked="t" coordsize="21600,21600" o:gfxdata="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E&#10;MCg3wwAAAOIAAAAPAAAAAAAAAAEAIAAAACIAAABkcnMvZG93bnJldi54bWxQSwECFAAUAAAACACH&#10;TuJAMy8FnjsAAAA5AAAAEAAAAAAAAAABACAAAAASAQAAZHJzL3NoYXBleG1sLnhtbFBLBQYAAAAA&#10;BgAGAFsBAAC8AwAAAAA=&#10;">
                    <v:fill on="t" focussize="0,0"/>
                    <v:stroke weight="1pt" color="#000000 [3213]" miterlimit="8" joinstyle="miter"/>
                    <v:imagedata o:title=""/>
                    <o:lock v:ext="edit" aspectratio="f"/>
                    <v:textbox>
                      <w:txbxContent>
                        <w:p w14:paraId="687FD33B">
                          <w:pPr>
                            <w:pStyle w:val="9"/>
                            <w:spacing w:before="0" w:beforeAutospacing="0" w:after="0" w:afterAutospacing="0"/>
                            <w:jc w:val="center"/>
                            <w:rPr>
                              <w:rFonts w:hint="eastAsia"/>
                              <w:b/>
                              <w:bCs/>
                              <w:sz w:val="15"/>
                              <w:szCs w:val="15"/>
                            </w:rPr>
                          </w:pPr>
                          <w:r>
                            <w:rPr>
                              <w:rFonts w:hint="eastAsia" w:cs="Times New Roman"/>
                              <w:b/>
                              <w:bCs/>
                              <w:sz w:val="15"/>
                              <w:szCs w:val="15"/>
                            </w:rPr>
                            <w:t>排入自然</w:t>
                          </w:r>
                          <w:r>
                            <w:rPr>
                              <w:rFonts w:cs="Times New Roman"/>
                              <w:b/>
                              <w:bCs/>
                              <w:sz w:val="15"/>
                              <w:szCs w:val="15"/>
                            </w:rPr>
                            <w:t>水体</w:t>
                          </w:r>
                        </w:p>
                      </w:txbxContent>
                    </v:textbox>
                  </v:rect>
                  <v:rect id="_x0000_s1026" o:spid="_x0000_s1026" o:spt="1" style="position:absolute;left:6152696;top:1233251;height:382905;width:935543;v-text-anchor:middle;" fillcolor="#FFFFFF [3201]" filled="t" stroked="t" coordsize="21600,21600" o:gfxdata="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G8mum/&#10;AAAA4gAAAA8AAAAAAAAAAQAgAAAAIgAAAGRycy9kb3ducmV2LnhtbFBLAQIUABQAAAAIAIdO4kAz&#10;LwWeOwAAADkAAAAQAAAAAAAAAAEAIAAAAA4BAABkcnMvc2hhcGV4bWwueG1sUEsFBgAAAAAGAAYA&#10;WwEAALgDAAAAAA==&#10;">
                    <v:fill on="t" focussize="0,0"/>
                    <v:stroke weight="1pt" color="#000000 [3213]" miterlimit="8" joinstyle="miter"/>
                    <v:imagedata o:title=""/>
                    <o:lock v:ext="edit" aspectratio="f"/>
                    <v:textbox>
                      <w:txbxContent>
                        <w:p w14:paraId="0AD76AEF">
                          <w:pPr>
                            <w:pStyle w:val="9"/>
                            <w:spacing w:before="0" w:beforeAutospacing="0" w:after="0" w:afterAutospacing="0"/>
                            <w:jc w:val="center"/>
                            <w:rPr>
                              <w:rFonts w:hint="eastAsia"/>
                              <w:b/>
                              <w:bCs/>
                              <w:sz w:val="15"/>
                              <w:szCs w:val="15"/>
                            </w:rPr>
                          </w:pPr>
                          <w:r>
                            <w:rPr>
                              <w:rFonts w:hint="eastAsia" w:cs="Times New Roman"/>
                              <w:b/>
                              <w:bCs/>
                              <w:sz w:val="15"/>
                              <w:szCs w:val="15"/>
                            </w:rPr>
                            <w:t>排入大气</w:t>
                          </w:r>
                        </w:p>
                      </w:txbxContent>
                    </v:textbox>
                  </v:rect>
                </v:group>
                <v:rect id="_x0000_s1026" o:spid="_x0000_s1026" o:spt="1" style="position:absolute;left:836871;top:446077;height:3415993;width:3557329;v-text-anchor:middle;" filled="f" stroked="t" coordsize="21600,21600" o:gfxdata="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NBufBLXAAAABQEAAA8AAAAAAAAAAQAgAAAA&#10;IgAAAGRycy9kb3ducmV2LnhtbFBLAQIUABQAAAAIAIdO4kBG6PXZfgIAAOkEAAAOAAAAAAAAAAEA&#10;IAAAACYBAABkcnMvZTJvRG9jLnhtbFBLBQYAAAAABgAGAFkBAAAWBgAAAAA=&#10;">
                  <v:fill on="f" focussize="0,0"/>
                  <v:stroke weight="1pt" color="#000000 [3213]" miterlimit="8" joinstyle="miter" dashstyle="longDash"/>
                  <v:imagedata o:title=""/>
                  <o:lock v:ext="edit" aspectratio="f"/>
                </v:rect>
                <v:group id="_x0000_s1026" o:spid="_x0000_s1026" o:spt="203" style="position:absolute;left:3422241;top:1129641;height:1855228;width:171859;" coordorigin="3422473,1129641" coordsize="279620,1855228" o:gfxdata="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">
                  <o:lock v:ext="edit" aspectratio="f"/>
                  <v:shape id="_x0000_s1026" o:spid="_x0000_s1026" o:spt="32" type="#_x0000_t32" style="position:absolute;left:3436363;top:1129641;height:0;width:258357;" filled="f" stroked="t" coordsize="21600,21600" o:gfxdata="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fafLp&#10;wAAAAOMAAAAPAAAAAAAAAAEAIAAAACIAAABkcnMvZG93bnJldi54bWxQSwECFAAUAAAACACHTuJA&#10;My8FnjsAAAA5AAAAEAAAAAAAAAABACAAAAAPAQAAZHJzL3NoYXBleG1sLnhtbFBLBQYAAAAABgAG&#10;AFsBAAC5AwAAAAA=&#10;">
                    <v:fill on="f" focussize="0,0"/>
                    <v:stroke weight="0.5pt" color="#000000 [3213]" miterlimit="8" joinstyle="miter" endarrow="block"/>
                    <v:imagedata o:title=""/>
                    <o:lock v:ext="edit" aspectratio="f"/>
                  </v:shape>
                  <v:shape id="_x0000_s1026" o:spid="_x0000_s1026" o:spt="32" type="#_x0000_t32" style="position:absolute;left:3436173;top:1568342;height:0;width:246870;" filled="f" stroked="t" coordsize="21600,21600" o:gfxdata="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BF&#10;Bc7HwwAAAOMAAAAPAAAAAAAAAAEAIAAAACIAAABkcnMvZG93bnJldi54bWxQSwECFAAUAAAACACH&#10;TuJAMy8FnjsAAAA5AAAAEAAAAAAAAAABACAAAAASAQAAZHJzL3NoYXBleG1sLnhtbFBLBQYAAAAA&#10;BgAGAFsBAAC8AwAAAAA=&#10;">
                    <v:fill on="f" focussize="0,0"/>
                    <v:stroke weight="0.5pt" color="#000000 [3213]" miterlimit="8" joinstyle="miter" endarrow="block"/>
                    <v:imagedata o:title=""/>
                    <o:lock v:ext="edit" aspectratio="f"/>
                  </v:shape>
                  <v:shape id="_x0000_s1026" o:spid="_x0000_s1026" o:spt="32" type="#_x0000_t32" style="position:absolute;left:3435983;top:1981748;flip:x;height:7084;width:258737;" filled="f" stroked="t" coordsize="21600,21600" o:gfxdata="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WteMocQAAADiAAAADwAAAAAAAAABACAAAAAiAAAAZHJzL2Rvd25yZXYueG1sUEsBAhQAFAAAAAgA&#10;h07iQDMvBZ47AAAAOQAAABAAAAAAAAAAAQAgAAAAEwEAAGRycy9zaGFwZXhtbC54bWxQSwUGAAAA&#10;AAYABgBbAQAAvQMAAAAA&#10;">
                    <v:fill on="f" focussize="0,0"/>
                    <v:stroke weight="0.5pt" color="#000000 [3213]" miterlimit="8" joinstyle="miter" endarrow="block"/>
                    <v:imagedata o:title=""/>
                    <o:lock v:ext="edit" aspectratio="f"/>
                  </v:shape>
                  <v:shape id="_x0000_s1026" o:spid="_x0000_s1026" o:spt="32" type="#_x0000_t32" style="position:absolute;left:3436363;top:2984869;height:0;width:265730;" filled="f" stroked="t" coordsize="21600,21600" o:gfxdata="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yJdTU&#10;wAAAAOMAAAAPAAAAAAAAAAEAIAAAACIAAABkcnMvZG93bnJldi54bWxQSwECFAAUAAAACACHTuJA&#10;My8FnjsAAAA5AAAAEAAAAAAAAAABACAAAAAPAQAAZHJzL3NoYXBleG1sLnhtbFBLBQYAAAAABgAG&#10;AFsBAAC5AwAAAAA=&#10;">
                    <v:fill on="f" focussize="0,0"/>
                    <v:stroke weight="0.5pt" color="#000000 [3213]" miterlimit="8" joinstyle="miter" endarrow="block"/>
                    <v:imagedata o:title=""/>
                    <o:lock v:ext="edit" aspectratio="f"/>
                  </v:shape>
                  <v:shape id="_x0000_s1026" o:spid="_x0000_s1026" o:spt="32" type="#_x0000_t32" style="position:absolute;left:3422473;top:2559139;flip:x;height:6621;width:245321;" filled="f" stroked="t" coordsize="21600,21600" o:gfxdata="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HVH5jDFAAAA4wAAAA8AAAAAAAAAAQAgAAAAIgAAAGRycy9kb3ducmV2LnhtbFBLAQIUABQAAAAI&#10;AIdO4kAzLwWeOwAAADkAAAAQAAAAAAAAAAEAIAAAABQBAABkcnMvc2hhcGV4bWwueG1sUEsFBgAA&#10;AAAGAAYAWwEAAL4DAAAAAA==&#10;">
                    <v:fill on="f" focussize="0,0"/>
                    <v:stroke weight="0.5pt" color="#000000 [3213]" miterlimit="8" joinstyle="miter" endarrow="block"/>
                    <v:imagedata o:title=""/>
                    <o:lock v:ext="edit" aspectratio="f"/>
                  </v:shape>
                </v:group>
                <v:group id="_x0000_s1026" o:spid="_x0000_s1026" o:spt="203" style="position:absolute;left:4394737;top:1227893;height:1518630;width:139163;" coordorigin="5823031,1424383" coordsize="330329,1518630" o:gfxdata="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">
                  <o:lock v:ext="edit" aspectratio="f"/>
                  <v:shape id="_x0000_s1026" o:spid="_x0000_s1026" o:spt="32" type="#_x0000_t32" style="position:absolute;left:5823031;top:1424383;height:321;width:330329;" filled="f" stroked="t" coordsize="21600,21600" o:gfxdata="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FMH&#10;T8XCAAAA4gAAAA8AAAAAAAAAAQAgAAAAIgAAAGRycy9kb3ducmV2LnhtbFBLAQIUABQAAAAIAIdO&#10;4kAzLwWeOwAAADkAAAAQAAAAAAAAAAEAIAAAABEBAABkcnMvc2hhcGV4bWwueG1sUEsFBgAAAAAG&#10;AAYAWwEAALsDAAAAAA==&#10;">
                    <v:fill on="f" focussize="0,0"/>
                    <v:stroke weight="0.5pt" color="#000000 [3213]" miterlimit="8" joinstyle="miter" endarrow="block"/>
                    <v:imagedata o:title=""/>
                    <o:lock v:ext="edit" aspectratio="f"/>
                  </v:shape>
                  <v:shape id="_x0000_s1026" o:spid="_x0000_s1026" o:spt="32" type="#_x0000_t32" style="position:absolute;left:5824128;top:2173423;height:4815;width:328359;" filled="f" stroked="t" coordsize="21600,21600" o:gfxdata="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JrV&#10;FSvCAAAA4wAAAA8AAAAAAAAAAQAgAAAAIgAAAGRycy9kb3ducmV2LnhtbFBLAQIUABQAAAAIAIdO&#10;4kAzLwWeOwAAADkAAAAQAAAAAAAAAAEAIAAAABEBAABkcnMvc2hhcGV4bWwueG1sUEsFBgAAAAAG&#10;AAYAWwEAALsDAAAAAA==&#10;">
                    <v:fill on="f" focussize="0,0"/>
                    <v:stroke weight="0.5pt" color="#000000 [3213]" miterlimit="8" joinstyle="miter" endarrow="block"/>
                    <v:imagedata o:title=""/>
                    <o:lock v:ext="edit" aspectratio="f"/>
                  </v:shape>
                  <v:shape id="_x0000_s1026" o:spid="_x0000_s1026" o:spt="32" type="#_x0000_t32" style="position:absolute;left:5823262;top:2942749;height:264;width:328590;" filled="f" stroked="t" coordsize="21600,21600" o:gfxdata="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Am&#10;n50lwwAAAOMAAAAPAAAAAAAAAAEAIAAAACIAAABkcnMvZG93bnJldi54bWxQSwECFAAUAAAACACH&#10;TuJAMy8FnjsAAAA5AAAAEAAAAAAAAAABACAAAAASAQAAZHJzL3NoYXBleG1sLnhtbFBLBQYAAAAA&#10;BgAGAFsBAAC8AwAAAAA=&#10;">
                    <v:fill on="f" focussize="0,0"/>
                    <v:stroke weight="0.5pt" color="#000000 [3213]" miterlimit="8" joinstyle="miter" endarrow="block"/>
                    <v:imagedata o:title=""/>
                    <o:lock v:ext="edit" aspectratio="f"/>
                  </v:shape>
                </v:group>
                <v:group id="_x0000_s1026" o:spid="_x0000_s1026" o:spt="203" style="position:absolute;left:666750;top:1191190;height:1531546;width:162794;" coordorigin="611865,1191190" coordsize="217744,1531546" o:gfxdata="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">
                  <o:lock v:ext="edit" aspectratio="f"/>
                  <v:shape id="_x0000_s1026" o:spid="_x0000_s1026" o:spt="32" type="#_x0000_t32" style="position:absolute;left:642345;top:1191190;height:0;width:187264;" filled="f" stroked="t" coordsize="21600,21600" o:gfxdata="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MBuC+/&#10;AAAA4gAAAA8AAAAAAAAAAQAgAAAAIgAAAGRycy9kb3ducmV2LnhtbFBLAQIUABQAAAAIAIdO4kAz&#10;LwWeOwAAADkAAAAQAAAAAAAAAAEAIAAAAA4BAABkcnMvc2hhcGV4bWwueG1sUEsFBgAAAAAGAAYA&#10;WwEAALgDAAAAAA==&#10;">
                    <v:fill on="f" focussize="0,0"/>
                    <v:stroke weight="0.5pt" color="#000000 [3213]" miterlimit="8" joinstyle="miter" endarrow="block"/>
                    <v:imagedata o:title=""/>
                    <o:lock v:ext="edit" aspectratio="f"/>
                  </v:shape>
                  <v:shape id="_x0000_s1026" o:spid="_x0000_s1026" o:spt="32" type="#_x0000_t32" style="position:absolute;left:611865;top:1976722;flip:y;height:5026;width:217663;" filled="f" stroked="t" coordsize="21600,21600" o:gfxdata="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mGPXTcQAAADjAAAADwAAAAAAAAABACAAAAAiAAAAZHJzL2Rvd25yZXYueG1sUEsBAhQAFAAAAAgA&#10;h07iQDMvBZ47AAAAOQAAABAAAAAAAAAAAQAgAAAAEwEAAGRycy9zaGFwZXhtbC54bWxQSwUGAAAA&#10;AAYABgBbAQAAvQMAAAAA&#10;">
                    <v:fill on="f" focussize="0,0"/>
                    <v:stroke weight="0.5pt" color="#000000 [3213]" miterlimit="8" joinstyle="miter" endarrow="block"/>
                    <v:imagedata o:title=""/>
                    <o:lock v:ext="edit" aspectratio="f"/>
                  </v:shape>
                  <v:shape id="_x0000_s1026" o:spid="_x0000_s1026" o:spt="32" type="#_x0000_t32" style="position:absolute;left:634725;top:2722736;height:0;width:194722;" filled="f" stroked="t" coordsize="21600,21600" o:gfxdata="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BGWjy/&#10;AAAA4gAAAA8AAAAAAAAAAQAgAAAAIgAAAGRycy9kb3ducmV2LnhtbFBLAQIUABQAAAAIAIdO4kAz&#10;LwWeOwAAADkAAAAQAAAAAAAAAAEAIAAAAA4BAABkcnMvc2hhcGV4bWwueG1sUEsFBgAAAAAGAAYA&#10;WwEAALgDAAAAAA==&#10;">
                    <v:fill on="f" focussize="0,0"/>
                    <v:stroke weight="0.5pt" color="#000000 [3213]" miterlimit="8" joinstyle="miter" endarrow="block"/>
                    <v:imagedata o:title=""/>
                    <o:lock v:ext="edit" aspectratio="f"/>
                  </v:shape>
                </v:group>
                <v:group id="_x0000_s1026" o:spid="_x0000_s1026" o:spt="203" style="position:absolute;left:1722604;top:35999;height:4075394;width:1701729;" coordorigin="2435349,232489" coordsize="2068296,4075394" o:gfxdata="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">
                  <o:lock v:ext="edit" aspectratio="f"/>
                  <v:rect id="_x0000_s1026" o:spid="_x0000_s1026" o:spt="1" style="position:absolute;left:2435349;top:803790;height:3195841;width:2068296;v-text-anchor:middle;" filled="f" stroked="t" coordsize="21600,21600" o:gfxdata="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FxYkb&#10;wAAAAOIAAAAPAAAAAAAAAAEAIAAAACIAAABkcnMvZG93bnJldi54bWxQSwECFAAUAAAACACHTuJA&#10;My8FnjsAAAA5AAAAEAAAAAAAAAABACAAAAAPAQAAZHJzL3NoYXBleG1sLnhtbFBLBQYAAAAABgAG&#10;AFsBAAC5AwAAAAA=&#10;">
                    <v:fill on="f" focussize="0,0"/>
                    <v:stroke weight="1pt" color="#000000 [3213]" miterlimit="8" joinstyle="miter"/>
                    <v:imagedata o:title=""/>
                    <o:lock v:ext="edit" aspectratio="f"/>
                  </v:rect>
                  <v:rect id="_x0000_s1026" o:spid="_x0000_s1026" o:spt="1" style="position:absolute;left:2497299;top:1033860;height:318987;width:1034148;v-text-anchor:middle;" fillcolor="#FFFFFF [3201]" filled="t" stroked="t" coordsize="21600,21600" o:gfxdata="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MSrGUjFAAAA4wAAAA8AAAAAAAAAAQAgAAAAIgAAAGRycy9kb3ducmV2LnhtbFBLAQIUABQAAAAI&#10;AIdO4kAzLwWeOwAAADkAAAAQAAAAAAAAAAEAIAAAABQBAABkcnMvc2hhcGV4bWwueG1sUEsFBgAA&#10;AAAGAAYAWwEAAL4DAAAAAA==&#10;">
                    <v:fill on="t" focussize="0,0"/>
                    <v:stroke weight="1pt" color="#000000 [3213]" miterlimit="8" joinstyle="miter"/>
                    <v:imagedata o:title=""/>
                    <o:lock v:ext="edit" aspectratio="f"/>
                    <v:textbox>
                      <w:txbxContent>
                        <w:p w14:paraId="052E06E7">
                          <w:pPr>
                            <w:pStyle w:val="9"/>
                            <w:spacing w:before="0" w:beforeAutospacing="0" w:after="0" w:afterAutospacing="0"/>
                            <w:jc w:val="center"/>
                            <w:rPr>
                              <w:rFonts w:hint="eastAsia" w:cs="Times New Roman"/>
                              <w:b/>
                              <w:bCs/>
                              <w:kern w:val="2"/>
                              <w:sz w:val="15"/>
                              <w:szCs w:val="15"/>
                            </w:rPr>
                          </w:pPr>
                          <w:r>
                            <w:rPr>
                              <w:rFonts w:hint="eastAsia" w:cs="Times New Roman"/>
                              <w:b/>
                              <w:bCs/>
                              <w:kern w:val="2"/>
                              <w:sz w:val="15"/>
                              <w:szCs w:val="15"/>
                            </w:rPr>
                            <w:t>采  矿</w:t>
                          </w:r>
                        </w:p>
                      </w:txbxContent>
                    </v:textbox>
                  </v:rect>
                  <v:rect id="_x0000_s1026" o:spid="_x0000_s1026" o:spt="1" style="position:absolute;left:2601857;top:1550064;height:382768;width:849898;v-text-anchor:middle;" fillcolor="#FFFFFF [3201]" filled="t" stroked="t" coordsize="21600,21600" o:gfxdata="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jEZMH8QAAADjAAAADwAAAAAAAAABACAAAAAiAAAAZHJzL2Rvd25yZXYueG1sUEsBAhQAFAAAAAgA&#10;h07iQDMvBZ47AAAAOQAAABAAAAAAAAAAAQAgAAAAEwEAAGRycy9zaGFwZXhtbC54bWxQSwUGAAAA&#10;AAYABgBbAQAAvQMAAAAA&#10;">
                    <v:fill on="t" focussize="0,0"/>
                    <v:stroke weight="1pt" color="#000000 [3213]" miterlimit="8" joinstyle="miter"/>
                    <v:imagedata o:title=""/>
                    <o:lock v:ext="edit" aspectratio="f"/>
                    <v:textbox>
                      <w:txbxContent>
                        <w:p w14:paraId="51CB889C">
                          <w:pPr>
                            <w:pStyle w:val="9"/>
                            <w:spacing w:before="0" w:beforeAutospacing="0" w:after="0" w:afterAutospacing="0"/>
                            <w:jc w:val="center"/>
                            <w:rPr>
                              <w:rFonts w:hint="eastAsia" w:cs="Times New Roman"/>
                              <w:b/>
                              <w:bCs/>
                              <w:kern w:val="2"/>
                              <w:sz w:val="15"/>
                              <w:szCs w:val="15"/>
                              <w:u w:val="single"/>
                            </w:rPr>
                          </w:pPr>
                          <w:r>
                            <w:rPr>
                              <w:rFonts w:hint="eastAsia" w:cs="Times New Roman"/>
                              <w:b/>
                              <w:bCs/>
                              <w:kern w:val="2"/>
                              <w:sz w:val="15"/>
                              <w:szCs w:val="15"/>
                              <w:u w:val="single"/>
                              <w:lang w:eastAsia="zh-CN"/>
                            </w:rPr>
                            <w:t>锡</w:t>
                          </w:r>
                          <w:r>
                            <w:rPr>
                              <w:rFonts w:hint="eastAsia" w:cs="Times New Roman"/>
                              <w:b/>
                              <w:bCs/>
                              <w:kern w:val="2"/>
                              <w:sz w:val="15"/>
                              <w:szCs w:val="15"/>
                              <w:u w:val="single"/>
                            </w:rPr>
                            <w:t>矿石</w:t>
                          </w:r>
                        </w:p>
                      </w:txbxContent>
                    </v:textbox>
                  </v:rect>
                  <v:rect id="_x0000_s1026" o:spid="_x0000_s1026" o:spt="1" style="position:absolute;left:2490245;top:2173286;height:318770;width:1048200;v-text-anchor:middle;" fillcolor="#FFFFFF [3201]" filled="t" stroked="t" coordsize="21600,21600" o:gfxdata="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v57i&#10;68EAAADjAAAADwAAAAAAAAABACAAAAAiAAAAZHJzL2Rvd25yZXYueG1sUEsBAhQAFAAAAAgAh07i&#10;QDMvBZ47AAAAOQAAABAAAAAAAAAAAQAgAAAAEAEAAGRycy9zaGFwZXhtbC54bWxQSwUGAAAAAAYA&#10;BgBbAQAAugMAAAAA&#10;">
                    <v:fill on="t" focussize="0,0"/>
                    <v:stroke weight="1pt" color="#000000 [3213]" miterlimit="8" joinstyle="miter"/>
                    <v:imagedata o:title=""/>
                    <o:lock v:ext="edit" aspectratio="f"/>
                    <v:textbox>
                      <w:txbxContent>
                        <w:p w14:paraId="0844A776">
                          <w:pPr>
                            <w:pStyle w:val="9"/>
                            <w:spacing w:before="0" w:beforeAutospacing="0" w:after="0" w:afterAutospacing="0"/>
                            <w:rPr>
                              <w:rFonts w:hint="eastAsia" w:cs="Times New Roman"/>
                              <w:b/>
                              <w:bCs/>
                              <w:kern w:val="2"/>
                              <w:sz w:val="15"/>
                              <w:szCs w:val="15"/>
                            </w:rPr>
                          </w:pPr>
                          <w:r>
                            <w:rPr>
                              <w:rFonts w:hint="eastAsia" w:cs="Times New Roman"/>
                              <w:b/>
                              <w:bCs/>
                              <w:kern w:val="2"/>
                              <w:sz w:val="15"/>
                              <w:szCs w:val="15"/>
                            </w:rPr>
                            <w:t>破筛+浮选压滤</w:t>
                          </w:r>
                        </w:p>
                      </w:txbxContent>
                    </v:textbox>
                  </v:rect>
                  <v:rect id="_x0000_s1026" o:spid="_x0000_s1026" o:spt="1" style="position:absolute;left:2558826;top:2707049;height:336577;width:923804;v-text-anchor:middle;" fillcolor="#FFFFFF [3201]" filled="t" stroked="t" coordsize="21600,21600" o:gfxdata="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Bb&#10;W6lUwwAAAOIAAAAPAAAAAAAAAAEAIAAAACIAAABkcnMvZG93bnJldi54bWxQSwECFAAUAAAACACH&#10;TuJAMy8FnjsAAAA5AAAAEAAAAAAAAAABACAAAAASAQAAZHJzL3NoYXBleG1sLnhtbFBLBQYAAAAA&#10;BgAGAFsBAAC8AwAAAAA=&#10;">
                    <v:fill on="t" focussize="0,0"/>
                    <v:stroke weight="1pt" color="#000000 [3213]" miterlimit="8" joinstyle="miter"/>
                    <v:imagedata o:title=""/>
                    <o:lock v:ext="edit" aspectratio="f"/>
                    <v:textbox>
                      <w:txbxContent>
                        <w:p w14:paraId="4CD904BA">
                          <w:pPr>
                            <w:pStyle w:val="9"/>
                            <w:spacing w:before="0" w:beforeAutospacing="0" w:after="0" w:afterAutospacing="0"/>
                            <w:jc w:val="center"/>
                            <w:rPr>
                              <w:rFonts w:hint="eastAsia" w:cs="Times New Roman"/>
                              <w:b/>
                              <w:bCs/>
                              <w:kern w:val="2"/>
                              <w:sz w:val="15"/>
                              <w:szCs w:val="15"/>
                              <w:u w:val="single"/>
                            </w:rPr>
                          </w:pPr>
                          <w:r>
                            <w:rPr>
                              <w:rFonts w:hint="eastAsia" w:cs="Times New Roman"/>
                              <w:b/>
                              <w:bCs/>
                              <w:kern w:val="2"/>
                              <w:sz w:val="15"/>
                              <w:szCs w:val="15"/>
                              <w:u w:val="single"/>
                              <w:lang w:eastAsia="zh-CN"/>
                            </w:rPr>
                            <w:t>锡</w:t>
                          </w:r>
                          <w:r>
                            <w:rPr>
                              <w:rFonts w:hint="eastAsia" w:cs="Times New Roman"/>
                              <w:b/>
                              <w:bCs/>
                              <w:kern w:val="2"/>
                              <w:sz w:val="15"/>
                              <w:szCs w:val="15"/>
                              <w:u w:val="single"/>
                            </w:rPr>
                            <w:t>精矿</w:t>
                          </w:r>
                        </w:p>
                      </w:txbxContent>
                    </v:textbox>
                  </v:rect>
                  <v:rect id="_x0000_s1026" o:spid="_x0000_s1026" o:spt="1" style="position:absolute;left:2490114;top:3357139;height:318135;width:1048457;v-text-anchor:middle;" fillcolor="#FFFFFF [3201]" filled="t" stroked="t" coordsize="21600,21600" o:gfxdata="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riuN0&#10;wAAAAOMAAAAPAAAAAAAAAAEAIAAAACIAAABkcnMvZG93bnJldi54bWxQSwECFAAUAAAACACHTuJA&#10;My8FnjsAAAA5AAAAEAAAAAAAAAABACAAAAAPAQAAZHJzL3NoYXBleG1sLnhtbFBLBQYAAAAABgAG&#10;AFsBAAC5AwAAAAA=&#10;">
                    <v:fill on="t" focussize="0,0"/>
                    <v:stroke weight="1pt" color="#000000 [3213]" miterlimit="8" joinstyle="miter"/>
                    <v:imagedata o:title=""/>
                    <o:lock v:ext="edit" aspectratio="f"/>
                    <v:textbox>
                      <w:txbxContent>
                        <w:p w14:paraId="3C972983">
                          <w:pPr>
                            <w:pStyle w:val="9"/>
                            <w:spacing w:before="0" w:beforeAutospacing="0" w:after="0" w:afterAutospacing="0"/>
                            <w:ind w:firstLine="301"/>
                            <w:rPr>
                              <w:rFonts w:hint="eastAsia" w:cs="Times New Roman"/>
                              <w:b/>
                              <w:bCs/>
                              <w:kern w:val="2"/>
                              <w:sz w:val="15"/>
                              <w:szCs w:val="15"/>
                            </w:rPr>
                          </w:pPr>
                          <w:r>
                            <w:rPr>
                              <w:rFonts w:hint="eastAsia" w:cs="Times New Roman"/>
                              <w:b/>
                              <w:bCs/>
                              <w:sz w:val="15"/>
                              <w:szCs w:val="15"/>
                            </w:rPr>
                            <w:t>冶</w:t>
                          </w:r>
                          <w:r>
                            <w:rPr>
                              <w:rFonts w:hint="eastAsia" w:cs="Times New Roman"/>
                              <w:b/>
                              <w:bCs/>
                              <w:kern w:val="2"/>
                              <w:sz w:val="15"/>
                              <w:szCs w:val="15"/>
                            </w:rPr>
                            <w:t xml:space="preserve">  炼</w:t>
                          </w:r>
                        </w:p>
                      </w:txbxContent>
                    </v:textbox>
                  </v:rect>
                  <v:rect id="_x0000_s1026" o:spid="_x0000_s1026" o:spt="1" style="position:absolute;left:2457083;top:232489;height:318770;width:1074269;v-text-anchor:middle;" fillcolor="#FFFFFF [3201]" filled="t" stroked="t" coordsize="21600,21600" o:gfxdata="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wkq8&#10;VsEAAADjAAAADwAAAAAAAAABACAAAAAiAAAAZHJzL2Rvd25yZXYueG1sUEsBAhQAFAAAAAgAh07i&#10;QDMvBZ47AAAAOQAAABAAAAAAAAAAAQAgAAAAEAEAAGRycy9zaGFwZXhtbC54bWxQSwUGAAAAAAYA&#10;BgBbAQAAugMAAAAA&#10;">
                    <v:fill on="t" focussize="0,0"/>
                    <v:stroke weight="1pt" color="#000000 [3213]" miterlimit="8" joinstyle="miter"/>
                    <v:imagedata o:title=""/>
                    <o:lock v:ext="edit" aspectratio="f"/>
                    <v:textbox>
                      <w:txbxContent>
                        <w:p w14:paraId="0E206D8B">
                          <w:pPr>
                            <w:pStyle w:val="9"/>
                            <w:spacing w:before="0" w:beforeAutospacing="0" w:after="0" w:afterAutospacing="0"/>
                            <w:jc w:val="center"/>
                            <w:rPr>
                              <w:rFonts w:hint="eastAsia"/>
                              <w:b/>
                              <w:bCs/>
                              <w:sz w:val="15"/>
                              <w:szCs w:val="15"/>
                            </w:rPr>
                          </w:pPr>
                          <w:r>
                            <w:rPr>
                              <w:rFonts w:hint="eastAsia" w:cs="Times New Roman"/>
                              <w:b/>
                              <w:bCs/>
                              <w:kern w:val="2"/>
                              <w:sz w:val="15"/>
                              <w:szCs w:val="15"/>
                              <w:lang w:eastAsia="zh-CN"/>
                            </w:rPr>
                            <w:t>锡</w:t>
                          </w:r>
                          <w:r>
                            <w:rPr>
                              <w:rFonts w:hint="eastAsia" w:cs="Times New Roman"/>
                              <w:b/>
                              <w:bCs/>
                              <w:kern w:val="2"/>
                              <w:sz w:val="15"/>
                              <w:szCs w:val="15"/>
                            </w:rPr>
                            <w:t>矿</w:t>
                          </w:r>
                          <w:r>
                            <w:rPr>
                              <w:rFonts w:cs="Times New Roman"/>
                              <w:b/>
                              <w:bCs/>
                              <w:kern w:val="2"/>
                              <w:sz w:val="15"/>
                              <w:szCs w:val="15"/>
                            </w:rPr>
                            <w:t>资源</w:t>
                          </w:r>
                        </w:p>
                      </w:txbxContent>
                    </v:textbox>
                  </v:rect>
                  <v:rect id="_x0000_s1026" o:spid="_x0000_s1026" o:spt="1" style="position:absolute;left:3572285;top:1624533;height:318813;width:888992;v-text-anchor:middle;" fillcolor="#FFFFFF [3201]" filled="t" stroked="t" coordsize="21600,21600" o:gfxdata="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K/ZL&#10;0sEAAADiAAAADwAAAAAAAAABACAAAAAiAAAAZHJzL2Rvd25yZXYueG1sUEsBAhQAFAAAAAgAh07i&#10;QDMvBZ47AAAAOQAAABAAAAAAAAAAAQAgAAAAEAEAAGRycy9zaGFwZXhtbC54bWxQSwUGAAAAAAYA&#10;BgBbAQAAugMAAAAA&#10;">
                    <v:fill on="t" focussize="0,0"/>
                    <v:stroke weight="1pt" color="#000000 [3213]" miterlimit="8" joinstyle="miter"/>
                    <v:imagedata o:title=""/>
                    <o:lock v:ext="edit" aspectratio="f"/>
                    <v:textbox>
                      <w:txbxContent>
                        <w:p w14:paraId="0D173701">
                          <w:pPr>
                            <w:pStyle w:val="9"/>
                            <w:spacing w:before="0" w:beforeAutospacing="0" w:after="0" w:afterAutospacing="0"/>
                            <w:jc w:val="center"/>
                            <w:rPr>
                              <w:rFonts w:hint="eastAsia"/>
                              <w:b/>
                              <w:bCs/>
                              <w:sz w:val="15"/>
                              <w:szCs w:val="15"/>
                            </w:rPr>
                          </w:pPr>
                          <w:r>
                            <w:rPr>
                              <w:rFonts w:hint="eastAsia" w:cs="Times New Roman"/>
                              <w:b/>
                              <w:bCs/>
                              <w:sz w:val="15"/>
                              <w:szCs w:val="15"/>
                            </w:rPr>
                            <w:t>尾矿处理</w:t>
                          </w:r>
                        </w:p>
                      </w:txbxContent>
                    </v:textbox>
                  </v:rect>
                  <v:rect id="_x0000_s1026" o:spid="_x0000_s1026" o:spt="1" style="position:absolute;left:3570949;top:2014504;height:318770;width:888770;v-text-anchor:middle;" fillcolor="#FFFFFF [3201]" filled="t" stroked="t" coordsize="21600,21600" o:gfxdata="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Bi&#10;IkY+wwAAAOIAAAAPAAAAAAAAAAEAIAAAACIAAABkcnMvZG93bnJldi54bWxQSwECFAAUAAAACACH&#10;TuJAMy8FnjsAAAA5AAAAEAAAAAAAAAABACAAAAASAQAAZHJzL3NoYXBleG1sLnhtbFBLBQYAAAAA&#10;BgAGAFsBAAC8AwAAAAA=&#10;">
                    <v:fill on="t" focussize="0,0"/>
                    <v:stroke weight="1pt" color="#000000 [3213]" miterlimit="8" joinstyle="miter"/>
                    <v:imagedata o:title=""/>
                    <o:lock v:ext="edit" aspectratio="f"/>
                    <v:textbox>
                      <w:txbxContent>
                        <w:p w14:paraId="4EA5DC1B">
                          <w:pPr>
                            <w:pStyle w:val="9"/>
                            <w:spacing w:before="0" w:beforeAutospacing="0" w:after="0" w:afterAutospacing="0"/>
                            <w:jc w:val="center"/>
                            <w:rPr>
                              <w:rFonts w:hint="eastAsia"/>
                              <w:b/>
                              <w:bCs/>
                              <w:sz w:val="15"/>
                              <w:szCs w:val="15"/>
                            </w:rPr>
                          </w:pPr>
                          <w:r>
                            <w:rPr>
                              <w:rFonts w:hint="eastAsia" w:cs="Times New Roman"/>
                              <w:b/>
                              <w:bCs/>
                              <w:sz w:val="15"/>
                              <w:szCs w:val="15"/>
                            </w:rPr>
                            <w:t>废水处理</w:t>
                          </w:r>
                        </w:p>
                      </w:txbxContent>
                    </v:textbox>
                  </v:rect>
                  <v:rect id="_x0000_s1026" o:spid="_x0000_s1026" o:spt="1" style="position:absolute;left:3569613;top:2400400;height:318135;width:888063;v-text-anchor:middle;" fillcolor="#FFFFFF [3201]" filled="t" stroked="t" coordsize="21600,21600" o:gfxdata="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AC&#10;dw6SwwAAAOIAAAAPAAAAAAAAAAEAIAAAACIAAABkcnMvZG93bnJldi54bWxQSwECFAAUAAAACACH&#10;TuJAMy8FnjsAAAA5AAAAEAAAAAAAAAABACAAAAASAQAAZHJzL3NoYXBleG1sLnhtbFBLBQYAAAAA&#10;BgAGAFsBAAC8AwAAAAA=&#10;">
                    <v:fill on="t" focussize="0,0"/>
                    <v:stroke weight="1pt" color="#000000 [3213]" miterlimit="8" joinstyle="miter"/>
                    <v:imagedata o:title=""/>
                    <o:lock v:ext="edit" aspectratio="f"/>
                    <v:textbox>
                      <w:txbxContent>
                        <w:p w14:paraId="4BF9E13B">
                          <w:pPr>
                            <w:pStyle w:val="9"/>
                            <w:spacing w:before="0" w:beforeAutospacing="0" w:after="0" w:afterAutospacing="0"/>
                            <w:jc w:val="center"/>
                            <w:rPr>
                              <w:rFonts w:hint="eastAsia"/>
                              <w:b/>
                              <w:bCs/>
                              <w:sz w:val="15"/>
                              <w:szCs w:val="15"/>
                            </w:rPr>
                          </w:pPr>
                          <w:r>
                            <w:rPr>
                              <w:rFonts w:hint="eastAsia" w:cs="Times New Roman"/>
                              <w:b/>
                              <w:bCs/>
                              <w:sz w:val="15"/>
                              <w:szCs w:val="15"/>
                            </w:rPr>
                            <w:t>烟气处理</w:t>
                          </w:r>
                        </w:p>
                      </w:txbxContent>
                    </v:textbox>
                  </v:rect>
                  <v:rect id="_x0000_s1026" o:spid="_x0000_s1026" o:spt="1" style="position:absolute;left:3570882;top:2817319;height:317500;width:887355;v-text-anchor:middle;" fillcolor="#FFFFFF [3201]" filled="t" stroked="t" coordsize="21600,21600" o:gfxdata="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XJ+f&#10;CcEAAADjAAAADwAAAAAAAAABACAAAAAiAAAAZHJzL2Rvd25yZXYueG1sUEsBAhQAFAAAAAgAh07i&#10;QDMvBZ47AAAAOQAAABAAAAAAAAAAAQAgAAAAEAEAAGRycy9zaGFwZXhtbC54bWxQSwUGAAAAAAYA&#10;BgBbAQAAugMAAAAA&#10;">
                    <v:fill on="t" focussize="0,0"/>
                    <v:stroke weight="1pt" color="#000000 [3213]" miterlimit="8" joinstyle="miter"/>
                    <v:imagedata o:title=""/>
                    <o:lock v:ext="edit" aspectratio="f"/>
                    <v:textbox>
                      <w:txbxContent>
                        <w:p w14:paraId="4C428414">
                          <w:pPr>
                            <w:pStyle w:val="9"/>
                            <w:spacing w:before="0" w:beforeAutospacing="0" w:after="0" w:afterAutospacing="0"/>
                            <w:jc w:val="center"/>
                            <w:rPr>
                              <w:rFonts w:hint="eastAsia"/>
                              <w:b/>
                              <w:bCs/>
                              <w:sz w:val="15"/>
                              <w:szCs w:val="15"/>
                            </w:rPr>
                          </w:pPr>
                          <w:r>
                            <w:rPr>
                              <w:rFonts w:hint="eastAsia" w:cs="Times New Roman"/>
                              <w:b/>
                              <w:bCs/>
                              <w:sz w:val="15"/>
                              <w:szCs w:val="15"/>
                            </w:rPr>
                            <w:t>废渣处理</w:t>
                          </w:r>
                        </w:p>
                      </w:txbxContent>
                    </v:textbox>
                  </v:rect>
                  <v:rect id="_x0000_s1026" o:spid="_x0000_s1026" o:spt="1" style="position:absolute;left:3573653;top:3224436;height:439153;width:887355;v-text-anchor:middle;" fillcolor="#FFFFFF [3201]" filled="t" stroked="t" coordsize="21600,21600" o:gfxdata="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9&#10;sYs6wwAAAOIAAAAPAAAAAAAAAAEAIAAAACIAAABkcnMvZG93bnJldi54bWxQSwECFAAUAAAACACH&#10;TuJAMy8FnjsAAAA5AAAAEAAAAAAAAAABACAAAAASAQAAZHJzL3NoYXBleG1sLnhtbFBLBQYAAAAA&#10;BgAGAFsBAAC8AwAAAAA=&#10;">
                    <v:fill on="t" focussize="0,0"/>
                    <v:stroke weight="1pt" color="#000000 [3213]" miterlimit="8" joinstyle="miter"/>
                    <v:imagedata o:title=""/>
                    <o:lock v:ext="edit" aspectratio="f"/>
                    <v:textbox>
                      <w:txbxContent>
                        <w:p w14:paraId="4D59ECB3">
                          <w:pPr>
                            <w:pStyle w:val="9"/>
                            <w:spacing w:before="0" w:beforeAutospacing="0" w:after="0" w:afterAutospacing="0"/>
                            <w:jc w:val="center"/>
                            <w:rPr>
                              <w:rFonts w:hint="eastAsia"/>
                              <w:b/>
                              <w:bCs/>
                              <w:sz w:val="15"/>
                              <w:szCs w:val="15"/>
                            </w:rPr>
                          </w:pPr>
                          <w:r>
                            <w:rPr>
                              <w:rFonts w:hint="eastAsia"/>
                              <w:b/>
                              <w:bCs/>
                              <w:sz w:val="15"/>
                              <w:szCs w:val="15"/>
                            </w:rPr>
                            <w:t>其他辅助</w:t>
                          </w:r>
                        </w:p>
                        <w:p w14:paraId="2ED1BF78">
                          <w:pPr>
                            <w:pStyle w:val="9"/>
                            <w:spacing w:before="0" w:beforeAutospacing="0" w:after="0" w:afterAutospacing="0"/>
                            <w:jc w:val="center"/>
                            <w:rPr>
                              <w:rFonts w:hint="eastAsia"/>
                              <w:b/>
                              <w:bCs/>
                              <w:sz w:val="15"/>
                              <w:szCs w:val="15"/>
                            </w:rPr>
                          </w:pPr>
                          <w:r>
                            <w:rPr>
                              <w:rFonts w:hint="eastAsia"/>
                              <w:b/>
                              <w:bCs/>
                              <w:sz w:val="15"/>
                              <w:szCs w:val="15"/>
                            </w:rPr>
                            <w:t>生产</w:t>
                          </w:r>
                        </w:p>
                      </w:txbxContent>
                    </v:textbox>
                  </v:rect>
                  <v:shape id="_x0000_s1026" o:spid="_x0000_s1026" o:spt="32" type="#_x0000_t32" style="position:absolute;left:3014575;top:551195;height:482780;width:70;" filled="f" stroked="t" coordsize="21600,21600" o:gfxdata="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DA&#10;4SgrwwAAAOIAAAAPAAAAAAAAAAEAIAAAACIAAABkcnMvZG93bnJldi54bWxQSwECFAAUAAAACACH&#10;TuJAMy8FnjsAAAA5AAAAEAAAAAAAAAABACAAAAASAQAAZHJzL3NoYXBleG1sLnhtbFBLBQYAAAAA&#10;BgAGAFsBAAC8AwAAAAA=&#10;">
                    <v:fill on="f" focussize="0,0"/>
                    <v:stroke weight="0.5pt" color="#000000 [3213]" miterlimit="8" joinstyle="miter" endarrow="block"/>
                    <v:imagedata o:title=""/>
                    <o:lock v:ext="edit" aspectratio="f"/>
                  </v:shape>
                  <v:shape id="_x0000_s1026" o:spid="_x0000_s1026" o:spt="32" type="#_x0000_t32" style="position:absolute;left:3031390;top:3044014;height:313663;width:318;" filled="f" stroked="t" coordsize="21600,21600" o:gfxdata="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CUkHF&#10;wAAAAOMAAAAPAAAAAAAAAAEAIAAAACIAAABkcnMvZG93bnJldi54bWxQSwECFAAUAAAACACHTuJA&#10;My8FnjsAAAA5AAAAEAAAAAAAAAABACAAAAAPAQAAZHJzL3NoYXBleG1sLnhtbFBLBQYAAAAABgAG&#10;AFsBAAC5AwAAAAA=&#10;">
                    <v:fill on="f" focussize="0,0"/>
                    <v:stroke weight="0.5pt" color="#000000 [3213]" miterlimit="8" joinstyle="miter" endarrow="block"/>
                    <v:imagedata o:title=""/>
                    <o:lock v:ext="edit" aspectratio="f"/>
                  </v:shape>
                  <v:shape id="_x0000_s1026" o:spid="_x0000_s1026" o:spt="32" type="#_x0000_t32" style="position:absolute;left:3024402;top:3675517;flip:x;height:632366;width:7306;" filled="f" stroked="t" coordsize="21600,21600" o:gfxdata="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uBdUJ8QAAADjAAAADwAAAAAAAAABACAAAAAiAAAAZHJzL2Rvd25yZXYueG1sUEsBAhQAFAAAAAgA&#10;h07iQDMvBZ47AAAAOQAAABAAAAAAAAAAAQAgAAAAEwEAAGRycy9zaGFwZXhtbC54bWxQSwUGAAAA&#10;AAYABgBbAQAAvQMAAAAA&#10;">
                    <v:fill on="f" focussize="0,0"/>
                    <v:stroke weight="0.5pt" color="#000000 [3213]" miterlimit="8" joinstyle="miter" endarrow="block"/>
                    <v:imagedata o:title=""/>
                    <o:lock v:ext="edit" aspectratio="f"/>
                  </v:shape>
                  <v:shape id="_x0000_s1026" o:spid="_x0000_s1026" o:spt="32" type="#_x0000_t32" style="position:absolute;left:3014645;top:1343955;height:313055;width:0;" filled="f" stroked="t" coordsize="21600,21600" o:gfxdata="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M3g&#10;r1TCAAAA4gAAAA8AAAAAAAAAAQAgAAAAIgAAAGRycy9kb3ducmV2LnhtbFBLAQIUABQAAAAIAIdO&#10;4kAzLwWeOwAAADkAAAAQAAAAAAAAAAEAIAAAABEBAABkcnMvc2hhcGV4bWwueG1sUEsFBgAAAAAG&#10;AAYAWwEAALsDAAAAAA==&#10;">
                    <v:fill on="f" focussize="0,0"/>
                    <v:stroke weight="0.5pt" color="#000000 [3213]" miterlimit="8" joinstyle="miter" endarrow="block"/>
                    <v:imagedata o:title=""/>
                    <o:lock v:ext="edit" aspectratio="f"/>
                  </v:shape>
                  <v:shape id="_x0000_s1026" o:spid="_x0000_s1026" o:spt="32" type="#_x0000_t32" style="position:absolute;left:3024402;top:2490209;height:313055;width:0;" filled="f" stroked="t" coordsize="21600,21600" o:gfxdata="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NC6&#10;CsrCAAAA4wAAAA8AAAAAAAAAAQAgAAAAIgAAAGRycy9kb3ducmV2LnhtbFBLAQIUABQAAAAIAIdO&#10;4kAzLwWeOwAAADkAAAAQAAAAAAAAAAEAIAAAABEBAABkcnMvc2hhcGV4bWwueG1sUEsFBgAAAAAG&#10;AAYAWwEAALsDAAAAAA==&#10;">
                    <v:fill on="f" focussize="0,0"/>
                    <v:stroke weight="0.5pt" color="#000000 [3213]" miterlimit="8" joinstyle="miter" endarrow="block"/>
                    <v:imagedata o:title=""/>
                    <o:lock v:ext="edit" aspectratio="f"/>
                  </v:shape>
                  <v:shape id="_x0000_s1026" o:spid="_x0000_s1026" o:spt="32" type="#_x0000_t32" style="position:absolute;left:2999626;top:1840659;height:313055;width:0;" filled="f" stroked="t" coordsize="21600,21600" o:gfxdata="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Dj&#10;dannwwAAAOIAAAAPAAAAAAAAAAEAIAAAACIAAABkcnMvZG93bnJldi54bWxQSwECFAAUAAAACACH&#10;TuJAMy8FnjsAAAA5AAAAEAAAAAAAAAABACAAAAASAQAAZHJzL3NoYXBleG1sLnhtbFBLBQYAAAAA&#10;BgAGAFsBAAC8AwAAAAA=&#10;">
                    <v:fill on="f" focussize="0,0"/>
                    <v:stroke weight="0.5pt" color="#000000 [3213]" miterlimit="8" joinstyle="miter" endarrow="block"/>
                    <v:imagedata o:title=""/>
                    <o:lock v:ext="edit" aspectratio="f"/>
                  </v:shape>
                </v:group>
                <w10:wrap type="none"/>
                <w10:anchorlock/>
              </v:group>
            </w:pict>
          </mc:Fallback>
        </mc:AlternateContent>
      </w:r>
    </w:p>
    <w:p w14:paraId="40BC3A4F">
      <w:pPr>
        <w:spacing w:line="360" w:lineRule="auto"/>
        <w:jc w:val="center"/>
        <w:rPr>
          <w:rFonts w:hint="eastAsia" w:ascii="宋体" w:hAnsi="宋体" w:eastAsia="宋体"/>
          <w:szCs w:val="21"/>
        </w:rPr>
      </w:pPr>
      <w:r>
        <w:rPr>
          <w:rFonts w:hint="eastAsia" w:ascii="黑体" w:hAnsi="黑体" w:eastAsia="黑体"/>
        </w:rPr>
        <w:t>图</w:t>
      </w:r>
      <w:r>
        <w:rPr>
          <w:rFonts w:ascii="黑体" w:hAnsi="黑体" w:eastAsia="黑体"/>
        </w:rPr>
        <w:t xml:space="preserve">1  </w:t>
      </w:r>
      <w:r>
        <w:rPr>
          <w:rFonts w:hint="eastAsia" w:ascii="黑体" w:hAnsi="黑体" w:eastAsia="黑体"/>
          <w:lang w:eastAsia="zh-CN"/>
        </w:rPr>
        <w:t>锡锭</w:t>
      </w:r>
      <w:r>
        <w:rPr>
          <w:rFonts w:hint="eastAsia" w:ascii="黑体" w:hAnsi="黑体" w:eastAsia="黑体"/>
          <w:lang w:val="en-US" w:eastAsia="zh-CN"/>
        </w:rPr>
        <w:t>/粗锡</w:t>
      </w:r>
      <w:r>
        <w:rPr>
          <w:rFonts w:hint="eastAsia" w:ascii="黑体" w:hAnsi="黑体" w:eastAsia="黑体"/>
        </w:rPr>
        <w:t>产品生命周期示意图</w:t>
      </w:r>
    </w:p>
    <w:bookmarkEnd w:id="10"/>
    <w:p w14:paraId="7529CC57">
      <w:pPr>
        <w:pStyle w:val="24"/>
        <w:tabs>
          <w:tab w:val="center" w:pos="4201"/>
          <w:tab w:val="right" w:leader="dot" w:pos="9298"/>
        </w:tabs>
        <w:ind w:firstLine="420"/>
        <w:rPr>
          <w:rFonts w:hAnsi="宋体" w:eastAsia="宋体"/>
          <w:szCs w:val="21"/>
        </w:rPr>
      </w:pPr>
    </w:p>
    <w:p w14:paraId="110ACAD6">
      <w:pPr>
        <w:pStyle w:val="24"/>
        <w:tabs>
          <w:tab w:val="center" w:pos="4201"/>
          <w:tab w:val="right" w:leader="dot" w:pos="9298"/>
        </w:tabs>
        <w:ind w:firstLine="420"/>
        <w:rPr>
          <w:rFonts w:hint="eastAsia" w:hAnsi="宋体" w:eastAsia="宋体"/>
          <w:szCs w:val="21"/>
        </w:rPr>
      </w:pPr>
      <w:r>
        <w:rPr>
          <w:rFonts w:hint="eastAsia" w:hAnsi="宋体" w:eastAsia="宋体"/>
          <w:szCs w:val="21"/>
        </w:rPr>
        <w:t>标准规定了系统边界的包含项和不包含项详见表</w:t>
      </w:r>
      <w:r>
        <w:rPr>
          <w:rFonts w:hAnsi="宋体" w:eastAsia="宋体"/>
          <w:szCs w:val="21"/>
        </w:rPr>
        <w:t>1</w:t>
      </w:r>
      <w:r>
        <w:rPr>
          <w:rFonts w:hint="eastAsia" w:hAnsi="宋体" w:eastAsia="宋体"/>
          <w:szCs w:val="21"/>
        </w:rPr>
        <w:t>。</w:t>
      </w:r>
    </w:p>
    <w:p w14:paraId="6F27CF7E">
      <w:pPr>
        <w:jc w:val="center"/>
        <w:rPr>
          <w:rFonts w:hint="eastAsia" w:ascii="黑体" w:hAnsi="黑体" w:eastAsia="黑体" w:cs="黑体"/>
        </w:rPr>
      </w:pPr>
      <w:r>
        <w:rPr>
          <w:rFonts w:hint="eastAsia" w:ascii="黑体" w:hAnsi="黑体" w:eastAsia="黑体" w:cs="黑体"/>
        </w:rPr>
        <w:t>表1</w:t>
      </w:r>
      <w:r>
        <w:rPr>
          <w:rFonts w:ascii="黑体" w:hAnsi="黑体" w:eastAsia="黑体" w:cs="黑体"/>
        </w:rPr>
        <w:t xml:space="preserve">  </w:t>
      </w:r>
      <w:r>
        <w:rPr>
          <w:rFonts w:hint="eastAsia" w:ascii="黑体" w:hAnsi="黑体" w:eastAsia="黑体" w:cs="黑体"/>
        </w:rPr>
        <w:t>系统边界工艺包含项及排除项</w:t>
      </w:r>
    </w:p>
    <w:tbl>
      <w:tblPr>
        <w:tblStyle w:val="10"/>
        <w:tblW w:w="5000" w:type="pct"/>
        <w:tblInd w:w="0" w:type="dxa"/>
        <w:tblLayout w:type="fixed"/>
        <w:tblCellMar>
          <w:top w:w="0" w:type="dxa"/>
          <w:left w:w="0" w:type="dxa"/>
          <w:bottom w:w="0" w:type="dxa"/>
          <w:right w:w="0" w:type="dxa"/>
        </w:tblCellMar>
      </w:tblPr>
      <w:tblGrid>
        <w:gridCol w:w="4877"/>
        <w:gridCol w:w="3439"/>
      </w:tblGrid>
      <w:tr w14:paraId="0ABF2A33">
        <w:tblPrEx>
          <w:tblCellMar>
            <w:top w:w="0" w:type="dxa"/>
            <w:left w:w="0" w:type="dxa"/>
            <w:bottom w:w="0" w:type="dxa"/>
            <w:right w:w="0" w:type="dxa"/>
          </w:tblCellMar>
        </w:tblPrEx>
        <w:trPr>
          <w:trHeight w:val="276" w:hRule="atLeast"/>
        </w:trPr>
        <w:tc>
          <w:tcPr>
            <w:tcW w:w="293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CEC689E">
            <w:pPr>
              <w:widowControl/>
              <w:ind w:firstLine="360"/>
              <w:jc w:val="center"/>
              <w:rPr>
                <w:rFonts w:hint="eastAsia" w:ascii="宋体" w:hAnsi="宋体" w:eastAsia="宋体" w:cs="宋体"/>
                <w:kern w:val="0"/>
                <w:sz w:val="18"/>
                <w:szCs w:val="18"/>
              </w:rPr>
            </w:pPr>
            <w:r>
              <w:rPr>
                <w:rFonts w:hint="eastAsia" w:ascii="宋体" w:hAnsi="宋体" w:eastAsia="宋体" w:cs="宋体"/>
                <w:kern w:val="0"/>
                <w:sz w:val="18"/>
                <w:szCs w:val="18"/>
              </w:rPr>
              <w:t>包 含 项</w:t>
            </w:r>
          </w:p>
        </w:tc>
        <w:tc>
          <w:tcPr>
            <w:tcW w:w="206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BBFF15C">
            <w:pPr>
              <w:widowControl/>
              <w:ind w:firstLine="360"/>
              <w:jc w:val="center"/>
              <w:rPr>
                <w:rFonts w:hint="eastAsia" w:ascii="宋体" w:hAnsi="宋体" w:eastAsia="宋体" w:cs="宋体"/>
                <w:kern w:val="0"/>
                <w:sz w:val="18"/>
                <w:szCs w:val="18"/>
              </w:rPr>
            </w:pPr>
            <w:r>
              <w:rPr>
                <w:rFonts w:hint="eastAsia" w:ascii="宋体" w:hAnsi="宋体" w:eastAsia="宋体" w:cs="宋体"/>
                <w:kern w:val="0"/>
                <w:sz w:val="18"/>
                <w:szCs w:val="18"/>
              </w:rPr>
              <w:t>排 除 项</w:t>
            </w:r>
          </w:p>
        </w:tc>
      </w:tr>
      <w:tr w14:paraId="187A8007">
        <w:tblPrEx>
          <w:tblCellMar>
            <w:top w:w="0" w:type="dxa"/>
            <w:left w:w="0" w:type="dxa"/>
            <w:bottom w:w="0" w:type="dxa"/>
            <w:right w:w="0" w:type="dxa"/>
          </w:tblCellMar>
        </w:tblPrEx>
        <w:trPr>
          <w:trHeight w:val="276" w:hRule="atLeast"/>
        </w:trPr>
        <w:tc>
          <w:tcPr>
            <w:tcW w:w="293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9DE2378">
            <w:pPr>
              <w:pStyle w:val="21"/>
              <w:widowControl/>
              <w:numPr>
                <w:ilvl w:val="0"/>
                <w:numId w:val="1"/>
              </w:numPr>
              <w:adjustRightInd/>
              <w:snapToGrid/>
              <w:spacing w:line="240" w:lineRule="auto"/>
              <w:ind w:left="275" w:hanging="283" w:firstLineChars="0"/>
              <w:rPr>
                <w:rFonts w:hint="eastAsia" w:ascii="宋体" w:hAnsi="宋体" w:eastAsia="宋体" w:cs="宋体"/>
                <w:kern w:val="0"/>
                <w:sz w:val="18"/>
                <w:szCs w:val="18"/>
              </w:rPr>
            </w:pPr>
            <w:r>
              <w:rPr>
                <w:rFonts w:hint="eastAsia" w:ascii="宋体" w:hAnsi="宋体" w:eastAsia="宋体" w:cs="宋体"/>
                <w:kern w:val="0"/>
                <w:sz w:val="18"/>
                <w:szCs w:val="18"/>
              </w:rPr>
              <w:t>采矿（露采/地采，</w:t>
            </w:r>
            <w:r>
              <w:rPr>
                <w:rFonts w:hint="eastAsia" w:ascii="宋体" w:hAnsi="宋体" w:eastAsia="宋体" w:cs="宋体"/>
                <w:sz w:val="18"/>
              </w:rPr>
              <w:t>矿山范围内运输，</w:t>
            </w:r>
            <w:r>
              <w:rPr>
                <w:rFonts w:hint="eastAsia" w:ascii="宋体" w:hAnsi="宋体" w:eastAsia="宋体" w:cs="宋体"/>
                <w:kern w:val="0"/>
                <w:sz w:val="18"/>
                <w:szCs w:val="18"/>
              </w:rPr>
              <w:t>含废石处置）；</w:t>
            </w:r>
          </w:p>
          <w:p w14:paraId="284F7853">
            <w:pPr>
              <w:pStyle w:val="21"/>
              <w:widowControl/>
              <w:numPr>
                <w:ilvl w:val="0"/>
                <w:numId w:val="1"/>
              </w:numPr>
              <w:adjustRightInd/>
              <w:snapToGrid/>
              <w:spacing w:line="240" w:lineRule="auto"/>
              <w:ind w:left="275" w:hanging="283" w:firstLineChars="0"/>
              <w:rPr>
                <w:rFonts w:hint="eastAsia" w:ascii="宋体" w:hAnsi="宋体" w:eastAsia="宋体" w:cs="宋体"/>
                <w:kern w:val="0"/>
                <w:sz w:val="18"/>
                <w:szCs w:val="18"/>
              </w:rPr>
            </w:pPr>
            <w:r>
              <w:rPr>
                <w:rFonts w:hint="eastAsia" w:ascii="宋体" w:hAnsi="宋体" w:eastAsia="宋体" w:cs="宋体"/>
                <w:kern w:val="0"/>
                <w:sz w:val="18"/>
                <w:szCs w:val="18"/>
              </w:rPr>
              <w:t>选矿（矿石破碎筛分、浮选、浓缩、压滤）；</w:t>
            </w:r>
          </w:p>
          <w:p w14:paraId="5D4C784F">
            <w:pPr>
              <w:pStyle w:val="21"/>
              <w:widowControl/>
              <w:numPr>
                <w:ilvl w:val="0"/>
                <w:numId w:val="1"/>
              </w:numPr>
              <w:adjustRightInd/>
              <w:snapToGrid/>
              <w:spacing w:line="240" w:lineRule="auto"/>
              <w:ind w:left="275" w:hanging="283" w:firstLineChars="0"/>
              <w:rPr>
                <w:rFonts w:hint="eastAsia" w:ascii="宋体" w:hAnsi="宋体" w:eastAsia="宋体" w:cs="宋体"/>
                <w:kern w:val="0"/>
                <w:sz w:val="18"/>
                <w:szCs w:val="18"/>
              </w:rPr>
            </w:pPr>
            <w:r>
              <w:rPr>
                <w:rFonts w:hint="eastAsia" w:ascii="宋体" w:hAnsi="宋体" w:eastAsia="宋体" w:cs="宋体"/>
                <w:sz w:val="18"/>
                <w:lang w:eastAsia="zh-CN"/>
              </w:rPr>
              <w:t>锡</w:t>
            </w:r>
            <w:r>
              <w:rPr>
                <w:rFonts w:hint="eastAsia" w:ascii="宋体" w:hAnsi="宋体" w:eastAsia="宋体" w:cs="宋体"/>
                <w:sz w:val="18"/>
              </w:rPr>
              <w:t>精矿冶炼：备料、熔炼—还原、烟化、</w:t>
            </w:r>
            <w:r>
              <w:rPr>
                <w:rFonts w:hint="eastAsia" w:ascii="宋体" w:hAnsi="宋体" w:eastAsia="宋体" w:cs="宋体"/>
                <w:sz w:val="18"/>
                <w:lang w:eastAsia="zh-CN"/>
              </w:rPr>
              <w:t>锡</w:t>
            </w:r>
            <w:r>
              <w:rPr>
                <w:rFonts w:hint="eastAsia" w:ascii="宋体" w:hAnsi="宋体" w:eastAsia="宋体" w:cs="宋体"/>
                <w:sz w:val="18"/>
              </w:rPr>
              <w:t>精炼；</w:t>
            </w:r>
          </w:p>
          <w:p w14:paraId="1DBE7F65">
            <w:pPr>
              <w:pStyle w:val="21"/>
              <w:widowControl/>
              <w:numPr>
                <w:ilvl w:val="0"/>
                <w:numId w:val="1"/>
              </w:numPr>
              <w:adjustRightInd/>
              <w:snapToGrid/>
              <w:spacing w:line="240" w:lineRule="auto"/>
              <w:ind w:left="275" w:hanging="283" w:firstLineChars="0"/>
              <w:rPr>
                <w:rFonts w:hint="eastAsia" w:ascii="宋体" w:hAnsi="宋体" w:eastAsia="宋体" w:cs="宋体"/>
                <w:kern w:val="0"/>
                <w:sz w:val="18"/>
                <w:szCs w:val="18"/>
              </w:rPr>
            </w:pPr>
            <w:r>
              <w:rPr>
                <w:rFonts w:hint="eastAsia" w:ascii="宋体" w:hAnsi="宋体" w:eastAsia="宋体" w:cs="宋体"/>
                <w:kern w:val="0"/>
                <w:sz w:val="18"/>
                <w:szCs w:val="18"/>
              </w:rPr>
              <w:t>含</w:t>
            </w:r>
            <w:r>
              <w:rPr>
                <w:rFonts w:hint="eastAsia" w:ascii="宋体" w:hAnsi="宋体" w:eastAsia="宋体" w:cs="宋体"/>
                <w:kern w:val="0"/>
                <w:sz w:val="18"/>
                <w:szCs w:val="18"/>
                <w:lang w:eastAsia="zh-CN"/>
              </w:rPr>
              <w:t>锡</w:t>
            </w:r>
            <w:r>
              <w:rPr>
                <w:rFonts w:hint="eastAsia" w:ascii="宋体" w:hAnsi="宋体" w:eastAsia="宋体" w:cs="宋体"/>
                <w:kern w:val="0"/>
                <w:sz w:val="18"/>
                <w:szCs w:val="18"/>
              </w:rPr>
              <w:t>废料的获取；</w:t>
            </w:r>
          </w:p>
          <w:p w14:paraId="28FD4C37">
            <w:pPr>
              <w:pStyle w:val="21"/>
              <w:widowControl/>
              <w:numPr>
                <w:ilvl w:val="0"/>
                <w:numId w:val="1"/>
              </w:numPr>
              <w:adjustRightInd/>
              <w:snapToGrid/>
              <w:spacing w:line="240" w:lineRule="auto"/>
              <w:ind w:left="275" w:hanging="283" w:firstLineChars="0"/>
              <w:rPr>
                <w:rFonts w:hint="eastAsia" w:ascii="宋体" w:hAnsi="宋体" w:eastAsia="宋体" w:cs="宋体"/>
                <w:kern w:val="0"/>
                <w:sz w:val="18"/>
                <w:szCs w:val="18"/>
              </w:rPr>
            </w:pPr>
            <w:r>
              <w:rPr>
                <w:rFonts w:hint="eastAsia" w:ascii="宋体" w:hAnsi="宋体" w:eastAsia="宋体" w:cs="宋体"/>
                <w:kern w:val="0"/>
                <w:sz w:val="18"/>
                <w:szCs w:val="18"/>
              </w:rPr>
              <w:t>烟气处理；</w:t>
            </w:r>
          </w:p>
          <w:p w14:paraId="3A2A13E6">
            <w:pPr>
              <w:pStyle w:val="21"/>
              <w:widowControl/>
              <w:numPr>
                <w:ilvl w:val="0"/>
                <w:numId w:val="1"/>
              </w:numPr>
              <w:adjustRightInd/>
              <w:snapToGrid/>
              <w:spacing w:line="240" w:lineRule="auto"/>
              <w:ind w:left="275" w:hanging="283" w:firstLineChars="0"/>
              <w:rPr>
                <w:rFonts w:hint="eastAsia" w:ascii="宋体" w:hAnsi="宋体" w:eastAsia="宋体" w:cs="宋体"/>
                <w:kern w:val="0"/>
                <w:sz w:val="18"/>
                <w:szCs w:val="18"/>
              </w:rPr>
            </w:pPr>
            <w:r>
              <w:rPr>
                <w:rFonts w:hint="eastAsia" w:ascii="宋体" w:hAnsi="宋体" w:eastAsia="宋体" w:cs="宋体"/>
                <w:kern w:val="0"/>
                <w:sz w:val="18"/>
                <w:szCs w:val="18"/>
              </w:rPr>
              <w:t>相关的辅助生产（供水、供电、供气、供热、水处理、废渣处理、厂内运输等）；</w:t>
            </w:r>
          </w:p>
          <w:p w14:paraId="4BEE7B0D">
            <w:pPr>
              <w:pStyle w:val="21"/>
              <w:widowControl/>
              <w:numPr>
                <w:ilvl w:val="0"/>
                <w:numId w:val="1"/>
              </w:numPr>
              <w:adjustRightInd/>
              <w:snapToGrid/>
              <w:spacing w:line="240" w:lineRule="auto"/>
              <w:ind w:left="275" w:hanging="283" w:firstLineChars="0"/>
              <w:rPr>
                <w:rFonts w:hint="eastAsia" w:ascii="宋体" w:hAnsi="宋体" w:eastAsia="宋体" w:cs="宋体"/>
                <w:kern w:val="0"/>
                <w:sz w:val="18"/>
                <w:szCs w:val="18"/>
              </w:rPr>
            </w:pPr>
            <w:r>
              <w:rPr>
                <w:rFonts w:hint="eastAsia" w:ascii="宋体" w:hAnsi="宋体" w:eastAsia="宋体" w:cs="宋体"/>
                <w:kern w:val="0"/>
                <w:sz w:val="18"/>
                <w:szCs w:val="18"/>
              </w:rPr>
              <w:t>辅材、药剂、燃料、能源等的生产；</w:t>
            </w:r>
          </w:p>
          <w:p w14:paraId="0C8449AB">
            <w:pPr>
              <w:pStyle w:val="21"/>
              <w:widowControl/>
              <w:numPr>
                <w:ilvl w:val="0"/>
                <w:numId w:val="1"/>
              </w:numPr>
              <w:adjustRightInd/>
              <w:snapToGrid/>
              <w:spacing w:line="240" w:lineRule="auto"/>
              <w:ind w:left="275" w:hanging="283" w:firstLineChars="0"/>
              <w:rPr>
                <w:rFonts w:hint="eastAsia" w:ascii="宋体" w:hAnsi="宋体" w:eastAsia="宋体" w:cs="宋体"/>
                <w:kern w:val="0"/>
                <w:sz w:val="18"/>
                <w:szCs w:val="18"/>
              </w:rPr>
            </w:pPr>
            <w:r>
              <w:rPr>
                <w:rFonts w:hint="eastAsia" w:ascii="宋体" w:hAnsi="宋体" w:eastAsia="宋体" w:cs="宋体"/>
                <w:kern w:val="0"/>
                <w:sz w:val="18"/>
                <w:szCs w:val="18"/>
              </w:rPr>
              <w:t>原料、辅料、药剂、燃料等从供应商到现场的运输；</w:t>
            </w:r>
          </w:p>
          <w:p w14:paraId="6EF645FF">
            <w:pPr>
              <w:pStyle w:val="21"/>
              <w:widowControl/>
              <w:numPr>
                <w:ilvl w:val="0"/>
                <w:numId w:val="1"/>
              </w:numPr>
              <w:adjustRightInd/>
              <w:snapToGrid/>
              <w:spacing w:line="240" w:lineRule="auto"/>
              <w:ind w:left="275" w:hanging="283" w:firstLineChars="0"/>
              <w:rPr>
                <w:rFonts w:hint="eastAsia" w:ascii="宋体" w:hAnsi="宋体" w:eastAsia="宋体" w:cs="宋体"/>
                <w:kern w:val="0"/>
                <w:sz w:val="18"/>
                <w:szCs w:val="18"/>
              </w:rPr>
            </w:pPr>
            <w:r>
              <w:rPr>
                <w:rFonts w:hint="eastAsia" w:ascii="宋体" w:hAnsi="宋体" w:eastAsia="宋体" w:cs="宋体"/>
                <w:kern w:val="0"/>
                <w:sz w:val="18"/>
                <w:szCs w:val="18"/>
              </w:rPr>
              <w:t>第三方提供的生产服务；</w:t>
            </w:r>
          </w:p>
          <w:p w14:paraId="0F15A4D8">
            <w:pPr>
              <w:pStyle w:val="21"/>
              <w:widowControl/>
              <w:numPr>
                <w:ilvl w:val="0"/>
                <w:numId w:val="1"/>
              </w:numPr>
              <w:adjustRightInd/>
              <w:snapToGrid/>
              <w:spacing w:line="240" w:lineRule="auto"/>
              <w:ind w:left="275" w:hanging="283" w:firstLineChars="0"/>
              <w:rPr>
                <w:rFonts w:hint="eastAsia" w:ascii="宋体" w:hAnsi="宋体" w:eastAsia="宋体" w:cs="宋体"/>
                <w:kern w:val="0"/>
                <w:sz w:val="18"/>
                <w:szCs w:val="18"/>
              </w:rPr>
            </w:pPr>
            <w:r>
              <w:rPr>
                <w:rFonts w:hint="eastAsia" w:ascii="宋体" w:hAnsi="宋体" w:eastAsia="宋体" w:cs="宋体"/>
                <w:kern w:val="0"/>
                <w:sz w:val="18"/>
                <w:szCs w:val="18"/>
              </w:rPr>
              <w:t>废弃物外委处置。</w:t>
            </w:r>
          </w:p>
        </w:tc>
        <w:tc>
          <w:tcPr>
            <w:tcW w:w="2068" w:type="pct"/>
            <w:tcBorders>
              <w:top w:val="single" w:color="auto" w:sz="4" w:space="0"/>
              <w:left w:val="single" w:color="auto" w:sz="4" w:space="0"/>
              <w:bottom w:val="single" w:color="auto" w:sz="4" w:space="0"/>
              <w:right w:val="single" w:color="auto" w:sz="4" w:space="0"/>
            </w:tcBorders>
            <w:shd w:val="clear" w:color="auto" w:fill="auto"/>
            <w:noWrap/>
          </w:tcPr>
          <w:p w14:paraId="1D0C99CE">
            <w:pPr>
              <w:pStyle w:val="21"/>
              <w:widowControl/>
              <w:numPr>
                <w:ilvl w:val="0"/>
                <w:numId w:val="1"/>
              </w:numPr>
              <w:adjustRightInd/>
              <w:snapToGrid/>
              <w:spacing w:line="240" w:lineRule="auto"/>
              <w:ind w:left="275" w:hanging="283" w:firstLineChars="0"/>
              <w:rPr>
                <w:rFonts w:hint="eastAsia" w:ascii="宋体" w:hAnsi="宋体" w:eastAsia="宋体" w:cs="宋体"/>
                <w:kern w:val="0"/>
                <w:sz w:val="18"/>
                <w:szCs w:val="18"/>
              </w:rPr>
            </w:pPr>
            <w:r>
              <w:rPr>
                <w:rFonts w:hint="eastAsia" w:ascii="宋体" w:hAnsi="宋体" w:eastAsia="宋体" w:cs="宋体"/>
                <w:kern w:val="0"/>
                <w:sz w:val="18"/>
                <w:szCs w:val="18"/>
              </w:rPr>
              <w:t>相对独立的</w:t>
            </w:r>
            <w:r>
              <w:rPr>
                <w:rFonts w:hint="eastAsia" w:ascii="宋体" w:hAnsi="宋体" w:eastAsia="宋体" w:cs="宋体"/>
                <w:color w:val="000000"/>
                <w:sz w:val="18"/>
              </w:rPr>
              <w:t>综合回收单元</w:t>
            </w:r>
            <w:r>
              <w:rPr>
                <w:rFonts w:hint="eastAsia" w:ascii="宋体" w:hAnsi="宋体" w:eastAsia="宋体" w:cs="宋体"/>
                <w:kern w:val="0"/>
                <w:sz w:val="18"/>
                <w:szCs w:val="18"/>
              </w:rPr>
              <w:t>；</w:t>
            </w:r>
          </w:p>
          <w:p w14:paraId="7940A7C4">
            <w:pPr>
              <w:pStyle w:val="21"/>
              <w:widowControl/>
              <w:numPr>
                <w:ilvl w:val="0"/>
                <w:numId w:val="1"/>
              </w:numPr>
              <w:adjustRightInd/>
              <w:snapToGrid/>
              <w:spacing w:line="240" w:lineRule="auto"/>
              <w:ind w:left="275" w:hanging="283" w:firstLineChars="0"/>
              <w:rPr>
                <w:rFonts w:hint="eastAsia" w:ascii="宋体" w:hAnsi="宋体" w:eastAsia="宋体" w:cs="宋体"/>
                <w:kern w:val="0"/>
                <w:sz w:val="18"/>
                <w:szCs w:val="18"/>
              </w:rPr>
            </w:pPr>
            <w:r>
              <w:rPr>
                <w:rFonts w:hint="eastAsia" w:ascii="宋体" w:hAnsi="宋体" w:eastAsia="宋体" w:cs="宋体"/>
                <w:kern w:val="0"/>
                <w:sz w:val="18"/>
                <w:szCs w:val="18"/>
              </w:rPr>
              <w:t>员工通勤；</w:t>
            </w:r>
          </w:p>
          <w:p w14:paraId="0BC55C52">
            <w:pPr>
              <w:pStyle w:val="21"/>
              <w:widowControl/>
              <w:numPr>
                <w:ilvl w:val="0"/>
                <w:numId w:val="1"/>
              </w:numPr>
              <w:adjustRightInd/>
              <w:snapToGrid/>
              <w:spacing w:line="240" w:lineRule="auto"/>
              <w:ind w:left="275" w:hanging="283" w:firstLineChars="0"/>
              <w:rPr>
                <w:rFonts w:hint="eastAsia" w:ascii="宋体" w:hAnsi="宋体" w:eastAsia="宋体" w:cs="宋体"/>
                <w:kern w:val="0"/>
                <w:sz w:val="18"/>
                <w:szCs w:val="18"/>
              </w:rPr>
            </w:pPr>
            <w:r>
              <w:rPr>
                <w:rFonts w:hint="eastAsia" w:ascii="宋体" w:hAnsi="宋体" w:eastAsia="宋体" w:cs="宋体"/>
                <w:kern w:val="0"/>
                <w:sz w:val="18"/>
                <w:szCs w:val="18"/>
              </w:rPr>
              <w:t>客户接待；</w:t>
            </w:r>
          </w:p>
          <w:p w14:paraId="2BFF9A26">
            <w:pPr>
              <w:pStyle w:val="21"/>
              <w:widowControl/>
              <w:numPr>
                <w:ilvl w:val="0"/>
                <w:numId w:val="1"/>
              </w:numPr>
              <w:adjustRightInd/>
              <w:snapToGrid/>
              <w:spacing w:line="240" w:lineRule="auto"/>
              <w:ind w:left="275" w:hanging="283" w:firstLineChars="0"/>
              <w:rPr>
                <w:rFonts w:hint="eastAsia" w:ascii="宋体" w:hAnsi="宋体" w:eastAsia="宋体" w:cs="宋体"/>
                <w:kern w:val="0"/>
                <w:sz w:val="18"/>
                <w:szCs w:val="18"/>
              </w:rPr>
            </w:pPr>
            <w:r>
              <w:rPr>
                <w:rFonts w:hint="eastAsia" w:ascii="宋体" w:hAnsi="宋体" w:eastAsia="宋体" w:cs="宋体"/>
                <w:kern w:val="0"/>
                <w:sz w:val="18"/>
                <w:szCs w:val="18"/>
              </w:rPr>
              <w:t>商务旅行；</w:t>
            </w:r>
          </w:p>
          <w:p w14:paraId="100B5044">
            <w:pPr>
              <w:pStyle w:val="21"/>
              <w:widowControl/>
              <w:numPr>
                <w:ilvl w:val="0"/>
                <w:numId w:val="1"/>
              </w:numPr>
              <w:adjustRightInd/>
              <w:snapToGrid/>
              <w:spacing w:line="240" w:lineRule="auto"/>
              <w:ind w:left="275" w:hanging="283" w:firstLineChars="0"/>
              <w:rPr>
                <w:rFonts w:hint="eastAsia" w:ascii="宋体" w:hAnsi="宋体" w:eastAsia="宋体" w:cs="宋体"/>
                <w:kern w:val="0"/>
                <w:sz w:val="18"/>
                <w:szCs w:val="18"/>
              </w:rPr>
            </w:pPr>
            <w:r>
              <w:rPr>
                <w:rFonts w:hint="eastAsia" w:ascii="宋体" w:hAnsi="宋体" w:eastAsia="宋体" w:cs="宋体"/>
                <w:kern w:val="0"/>
                <w:sz w:val="18"/>
                <w:szCs w:val="18"/>
              </w:rPr>
              <w:t>产品离开报告主体的运输和仓储；</w:t>
            </w:r>
          </w:p>
          <w:p w14:paraId="0D9A202F">
            <w:pPr>
              <w:pStyle w:val="21"/>
              <w:widowControl/>
              <w:numPr>
                <w:ilvl w:val="0"/>
                <w:numId w:val="1"/>
              </w:numPr>
              <w:adjustRightInd/>
              <w:snapToGrid/>
              <w:spacing w:line="240" w:lineRule="auto"/>
              <w:ind w:left="275" w:hanging="283" w:firstLineChars="0"/>
              <w:rPr>
                <w:rFonts w:hint="eastAsia" w:ascii="宋体" w:hAnsi="宋体" w:eastAsia="宋体" w:cs="宋体"/>
                <w:kern w:val="0"/>
                <w:sz w:val="18"/>
                <w:szCs w:val="18"/>
              </w:rPr>
            </w:pPr>
            <w:r>
              <w:rPr>
                <w:rFonts w:hint="eastAsia" w:ascii="宋体" w:hAnsi="宋体" w:eastAsia="宋体" w:cs="宋体"/>
                <w:kern w:val="0"/>
                <w:sz w:val="18"/>
                <w:szCs w:val="18"/>
              </w:rPr>
              <w:t>资产性商品（设备、厂房）的生产；</w:t>
            </w:r>
          </w:p>
          <w:p w14:paraId="0D95666D">
            <w:pPr>
              <w:pStyle w:val="21"/>
              <w:widowControl/>
              <w:numPr>
                <w:ilvl w:val="0"/>
                <w:numId w:val="1"/>
              </w:numPr>
              <w:adjustRightInd/>
              <w:snapToGrid/>
              <w:spacing w:line="240" w:lineRule="auto"/>
              <w:ind w:left="275" w:hanging="283" w:firstLineChars="0"/>
              <w:rPr>
                <w:rFonts w:hint="eastAsia" w:ascii="宋体" w:hAnsi="宋体" w:eastAsia="宋体" w:cs="宋体"/>
                <w:kern w:val="0"/>
                <w:sz w:val="18"/>
                <w:szCs w:val="18"/>
              </w:rPr>
            </w:pPr>
            <w:r>
              <w:rPr>
                <w:rFonts w:hint="eastAsia" w:ascii="宋体" w:hAnsi="宋体" w:eastAsia="宋体" w:cs="宋体"/>
                <w:kern w:val="0"/>
                <w:sz w:val="18"/>
                <w:szCs w:val="18"/>
              </w:rPr>
              <w:t>再加工阶段；</w:t>
            </w:r>
          </w:p>
          <w:p w14:paraId="14A003CD">
            <w:pPr>
              <w:pStyle w:val="21"/>
              <w:widowControl/>
              <w:numPr>
                <w:ilvl w:val="0"/>
                <w:numId w:val="1"/>
              </w:numPr>
              <w:adjustRightInd/>
              <w:snapToGrid/>
              <w:spacing w:line="240" w:lineRule="auto"/>
              <w:ind w:left="275" w:hanging="283" w:firstLineChars="0"/>
              <w:rPr>
                <w:rFonts w:hint="eastAsia" w:ascii="宋体" w:hAnsi="宋体" w:eastAsia="宋体" w:cs="宋体"/>
                <w:kern w:val="0"/>
                <w:sz w:val="18"/>
                <w:szCs w:val="18"/>
              </w:rPr>
            </w:pPr>
            <w:r>
              <w:rPr>
                <w:rFonts w:hint="eastAsia" w:ascii="宋体" w:hAnsi="宋体" w:eastAsia="宋体" w:cs="宋体"/>
                <w:kern w:val="0"/>
                <w:sz w:val="18"/>
                <w:szCs w:val="18"/>
              </w:rPr>
              <w:t>终端产品制造和使用阶段；</w:t>
            </w:r>
          </w:p>
          <w:p w14:paraId="57391F20">
            <w:pPr>
              <w:pStyle w:val="21"/>
              <w:widowControl/>
              <w:numPr>
                <w:ilvl w:val="0"/>
                <w:numId w:val="1"/>
              </w:numPr>
              <w:adjustRightInd/>
              <w:snapToGrid/>
              <w:spacing w:line="240" w:lineRule="auto"/>
              <w:ind w:left="275" w:hanging="283" w:firstLineChars="0"/>
              <w:rPr>
                <w:rFonts w:hint="eastAsia" w:ascii="宋体" w:hAnsi="宋体" w:eastAsia="宋体" w:cs="宋体"/>
                <w:kern w:val="0"/>
                <w:sz w:val="18"/>
                <w:szCs w:val="18"/>
              </w:rPr>
            </w:pPr>
            <w:r>
              <w:rPr>
                <w:rFonts w:hint="eastAsia" w:ascii="宋体" w:hAnsi="宋体" w:eastAsia="宋体" w:cs="宋体"/>
                <w:kern w:val="0"/>
                <w:sz w:val="18"/>
                <w:szCs w:val="18"/>
              </w:rPr>
              <w:t>寿命期末阶段处理。</w:t>
            </w:r>
          </w:p>
        </w:tc>
      </w:tr>
    </w:tbl>
    <w:p w14:paraId="1DC06AB2">
      <w:pPr>
        <w:bidi w:val="0"/>
        <w:rPr>
          <w:rFonts w:hint="eastAsia" w:ascii="宋体" w:hAnsi="宋体" w:eastAsia="宋体" w:cs="宋体"/>
          <w:b/>
          <w:bCs/>
        </w:rPr>
      </w:pPr>
      <w:r>
        <w:rPr>
          <w:rFonts w:hint="eastAsia" w:ascii="宋体" w:hAnsi="宋体" w:eastAsia="宋体" w:cs="宋体"/>
          <w:b/>
          <w:bCs/>
        </w:rPr>
        <w:t>6 生命周期清单分析</w:t>
      </w:r>
    </w:p>
    <w:p w14:paraId="4C95DAD5">
      <w:pPr>
        <w:spacing w:line="360" w:lineRule="auto"/>
        <w:ind w:firstLine="420" w:firstLineChars="200"/>
        <w:rPr>
          <w:rFonts w:ascii="宋体" w:hAnsi="宋体" w:eastAsia="宋体"/>
          <w:szCs w:val="21"/>
        </w:rPr>
      </w:pPr>
      <w:r>
        <w:rPr>
          <w:rFonts w:hint="eastAsia" w:ascii="宋体" w:hAnsi="宋体" w:eastAsia="宋体"/>
          <w:szCs w:val="21"/>
        </w:rPr>
        <w:t>生命周期清单分析是产品碳足迹评价的核心工作内容，为便于操作，《标准》根据流程特点，对数据收集和分配提供了方法和建议。</w:t>
      </w:r>
    </w:p>
    <w:p w14:paraId="5E1C0FED">
      <w:pPr>
        <w:spacing w:line="360" w:lineRule="auto"/>
        <w:ind w:firstLine="420" w:firstLineChars="200"/>
        <w:rPr>
          <w:rFonts w:ascii="宋体" w:hAnsi="宋体" w:eastAsia="宋体"/>
          <w:szCs w:val="21"/>
        </w:rPr>
      </w:pPr>
      <w:r>
        <w:rPr>
          <w:rFonts w:hint="eastAsia" w:ascii="宋体" w:hAnsi="宋体" w:eastAsia="宋体"/>
          <w:szCs w:val="21"/>
        </w:rPr>
        <w:t>（1）分析流程</w:t>
      </w:r>
    </w:p>
    <w:p w14:paraId="353A19D8">
      <w:pPr>
        <w:spacing w:line="360" w:lineRule="auto"/>
        <w:ind w:firstLine="420" w:firstLineChars="200"/>
        <w:rPr>
          <w:rFonts w:hint="eastAsia" w:ascii="宋体" w:hAnsi="宋体" w:eastAsia="宋体"/>
          <w:szCs w:val="21"/>
        </w:rPr>
      </w:pPr>
      <w:r>
        <w:rPr>
          <w:rFonts w:hint="eastAsia" w:ascii="宋体" w:hAnsi="宋体" w:eastAsia="宋体"/>
          <w:szCs w:val="21"/>
        </w:rPr>
        <w:t>描述了生命周期清单分析的流程步骤。</w:t>
      </w:r>
    </w:p>
    <w:p w14:paraId="6F7A3785">
      <w:pPr>
        <w:spacing w:line="360" w:lineRule="auto"/>
        <w:ind w:firstLine="420" w:firstLineChars="200"/>
        <w:rPr>
          <w:rFonts w:ascii="宋体" w:hAnsi="宋体" w:eastAsia="宋体"/>
          <w:szCs w:val="21"/>
        </w:rPr>
      </w:pPr>
      <w:r>
        <w:rPr>
          <w:rFonts w:hint="eastAsia" w:ascii="宋体" w:hAnsi="宋体" w:eastAsia="宋体"/>
          <w:szCs w:val="21"/>
        </w:rPr>
        <w:t>（2）数据和数据质量</w:t>
      </w:r>
    </w:p>
    <w:p w14:paraId="7D871210">
      <w:pPr>
        <w:spacing w:line="360" w:lineRule="auto"/>
        <w:ind w:firstLine="420" w:firstLineChars="200"/>
        <w:rPr>
          <w:rFonts w:ascii="宋体" w:hAnsi="宋体" w:eastAsia="宋体"/>
          <w:szCs w:val="21"/>
        </w:rPr>
      </w:pPr>
      <w:r>
        <w:rPr>
          <w:rFonts w:hint="eastAsia" w:ascii="宋体" w:hAnsi="宋体" w:eastAsia="宋体"/>
          <w:szCs w:val="21"/>
        </w:rPr>
        <w:t>对需要收集的数据按来源和质量进行分类，见表2。</w:t>
      </w:r>
    </w:p>
    <w:p w14:paraId="77A6FEAC">
      <w:pPr>
        <w:pStyle w:val="24"/>
        <w:tabs>
          <w:tab w:val="center" w:pos="4201"/>
          <w:tab w:val="right" w:leader="dot" w:pos="9298"/>
        </w:tabs>
        <w:ind w:firstLine="0" w:firstLineChars="0"/>
        <w:jc w:val="center"/>
        <w:rPr>
          <w:rFonts w:hint="eastAsia" w:ascii="宋体" w:hAnsi="宋体" w:eastAsia="宋体" w:cs="宋体"/>
          <w:color w:val="auto"/>
        </w:rPr>
      </w:pPr>
      <w:r>
        <w:rPr>
          <w:rFonts w:hint="eastAsia" w:ascii="宋体" w:hAnsi="宋体" w:eastAsia="宋体" w:cs="宋体"/>
          <w:color w:val="auto"/>
        </w:rPr>
        <w:t>表</w:t>
      </w:r>
      <w:r>
        <w:rPr>
          <w:rFonts w:hint="eastAsia" w:ascii="宋体" w:hAnsi="宋体" w:eastAsia="宋体" w:cs="宋体"/>
          <w:color w:val="auto"/>
          <w:lang w:val="en-US" w:eastAsia="zh-CN"/>
        </w:rPr>
        <w:t>2</w:t>
      </w:r>
      <w:r>
        <w:rPr>
          <w:rFonts w:hint="eastAsia" w:ascii="宋体" w:hAnsi="宋体" w:eastAsia="宋体" w:cs="宋体"/>
          <w:color w:val="auto"/>
        </w:rPr>
        <w:t xml:space="preserve">  数据类型</w:t>
      </w:r>
    </w:p>
    <w:tbl>
      <w:tblPr>
        <w:tblStyle w:val="10"/>
        <w:tblW w:w="8355" w:type="dxa"/>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45"/>
        <w:gridCol w:w="450"/>
        <w:gridCol w:w="1769"/>
        <w:gridCol w:w="3599"/>
        <w:gridCol w:w="2092"/>
      </w:tblGrid>
      <w:tr w14:paraId="67EA7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6" w:hRule="atLeast"/>
        </w:trPr>
        <w:tc>
          <w:tcPr>
            <w:tcW w:w="445" w:type="dxa"/>
            <w:tcBorders>
              <w:top w:val="single" w:color="auto" w:sz="4" w:space="0"/>
              <w:left w:val="single" w:color="auto" w:sz="4" w:space="0"/>
              <w:bottom w:val="single" w:color="auto" w:sz="4" w:space="0"/>
              <w:right w:val="single" w:color="auto" w:sz="4" w:space="0"/>
            </w:tcBorders>
            <w:noWrap/>
            <w:vAlign w:val="bottom"/>
          </w:tcPr>
          <w:p w14:paraId="5C8505CB">
            <w:pPr>
              <w:widowControl/>
              <w:jc w:val="left"/>
              <w:rPr>
                <w:rFonts w:hint="eastAsia" w:ascii="宋体" w:hAnsi="宋体" w:eastAsia="宋体" w:cs="宋体"/>
                <w:color w:val="000000"/>
                <w:kern w:val="0"/>
                <w:sz w:val="18"/>
                <w:szCs w:val="18"/>
              </w:rPr>
            </w:pPr>
            <w:bookmarkStart w:id="11" w:name="_Hlk167452043"/>
          </w:p>
        </w:tc>
        <w:tc>
          <w:tcPr>
            <w:tcW w:w="450" w:type="dxa"/>
            <w:tcBorders>
              <w:top w:val="single" w:color="auto" w:sz="4" w:space="0"/>
              <w:left w:val="single" w:color="auto" w:sz="4" w:space="0"/>
              <w:bottom w:val="single" w:color="auto" w:sz="4" w:space="0"/>
              <w:right w:val="single" w:color="auto" w:sz="4" w:space="0"/>
            </w:tcBorders>
            <w:noWrap/>
            <w:vAlign w:val="bottom"/>
          </w:tcPr>
          <w:p w14:paraId="763C1994">
            <w:pPr>
              <w:widowControl/>
              <w:jc w:val="left"/>
              <w:rPr>
                <w:rFonts w:hint="eastAsia" w:ascii="宋体" w:hAnsi="宋体" w:eastAsia="宋体" w:cs="宋体"/>
                <w:color w:val="000000"/>
                <w:kern w:val="0"/>
                <w:sz w:val="18"/>
                <w:szCs w:val="18"/>
              </w:rPr>
            </w:pPr>
          </w:p>
        </w:tc>
        <w:tc>
          <w:tcPr>
            <w:tcW w:w="1770" w:type="dxa"/>
            <w:tcBorders>
              <w:top w:val="single" w:color="auto" w:sz="4" w:space="0"/>
              <w:left w:val="single" w:color="auto" w:sz="4" w:space="0"/>
              <w:bottom w:val="single" w:color="auto" w:sz="4" w:space="0"/>
              <w:right w:val="single" w:color="auto" w:sz="4" w:space="0"/>
            </w:tcBorders>
            <w:noWrap/>
            <w:vAlign w:val="bottom"/>
          </w:tcPr>
          <w:p w14:paraId="7AAE44FD">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类别</w:t>
            </w:r>
          </w:p>
        </w:tc>
        <w:tc>
          <w:tcPr>
            <w:tcW w:w="3601" w:type="dxa"/>
            <w:tcBorders>
              <w:top w:val="single" w:color="auto" w:sz="4" w:space="0"/>
              <w:left w:val="single" w:color="auto" w:sz="4" w:space="0"/>
              <w:bottom w:val="single" w:color="auto" w:sz="4" w:space="0"/>
              <w:right w:val="single" w:color="auto" w:sz="4" w:space="0"/>
            </w:tcBorders>
            <w:noWrap/>
            <w:vAlign w:val="bottom"/>
          </w:tcPr>
          <w:p w14:paraId="0A99926D">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物料及数据清单</w:t>
            </w:r>
          </w:p>
        </w:tc>
        <w:tc>
          <w:tcPr>
            <w:tcW w:w="2093" w:type="dxa"/>
            <w:tcBorders>
              <w:top w:val="single" w:color="auto" w:sz="4" w:space="0"/>
              <w:left w:val="single" w:color="auto" w:sz="4" w:space="0"/>
              <w:bottom w:val="single" w:color="auto" w:sz="4" w:space="0"/>
              <w:right w:val="single" w:color="auto" w:sz="4" w:space="0"/>
            </w:tcBorders>
            <w:noWrap/>
            <w:vAlign w:val="bottom"/>
          </w:tcPr>
          <w:p w14:paraId="40932475">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备注</w:t>
            </w:r>
          </w:p>
        </w:tc>
      </w:tr>
      <w:tr w14:paraId="23985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trPr>
        <w:tc>
          <w:tcPr>
            <w:tcW w:w="445" w:type="dxa"/>
            <w:vMerge w:val="restart"/>
            <w:tcBorders>
              <w:top w:val="single" w:color="auto" w:sz="4" w:space="0"/>
              <w:left w:val="single" w:color="auto" w:sz="4" w:space="0"/>
              <w:bottom w:val="single" w:color="auto" w:sz="4" w:space="0"/>
              <w:right w:val="single" w:color="auto" w:sz="4" w:space="0"/>
            </w:tcBorders>
            <w:vAlign w:val="center"/>
          </w:tcPr>
          <w:p w14:paraId="2860846D">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现场特征数据</w:t>
            </w:r>
          </w:p>
        </w:tc>
        <w:tc>
          <w:tcPr>
            <w:tcW w:w="450" w:type="dxa"/>
            <w:vMerge w:val="restart"/>
            <w:tcBorders>
              <w:top w:val="single" w:color="auto" w:sz="4" w:space="0"/>
              <w:left w:val="single" w:color="auto" w:sz="4" w:space="0"/>
              <w:bottom w:val="single" w:color="auto" w:sz="4" w:space="0"/>
              <w:right w:val="single" w:color="auto" w:sz="4" w:space="0"/>
            </w:tcBorders>
            <w:noWrap/>
            <w:vAlign w:val="center"/>
          </w:tcPr>
          <w:p w14:paraId="19C52204">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输入</w:t>
            </w:r>
          </w:p>
        </w:tc>
        <w:tc>
          <w:tcPr>
            <w:tcW w:w="1770" w:type="dxa"/>
            <w:tcBorders>
              <w:top w:val="single" w:color="auto" w:sz="4" w:space="0"/>
              <w:left w:val="single" w:color="auto" w:sz="4" w:space="0"/>
              <w:bottom w:val="single" w:color="auto" w:sz="4" w:space="0"/>
              <w:right w:val="single" w:color="auto" w:sz="4" w:space="0"/>
            </w:tcBorders>
            <w:noWrap/>
            <w:vAlign w:val="center"/>
          </w:tcPr>
          <w:p w14:paraId="3AB6B3D1">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原料</w:t>
            </w:r>
          </w:p>
        </w:tc>
        <w:tc>
          <w:tcPr>
            <w:tcW w:w="3601" w:type="dxa"/>
            <w:tcBorders>
              <w:top w:val="single" w:color="auto" w:sz="4" w:space="0"/>
              <w:left w:val="single" w:color="auto" w:sz="4" w:space="0"/>
              <w:bottom w:val="single" w:color="auto" w:sz="4" w:space="0"/>
              <w:right w:val="single" w:color="auto" w:sz="4" w:space="0"/>
            </w:tcBorders>
            <w:noWrap/>
            <w:vAlign w:val="center"/>
          </w:tcPr>
          <w:p w14:paraId="0E1D33E4">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如：含</w:t>
            </w:r>
            <w:r>
              <w:rPr>
                <w:rFonts w:hint="eastAsia" w:ascii="宋体" w:hAnsi="宋体" w:eastAsia="宋体" w:cs="宋体"/>
                <w:color w:val="000000"/>
                <w:kern w:val="0"/>
                <w:sz w:val="18"/>
                <w:szCs w:val="18"/>
                <w:lang w:eastAsia="zh-CN"/>
              </w:rPr>
              <w:t>锡</w:t>
            </w:r>
            <w:r>
              <w:rPr>
                <w:rFonts w:hint="eastAsia" w:ascii="宋体" w:hAnsi="宋体" w:eastAsia="宋体" w:cs="宋体"/>
                <w:color w:val="000000"/>
                <w:kern w:val="0"/>
                <w:sz w:val="18"/>
                <w:szCs w:val="18"/>
              </w:rPr>
              <w:t>矿石、</w:t>
            </w:r>
            <w:r>
              <w:rPr>
                <w:rFonts w:hint="eastAsia" w:ascii="宋体" w:hAnsi="宋体" w:eastAsia="宋体" w:cs="宋体"/>
                <w:color w:val="000000"/>
                <w:kern w:val="0"/>
                <w:sz w:val="18"/>
                <w:szCs w:val="18"/>
                <w:lang w:eastAsia="zh-CN"/>
              </w:rPr>
              <w:t>锡</w:t>
            </w:r>
            <w:r>
              <w:rPr>
                <w:rFonts w:hint="eastAsia" w:ascii="宋体" w:hAnsi="宋体" w:eastAsia="宋体" w:cs="宋体"/>
                <w:color w:val="000000"/>
                <w:kern w:val="0"/>
                <w:sz w:val="18"/>
                <w:szCs w:val="18"/>
              </w:rPr>
              <w:t>精矿、含</w:t>
            </w:r>
            <w:r>
              <w:rPr>
                <w:rFonts w:hint="eastAsia" w:ascii="宋体" w:hAnsi="宋体" w:eastAsia="宋体" w:cs="宋体"/>
                <w:color w:val="000000"/>
                <w:kern w:val="0"/>
                <w:sz w:val="18"/>
                <w:szCs w:val="18"/>
                <w:lang w:eastAsia="zh-CN"/>
              </w:rPr>
              <w:t>锡</w:t>
            </w:r>
            <w:r>
              <w:rPr>
                <w:rFonts w:hint="eastAsia" w:ascii="宋体" w:hAnsi="宋体" w:eastAsia="宋体" w:cs="宋体"/>
                <w:color w:val="000000"/>
                <w:kern w:val="0"/>
                <w:sz w:val="18"/>
                <w:szCs w:val="18"/>
              </w:rPr>
              <w:t>废料等。</w:t>
            </w:r>
          </w:p>
        </w:tc>
        <w:tc>
          <w:tcPr>
            <w:tcW w:w="2093" w:type="dxa"/>
            <w:vMerge w:val="restart"/>
            <w:tcBorders>
              <w:top w:val="single" w:color="auto" w:sz="4" w:space="0"/>
              <w:left w:val="single" w:color="auto" w:sz="4" w:space="0"/>
              <w:bottom w:val="single" w:color="auto" w:sz="4" w:space="0"/>
              <w:right w:val="single" w:color="auto" w:sz="4" w:space="0"/>
            </w:tcBorders>
            <w:noWrap/>
            <w:vAlign w:val="center"/>
          </w:tcPr>
          <w:p w14:paraId="115C78F0">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初级数据</w:t>
            </w:r>
          </w:p>
        </w:tc>
      </w:tr>
      <w:tr w14:paraId="40D28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trPr>
        <w:tc>
          <w:tcPr>
            <w:tcW w:w="895" w:type="dxa"/>
            <w:vMerge w:val="continue"/>
            <w:tcBorders>
              <w:top w:val="single" w:color="auto" w:sz="4" w:space="0"/>
              <w:left w:val="single" w:color="auto" w:sz="4" w:space="0"/>
              <w:bottom w:val="single" w:color="auto" w:sz="4" w:space="0"/>
              <w:right w:val="single" w:color="auto" w:sz="4" w:space="0"/>
            </w:tcBorders>
            <w:vAlign w:val="center"/>
          </w:tcPr>
          <w:p w14:paraId="256D0C79">
            <w:pPr>
              <w:widowControl/>
              <w:jc w:val="left"/>
              <w:rPr>
                <w:rFonts w:hint="eastAsia" w:ascii="宋体" w:hAnsi="宋体" w:eastAsia="宋体" w:cs="宋体"/>
                <w:color w:val="000000"/>
                <w:kern w:val="0"/>
                <w:sz w:val="18"/>
                <w:szCs w:val="18"/>
              </w:rPr>
            </w:pPr>
          </w:p>
        </w:tc>
        <w:tc>
          <w:tcPr>
            <w:tcW w:w="450" w:type="dxa"/>
            <w:vMerge w:val="continue"/>
            <w:tcBorders>
              <w:top w:val="single" w:color="auto" w:sz="4" w:space="0"/>
              <w:left w:val="single" w:color="auto" w:sz="4" w:space="0"/>
              <w:bottom w:val="single" w:color="auto" w:sz="4" w:space="0"/>
              <w:right w:val="single" w:color="auto" w:sz="4" w:space="0"/>
            </w:tcBorders>
            <w:vAlign w:val="center"/>
          </w:tcPr>
          <w:p w14:paraId="63843B3F">
            <w:pPr>
              <w:widowControl/>
              <w:jc w:val="left"/>
              <w:rPr>
                <w:rFonts w:hint="eastAsia" w:ascii="宋体" w:hAnsi="宋体" w:eastAsia="宋体" w:cs="宋体"/>
                <w:color w:val="000000"/>
                <w:kern w:val="0"/>
                <w:sz w:val="18"/>
                <w:szCs w:val="18"/>
              </w:rPr>
            </w:pPr>
          </w:p>
        </w:tc>
        <w:tc>
          <w:tcPr>
            <w:tcW w:w="1770" w:type="dxa"/>
            <w:tcBorders>
              <w:top w:val="single" w:color="auto" w:sz="4" w:space="0"/>
              <w:left w:val="single" w:color="auto" w:sz="4" w:space="0"/>
              <w:bottom w:val="single" w:color="auto" w:sz="4" w:space="0"/>
              <w:right w:val="single" w:color="auto" w:sz="4" w:space="0"/>
            </w:tcBorders>
            <w:noWrap/>
            <w:vAlign w:val="center"/>
          </w:tcPr>
          <w:p w14:paraId="62E1D00D">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燃料</w:t>
            </w:r>
          </w:p>
        </w:tc>
        <w:tc>
          <w:tcPr>
            <w:tcW w:w="3601" w:type="dxa"/>
            <w:tcBorders>
              <w:top w:val="single" w:color="auto" w:sz="4" w:space="0"/>
              <w:left w:val="single" w:color="auto" w:sz="4" w:space="0"/>
              <w:bottom w:val="single" w:color="auto" w:sz="4" w:space="0"/>
              <w:right w:val="single" w:color="auto" w:sz="4" w:space="0"/>
            </w:tcBorders>
            <w:noWrap/>
            <w:vAlign w:val="center"/>
          </w:tcPr>
          <w:p w14:paraId="0BF77FB5">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煤、焦炭、天然气等。</w:t>
            </w:r>
          </w:p>
        </w:tc>
        <w:tc>
          <w:tcPr>
            <w:tcW w:w="2093" w:type="dxa"/>
            <w:vMerge w:val="continue"/>
            <w:tcBorders>
              <w:top w:val="single" w:color="auto" w:sz="4" w:space="0"/>
              <w:left w:val="single" w:color="auto" w:sz="4" w:space="0"/>
              <w:bottom w:val="single" w:color="auto" w:sz="4" w:space="0"/>
              <w:right w:val="single" w:color="auto" w:sz="4" w:space="0"/>
            </w:tcBorders>
            <w:vAlign w:val="center"/>
          </w:tcPr>
          <w:p w14:paraId="30EAF555">
            <w:pPr>
              <w:widowControl/>
              <w:jc w:val="left"/>
              <w:rPr>
                <w:rFonts w:hint="eastAsia" w:ascii="宋体" w:hAnsi="宋体" w:eastAsia="宋体" w:cs="宋体"/>
                <w:color w:val="000000"/>
                <w:kern w:val="0"/>
                <w:sz w:val="18"/>
                <w:szCs w:val="18"/>
              </w:rPr>
            </w:pPr>
          </w:p>
        </w:tc>
      </w:tr>
      <w:tr w14:paraId="6AF67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trPr>
        <w:tc>
          <w:tcPr>
            <w:tcW w:w="895" w:type="dxa"/>
            <w:vMerge w:val="continue"/>
            <w:tcBorders>
              <w:top w:val="single" w:color="auto" w:sz="4" w:space="0"/>
              <w:left w:val="single" w:color="auto" w:sz="4" w:space="0"/>
              <w:bottom w:val="single" w:color="auto" w:sz="4" w:space="0"/>
              <w:right w:val="single" w:color="auto" w:sz="4" w:space="0"/>
            </w:tcBorders>
            <w:vAlign w:val="center"/>
          </w:tcPr>
          <w:p w14:paraId="67D17982">
            <w:pPr>
              <w:widowControl/>
              <w:jc w:val="left"/>
              <w:rPr>
                <w:rFonts w:hint="eastAsia" w:ascii="宋体" w:hAnsi="宋体" w:eastAsia="宋体" w:cs="宋体"/>
                <w:color w:val="000000"/>
                <w:kern w:val="0"/>
                <w:sz w:val="18"/>
                <w:szCs w:val="18"/>
              </w:rPr>
            </w:pPr>
          </w:p>
        </w:tc>
        <w:tc>
          <w:tcPr>
            <w:tcW w:w="450" w:type="dxa"/>
            <w:vMerge w:val="continue"/>
            <w:tcBorders>
              <w:top w:val="single" w:color="auto" w:sz="4" w:space="0"/>
              <w:left w:val="single" w:color="auto" w:sz="4" w:space="0"/>
              <w:bottom w:val="single" w:color="auto" w:sz="4" w:space="0"/>
              <w:right w:val="single" w:color="auto" w:sz="4" w:space="0"/>
            </w:tcBorders>
            <w:vAlign w:val="center"/>
          </w:tcPr>
          <w:p w14:paraId="6A2F6051">
            <w:pPr>
              <w:widowControl/>
              <w:jc w:val="left"/>
              <w:rPr>
                <w:rFonts w:hint="eastAsia" w:ascii="宋体" w:hAnsi="宋体" w:eastAsia="宋体" w:cs="宋体"/>
                <w:color w:val="000000"/>
                <w:kern w:val="0"/>
                <w:sz w:val="18"/>
                <w:szCs w:val="18"/>
              </w:rPr>
            </w:pPr>
          </w:p>
        </w:tc>
        <w:tc>
          <w:tcPr>
            <w:tcW w:w="1770" w:type="dxa"/>
            <w:tcBorders>
              <w:top w:val="single" w:color="auto" w:sz="4" w:space="0"/>
              <w:left w:val="single" w:color="auto" w:sz="4" w:space="0"/>
              <w:bottom w:val="single" w:color="auto" w:sz="4" w:space="0"/>
              <w:right w:val="single" w:color="auto" w:sz="4" w:space="0"/>
            </w:tcBorders>
            <w:noWrap/>
            <w:vAlign w:val="center"/>
          </w:tcPr>
          <w:p w14:paraId="368EF970">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电力/热力</w:t>
            </w:r>
          </w:p>
        </w:tc>
        <w:tc>
          <w:tcPr>
            <w:tcW w:w="3601" w:type="dxa"/>
            <w:tcBorders>
              <w:top w:val="single" w:color="auto" w:sz="4" w:space="0"/>
              <w:left w:val="single" w:color="auto" w:sz="4" w:space="0"/>
              <w:bottom w:val="single" w:color="auto" w:sz="4" w:space="0"/>
              <w:right w:val="single" w:color="auto" w:sz="4" w:space="0"/>
            </w:tcBorders>
            <w:noWrap/>
            <w:vAlign w:val="center"/>
          </w:tcPr>
          <w:p w14:paraId="26041AC0">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自产量和外购量。</w:t>
            </w:r>
          </w:p>
        </w:tc>
        <w:tc>
          <w:tcPr>
            <w:tcW w:w="2093" w:type="dxa"/>
            <w:vMerge w:val="continue"/>
            <w:tcBorders>
              <w:top w:val="single" w:color="auto" w:sz="4" w:space="0"/>
              <w:left w:val="single" w:color="auto" w:sz="4" w:space="0"/>
              <w:bottom w:val="single" w:color="auto" w:sz="4" w:space="0"/>
              <w:right w:val="single" w:color="auto" w:sz="4" w:space="0"/>
            </w:tcBorders>
            <w:vAlign w:val="center"/>
          </w:tcPr>
          <w:p w14:paraId="06830228">
            <w:pPr>
              <w:widowControl/>
              <w:jc w:val="left"/>
              <w:rPr>
                <w:rFonts w:hint="eastAsia" w:ascii="宋体" w:hAnsi="宋体" w:eastAsia="宋体" w:cs="宋体"/>
                <w:color w:val="000000"/>
                <w:kern w:val="0"/>
                <w:sz w:val="18"/>
                <w:szCs w:val="18"/>
              </w:rPr>
            </w:pPr>
          </w:p>
        </w:tc>
      </w:tr>
      <w:tr w14:paraId="6FA4C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trPr>
        <w:tc>
          <w:tcPr>
            <w:tcW w:w="895" w:type="dxa"/>
            <w:vMerge w:val="continue"/>
            <w:tcBorders>
              <w:top w:val="single" w:color="auto" w:sz="4" w:space="0"/>
              <w:left w:val="single" w:color="auto" w:sz="4" w:space="0"/>
              <w:bottom w:val="single" w:color="auto" w:sz="4" w:space="0"/>
              <w:right w:val="single" w:color="auto" w:sz="4" w:space="0"/>
            </w:tcBorders>
            <w:vAlign w:val="center"/>
          </w:tcPr>
          <w:p w14:paraId="0CB9A1F6">
            <w:pPr>
              <w:widowControl/>
              <w:jc w:val="left"/>
              <w:rPr>
                <w:rFonts w:hint="eastAsia" w:ascii="宋体" w:hAnsi="宋体" w:eastAsia="宋体" w:cs="宋体"/>
                <w:color w:val="000000"/>
                <w:kern w:val="0"/>
                <w:sz w:val="18"/>
                <w:szCs w:val="18"/>
              </w:rPr>
            </w:pPr>
          </w:p>
        </w:tc>
        <w:tc>
          <w:tcPr>
            <w:tcW w:w="450" w:type="dxa"/>
            <w:vMerge w:val="continue"/>
            <w:tcBorders>
              <w:top w:val="single" w:color="auto" w:sz="4" w:space="0"/>
              <w:left w:val="single" w:color="auto" w:sz="4" w:space="0"/>
              <w:bottom w:val="single" w:color="auto" w:sz="4" w:space="0"/>
              <w:right w:val="single" w:color="auto" w:sz="4" w:space="0"/>
            </w:tcBorders>
            <w:vAlign w:val="center"/>
          </w:tcPr>
          <w:p w14:paraId="488701DB">
            <w:pPr>
              <w:widowControl/>
              <w:jc w:val="left"/>
              <w:rPr>
                <w:rFonts w:hint="eastAsia" w:ascii="宋体" w:hAnsi="宋体" w:eastAsia="宋体" w:cs="宋体"/>
                <w:color w:val="000000"/>
                <w:kern w:val="0"/>
                <w:sz w:val="18"/>
                <w:szCs w:val="18"/>
              </w:rPr>
            </w:pPr>
          </w:p>
        </w:tc>
        <w:tc>
          <w:tcPr>
            <w:tcW w:w="1770" w:type="dxa"/>
            <w:tcBorders>
              <w:top w:val="single" w:color="auto" w:sz="4" w:space="0"/>
              <w:left w:val="single" w:color="auto" w:sz="4" w:space="0"/>
              <w:bottom w:val="single" w:color="auto" w:sz="4" w:space="0"/>
              <w:right w:val="single" w:color="auto" w:sz="4" w:space="0"/>
            </w:tcBorders>
            <w:noWrap/>
            <w:vAlign w:val="center"/>
          </w:tcPr>
          <w:p w14:paraId="7E5EFDD4">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其他耗能工质</w:t>
            </w:r>
          </w:p>
        </w:tc>
        <w:tc>
          <w:tcPr>
            <w:tcW w:w="3601" w:type="dxa"/>
            <w:tcBorders>
              <w:top w:val="single" w:color="auto" w:sz="4" w:space="0"/>
              <w:left w:val="single" w:color="auto" w:sz="4" w:space="0"/>
              <w:bottom w:val="single" w:color="auto" w:sz="4" w:space="0"/>
              <w:right w:val="single" w:color="auto" w:sz="4" w:space="0"/>
            </w:tcBorders>
            <w:noWrap/>
            <w:vAlign w:val="center"/>
          </w:tcPr>
          <w:p w14:paraId="1D3CB4F7">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水、氧气、氮气、压缩空气等。</w:t>
            </w:r>
          </w:p>
        </w:tc>
        <w:tc>
          <w:tcPr>
            <w:tcW w:w="2093" w:type="dxa"/>
            <w:vMerge w:val="continue"/>
            <w:tcBorders>
              <w:top w:val="single" w:color="auto" w:sz="4" w:space="0"/>
              <w:left w:val="single" w:color="auto" w:sz="4" w:space="0"/>
              <w:bottom w:val="single" w:color="auto" w:sz="4" w:space="0"/>
              <w:right w:val="single" w:color="auto" w:sz="4" w:space="0"/>
            </w:tcBorders>
            <w:vAlign w:val="center"/>
          </w:tcPr>
          <w:p w14:paraId="3CF72074">
            <w:pPr>
              <w:widowControl/>
              <w:jc w:val="left"/>
              <w:rPr>
                <w:rFonts w:hint="eastAsia" w:ascii="宋体" w:hAnsi="宋体" w:eastAsia="宋体" w:cs="宋体"/>
                <w:color w:val="000000"/>
                <w:kern w:val="0"/>
                <w:sz w:val="18"/>
                <w:szCs w:val="18"/>
              </w:rPr>
            </w:pPr>
          </w:p>
        </w:tc>
      </w:tr>
      <w:tr w14:paraId="4004E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trPr>
        <w:tc>
          <w:tcPr>
            <w:tcW w:w="895" w:type="dxa"/>
            <w:vMerge w:val="continue"/>
            <w:tcBorders>
              <w:top w:val="single" w:color="auto" w:sz="4" w:space="0"/>
              <w:left w:val="single" w:color="auto" w:sz="4" w:space="0"/>
              <w:bottom w:val="single" w:color="auto" w:sz="4" w:space="0"/>
              <w:right w:val="single" w:color="auto" w:sz="4" w:space="0"/>
            </w:tcBorders>
            <w:vAlign w:val="center"/>
          </w:tcPr>
          <w:p w14:paraId="1FBAFED6">
            <w:pPr>
              <w:widowControl/>
              <w:jc w:val="left"/>
              <w:rPr>
                <w:rFonts w:hint="eastAsia" w:ascii="宋体" w:hAnsi="宋体" w:eastAsia="宋体" w:cs="宋体"/>
                <w:color w:val="000000"/>
                <w:kern w:val="0"/>
                <w:sz w:val="18"/>
                <w:szCs w:val="18"/>
              </w:rPr>
            </w:pPr>
          </w:p>
        </w:tc>
        <w:tc>
          <w:tcPr>
            <w:tcW w:w="450" w:type="dxa"/>
            <w:vMerge w:val="continue"/>
            <w:tcBorders>
              <w:top w:val="single" w:color="auto" w:sz="4" w:space="0"/>
              <w:left w:val="single" w:color="auto" w:sz="4" w:space="0"/>
              <w:bottom w:val="single" w:color="auto" w:sz="4" w:space="0"/>
              <w:right w:val="single" w:color="auto" w:sz="4" w:space="0"/>
            </w:tcBorders>
            <w:vAlign w:val="center"/>
          </w:tcPr>
          <w:p w14:paraId="63CF19E7">
            <w:pPr>
              <w:widowControl/>
              <w:jc w:val="left"/>
              <w:rPr>
                <w:rFonts w:hint="eastAsia" w:ascii="宋体" w:hAnsi="宋体" w:eastAsia="宋体" w:cs="宋体"/>
                <w:color w:val="000000"/>
                <w:kern w:val="0"/>
                <w:sz w:val="18"/>
                <w:szCs w:val="18"/>
              </w:rPr>
            </w:pPr>
          </w:p>
        </w:tc>
        <w:tc>
          <w:tcPr>
            <w:tcW w:w="1770" w:type="dxa"/>
            <w:tcBorders>
              <w:top w:val="single" w:color="auto" w:sz="4" w:space="0"/>
              <w:left w:val="single" w:color="auto" w:sz="4" w:space="0"/>
              <w:bottom w:val="single" w:color="auto" w:sz="4" w:space="0"/>
              <w:right w:val="single" w:color="auto" w:sz="4" w:space="0"/>
            </w:tcBorders>
            <w:noWrap/>
            <w:vAlign w:val="center"/>
          </w:tcPr>
          <w:p w14:paraId="1B219BAC">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辅材、药剂</w:t>
            </w:r>
          </w:p>
        </w:tc>
        <w:tc>
          <w:tcPr>
            <w:tcW w:w="3601" w:type="dxa"/>
            <w:tcBorders>
              <w:top w:val="single" w:color="auto" w:sz="4" w:space="0"/>
              <w:left w:val="single" w:color="auto" w:sz="4" w:space="0"/>
              <w:bottom w:val="single" w:color="auto" w:sz="4" w:space="0"/>
              <w:right w:val="single" w:color="auto" w:sz="4" w:space="0"/>
            </w:tcBorders>
            <w:noWrap/>
            <w:vAlign w:val="center"/>
          </w:tcPr>
          <w:p w14:paraId="735DC669">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如：采矿消耗的炸药、水泥等；选矿消耗的钢球、衬板、药剂等；冶炼消耗的石英石、石灰石、耐火材料等。</w:t>
            </w:r>
          </w:p>
        </w:tc>
        <w:tc>
          <w:tcPr>
            <w:tcW w:w="2093" w:type="dxa"/>
            <w:vMerge w:val="continue"/>
            <w:tcBorders>
              <w:top w:val="single" w:color="auto" w:sz="4" w:space="0"/>
              <w:left w:val="single" w:color="auto" w:sz="4" w:space="0"/>
              <w:bottom w:val="single" w:color="auto" w:sz="4" w:space="0"/>
              <w:right w:val="single" w:color="auto" w:sz="4" w:space="0"/>
            </w:tcBorders>
            <w:vAlign w:val="center"/>
          </w:tcPr>
          <w:p w14:paraId="6F919B6F">
            <w:pPr>
              <w:widowControl/>
              <w:jc w:val="left"/>
              <w:rPr>
                <w:rFonts w:hint="eastAsia" w:ascii="宋体" w:hAnsi="宋体" w:eastAsia="宋体" w:cs="宋体"/>
                <w:color w:val="000000"/>
                <w:kern w:val="0"/>
                <w:sz w:val="18"/>
                <w:szCs w:val="18"/>
              </w:rPr>
            </w:pPr>
          </w:p>
        </w:tc>
      </w:tr>
      <w:tr w14:paraId="512B7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trPr>
        <w:tc>
          <w:tcPr>
            <w:tcW w:w="895" w:type="dxa"/>
            <w:vMerge w:val="continue"/>
            <w:tcBorders>
              <w:top w:val="single" w:color="auto" w:sz="4" w:space="0"/>
              <w:left w:val="single" w:color="auto" w:sz="4" w:space="0"/>
              <w:bottom w:val="single" w:color="auto" w:sz="4" w:space="0"/>
              <w:right w:val="single" w:color="auto" w:sz="4" w:space="0"/>
            </w:tcBorders>
            <w:vAlign w:val="center"/>
          </w:tcPr>
          <w:p w14:paraId="16A1B197">
            <w:pPr>
              <w:widowControl/>
              <w:jc w:val="left"/>
              <w:rPr>
                <w:rFonts w:hint="eastAsia" w:ascii="宋体" w:hAnsi="宋体" w:eastAsia="宋体" w:cs="宋体"/>
                <w:color w:val="000000"/>
                <w:kern w:val="0"/>
                <w:sz w:val="18"/>
                <w:szCs w:val="18"/>
              </w:rPr>
            </w:pPr>
          </w:p>
        </w:tc>
        <w:tc>
          <w:tcPr>
            <w:tcW w:w="450" w:type="dxa"/>
            <w:vMerge w:val="continue"/>
            <w:tcBorders>
              <w:top w:val="single" w:color="auto" w:sz="4" w:space="0"/>
              <w:left w:val="single" w:color="auto" w:sz="4" w:space="0"/>
              <w:bottom w:val="single" w:color="auto" w:sz="4" w:space="0"/>
              <w:right w:val="single" w:color="auto" w:sz="4" w:space="0"/>
            </w:tcBorders>
            <w:vAlign w:val="center"/>
          </w:tcPr>
          <w:p w14:paraId="54269EDC">
            <w:pPr>
              <w:widowControl/>
              <w:jc w:val="left"/>
              <w:rPr>
                <w:rFonts w:hint="eastAsia" w:ascii="宋体" w:hAnsi="宋体" w:eastAsia="宋体" w:cs="宋体"/>
                <w:color w:val="000000"/>
                <w:kern w:val="0"/>
                <w:sz w:val="18"/>
                <w:szCs w:val="18"/>
              </w:rPr>
            </w:pPr>
          </w:p>
        </w:tc>
        <w:tc>
          <w:tcPr>
            <w:tcW w:w="1770" w:type="dxa"/>
            <w:tcBorders>
              <w:top w:val="single" w:color="auto" w:sz="4" w:space="0"/>
              <w:left w:val="single" w:color="auto" w:sz="4" w:space="0"/>
              <w:bottom w:val="single" w:color="auto" w:sz="4" w:space="0"/>
              <w:right w:val="single" w:color="auto" w:sz="4" w:space="0"/>
            </w:tcBorders>
            <w:noWrap/>
            <w:vAlign w:val="center"/>
          </w:tcPr>
          <w:p w14:paraId="68A92FD1">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第三方服务结算量</w:t>
            </w:r>
          </w:p>
        </w:tc>
        <w:tc>
          <w:tcPr>
            <w:tcW w:w="3601" w:type="dxa"/>
            <w:tcBorders>
              <w:top w:val="single" w:color="auto" w:sz="4" w:space="0"/>
              <w:left w:val="single" w:color="auto" w:sz="4" w:space="0"/>
              <w:bottom w:val="single" w:color="auto" w:sz="4" w:space="0"/>
              <w:right w:val="single" w:color="auto" w:sz="4" w:space="0"/>
            </w:tcBorders>
            <w:noWrap/>
            <w:vAlign w:val="center"/>
          </w:tcPr>
          <w:p w14:paraId="3D9C5338">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如现场运输服务，废水、废渣外委处置等。</w:t>
            </w:r>
          </w:p>
        </w:tc>
        <w:tc>
          <w:tcPr>
            <w:tcW w:w="2093" w:type="dxa"/>
            <w:vMerge w:val="continue"/>
            <w:tcBorders>
              <w:top w:val="single" w:color="auto" w:sz="4" w:space="0"/>
              <w:left w:val="single" w:color="auto" w:sz="4" w:space="0"/>
              <w:bottom w:val="single" w:color="auto" w:sz="4" w:space="0"/>
              <w:right w:val="single" w:color="auto" w:sz="4" w:space="0"/>
            </w:tcBorders>
            <w:vAlign w:val="center"/>
          </w:tcPr>
          <w:p w14:paraId="31317392">
            <w:pPr>
              <w:widowControl/>
              <w:jc w:val="left"/>
              <w:rPr>
                <w:rFonts w:hint="eastAsia" w:ascii="宋体" w:hAnsi="宋体" w:eastAsia="宋体" w:cs="宋体"/>
                <w:color w:val="000000"/>
                <w:kern w:val="0"/>
                <w:sz w:val="18"/>
                <w:szCs w:val="18"/>
              </w:rPr>
            </w:pPr>
          </w:p>
        </w:tc>
      </w:tr>
      <w:tr w14:paraId="79BF1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trPr>
        <w:tc>
          <w:tcPr>
            <w:tcW w:w="895" w:type="dxa"/>
            <w:vMerge w:val="continue"/>
            <w:tcBorders>
              <w:top w:val="single" w:color="auto" w:sz="4" w:space="0"/>
              <w:left w:val="single" w:color="auto" w:sz="4" w:space="0"/>
              <w:bottom w:val="single" w:color="auto" w:sz="4" w:space="0"/>
              <w:right w:val="single" w:color="auto" w:sz="4" w:space="0"/>
            </w:tcBorders>
            <w:vAlign w:val="center"/>
          </w:tcPr>
          <w:p w14:paraId="0B311CC9">
            <w:pPr>
              <w:widowControl/>
              <w:jc w:val="left"/>
              <w:rPr>
                <w:rFonts w:hint="eastAsia" w:ascii="宋体" w:hAnsi="宋体" w:eastAsia="宋体" w:cs="宋体"/>
                <w:color w:val="000000"/>
                <w:kern w:val="0"/>
                <w:sz w:val="18"/>
                <w:szCs w:val="18"/>
              </w:rPr>
            </w:pPr>
          </w:p>
        </w:tc>
        <w:tc>
          <w:tcPr>
            <w:tcW w:w="450" w:type="dxa"/>
            <w:vMerge w:val="restart"/>
            <w:tcBorders>
              <w:top w:val="single" w:color="auto" w:sz="4" w:space="0"/>
              <w:left w:val="single" w:color="auto" w:sz="4" w:space="0"/>
              <w:bottom w:val="single" w:color="auto" w:sz="4" w:space="0"/>
              <w:right w:val="single" w:color="auto" w:sz="4" w:space="0"/>
            </w:tcBorders>
            <w:noWrap/>
            <w:vAlign w:val="center"/>
          </w:tcPr>
          <w:p w14:paraId="762A1472">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输出</w:t>
            </w:r>
          </w:p>
        </w:tc>
        <w:tc>
          <w:tcPr>
            <w:tcW w:w="1770" w:type="dxa"/>
            <w:tcBorders>
              <w:top w:val="single" w:color="auto" w:sz="4" w:space="0"/>
              <w:left w:val="single" w:color="auto" w:sz="4" w:space="0"/>
              <w:bottom w:val="single" w:color="auto" w:sz="4" w:space="0"/>
              <w:right w:val="single" w:color="auto" w:sz="4" w:space="0"/>
            </w:tcBorders>
            <w:noWrap/>
            <w:vAlign w:val="center"/>
          </w:tcPr>
          <w:p w14:paraId="475F59EA">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主产品量</w:t>
            </w:r>
          </w:p>
        </w:tc>
        <w:tc>
          <w:tcPr>
            <w:tcW w:w="3601" w:type="dxa"/>
            <w:tcBorders>
              <w:top w:val="single" w:color="auto" w:sz="4" w:space="0"/>
              <w:left w:val="single" w:color="auto" w:sz="4" w:space="0"/>
              <w:bottom w:val="single" w:color="auto" w:sz="4" w:space="0"/>
              <w:right w:val="single" w:color="auto" w:sz="4" w:space="0"/>
            </w:tcBorders>
            <w:noWrap/>
            <w:vAlign w:val="center"/>
          </w:tcPr>
          <w:p w14:paraId="300953A1">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粗</w:t>
            </w:r>
            <w:r>
              <w:rPr>
                <w:rFonts w:hint="eastAsia" w:ascii="宋体" w:hAnsi="宋体" w:eastAsia="宋体" w:cs="宋体"/>
                <w:color w:val="000000"/>
                <w:kern w:val="0"/>
                <w:sz w:val="18"/>
                <w:szCs w:val="18"/>
                <w:lang w:eastAsia="zh-CN"/>
              </w:rPr>
              <w:t>锡</w:t>
            </w:r>
            <w:r>
              <w:rPr>
                <w:rFonts w:hint="eastAsia" w:ascii="宋体" w:hAnsi="宋体" w:eastAsia="宋体" w:cs="宋体"/>
                <w:color w:val="000000"/>
                <w:kern w:val="0"/>
                <w:sz w:val="18"/>
                <w:szCs w:val="18"/>
              </w:rPr>
              <w:t>、</w:t>
            </w:r>
            <w:r>
              <w:rPr>
                <w:rFonts w:hint="eastAsia" w:ascii="宋体" w:hAnsi="宋体" w:eastAsia="宋体" w:cs="宋体"/>
                <w:color w:val="000000"/>
                <w:kern w:val="0"/>
                <w:sz w:val="18"/>
                <w:szCs w:val="18"/>
                <w:lang w:eastAsia="zh-CN"/>
              </w:rPr>
              <w:t>锡</w:t>
            </w:r>
            <w:r>
              <w:rPr>
                <w:rFonts w:hint="eastAsia" w:ascii="宋体" w:hAnsi="宋体" w:eastAsia="宋体" w:cs="宋体"/>
                <w:color w:val="000000"/>
                <w:kern w:val="0"/>
                <w:sz w:val="18"/>
                <w:szCs w:val="18"/>
              </w:rPr>
              <w:t>锭的产量。</w:t>
            </w:r>
          </w:p>
        </w:tc>
        <w:tc>
          <w:tcPr>
            <w:tcW w:w="2093" w:type="dxa"/>
            <w:vMerge w:val="restart"/>
            <w:tcBorders>
              <w:top w:val="single" w:color="auto" w:sz="4" w:space="0"/>
              <w:left w:val="single" w:color="auto" w:sz="4" w:space="0"/>
              <w:bottom w:val="single" w:color="auto" w:sz="4" w:space="0"/>
              <w:right w:val="single" w:color="auto" w:sz="4" w:space="0"/>
            </w:tcBorders>
            <w:noWrap/>
            <w:vAlign w:val="center"/>
          </w:tcPr>
          <w:p w14:paraId="70DA175C">
            <w:pPr>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初级数据</w:t>
            </w:r>
          </w:p>
        </w:tc>
      </w:tr>
      <w:tr w14:paraId="5A001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trPr>
        <w:tc>
          <w:tcPr>
            <w:tcW w:w="895" w:type="dxa"/>
            <w:vMerge w:val="continue"/>
            <w:tcBorders>
              <w:top w:val="single" w:color="auto" w:sz="4" w:space="0"/>
              <w:left w:val="single" w:color="auto" w:sz="4" w:space="0"/>
              <w:bottom w:val="single" w:color="auto" w:sz="4" w:space="0"/>
              <w:right w:val="single" w:color="auto" w:sz="4" w:space="0"/>
            </w:tcBorders>
            <w:vAlign w:val="center"/>
          </w:tcPr>
          <w:p w14:paraId="32CAB872">
            <w:pPr>
              <w:widowControl/>
              <w:jc w:val="left"/>
              <w:rPr>
                <w:rFonts w:hint="eastAsia" w:ascii="宋体" w:hAnsi="宋体" w:eastAsia="宋体" w:cs="宋体"/>
                <w:color w:val="000000"/>
                <w:kern w:val="0"/>
                <w:sz w:val="18"/>
                <w:szCs w:val="18"/>
              </w:rPr>
            </w:pPr>
          </w:p>
        </w:tc>
        <w:tc>
          <w:tcPr>
            <w:tcW w:w="450" w:type="dxa"/>
            <w:vMerge w:val="continue"/>
            <w:tcBorders>
              <w:top w:val="single" w:color="auto" w:sz="4" w:space="0"/>
              <w:left w:val="single" w:color="auto" w:sz="4" w:space="0"/>
              <w:bottom w:val="single" w:color="auto" w:sz="4" w:space="0"/>
              <w:right w:val="single" w:color="auto" w:sz="4" w:space="0"/>
            </w:tcBorders>
            <w:vAlign w:val="center"/>
          </w:tcPr>
          <w:p w14:paraId="2612B738">
            <w:pPr>
              <w:widowControl/>
              <w:jc w:val="left"/>
              <w:rPr>
                <w:rFonts w:hint="eastAsia" w:ascii="宋体" w:hAnsi="宋体" w:eastAsia="宋体" w:cs="宋体"/>
                <w:color w:val="000000"/>
                <w:kern w:val="0"/>
                <w:sz w:val="18"/>
                <w:szCs w:val="18"/>
              </w:rPr>
            </w:pPr>
          </w:p>
        </w:tc>
        <w:tc>
          <w:tcPr>
            <w:tcW w:w="1770" w:type="dxa"/>
            <w:tcBorders>
              <w:top w:val="single" w:color="auto" w:sz="4" w:space="0"/>
              <w:left w:val="single" w:color="auto" w:sz="4" w:space="0"/>
              <w:bottom w:val="single" w:color="auto" w:sz="4" w:space="0"/>
              <w:right w:val="single" w:color="auto" w:sz="4" w:space="0"/>
            </w:tcBorders>
            <w:noWrap/>
            <w:vAlign w:val="center"/>
          </w:tcPr>
          <w:p w14:paraId="370BB5F6">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共生产品量</w:t>
            </w:r>
          </w:p>
        </w:tc>
        <w:tc>
          <w:tcPr>
            <w:tcW w:w="3601" w:type="dxa"/>
            <w:tcBorders>
              <w:top w:val="single" w:color="auto" w:sz="4" w:space="0"/>
              <w:left w:val="single" w:color="auto" w:sz="4" w:space="0"/>
              <w:bottom w:val="single" w:color="auto" w:sz="4" w:space="0"/>
              <w:right w:val="single" w:color="auto" w:sz="4" w:space="0"/>
            </w:tcBorders>
            <w:noWrap/>
            <w:vAlign w:val="center"/>
          </w:tcPr>
          <w:p w14:paraId="5750774E">
            <w:pPr>
              <w:widowControl/>
              <w:jc w:val="left"/>
              <w:rPr>
                <w:rFonts w:hint="eastAsia" w:ascii="宋体" w:hAnsi="宋体" w:eastAsia="宋体" w:cs="宋体"/>
                <w:color w:val="000000"/>
                <w:kern w:val="0"/>
                <w:sz w:val="18"/>
                <w:szCs w:val="18"/>
              </w:rPr>
            </w:pPr>
          </w:p>
        </w:tc>
        <w:tc>
          <w:tcPr>
            <w:tcW w:w="2093" w:type="dxa"/>
            <w:vMerge w:val="continue"/>
            <w:tcBorders>
              <w:top w:val="single" w:color="auto" w:sz="4" w:space="0"/>
              <w:left w:val="single" w:color="auto" w:sz="4" w:space="0"/>
              <w:bottom w:val="single" w:color="auto" w:sz="4" w:space="0"/>
              <w:right w:val="single" w:color="auto" w:sz="4" w:space="0"/>
            </w:tcBorders>
            <w:vAlign w:val="center"/>
          </w:tcPr>
          <w:p w14:paraId="44FDDC7A">
            <w:pPr>
              <w:widowControl/>
              <w:jc w:val="left"/>
              <w:rPr>
                <w:rFonts w:hint="eastAsia" w:ascii="宋体" w:hAnsi="宋体" w:eastAsia="宋体" w:cs="宋体"/>
                <w:color w:val="000000"/>
                <w:kern w:val="0"/>
                <w:sz w:val="18"/>
                <w:szCs w:val="18"/>
              </w:rPr>
            </w:pPr>
          </w:p>
        </w:tc>
      </w:tr>
      <w:tr w14:paraId="0881E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trPr>
        <w:tc>
          <w:tcPr>
            <w:tcW w:w="895" w:type="dxa"/>
            <w:vMerge w:val="continue"/>
            <w:tcBorders>
              <w:top w:val="single" w:color="auto" w:sz="4" w:space="0"/>
              <w:left w:val="single" w:color="auto" w:sz="4" w:space="0"/>
              <w:bottom w:val="single" w:color="auto" w:sz="4" w:space="0"/>
              <w:right w:val="single" w:color="auto" w:sz="4" w:space="0"/>
            </w:tcBorders>
            <w:vAlign w:val="center"/>
          </w:tcPr>
          <w:p w14:paraId="50C43A34">
            <w:pPr>
              <w:widowControl/>
              <w:jc w:val="left"/>
              <w:rPr>
                <w:rFonts w:hint="eastAsia" w:ascii="宋体" w:hAnsi="宋体" w:eastAsia="宋体" w:cs="宋体"/>
                <w:color w:val="000000"/>
                <w:kern w:val="0"/>
                <w:sz w:val="18"/>
                <w:szCs w:val="18"/>
              </w:rPr>
            </w:pPr>
          </w:p>
        </w:tc>
        <w:tc>
          <w:tcPr>
            <w:tcW w:w="450" w:type="dxa"/>
            <w:vMerge w:val="continue"/>
            <w:tcBorders>
              <w:top w:val="single" w:color="auto" w:sz="4" w:space="0"/>
              <w:left w:val="single" w:color="auto" w:sz="4" w:space="0"/>
              <w:bottom w:val="single" w:color="auto" w:sz="4" w:space="0"/>
              <w:right w:val="single" w:color="auto" w:sz="4" w:space="0"/>
            </w:tcBorders>
            <w:vAlign w:val="center"/>
          </w:tcPr>
          <w:p w14:paraId="12F9AC8B">
            <w:pPr>
              <w:widowControl/>
              <w:jc w:val="left"/>
              <w:rPr>
                <w:rFonts w:hint="eastAsia" w:ascii="宋体" w:hAnsi="宋体" w:eastAsia="宋体" w:cs="宋体"/>
                <w:color w:val="000000"/>
                <w:kern w:val="0"/>
                <w:sz w:val="18"/>
                <w:szCs w:val="18"/>
              </w:rPr>
            </w:pPr>
          </w:p>
        </w:tc>
        <w:tc>
          <w:tcPr>
            <w:tcW w:w="1770" w:type="dxa"/>
            <w:tcBorders>
              <w:top w:val="single" w:color="auto" w:sz="4" w:space="0"/>
              <w:left w:val="single" w:color="auto" w:sz="4" w:space="0"/>
              <w:bottom w:val="single" w:color="auto" w:sz="4" w:space="0"/>
              <w:right w:val="single" w:color="auto" w:sz="4" w:space="0"/>
            </w:tcBorders>
            <w:noWrap/>
            <w:vAlign w:val="center"/>
          </w:tcPr>
          <w:p w14:paraId="0F5D0732">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废弃物</w:t>
            </w:r>
          </w:p>
        </w:tc>
        <w:tc>
          <w:tcPr>
            <w:tcW w:w="3601" w:type="dxa"/>
            <w:tcBorders>
              <w:top w:val="single" w:color="auto" w:sz="4" w:space="0"/>
              <w:left w:val="single" w:color="auto" w:sz="4" w:space="0"/>
              <w:bottom w:val="single" w:color="auto" w:sz="4" w:space="0"/>
              <w:right w:val="single" w:color="auto" w:sz="4" w:space="0"/>
            </w:tcBorders>
            <w:noWrap/>
            <w:vAlign w:val="center"/>
          </w:tcPr>
          <w:p w14:paraId="7EE9D390">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现场产生的废渣；</w:t>
            </w:r>
          </w:p>
          <w:p w14:paraId="6B6649AD">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排入环境的水量及排水水质。</w:t>
            </w:r>
          </w:p>
        </w:tc>
        <w:tc>
          <w:tcPr>
            <w:tcW w:w="2093" w:type="dxa"/>
            <w:vMerge w:val="continue"/>
            <w:tcBorders>
              <w:top w:val="single" w:color="auto" w:sz="4" w:space="0"/>
              <w:left w:val="single" w:color="auto" w:sz="4" w:space="0"/>
              <w:bottom w:val="single" w:color="auto" w:sz="4" w:space="0"/>
              <w:right w:val="single" w:color="auto" w:sz="4" w:space="0"/>
            </w:tcBorders>
            <w:vAlign w:val="center"/>
          </w:tcPr>
          <w:p w14:paraId="4E25502F">
            <w:pPr>
              <w:widowControl/>
              <w:jc w:val="left"/>
              <w:rPr>
                <w:rFonts w:hint="eastAsia" w:ascii="宋体" w:hAnsi="宋体" w:eastAsia="宋体" w:cs="宋体"/>
                <w:color w:val="000000"/>
                <w:kern w:val="0"/>
                <w:sz w:val="18"/>
                <w:szCs w:val="18"/>
              </w:rPr>
            </w:pPr>
          </w:p>
        </w:tc>
      </w:tr>
      <w:tr w14:paraId="63684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6" w:hRule="atLeast"/>
        </w:trPr>
        <w:tc>
          <w:tcPr>
            <w:tcW w:w="895" w:type="dxa"/>
            <w:vMerge w:val="continue"/>
            <w:tcBorders>
              <w:top w:val="single" w:color="auto" w:sz="4" w:space="0"/>
              <w:left w:val="single" w:color="auto" w:sz="4" w:space="0"/>
              <w:bottom w:val="single" w:color="auto" w:sz="4" w:space="0"/>
              <w:right w:val="single" w:color="auto" w:sz="4" w:space="0"/>
            </w:tcBorders>
            <w:vAlign w:val="center"/>
          </w:tcPr>
          <w:p w14:paraId="7AD19B5E">
            <w:pPr>
              <w:widowControl/>
              <w:jc w:val="left"/>
              <w:rPr>
                <w:rFonts w:hint="eastAsia" w:ascii="宋体" w:hAnsi="宋体" w:eastAsia="宋体" w:cs="宋体"/>
                <w:color w:val="000000"/>
                <w:kern w:val="0"/>
                <w:sz w:val="18"/>
                <w:szCs w:val="18"/>
              </w:rPr>
            </w:pPr>
          </w:p>
        </w:tc>
        <w:tc>
          <w:tcPr>
            <w:tcW w:w="450" w:type="dxa"/>
            <w:vMerge w:val="continue"/>
            <w:tcBorders>
              <w:top w:val="single" w:color="auto" w:sz="4" w:space="0"/>
              <w:left w:val="single" w:color="auto" w:sz="4" w:space="0"/>
              <w:bottom w:val="single" w:color="auto" w:sz="4" w:space="0"/>
              <w:right w:val="single" w:color="auto" w:sz="4" w:space="0"/>
            </w:tcBorders>
            <w:vAlign w:val="center"/>
          </w:tcPr>
          <w:p w14:paraId="56426C18">
            <w:pPr>
              <w:widowControl/>
              <w:jc w:val="left"/>
              <w:rPr>
                <w:rFonts w:hint="eastAsia" w:ascii="宋体" w:hAnsi="宋体" w:eastAsia="宋体" w:cs="宋体"/>
                <w:color w:val="000000"/>
                <w:kern w:val="0"/>
                <w:sz w:val="18"/>
                <w:szCs w:val="18"/>
              </w:rPr>
            </w:pPr>
          </w:p>
        </w:tc>
        <w:tc>
          <w:tcPr>
            <w:tcW w:w="1770" w:type="dxa"/>
            <w:tcBorders>
              <w:top w:val="single" w:color="auto" w:sz="4" w:space="0"/>
              <w:left w:val="single" w:color="auto" w:sz="4" w:space="0"/>
              <w:bottom w:val="single" w:color="auto" w:sz="4" w:space="0"/>
              <w:right w:val="single" w:color="auto" w:sz="4" w:space="0"/>
            </w:tcBorders>
            <w:noWrap/>
            <w:vAlign w:val="center"/>
          </w:tcPr>
          <w:p w14:paraId="4D39B3CD">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温室气体直接排放</w:t>
            </w:r>
          </w:p>
        </w:tc>
        <w:tc>
          <w:tcPr>
            <w:tcW w:w="3601" w:type="dxa"/>
            <w:tcBorders>
              <w:top w:val="single" w:color="auto" w:sz="4" w:space="0"/>
              <w:left w:val="single" w:color="auto" w:sz="4" w:space="0"/>
              <w:bottom w:val="single" w:color="auto" w:sz="4" w:space="0"/>
              <w:right w:val="single" w:color="auto" w:sz="4" w:space="0"/>
            </w:tcBorders>
            <w:noWrap/>
            <w:vAlign w:val="center"/>
          </w:tcPr>
          <w:p w14:paraId="39B3AC92">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通过直接监测、化学计量、质量平衡或类似方法获得某一过程释放的排放量（或从大气吸收的清除量）。</w:t>
            </w:r>
          </w:p>
        </w:tc>
        <w:tc>
          <w:tcPr>
            <w:tcW w:w="2093" w:type="dxa"/>
            <w:vMerge w:val="continue"/>
            <w:tcBorders>
              <w:top w:val="single" w:color="auto" w:sz="4" w:space="0"/>
              <w:left w:val="single" w:color="auto" w:sz="4" w:space="0"/>
              <w:bottom w:val="single" w:color="auto" w:sz="4" w:space="0"/>
              <w:right w:val="single" w:color="auto" w:sz="4" w:space="0"/>
            </w:tcBorders>
            <w:vAlign w:val="center"/>
          </w:tcPr>
          <w:p w14:paraId="3CF02280">
            <w:pPr>
              <w:widowControl/>
              <w:jc w:val="left"/>
              <w:rPr>
                <w:rFonts w:hint="eastAsia" w:ascii="宋体" w:hAnsi="宋体" w:eastAsia="宋体" w:cs="宋体"/>
                <w:color w:val="000000"/>
                <w:kern w:val="0"/>
                <w:sz w:val="18"/>
                <w:szCs w:val="18"/>
              </w:rPr>
            </w:pPr>
          </w:p>
        </w:tc>
      </w:tr>
      <w:tr w14:paraId="1A814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8" w:hRule="atLeast"/>
        </w:trPr>
        <w:tc>
          <w:tcPr>
            <w:tcW w:w="895" w:type="dxa"/>
            <w:gridSpan w:val="2"/>
            <w:vMerge w:val="restart"/>
            <w:tcBorders>
              <w:top w:val="single" w:color="auto" w:sz="4" w:space="0"/>
              <w:left w:val="single" w:color="auto" w:sz="4" w:space="0"/>
              <w:bottom w:val="single" w:color="auto" w:sz="4" w:space="0"/>
              <w:right w:val="single" w:color="auto" w:sz="4" w:space="0"/>
            </w:tcBorders>
            <w:noWrap/>
            <w:vAlign w:val="center"/>
          </w:tcPr>
          <w:p w14:paraId="33023E46">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背景数据</w:t>
            </w:r>
          </w:p>
        </w:tc>
        <w:tc>
          <w:tcPr>
            <w:tcW w:w="1770" w:type="dxa"/>
            <w:tcBorders>
              <w:top w:val="single" w:color="auto" w:sz="4" w:space="0"/>
              <w:left w:val="single" w:color="auto" w:sz="4" w:space="0"/>
              <w:bottom w:val="single" w:color="auto" w:sz="4" w:space="0"/>
              <w:right w:val="single" w:color="auto" w:sz="4" w:space="0"/>
            </w:tcBorders>
            <w:noWrap/>
            <w:vAlign w:val="center"/>
          </w:tcPr>
          <w:p w14:paraId="781BDED7">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外购辅材、药剂、燃料和服务</w:t>
            </w:r>
          </w:p>
        </w:tc>
        <w:tc>
          <w:tcPr>
            <w:tcW w:w="3601" w:type="dxa"/>
            <w:tcBorders>
              <w:top w:val="single" w:color="auto" w:sz="4" w:space="0"/>
              <w:left w:val="single" w:color="auto" w:sz="4" w:space="0"/>
              <w:bottom w:val="single" w:color="auto" w:sz="4" w:space="0"/>
              <w:right w:val="single" w:color="auto" w:sz="4" w:space="0"/>
            </w:tcBorders>
            <w:noWrap/>
            <w:vAlign w:val="bottom"/>
          </w:tcPr>
          <w:p w14:paraId="6040CF05">
            <w:pPr>
              <w:widowControl/>
              <w:jc w:val="left"/>
              <w:rPr>
                <w:rFonts w:hint="eastAsia" w:ascii="宋体" w:hAnsi="宋体" w:eastAsia="宋体" w:cs="宋体"/>
                <w:color w:val="000000"/>
                <w:sz w:val="18"/>
                <w:szCs w:val="18"/>
              </w:rPr>
            </w:pPr>
            <w:r>
              <w:rPr>
                <w:rFonts w:hint="eastAsia" w:ascii="宋体" w:hAnsi="宋体" w:eastAsia="宋体" w:cs="宋体"/>
                <w:color w:val="000000"/>
                <w:sz w:val="18"/>
                <w:szCs w:val="18"/>
              </w:rPr>
              <w:t>1）供应商/服务商排放数据；                                            2）材料/服务生产活动相关数据；</w:t>
            </w:r>
          </w:p>
          <w:p w14:paraId="3152E8D4">
            <w:pPr>
              <w:pStyle w:val="9"/>
              <w:spacing w:before="0" w:beforeAutospacing="0" w:after="0" w:afterAutospacing="0"/>
              <w:rPr>
                <w:rFonts w:hint="eastAsia" w:ascii="宋体" w:hAnsi="宋体" w:eastAsia="宋体" w:cs="宋体"/>
                <w:sz w:val="18"/>
                <w:szCs w:val="18"/>
              </w:rPr>
            </w:pPr>
            <w:r>
              <w:rPr>
                <w:rFonts w:hint="eastAsia" w:ascii="宋体" w:hAnsi="宋体" w:eastAsia="宋体" w:cs="宋体"/>
                <w:color w:val="000000"/>
                <w:sz w:val="18"/>
                <w:szCs w:val="18"/>
              </w:rPr>
              <w:t>3）数据库的参数。</w:t>
            </w:r>
          </w:p>
        </w:tc>
        <w:tc>
          <w:tcPr>
            <w:tcW w:w="2093" w:type="dxa"/>
            <w:vMerge w:val="restart"/>
            <w:tcBorders>
              <w:top w:val="single" w:color="auto" w:sz="4" w:space="0"/>
              <w:left w:val="single" w:color="auto" w:sz="4" w:space="0"/>
              <w:bottom w:val="single" w:color="auto" w:sz="4" w:space="0"/>
              <w:right w:val="single" w:color="auto" w:sz="4" w:space="0"/>
            </w:tcBorders>
            <w:noWrap/>
            <w:vAlign w:val="center"/>
          </w:tcPr>
          <w:p w14:paraId="54BAEA13">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初级数据或次级数据</w:t>
            </w:r>
          </w:p>
          <w:p w14:paraId="21B2CBAC">
            <w:pPr>
              <w:pStyle w:val="9"/>
              <w:jc w:val="center"/>
              <w:rPr>
                <w:rFonts w:hint="eastAsia" w:ascii="宋体" w:hAnsi="宋体" w:eastAsia="宋体" w:cs="宋体"/>
                <w:sz w:val="18"/>
                <w:szCs w:val="18"/>
              </w:rPr>
            </w:pPr>
          </w:p>
          <w:p w14:paraId="633C471F">
            <w:pPr>
              <w:pStyle w:val="9"/>
              <w:jc w:val="center"/>
              <w:rPr>
                <w:rFonts w:hint="eastAsia" w:ascii="宋体" w:hAnsi="宋体" w:eastAsia="宋体" w:cs="宋体"/>
                <w:sz w:val="18"/>
                <w:szCs w:val="18"/>
              </w:rPr>
            </w:pPr>
            <w:r>
              <w:rPr>
                <w:rFonts w:hint="eastAsia" w:ascii="宋体" w:hAnsi="宋体" w:eastAsia="宋体" w:cs="宋体"/>
                <w:sz w:val="18"/>
                <w:szCs w:val="18"/>
              </w:rPr>
              <w:t>根据数据获取情况收集</w:t>
            </w:r>
          </w:p>
        </w:tc>
      </w:tr>
      <w:tr w14:paraId="6253B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3" w:hRule="atLeast"/>
        </w:trPr>
        <w:tc>
          <w:tcPr>
            <w:tcW w:w="1345" w:type="dxa"/>
            <w:gridSpan w:val="2"/>
            <w:vMerge w:val="continue"/>
            <w:tcBorders>
              <w:top w:val="single" w:color="auto" w:sz="4" w:space="0"/>
              <w:left w:val="single" w:color="auto" w:sz="4" w:space="0"/>
              <w:bottom w:val="single" w:color="auto" w:sz="4" w:space="0"/>
              <w:right w:val="single" w:color="auto" w:sz="4" w:space="0"/>
            </w:tcBorders>
            <w:vAlign w:val="center"/>
          </w:tcPr>
          <w:p w14:paraId="6DB1115B">
            <w:pPr>
              <w:widowControl/>
              <w:jc w:val="left"/>
              <w:rPr>
                <w:rFonts w:hint="eastAsia" w:ascii="宋体" w:hAnsi="宋体" w:cs="宋体"/>
                <w:color w:val="000000"/>
                <w:kern w:val="0"/>
                <w:sz w:val="18"/>
                <w:szCs w:val="18"/>
              </w:rPr>
            </w:pPr>
          </w:p>
        </w:tc>
        <w:tc>
          <w:tcPr>
            <w:tcW w:w="1770" w:type="dxa"/>
            <w:tcBorders>
              <w:top w:val="single" w:color="auto" w:sz="4" w:space="0"/>
              <w:left w:val="single" w:color="auto" w:sz="4" w:space="0"/>
              <w:bottom w:val="single" w:color="auto" w:sz="4" w:space="0"/>
              <w:right w:val="single" w:color="auto" w:sz="4" w:space="0"/>
            </w:tcBorders>
            <w:noWrap/>
            <w:vAlign w:val="center"/>
          </w:tcPr>
          <w:p w14:paraId="3CF3BEBA">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电力/热力</w:t>
            </w:r>
          </w:p>
        </w:tc>
        <w:tc>
          <w:tcPr>
            <w:tcW w:w="3601" w:type="dxa"/>
            <w:tcBorders>
              <w:top w:val="single" w:color="auto" w:sz="4" w:space="0"/>
              <w:left w:val="single" w:color="auto" w:sz="4" w:space="0"/>
              <w:bottom w:val="single" w:color="auto" w:sz="4" w:space="0"/>
              <w:right w:val="single" w:color="auto" w:sz="4" w:space="0"/>
            </w:tcBorders>
            <w:vAlign w:val="bottom"/>
          </w:tcPr>
          <w:p w14:paraId="6DE8CA59">
            <w:pPr>
              <w:widowControl/>
              <w:jc w:val="left"/>
              <w:rPr>
                <w:rFonts w:hint="eastAsia" w:ascii="宋体" w:hAnsi="宋体" w:eastAsia="宋体" w:cs="宋体"/>
                <w:color w:val="000000"/>
                <w:sz w:val="18"/>
                <w:szCs w:val="18"/>
              </w:rPr>
            </w:pPr>
            <w:r>
              <w:rPr>
                <w:rFonts w:hint="eastAsia" w:ascii="宋体" w:hAnsi="宋体" w:eastAsia="宋体" w:cs="宋体"/>
                <w:color w:val="000000"/>
                <w:sz w:val="18"/>
                <w:szCs w:val="18"/>
              </w:rPr>
              <w:t>1）供应商排放数据；</w:t>
            </w:r>
          </w:p>
          <w:p w14:paraId="6E0A5206">
            <w:pPr>
              <w:widowControl/>
              <w:jc w:val="left"/>
              <w:rPr>
                <w:rFonts w:hint="eastAsia" w:ascii="宋体" w:hAnsi="宋体" w:eastAsia="宋体" w:cs="宋体"/>
                <w:sz w:val="18"/>
                <w:szCs w:val="18"/>
              </w:rPr>
            </w:pPr>
            <w:r>
              <w:rPr>
                <w:rFonts w:hint="eastAsia" w:ascii="宋体" w:hAnsi="宋体" w:eastAsia="宋体" w:cs="宋体"/>
                <w:sz w:val="18"/>
                <w:szCs w:val="18"/>
              </w:rPr>
              <w:t>2）数据库的参数；</w:t>
            </w:r>
          </w:p>
          <w:p w14:paraId="16A79DF0">
            <w:pPr>
              <w:widowControl/>
              <w:jc w:val="left"/>
              <w:rPr>
                <w:rFonts w:hint="eastAsia" w:ascii="宋体" w:hAnsi="宋体" w:eastAsia="宋体" w:cs="宋体"/>
                <w:color w:val="000000"/>
                <w:sz w:val="18"/>
                <w:szCs w:val="18"/>
              </w:rPr>
            </w:pPr>
            <w:r>
              <w:rPr>
                <w:rFonts w:hint="eastAsia" w:ascii="宋体" w:hAnsi="宋体" w:eastAsia="宋体" w:cs="宋体"/>
                <w:color w:val="000000"/>
                <w:sz w:val="18"/>
                <w:szCs w:val="18"/>
              </w:rPr>
              <w:t>3）电力/热力的能源结构、输配电损失、燃料消耗量、燃料生产排放等参数。</w:t>
            </w:r>
          </w:p>
        </w:tc>
        <w:tc>
          <w:tcPr>
            <w:tcW w:w="2093" w:type="dxa"/>
            <w:vMerge w:val="continue"/>
            <w:tcBorders>
              <w:top w:val="single" w:color="auto" w:sz="4" w:space="0"/>
              <w:left w:val="single" w:color="auto" w:sz="4" w:space="0"/>
              <w:bottom w:val="single" w:color="auto" w:sz="4" w:space="0"/>
              <w:right w:val="single" w:color="auto" w:sz="4" w:space="0"/>
            </w:tcBorders>
            <w:vAlign w:val="center"/>
          </w:tcPr>
          <w:p w14:paraId="3762BF5A">
            <w:pPr>
              <w:widowControl/>
              <w:jc w:val="left"/>
              <w:rPr>
                <w:kern w:val="0"/>
                <w:sz w:val="20"/>
                <w:szCs w:val="20"/>
              </w:rPr>
            </w:pPr>
          </w:p>
        </w:tc>
      </w:tr>
      <w:tr w14:paraId="2707C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trPr>
        <w:tc>
          <w:tcPr>
            <w:tcW w:w="1345" w:type="dxa"/>
            <w:gridSpan w:val="2"/>
            <w:vMerge w:val="continue"/>
            <w:tcBorders>
              <w:top w:val="single" w:color="auto" w:sz="4" w:space="0"/>
              <w:left w:val="single" w:color="auto" w:sz="4" w:space="0"/>
              <w:bottom w:val="single" w:color="auto" w:sz="4" w:space="0"/>
              <w:right w:val="single" w:color="auto" w:sz="4" w:space="0"/>
            </w:tcBorders>
            <w:vAlign w:val="center"/>
          </w:tcPr>
          <w:p w14:paraId="41B6A64B">
            <w:pPr>
              <w:widowControl/>
              <w:jc w:val="left"/>
              <w:rPr>
                <w:rFonts w:hint="eastAsia" w:ascii="宋体" w:hAnsi="宋体" w:cs="宋体"/>
                <w:color w:val="000000"/>
                <w:kern w:val="0"/>
                <w:sz w:val="18"/>
                <w:szCs w:val="18"/>
              </w:rPr>
            </w:pPr>
          </w:p>
        </w:tc>
        <w:tc>
          <w:tcPr>
            <w:tcW w:w="1770" w:type="dxa"/>
            <w:tcBorders>
              <w:top w:val="single" w:color="auto" w:sz="4" w:space="0"/>
              <w:left w:val="single" w:color="auto" w:sz="4" w:space="0"/>
              <w:bottom w:val="single" w:color="auto" w:sz="4" w:space="0"/>
              <w:right w:val="single" w:color="auto" w:sz="4" w:space="0"/>
            </w:tcBorders>
            <w:noWrap/>
            <w:vAlign w:val="center"/>
          </w:tcPr>
          <w:p w14:paraId="17166D8E">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运输分销</w:t>
            </w:r>
          </w:p>
        </w:tc>
        <w:tc>
          <w:tcPr>
            <w:tcW w:w="3601" w:type="dxa"/>
            <w:tcBorders>
              <w:top w:val="single" w:color="auto" w:sz="4" w:space="0"/>
              <w:left w:val="single" w:color="auto" w:sz="4" w:space="0"/>
              <w:bottom w:val="single" w:color="auto" w:sz="4" w:space="0"/>
              <w:right w:val="single" w:color="auto" w:sz="4" w:space="0"/>
            </w:tcBorders>
            <w:noWrap/>
            <w:vAlign w:val="bottom"/>
          </w:tcPr>
          <w:p w14:paraId="5275A00D">
            <w:pPr>
              <w:widowControl/>
              <w:jc w:val="left"/>
              <w:rPr>
                <w:rFonts w:hint="eastAsia" w:ascii="宋体" w:hAnsi="宋体" w:eastAsia="宋体" w:cs="宋体"/>
                <w:color w:val="000000"/>
                <w:sz w:val="18"/>
                <w:szCs w:val="18"/>
              </w:rPr>
            </w:pPr>
            <w:r>
              <w:rPr>
                <w:rFonts w:hint="eastAsia" w:ascii="宋体" w:hAnsi="宋体" w:eastAsia="宋体" w:cs="宋体"/>
                <w:color w:val="000000"/>
                <w:sz w:val="18"/>
                <w:szCs w:val="18"/>
              </w:rPr>
              <w:t>1）服务商的排放数据；</w:t>
            </w:r>
          </w:p>
          <w:p w14:paraId="0589E6CC">
            <w:pPr>
              <w:widowControl/>
              <w:jc w:val="left"/>
              <w:rPr>
                <w:rFonts w:hint="eastAsia" w:ascii="宋体" w:hAnsi="宋体" w:eastAsia="宋体" w:cs="宋体"/>
                <w:color w:val="000000"/>
                <w:kern w:val="0"/>
                <w:sz w:val="18"/>
                <w:szCs w:val="18"/>
              </w:rPr>
            </w:pPr>
            <w:r>
              <w:rPr>
                <w:rFonts w:hint="eastAsia" w:ascii="宋体" w:hAnsi="宋体" w:eastAsia="宋体" w:cs="宋体"/>
                <w:color w:val="000000"/>
                <w:sz w:val="18"/>
                <w:szCs w:val="18"/>
              </w:rPr>
              <w:t>2）运输量、运输方式、运距、储存等参数。</w:t>
            </w:r>
          </w:p>
        </w:tc>
        <w:tc>
          <w:tcPr>
            <w:tcW w:w="2093" w:type="dxa"/>
            <w:vMerge w:val="continue"/>
            <w:tcBorders>
              <w:top w:val="single" w:color="auto" w:sz="4" w:space="0"/>
              <w:left w:val="single" w:color="auto" w:sz="4" w:space="0"/>
              <w:bottom w:val="single" w:color="auto" w:sz="4" w:space="0"/>
              <w:right w:val="single" w:color="auto" w:sz="4" w:space="0"/>
            </w:tcBorders>
            <w:vAlign w:val="center"/>
          </w:tcPr>
          <w:p w14:paraId="1667CBF2">
            <w:pPr>
              <w:widowControl/>
              <w:jc w:val="left"/>
              <w:rPr>
                <w:kern w:val="0"/>
                <w:sz w:val="20"/>
                <w:szCs w:val="20"/>
              </w:rPr>
            </w:pPr>
          </w:p>
        </w:tc>
      </w:tr>
      <w:tr w14:paraId="7F19B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6" w:hRule="atLeast"/>
        </w:trPr>
        <w:tc>
          <w:tcPr>
            <w:tcW w:w="1345" w:type="dxa"/>
            <w:gridSpan w:val="2"/>
            <w:vMerge w:val="continue"/>
            <w:tcBorders>
              <w:top w:val="single" w:color="auto" w:sz="4" w:space="0"/>
              <w:left w:val="single" w:color="auto" w:sz="4" w:space="0"/>
              <w:bottom w:val="single" w:color="auto" w:sz="4" w:space="0"/>
              <w:right w:val="single" w:color="auto" w:sz="4" w:space="0"/>
            </w:tcBorders>
            <w:vAlign w:val="center"/>
          </w:tcPr>
          <w:p w14:paraId="6F6B3ACC">
            <w:pPr>
              <w:widowControl/>
              <w:jc w:val="left"/>
              <w:rPr>
                <w:rFonts w:hint="eastAsia" w:ascii="宋体" w:hAnsi="宋体" w:cs="宋体"/>
                <w:color w:val="000000"/>
                <w:kern w:val="0"/>
                <w:sz w:val="18"/>
                <w:szCs w:val="18"/>
              </w:rPr>
            </w:pPr>
          </w:p>
        </w:tc>
        <w:tc>
          <w:tcPr>
            <w:tcW w:w="1770" w:type="dxa"/>
            <w:tcBorders>
              <w:top w:val="single" w:color="auto" w:sz="4" w:space="0"/>
              <w:left w:val="single" w:color="auto" w:sz="4" w:space="0"/>
              <w:bottom w:val="single" w:color="auto" w:sz="4" w:space="0"/>
              <w:right w:val="single" w:color="auto" w:sz="4" w:space="0"/>
            </w:tcBorders>
            <w:noWrap/>
            <w:vAlign w:val="center"/>
          </w:tcPr>
          <w:p w14:paraId="7FBB98D8">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共生产品采用系统扩展方式时</w:t>
            </w:r>
          </w:p>
        </w:tc>
        <w:tc>
          <w:tcPr>
            <w:tcW w:w="3601" w:type="dxa"/>
            <w:tcBorders>
              <w:top w:val="single" w:color="auto" w:sz="4" w:space="0"/>
              <w:left w:val="single" w:color="auto" w:sz="4" w:space="0"/>
              <w:bottom w:val="single" w:color="auto" w:sz="4" w:space="0"/>
              <w:right w:val="single" w:color="auto" w:sz="4" w:space="0"/>
            </w:tcBorders>
            <w:noWrap/>
            <w:vAlign w:val="center"/>
          </w:tcPr>
          <w:p w14:paraId="5AE396AB">
            <w:pPr>
              <w:widowControl/>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替代路线的相关参数。</w:t>
            </w:r>
          </w:p>
        </w:tc>
        <w:tc>
          <w:tcPr>
            <w:tcW w:w="2093" w:type="dxa"/>
            <w:vMerge w:val="continue"/>
            <w:tcBorders>
              <w:top w:val="single" w:color="auto" w:sz="4" w:space="0"/>
              <w:left w:val="single" w:color="auto" w:sz="4" w:space="0"/>
              <w:bottom w:val="single" w:color="auto" w:sz="4" w:space="0"/>
              <w:right w:val="single" w:color="auto" w:sz="4" w:space="0"/>
            </w:tcBorders>
            <w:vAlign w:val="center"/>
          </w:tcPr>
          <w:p w14:paraId="6818163B">
            <w:pPr>
              <w:widowControl/>
              <w:jc w:val="left"/>
              <w:rPr>
                <w:kern w:val="0"/>
                <w:sz w:val="20"/>
                <w:szCs w:val="20"/>
              </w:rPr>
            </w:pPr>
          </w:p>
        </w:tc>
      </w:tr>
      <w:bookmarkEnd w:id="11"/>
    </w:tbl>
    <w:p w14:paraId="185FF6DA">
      <w:pPr>
        <w:pStyle w:val="24"/>
        <w:tabs>
          <w:tab w:val="center" w:pos="4201"/>
          <w:tab w:val="right" w:leader="dot" w:pos="9298"/>
        </w:tabs>
        <w:ind w:left="424" w:leftChars="202" w:firstLine="1" w:firstLineChars="1"/>
        <w:rPr>
          <w:rFonts w:hint="eastAsia" w:ascii="黑体" w:hAnsi="黑体" w:eastAsia="黑体"/>
          <w:sz w:val="18"/>
          <w:szCs w:val="18"/>
        </w:rPr>
      </w:pPr>
      <w:r>
        <w:rPr>
          <w:rFonts w:hint="eastAsia" w:ascii="黑体" w:hAnsi="黑体" w:eastAsia="黑体"/>
          <w:sz w:val="18"/>
          <w:szCs w:val="18"/>
        </w:rPr>
        <w:t>注1：</w:t>
      </w:r>
      <w:r>
        <w:rPr>
          <w:rFonts w:hint="eastAsia"/>
          <w:sz w:val="18"/>
          <w:szCs w:val="18"/>
        </w:rPr>
        <w:t>公开或商业数据库包括生命周期数据库、行业协会、机构、文献等；</w:t>
      </w:r>
      <w:r>
        <w:rPr>
          <w:rFonts w:hint="eastAsia" w:ascii="黑体" w:hAnsi="黑体" w:eastAsia="黑体"/>
          <w:sz w:val="18"/>
          <w:szCs w:val="18"/>
        </w:rPr>
        <w:t xml:space="preserve"> </w:t>
      </w:r>
    </w:p>
    <w:p w14:paraId="348DD566">
      <w:pPr>
        <w:pStyle w:val="24"/>
        <w:tabs>
          <w:tab w:val="center" w:pos="4201"/>
          <w:tab w:val="right" w:leader="dot" w:pos="9298"/>
        </w:tabs>
        <w:ind w:left="424" w:leftChars="202" w:firstLine="1" w:firstLineChars="1"/>
        <w:rPr>
          <w:rFonts w:hint="eastAsia"/>
          <w:sz w:val="18"/>
          <w:szCs w:val="18"/>
        </w:rPr>
      </w:pPr>
      <w:r>
        <w:rPr>
          <w:rFonts w:hint="eastAsia" w:ascii="黑体" w:hAnsi="黑体" w:eastAsia="黑体"/>
          <w:sz w:val="18"/>
          <w:szCs w:val="18"/>
        </w:rPr>
        <w:t>注2：</w:t>
      </w:r>
      <w:r>
        <w:rPr>
          <w:rFonts w:hint="eastAsia"/>
          <w:sz w:val="18"/>
          <w:szCs w:val="18"/>
        </w:rPr>
        <w:t>排放因子可包含产品寿命周期的一个单一过程，或包含多重过程，在使用中须保持排放因子与</w:t>
      </w:r>
    </w:p>
    <w:p w14:paraId="04812BD8">
      <w:pPr>
        <w:pStyle w:val="24"/>
        <w:tabs>
          <w:tab w:val="center" w:pos="4201"/>
          <w:tab w:val="right" w:leader="dot" w:pos="8312"/>
          <w:tab w:val="right" w:leader="dot" w:pos="9298"/>
        </w:tabs>
        <w:ind w:left="424" w:leftChars="202" w:firstLine="426" w:firstLineChars="237"/>
        <w:rPr>
          <w:rFonts w:hint="eastAsia"/>
          <w:sz w:val="18"/>
          <w:szCs w:val="18"/>
        </w:rPr>
      </w:pPr>
      <w:r>
        <w:rPr>
          <w:rFonts w:hint="eastAsia"/>
          <w:sz w:val="18"/>
          <w:szCs w:val="18"/>
        </w:rPr>
        <w:t>过程范围的一致性。</w:t>
      </w:r>
    </w:p>
    <w:p w14:paraId="48EAC3E1">
      <w:pPr>
        <w:spacing w:line="360" w:lineRule="auto"/>
        <w:ind w:firstLine="420" w:firstLineChars="200"/>
        <w:rPr>
          <w:rFonts w:hint="eastAsia" w:ascii="宋体" w:hAnsi="宋体" w:eastAsia="宋体"/>
          <w:szCs w:val="21"/>
        </w:rPr>
      </w:pPr>
    </w:p>
    <w:p w14:paraId="228D8022">
      <w:pPr>
        <w:spacing w:line="360" w:lineRule="auto"/>
        <w:ind w:firstLine="420" w:firstLineChars="200"/>
        <w:rPr>
          <w:rFonts w:ascii="宋体" w:hAnsi="宋体" w:eastAsia="宋体"/>
          <w:szCs w:val="21"/>
        </w:rPr>
      </w:pPr>
      <w:r>
        <w:rPr>
          <w:rFonts w:hint="eastAsia" w:ascii="宋体" w:hAnsi="宋体" w:eastAsia="宋体"/>
          <w:szCs w:val="21"/>
        </w:rPr>
        <w:t>数据质量：提出了代表性（技术、时间、空间）、完整性、可靠性、一致性、可再现性等方面的要求。</w:t>
      </w:r>
    </w:p>
    <w:p w14:paraId="1158DC83">
      <w:pPr>
        <w:spacing w:line="360" w:lineRule="auto"/>
        <w:ind w:firstLine="420" w:firstLineChars="200"/>
        <w:rPr>
          <w:rFonts w:ascii="宋体" w:hAnsi="宋体" w:eastAsia="宋体"/>
          <w:szCs w:val="21"/>
        </w:rPr>
      </w:pPr>
      <w:r>
        <w:rPr>
          <w:rFonts w:hint="eastAsia" w:ascii="宋体" w:hAnsi="宋体" w:eastAsia="宋体"/>
          <w:szCs w:val="21"/>
        </w:rPr>
        <w:t>（3）初级数据收集</w:t>
      </w:r>
    </w:p>
    <w:p w14:paraId="2BF8FDBD">
      <w:pPr>
        <w:spacing w:line="360" w:lineRule="auto"/>
        <w:ind w:firstLine="420" w:firstLineChars="200"/>
        <w:rPr>
          <w:rFonts w:ascii="宋体" w:hAnsi="宋体" w:eastAsia="宋体"/>
          <w:szCs w:val="21"/>
        </w:rPr>
      </w:pPr>
      <w:r>
        <w:rPr>
          <w:rFonts w:hint="eastAsia" w:ascii="宋体" w:hAnsi="宋体" w:eastAsia="宋体"/>
          <w:szCs w:val="21"/>
        </w:rPr>
        <w:t>标准根据</w:t>
      </w:r>
      <w:r>
        <w:rPr>
          <w:rFonts w:hint="eastAsia" w:ascii="宋体" w:hAnsi="宋体" w:eastAsia="宋体"/>
          <w:szCs w:val="21"/>
          <w:lang w:eastAsia="zh-CN"/>
        </w:rPr>
        <w:t>锡</w:t>
      </w:r>
      <w:r>
        <w:rPr>
          <w:rFonts w:hint="eastAsia" w:ascii="宋体" w:hAnsi="宋体" w:eastAsia="宋体"/>
          <w:szCs w:val="21"/>
        </w:rPr>
        <w:t>工业生产特点，对数据输入输出清单范围提出要求，包括现场特征数据和背景数据，并给出了示例（见标准附录</w:t>
      </w:r>
      <w:r>
        <w:rPr>
          <w:rFonts w:hint="eastAsia" w:ascii="宋体" w:hAnsi="宋体" w:eastAsia="宋体"/>
          <w:szCs w:val="21"/>
          <w:lang w:val="en-US" w:eastAsia="zh-CN"/>
        </w:rPr>
        <w:t>C</w:t>
      </w:r>
      <w:r>
        <w:rPr>
          <w:rFonts w:hint="eastAsia" w:ascii="宋体" w:hAnsi="宋体" w:eastAsia="宋体"/>
          <w:szCs w:val="21"/>
        </w:rPr>
        <w:t>）。</w:t>
      </w:r>
    </w:p>
    <w:p w14:paraId="0DC1990A">
      <w:pPr>
        <w:spacing w:line="360" w:lineRule="auto"/>
        <w:ind w:firstLine="420" w:firstLineChars="200"/>
        <w:rPr>
          <w:rFonts w:ascii="宋体" w:hAnsi="宋体" w:eastAsia="宋体"/>
          <w:szCs w:val="21"/>
        </w:rPr>
      </w:pPr>
      <w:r>
        <w:rPr>
          <w:rFonts w:hint="eastAsia" w:ascii="宋体" w:hAnsi="宋体" w:eastAsia="宋体"/>
          <w:szCs w:val="21"/>
        </w:rPr>
        <w:t>（4）次级数据收集</w:t>
      </w:r>
    </w:p>
    <w:p w14:paraId="4E0F2CF1">
      <w:pPr>
        <w:spacing w:line="360" w:lineRule="auto"/>
        <w:ind w:firstLine="420" w:firstLineChars="200"/>
        <w:rPr>
          <w:rFonts w:hint="eastAsia" w:ascii="宋体" w:hAnsi="宋体" w:eastAsia="宋体"/>
          <w:szCs w:val="21"/>
        </w:rPr>
      </w:pPr>
      <w:r>
        <w:rPr>
          <w:rFonts w:hint="eastAsia" w:ascii="宋体" w:hAnsi="宋体" w:eastAsia="宋体"/>
          <w:szCs w:val="21"/>
        </w:rPr>
        <w:t>标准针对不同次级数据类别给出了外购商品、直接排放相关因子、电力、运输等环节相关数据收集的指导。</w:t>
      </w:r>
    </w:p>
    <w:p w14:paraId="63F57E0C">
      <w:pPr>
        <w:spacing w:line="360" w:lineRule="auto"/>
        <w:ind w:firstLine="420" w:firstLineChars="200"/>
        <w:rPr>
          <w:rFonts w:ascii="宋体" w:hAnsi="宋体" w:eastAsia="宋体"/>
          <w:szCs w:val="21"/>
        </w:rPr>
      </w:pPr>
      <w:r>
        <w:rPr>
          <w:rFonts w:hint="eastAsia" w:ascii="宋体" w:hAnsi="宋体" w:eastAsia="宋体"/>
          <w:szCs w:val="21"/>
        </w:rPr>
        <w:t>（</w:t>
      </w:r>
      <w:r>
        <w:rPr>
          <w:rFonts w:ascii="宋体" w:hAnsi="宋体" w:eastAsia="宋体"/>
          <w:szCs w:val="21"/>
        </w:rPr>
        <w:t>5</w:t>
      </w:r>
      <w:r>
        <w:rPr>
          <w:rFonts w:hint="eastAsia" w:ascii="宋体" w:hAnsi="宋体" w:eastAsia="宋体"/>
          <w:szCs w:val="21"/>
        </w:rPr>
        <w:t>）数据分配</w:t>
      </w:r>
    </w:p>
    <w:p w14:paraId="773EA5C9">
      <w:pPr>
        <w:spacing w:line="360" w:lineRule="auto"/>
        <w:ind w:firstLine="420" w:firstLineChars="200"/>
        <w:rPr>
          <w:rFonts w:ascii="宋体" w:hAnsi="宋体" w:eastAsia="宋体"/>
          <w:szCs w:val="21"/>
        </w:rPr>
      </w:pPr>
      <w:r>
        <w:rPr>
          <w:rFonts w:hint="eastAsia" w:ascii="宋体" w:hAnsi="宋体" w:eastAsia="宋体"/>
          <w:szCs w:val="21"/>
        </w:rPr>
        <w:t>参考国际相关标准对数据分配的要求，提出了数据分配程序，并针对</w:t>
      </w:r>
      <w:r>
        <w:rPr>
          <w:rFonts w:hint="eastAsia" w:ascii="宋体" w:hAnsi="宋体" w:eastAsia="宋体"/>
          <w:szCs w:val="21"/>
          <w:lang w:eastAsia="zh-CN"/>
        </w:rPr>
        <w:t>锡锭</w:t>
      </w:r>
      <w:r>
        <w:rPr>
          <w:rFonts w:hint="eastAsia" w:ascii="宋体" w:hAnsi="宋体" w:eastAsia="宋体"/>
          <w:szCs w:val="21"/>
        </w:rPr>
        <w:t>及前序产品生产流程特点，对一些可能存在分配的环节，给出了建议方法</w:t>
      </w:r>
      <w:r>
        <w:rPr>
          <w:rFonts w:hint="eastAsia" w:ascii="宋体" w:hAnsi="宋体" w:eastAsia="宋体"/>
          <w:szCs w:val="21"/>
          <w:lang w:eastAsia="zh-CN"/>
        </w:rPr>
        <w:t>（见标准附录</w:t>
      </w:r>
      <w:r>
        <w:rPr>
          <w:rFonts w:hint="eastAsia" w:ascii="宋体" w:hAnsi="宋体" w:eastAsia="宋体"/>
          <w:szCs w:val="21"/>
          <w:lang w:val="en-US" w:eastAsia="zh-CN"/>
        </w:rPr>
        <w:t>D</w:t>
      </w:r>
      <w:r>
        <w:rPr>
          <w:rFonts w:hint="eastAsia" w:ascii="宋体" w:hAnsi="宋体" w:eastAsia="宋体"/>
          <w:szCs w:val="21"/>
          <w:lang w:eastAsia="zh-CN"/>
        </w:rPr>
        <w:t>）。</w:t>
      </w:r>
    </w:p>
    <w:p w14:paraId="5AB83FAF">
      <w:pPr>
        <w:spacing w:line="360" w:lineRule="auto"/>
        <w:ind w:firstLine="420" w:firstLineChars="200"/>
        <w:rPr>
          <w:rFonts w:ascii="宋体" w:hAnsi="宋体" w:eastAsia="宋体"/>
          <w:szCs w:val="21"/>
        </w:rPr>
      </w:pPr>
      <w:r>
        <w:rPr>
          <w:rFonts w:hint="eastAsia" w:ascii="宋体" w:hAnsi="宋体" w:eastAsia="宋体"/>
          <w:szCs w:val="21"/>
        </w:rPr>
        <w:t>（6）数据评价：数据审核评价参考了</w:t>
      </w:r>
      <w:r>
        <w:rPr>
          <w:rFonts w:hint="eastAsia" w:ascii="宋体" w:hAnsi="宋体" w:eastAsia="宋体"/>
        </w:rPr>
        <w:t>《温室气体核算体系：产品寿命周期核算与报告标准》中对数据质量的定性评价，根据数</w:t>
      </w:r>
      <w:r>
        <w:rPr>
          <w:rFonts w:hint="eastAsia" w:ascii="宋体" w:hAnsi="宋体" w:eastAsia="宋体"/>
          <w:szCs w:val="21"/>
        </w:rPr>
        <w:t>据的技术、时间、地域、完整性、可靠性等方面条件，做出好、一般、较差、差等评价，并据此进行数据筛选。</w:t>
      </w:r>
    </w:p>
    <w:p w14:paraId="69700B51">
      <w:pPr>
        <w:pStyle w:val="24"/>
        <w:tabs>
          <w:tab w:val="center" w:pos="4201"/>
          <w:tab w:val="right" w:leader="dot" w:pos="9298"/>
        </w:tabs>
        <w:spacing w:line="360" w:lineRule="auto"/>
        <w:ind w:firstLine="420"/>
        <w:rPr>
          <w:rFonts w:hAnsi="宋体" w:eastAsia="宋体"/>
          <w:szCs w:val="21"/>
        </w:rPr>
      </w:pPr>
      <w:r>
        <w:rPr>
          <w:rFonts w:hint="eastAsia" w:hAnsi="宋体" w:eastAsia="宋体"/>
          <w:szCs w:val="21"/>
        </w:rPr>
        <w:t>（7）数据管理：为提高数据质量，对企业数据管理工作提出</w:t>
      </w:r>
      <w:r>
        <w:rPr>
          <w:rFonts w:hAnsi="宋体" w:eastAsia="宋体"/>
          <w:szCs w:val="21"/>
        </w:rPr>
        <w:t>保留相关文件和记录，进行数据质量评价</w:t>
      </w:r>
      <w:r>
        <w:rPr>
          <w:rFonts w:hint="eastAsia" w:hAnsi="宋体" w:eastAsia="宋体"/>
          <w:szCs w:val="21"/>
        </w:rPr>
        <w:t>的管理要求。</w:t>
      </w:r>
    </w:p>
    <w:p w14:paraId="0A188EFD">
      <w:pPr>
        <w:bidi w:val="0"/>
        <w:rPr>
          <w:rFonts w:hint="eastAsia" w:ascii="宋体" w:hAnsi="宋体" w:eastAsia="宋体" w:cs="宋体"/>
          <w:b/>
          <w:bCs/>
        </w:rPr>
      </w:pPr>
      <w:r>
        <w:rPr>
          <w:rFonts w:hint="eastAsia" w:ascii="宋体" w:hAnsi="宋体" w:eastAsia="宋体" w:cs="宋体"/>
          <w:b/>
          <w:bCs/>
        </w:rPr>
        <w:t>7 产品碳足迹计算</w:t>
      </w:r>
    </w:p>
    <w:p w14:paraId="35451156">
      <w:pPr>
        <w:spacing w:line="360" w:lineRule="auto"/>
        <w:ind w:firstLine="420" w:firstLineChars="200"/>
        <w:rPr>
          <w:rFonts w:ascii="宋体" w:hAnsi="宋体" w:eastAsia="宋体"/>
          <w:szCs w:val="21"/>
        </w:rPr>
      </w:pPr>
      <w:r>
        <w:rPr>
          <w:rFonts w:hint="eastAsia" w:ascii="宋体" w:hAnsi="宋体" w:eastAsia="宋体"/>
          <w:szCs w:val="21"/>
        </w:rPr>
        <w:t>（1）给出了碳足迹计算过程</w:t>
      </w:r>
    </w:p>
    <w:p w14:paraId="3E5B7D29">
      <w:pPr>
        <w:spacing w:line="360" w:lineRule="auto"/>
        <w:ind w:firstLine="420" w:firstLineChars="200"/>
        <w:rPr>
          <w:rFonts w:ascii="宋体" w:hAnsi="宋体" w:eastAsia="宋体"/>
          <w:szCs w:val="21"/>
        </w:rPr>
      </w:pPr>
      <w:r>
        <w:rPr>
          <w:rFonts w:hint="eastAsia" w:ascii="宋体" w:hAnsi="宋体" w:eastAsia="宋体"/>
          <w:szCs w:val="21"/>
        </w:rPr>
        <w:t>单元过程碳排放：使用活动水平数据乘以该活动的排放因子，结果应以功能单位（</w:t>
      </w:r>
      <w:bookmarkStart w:id="12" w:name="_Hlk174230776"/>
      <w:r>
        <w:rPr>
          <w:rFonts w:hint="eastAsia"/>
        </w:rPr>
        <w:t>1吨含</w:t>
      </w:r>
      <w:r>
        <w:rPr>
          <w:rFonts w:hint="eastAsia"/>
          <w:lang w:eastAsia="zh-CN"/>
        </w:rPr>
        <w:t>锡</w:t>
      </w:r>
      <w:r>
        <w:rPr>
          <w:rFonts w:hint="eastAsia"/>
        </w:rPr>
        <w:t>矿石、1吨</w:t>
      </w:r>
      <w:r>
        <w:rPr>
          <w:rFonts w:hint="eastAsia"/>
          <w:lang w:eastAsia="zh-CN"/>
        </w:rPr>
        <w:t>锡</w:t>
      </w:r>
      <w:r>
        <w:rPr>
          <w:rFonts w:hint="eastAsia"/>
        </w:rPr>
        <w:t>精矿、1吨粗</w:t>
      </w:r>
      <w:r>
        <w:rPr>
          <w:rFonts w:hint="eastAsia"/>
          <w:lang w:eastAsia="zh-CN"/>
        </w:rPr>
        <w:t>锡</w:t>
      </w:r>
      <w:r>
        <w:rPr>
          <w:rFonts w:hint="eastAsia"/>
        </w:rPr>
        <w:t>、1吨</w:t>
      </w:r>
      <w:r>
        <w:rPr>
          <w:rFonts w:hint="eastAsia"/>
          <w:lang w:eastAsia="zh-CN"/>
        </w:rPr>
        <w:t>锡</w:t>
      </w:r>
      <w:r>
        <w:rPr>
          <w:rFonts w:hint="eastAsia"/>
        </w:rPr>
        <w:t>锭</w:t>
      </w:r>
      <w:bookmarkEnd w:id="12"/>
      <w:r>
        <w:rPr>
          <w:rFonts w:hint="eastAsia" w:ascii="宋体" w:hAnsi="宋体" w:eastAsia="宋体"/>
          <w:szCs w:val="21"/>
        </w:rPr>
        <w:t>）为基准记录；</w:t>
      </w:r>
    </w:p>
    <w:p w14:paraId="65C0F42B">
      <w:pPr>
        <w:spacing w:line="360" w:lineRule="auto"/>
        <w:ind w:firstLine="420" w:firstLineChars="200"/>
        <w:rPr>
          <w:rFonts w:ascii="宋体" w:hAnsi="宋体" w:eastAsia="宋体"/>
          <w:szCs w:val="21"/>
        </w:rPr>
      </w:pPr>
      <w:r>
        <w:rPr>
          <w:rFonts w:hint="eastAsia" w:ascii="宋体" w:hAnsi="宋体" w:eastAsia="宋体"/>
          <w:szCs w:val="21"/>
        </w:rPr>
        <w:t>换算为二氧化碳当量值：将单元过程各种温室气体排放量换算为二氧化碳当量值，即温室气体排放量乘以全球变暖潜势值GWP，GWP宜采用IPCC最新评估报告的数值；</w:t>
      </w:r>
    </w:p>
    <w:p w14:paraId="3F20207C">
      <w:pPr>
        <w:spacing w:line="360" w:lineRule="auto"/>
        <w:ind w:firstLine="420" w:firstLineChars="200"/>
        <w:rPr>
          <w:rFonts w:ascii="宋体" w:hAnsi="宋体" w:eastAsia="宋体"/>
          <w:szCs w:val="21"/>
        </w:rPr>
      </w:pPr>
      <w:r>
        <w:rPr>
          <w:rFonts w:hint="eastAsia" w:ascii="宋体" w:hAnsi="宋体" w:eastAsia="宋体"/>
          <w:szCs w:val="21"/>
        </w:rPr>
        <w:t>汇总系统边界各单元过程的二氧化碳当量值。</w:t>
      </w:r>
    </w:p>
    <w:p w14:paraId="126F8EA3">
      <w:pPr>
        <w:spacing w:line="360" w:lineRule="auto"/>
        <w:ind w:firstLine="420" w:firstLineChars="200"/>
        <w:rPr>
          <w:rFonts w:ascii="宋体" w:hAnsi="宋体" w:eastAsia="宋体"/>
          <w:szCs w:val="21"/>
        </w:rPr>
      </w:pPr>
      <w:r>
        <w:rPr>
          <w:rFonts w:hint="eastAsia" w:ascii="宋体" w:hAnsi="宋体" w:eastAsia="宋体"/>
          <w:szCs w:val="21"/>
        </w:rPr>
        <w:t>（</w:t>
      </w:r>
      <w:r>
        <w:rPr>
          <w:rFonts w:ascii="宋体" w:hAnsi="宋体" w:eastAsia="宋体"/>
          <w:szCs w:val="21"/>
        </w:rPr>
        <w:t>2</w:t>
      </w:r>
      <w:r>
        <w:rPr>
          <w:rFonts w:hint="eastAsia" w:ascii="宋体" w:hAnsi="宋体" w:eastAsia="宋体"/>
          <w:szCs w:val="21"/>
        </w:rPr>
        <w:t>）数据分析</w:t>
      </w:r>
    </w:p>
    <w:p w14:paraId="27EBE60F">
      <w:pPr>
        <w:spacing w:line="360" w:lineRule="auto"/>
        <w:ind w:firstLine="420" w:firstLineChars="200"/>
        <w:rPr>
          <w:rFonts w:ascii="宋体" w:hAnsi="宋体" w:eastAsia="宋体"/>
          <w:szCs w:val="21"/>
        </w:rPr>
      </w:pPr>
      <w:r>
        <w:rPr>
          <w:rFonts w:hint="eastAsia" w:ascii="宋体" w:hAnsi="宋体" w:eastAsia="宋体"/>
          <w:szCs w:val="21"/>
        </w:rPr>
        <w:t>贡献度分析：对生命周期各阶段排放占比进行分析，识别关键环节，有助于引导企业在重要阶段做出减排策略；</w:t>
      </w:r>
    </w:p>
    <w:p w14:paraId="15230DDA">
      <w:pPr>
        <w:spacing w:line="360" w:lineRule="auto"/>
        <w:ind w:firstLine="420" w:firstLineChars="200"/>
        <w:rPr>
          <w:rFonts w:ascii="宋体" w:hAnsi="宋体" w:eastAsia="宋体"/>
          <w:szCs w:val="21"/>
        </w:rPr>
      </w:pPr>
      <w:r>
        <w:rPr>
          <w:rFonts w:hint="eastAsia" w:ascii="宋体" w:hAnsi="宋体" w:eastAsia="宋体"/>
          <w:szCs w:val="21"/>
        </w:rPr>
        <w:t>异常分析：如果企业形成历史数据记录，建议与历史数据进行对比，查找差异及其原因，并帮助检查减排措施效果。</w:t>
      </w:r>
    </w:p>
    <w:p w14:paraId="0EF280F5">
      <w:pPr>
        <w:spacing w:line="360" w:lineRule="auto"/>
        <w:ind w:firstLine="420" w:firstLineChars="200"/>
        <w:rPr>
          <w:rFonts w:ascii="宋体" w:hAnsi="宋体" w:eastAsia="宋体"/>
          <w:szCs w:val="21"/>
        </w:rPr>
      </w:pPr>
      <w:r>
        <w:rPr>
          <w:rFonts w:hint="eastAsia" w:ascii="宋体" w:hAnsi="宋体" w:eastAsia="宋体"/>
          <w:szCs w:val="21"/>
        </w:rPr>
        <w:t>（3）更新要求</w:t>
      </w:r>
    </w:p>
    <w:p w14:paraId="3E22CDF0">
      <w:pPr>
        <w:pStyle w:val="24"/>
        <w:tabs>
          <w:tab w:val="center" w:pos="4201"/>
          <w:tab w:val="right" w:leader="dot" w:pos="9298"/>
        </w:tabs>
        <w:spacing w:line="360" w:lineRule="auto"/>
        <w:ind w:firstLine="420"/>
        <w:rPr>
          <w:rFonts w:hint="eastAsia" w:ascii="宋体" w:hAnsi="宋体" w:eastAsia="宋体" w:cs="宋体"/>
          <w:szCs w:val="21"/>
        </w:rPr>
      </w:pPr>
      <w:r>
        <w:rPr>
          <w:rFonts w:hint="eastAsia" w:ascii="宋体" w:hAnsi="宋体" w:eastAsia="宋体" w:cs="宋体"/>
          <w:lang w:eastAsia="zh-CN"/>
        </w:rPr>
        <w:t>锡</w:t>
      </w:r>
      <w:r>
        <w:rPr>
          <w:rFonts w:hint="eastAsia" w:ascii="宋体" w:hAnsi="宋体" w:eastAsia="宋体" w:cs="宋体"/>
        </w:rPr>
        <w:t>锭的产品碳足迹数据应定期更新，或每当影响其排放强度的参数发生重大变化时更新一次。</w:t>
      </w:r>
      <w:r>
        <w:rPr>
          <w:rFonts w:hint="eastAsia" w:ascii="宋体" w:hAnsi="宋体" w:eastAsia="宋体" w:cs="宋体"/>
          <w:szCs w:val="21"/>
        </w:rPr>
        <w:t>：</w:t>
      </w:r>
    </w:p>
    <w:p w14:paraId="71A99E6B">
      <w:pPr>
        <w:bidi w:val="0"/>
        <w:rPr>
          <w:rFonts w:hint="eastAsia" w:ascii="宋体" w:hAnsi="宋体" w:eastAsia="宋体" w:cs="宋体"/>
          <w:b/>
          <w:bCs/>
        </w:rPr>
      </w:pPr>
      <w:r>
        <w:rPr>
          <w:rFonts w:hint="eastAsia" w:ascii="宋体" w:hAnsi="宋体" w:eastAsia="宋体" w:cs="宋体"/>
          <w:b/>
          <w:bCs/>
        </w:rPr>
        <w:t>8 产品碳足迹报告</w:t>
      </w:r>
    </w:p>
    <w:p w14:paraId="35B6DC85">
      <w:pPr>
        <w:spacing w:line="360" w:lineRule="auto"/>
        <w:ind w:firstLine="420" w:firstLineChars="200"/>
        <w:rPr>
          <w:rFonts w:ascii="宋体" w:hAnsi="宋体" w:eastAsia="宋体"/>
          <w:szCs w:val="21"/>
        </w:rPr>
      </w:pPr>
      <w:r>
        <w:rPr>
          <w:rFonts w:hint="eastAsia" w:ascii="宋体" w:hAnsi="宋体" w:eastAsia="宋体"/>
          <w:szCs w:val="21"/>
        </w:rPr>
        <w:t>规定了报告内容，包括基本情况（包括企业信息和产品信息），评价目标和潜在用途，量化范围（系统边界以流程图形式表示其所涵盖的单元过程、产品时间段等），清单分析（单元过程描述、数据说明、分配程序等），影响评价，结果解释等内容。</w:t>
      </w:r>
    </w:p>
    <w:p w14:paraId="26A1237B">
      <w:pPr>
        <w:bidi w:val="0"/>
        <w:rPr>
          <w:rFonts w:hint="eastAsia" w:ascii="宋体" w:hAnsi="宋体" w:eastAsia="宋体" w:cs="宋体"/>
          <w:b/>
          <w:bCs/>
        </w:rPr>
      </w:pPr>
      <w:r>
        <w:rPr>
          <w:rFonts w:hint="eastAsia" w:ascii="宋体" w:hAnsi="宋体" w:eastAsia="宋体" w:cs="宋体"/>
          <w:b/>
          <w:bCs/>
          <w:lang w:val="en-US" w:eastAsia="zh-CN"/>
        </w:rPr>
        <w:t>9</w:t>
      </w:r>
      <w:r>
        <w:rPr>
          <w:rFonts w:hint="eastAsia" w:ascii="宋体" w:hAnsi="宋体" w:eastAsia="宋体" w:cs="宋体"/>
          <w:b/>
          <w:bCs/>
        </w:rPr>
        <w:t xml:space="preserve"> 附录</w:t>
      </w:r>
    </w:p>
    <w:p w14:paraId="52833F3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szCs w:val="21"/>
        </w:rPr>
      </w:pPr>
      <w:r>
        <w:rPr>
          <w:rFonts w:ascii="宋体" w:hAnsi="宋体" w:eastAsia="宋体"/>
          <w:szCs w:val="21"/>
        </w:rPr>
        <w:t>附录A-</w:t>
      </w:r>
      <w:r>
        <w:rPr>
          <w:rFonts w:hint="eastAsia" w:ascii="宋体" w:hAnsi="宋体" w:eastAsia="宋体"/>
          <w:szCs w:val="21"/>
          <w:lang w:val="en-US" w:eastAsia="zh-CN"/>
        </w:rPr>
        <w:t>F</w:t>
      </w:r>
      <w:r>
        <w:rPr>
          <w:rFonts w:hint="eastAsia" w:ascii="宋体" w:hAnsi="宋体" w:eastAsia="宋体"/>
          <w:szCs w:val="21"/>
        </w:rPr>
        <w:t>均</w:t>
      </w:r>
      <w:r>
        <w:rPr>
          <w:rFonts w:ascii="宋体" w:hAnsi="宋体" w:eastAsia="宋体"/>
          <w:szCs w:val="21"/>
        </w:rPr>
        <w:t>为</w:t>
      </w:r>
      <w:r>
        <w:rPr>
          <w:rFonts w:hint="eastAsia" w:ascii="宋体" w:hAnsi="宋体" w:eastAsia="宋体"/>
          <w:szCs w:val="21"/>
        </w:rPr>
        <w:t>资料性</w:t>
      </w:r>
      <w:r>
        <w:rPr>
          <w:rFonts w:ascii="宋体" w:hAnsi="宋体" w:eastAsia="宋体"/>
          <w:szCs w:val="21"/>
        </w:rPr>
        <w:t>附录。</w:t>
      </w:r>
    </w:p>
    <w:p w14:paraId="2792F5F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szCs w:val="21"/>
        </w:rPr>
      </w:pPr>
      <w:r>
        <w:rPr>
          <w:rFonts w:ascii="宋体" w:hAnsi="宋体" w:eastAsia="宋体"/>
          <w:szCs w:val="21"/>
        </w:rPr>
        <w:t>附录</w:t>
      </w:r>
      <w:r>
        <w:rPr>
          <w:rFonts w:hint="eastAsia" w:ascii="宋体" w:hAnsi="宋体" w:eastAsia="宋体"/>
          <w:szCs w:val="21"/>
        </w:rPr>
        <w:t>A</w:t>
      </w:r>
      <w:r>
        <w:rPr>
          <w:rFonts w:hint="eastAsia" w:ascii="宋体" w:hAnsi="宋体" w:eastAsia="宋体"/>
          <w:szCs w:val="21"/>
          <w:lang w:eastAsia="zh-CN"/>
        </w:rPr>
        <w:t>锡锭主要生产工艺</w:t>
      </w:r>
      <w:r>
        <w:rPr>
          <w:rFonts w:hint="eastAsia" w:ascii="宋体" w:hAnsi="宋体" w:eastAsia="宋体"/>
          <w:szCs w:val="21"/>
        </w:rPr>
        <w:t>。</w:t>
      </w:r>
    </w:p>
    <w:p w14:paraId="0F3F2D8D">
      <w:pPr>
        <w:keepNext w:val="0"/>
        <w:keepLines w:val="0"/>
        <w:pageBreakBefore w:val="0"/>
        <w:widowControl w:val="0"/>
        <w:kinsoku/>
        <w:wordWrap/>
        <w:overflowPunct/>
        <w:topLinePunct w:val="0"/>
        <w:autoSpaceDE/>
        <w:autoSpaceDN/>
        <w:bidi w:val="0"/>
        <w:adjustRightInd/>
        <w:snapToGrid/>
        <w:spacing w:line="360" w:lineRule="auto"/>
        <w:ind w:left="420" w:leftChars="200"/>
        <w:textAlignment w:val="auto"/>
        <w:rPr>
          <w:rFonts w:ascii="宋体" w:hAnsi="宋体" w:eastAsia="宋体"/>
          <w:szCs w:val="21"/>
        </w:rPr>
      </w:pPr>
      <w:r>
        <w:rPr>
          <w:rFonts w:hint="eastAsia" w:ascii="宋体" w:hAnsi="宋体" w:eastAsia="宋体"/>
          <w:szCs w:val="21"/>
        </w:rPr>
        <w:t>附录B是</w:t>
      </w:r>
      <w:r>
        <w:rPr>
          <w:rFonts w:hint="eastAsia" w:ascii="宋体" w:hAnsi="宋体" w:eastAsia="宋体"/>
          <w:szCs w:val="21"/>
          <w:lang w:eastAsia="zh-CN"/>
        </w:rPr>
        <w:t>数据质量评价</w:t>
      </w:r>
      <w:r>
        <w:rPr>
          <w:rFonts w:hint="eastAsia" w:ascii="宋体" w:hAnsi="宋体" w:eastAsia="宋体"/>
          <w:szCs w:val="21"/>
        </w:rPr>
        <w:t>。</w:t>
      </w:r>
    </w:p>
    <w:p w14:paraId="4D74E5F8">
      <w:pPr>
        <w:keepNext w:val="0"/>
        <w:keepLines w:val="0"/>
        <w:pageBreakBefore w:val="0"/>
        <w:widowControl w:val="0"/>
        <w:kinsoku/>
        <w:wordWrap/>
        <w:overflowPunct/>
        <w:topLinePunct w:val="0"/>
        <w:autoSpaceDE/>
        <w:autoSpaceDN/>
        <w:bidi w:val="0"/>
        <w:adjustRightInd/>
        <w:snapToGrid/>
        <w:spacing w:line="360" w:lineRule="auto"/>
        <w:ind w:left="420" w:leftChars="200"/>
        <w:textAlignment w:val="auto"/>
        <w:rPr>
          <w:rFonts w:hint="eastAsia" w:ascii="宋体" w:hAnsi="宋体" w:eastAsia="宋体"/>
          <w:szCs w:val="21"/>
        </w:rPr>
      </w:pPr>
      <w:r>
        <w:rPr>
          <w:rFonts w:hint="eastAsia" w:ascii="宋体" w:hAnsi="宋体" w:eastAsia="宋体"/>
          <w:szCs w:val="21"/>
        </w:rPr>
        <w:t>附录C</w:t>
      </w:r>
      <w:r>
        <w:rPr>
          <w:rFonts w:hint="eastAsia" w:ascii="宋体" w:hAnsi="宋体" w:eastAsia="宋体"/>
          <w:szCs w:val="21"/>
          <w:lang w:eastAsia="zh-CN"/>
        </w:rPr>
        <w:t>提供了数据收集示例。</w:t>
      </w:r>
    </w:p>
    <w:p w14:paraId="0A95AC08">
      <w:pPr>
        <w:keepNext w:val="0"/>
        <w:keepLines w:val="0"/>
        <w:pageBreakBefore w:val="0"/>
        <w:widowControl w:val="0"/>
        <w:kinsoku/>
        <w:wordWrap/>
        <w:overflowPunct/>
        <w:topLinePunct w:val="0"/>
        <w:autoSpaceDE/>
        <w:autoSpaceDN/>
        <w:bidi w:val="0"/>
        <w:adjustRightInd/>
        <w:snapToGrid/>
        <w:spacing w:line="360" w:lineRule="auto"/>
        <w:ind w:left="420" w:leftChars="200"/>
        <w:textAlignment w:val="auto"/>
        <w:rPr>
          <w:rFonts w:hint="eastAsia" w:ascii="宋体" w:hAnsi="宋体" w:eastAsia="宋体"/>
          <w:szCs w:val="21"/>
        </w:rPr>
      </w:pPr>
      <w:r>
        <w:rPr>
          <w:rFonts w:ascii="宋体" w:hAnsi="宋体" w:eastAsia="宋体"/>
          <w:szCs w:val="21"/>
        </w:rPr>
        <w:t>附录</w:t>
      </w:r>
      <w:r>
        <w:rPr>
          <w:rFonts w:hint="eastAsia" w:ascii="宋体" w:hAnsi="宋体" w:eastAsia="宋体"/>
          <w:szCs w:val="21"/>
        </w:rPr>
        <w:t>D是</w:t>
      </w:r>
      <w:r>
        <w:rPr>
          <w:rFonts w:hint="eastAsia" w:ascii="宋体" w:hAnsi="宋体" w:eastAsia="宋体"/>
          <w:szCs w:val="21"/>
          <w:lang w:eastAsia="zh-CN"/>
        </w:rPr>
        <w:t>推荐了分配方法。</w:t>
      </w:r>
      <w:r>
        <w:rPr>
          <w:rFonts w:hint="eastAsia" w:ascii="宋体" w:hAnsi="宋体" w:eastAsia="宋体"/>
          <w:szCs w:val="21"/>
        </w:rPr>
        <w:t>为</w:t>
      </w:r>
    </w:p>
    <w:p w14:paraId="2F09953E">
      <w:pPr>
        <w:keepNext w:val="0"/>
        <w:keepLines w:val="0"/>
        <w:pageBreakBefore w:val="0"/>
        <w:widowControl w:val="0"/>
        <w:kinsoku/>
        <w:wordWrap/>
        <w:overflowPunct/>
        <w:topLinePunct w:val="0"/>
        <w:autoSpaceDE/>
        <w:autoSpaceDN/>
        <w:bidi w:val="0"/>
        <w:adjustRightInd/>
        <w:snapToGrid/>
        <w:spacing w:line="360" w:lineRule="auto"/>
        <w:ind w:left="420" w:leftChars="200"/>
        <w:textAlignment w:val="auto"/>
        <w:rPr>
          <w:rFonts w:hint="eastAsia" w:ascii="宋体" w:hAnsi="宋体" w:eastAsia="宋体"/>
          <w:szCs w:val="21"/>
        </w:rPr>
      </w:pPr>
      <w:r>
        <w:rPr>
          <w:rFonts w:hint="eastAsia" w:ascii="宋体" w:hAnsi="宋体" w:eastAsia="宋体"/>
          <w:szCs w:val="21"/>
          <w:lang w:eastAsia="zh-CN"/>
        </w:rPr>
        <w:t>附录</w:t>
      </w:r>
      <w:r>
        <w:rPr>
          <w:rFonts w:hint="eastAsia" w:ascii="宋体" w:hAnsi="宋体" w:eastAsia="宋体"/>
          <w:szCs w:val="21"/>
          <w:lang w:val="en-US" w:eastAsia="zh-CN"/>
        </w:rPr>
        <w:t>E</w:t>
      </w:r>
      <w:r>
        <w:rPr>
          <w:rFonts w:hint="eastAsia" w:ascii="宋体" w:hAnsi="宋体" w:eastAsia="宋体"/>
          <w:szCs w:val="21"/>
        </w:rPr>
        <w:t>规范报告编制内容而</w:t>
      </w:r>
      <w:r>
        <w:rPr>
          <w:rFonts w:ascii="宋体" w:hAnsi="宋体" w:eastAsia="宋体"/>
          <w:szCs w:val="21"/>
        </w:rPr>
        <w:t>提供</w:t>
      </w:r>
      <w:r>
        <w:rPr>
          <w:rFonts w:hint="eastAsia" w:ascii="宋体" w:hAnsi="宋体" w:eastAsia="宋体"/>
          <w:szCs w:val="21"/>
        </w:rPr>
        <w:t>的碳足迹评价报告的简单模板。</w:t>
      </w:r>
    </w:p>
    <w:p w14:paraId="5B6FC830">
      <w:pPr>
        <w:pStyle w:val="21"/>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szCs w:val="21"/>
        </w:rPr>
      </w:pPr>
      <w:r>
        <w:rPr>
          <w:rFonts w:hint="eastAsia" w:ascii="宋体" w:hAnsi="宋体" w:eastAsia="宋体"/>
          <w:szCs w:val="21"/>
          <w:lang w:eastAsia="zh-CN"/>
        </w:rPr>
        <w:t>附录</w:t>
      </w:r>
      <w:r>
        <w:rPr>
          <w:rFonts w:hint="eastAsia" w:ascii="宋体" w:hAnsi="宋体" w:eastAsia="宋体"/>
          <w:szCs w:val="21"/>
          <w:lang w:val="en-US" w:eastAsia="zh-CN"/>
        </w:rPr>
        <w:t>F 是</w:t>
      </w:r>
      <w:r>
        <w:rPr>
          <w:rFonts w:hint="eastAsia" w:ascii="宋体" w:hAnsi="宋体" w:eastAsia="宋体"/>
          <w:szCs w:val="21"/>
        </w:rPr>
        <w:t>按照</w:t>
      </w:r>
      <w:r>
        <w:rPr>
          <w:rFonts w:ascii="宋体" w:hAnsi="宋体" w:eastAsia="宋体"/>
          <w:szCs w:val="21"/>
        </w:rPr>
        <w:t>政府间气候变化专门委员会（IPCC）</w:t>
      </w:r>
      <w:r>
        <w:rPr>
          <w:rFonts w:hint="eastAsia" w:ascii="宋体" w:hAnsi="宋体" w:eastAsia="宋体"/>
          <w:szCs w:val="21"/>
        </w:rPr>
        <w:t>第六次评估报告</w:t>
      </w:r>
      <w:r>
        <w:rPr>
          <w:rFonts w:ascii="宋体" w:hAnsi="宋体" w:eastAsia="宋体"/>
          <w:szCs w:val="21"/>
        </w:rPr>
        <w:t>给出的100年全球变暖潜势（GWP）</w:t>
      </w:r>
      <w:r>
        <w:rPr>
          <w:rFonts w:hint="eastAsia" w:ascii="宋体" w:hAnsi="宋体" w:eastAsia="宋体"/>
          <w:szCs w:val="21"/>
        </w:rPr>
        <w:t>。</w:t>
      </w:r>
    </w:p>
    <w:p w14:paraId="26AEBD1A">
      <w:pPr>
        <w:bidi w:val="0"/>
        <w:rPr>
          <w:rFonts w:hint="eastAsia" w:ascii="宋体" w:hAnsi="宋体" w:eastAsia="宋体" w:cs="宋体"/>
          <w:b/>
          <w:bCs/>
          <w:sz w:val="24"/>
          <w:szCs w:val="24"/>
        </w:rPr>
      </w:pPr>
      <w:bookmarkStart w:id="13" w:name="_Toc6180"/>
      <w:r>
        <w:rPr>
          <w:rFonts w:hint="eastAsia" w:ascii="宋体" w:hAnsi="宋体" w:eastAsia="宋体" w:cs="宋体"/>
          <w:b/>
          <w:bCs/>
          <w:sz w:val="24"/>
          <w:szCs w:val="24"/>
        </w:rPr>
        <w:t>四、主要试验（或验证）情况分析</w:t>
      </w:r>
      <w:bookmarkEnd w:id="13"/>
    </w:p>
    <w:p w14:paraId="18996285">
      <w:pPr>
        <w:spacing w:line="360" w:lineRule="auto"/>
        <w:ind w:firstLine="420" w:firstLineChars="200"/>
        <w:rPr>
          <w:rFonts w:ascii="宋体" w:hAnsi="宋体" w:eastAsia="宋体"/>
          <w:szCs w:val="21"/>
        </w:rPr>
      </w:pPr>
      <w:r>
        <w:rPr>
          <w:rFonts w:hint="eastAsia" w:ascii="宋体" w:hAnsi="宋体" w:eastAsia="宋体"/>
          <w:szCs w:val="21"/>
        </w:rPr>
        <w:t>标准编制组计划从参编单位中选取一两家，对企业铜采选冶全流程开展调研和标准验证工作，反馈标准的可操作性。</w:t>
      </w:r>
    </w:p>
    <w:p w14:paraId="1FA0374D">
      <w:pPr>
        <w:spacing w:line="360" w:lineRule="auto"/>
        <w:ind w:firstLine="420" w:firstLineChars="200"/>
        <w:rPr>
          <w:rFonts w:ascii="宋体" w:hAnsi="宋体" w:eastAsia="宋体"/>
          <w:szCs w:val="21"/>
        </w:rPr>
      </w:pPr>
      <w:r>
        <w:rPr>
          <w:rFonts w:hint="eastAsia" w:ascii="宋体" w:hAnsi="宋体" w:eastAsia="宋体"/>
          <w:szCs w:val="21"/>
        </w:rPr>
        <w:t>重点调研内容：工艺流程、物质流、能源流以及分配情况。</w:t>
      </w:r>
    </w:p>
    <w:p w14:paraId="053654DD">
      <w:pPr>
        <w:spacing w:line="360" w:lineRule="auto"/>
        <w:ind w:firstLine="420" w:firstLineChars="200"/>
        <w:rPr>
          <w:rFonts w:ascii="宋体" w:hAnsi="宋体" w:eastAsia="宋体"/>
          <w:szCs w:val="21"/>
        </w:rPr>
      </w:pPr>
      <w:r>
        <w:rPr>
          <w:rFonts w:hint="eastAsia" w:ascii="宋体" w:hAnsi="宋体" w:eastAsia="宋体"/>
          <w:szCs w:val="21"/>
        </w:rPr>
        <w:t>验证工作：根据数据收集情况，验证标准的可操作性，分析工艺环节影响的重要性和贡献率。在此基础上，对标准的一些细节问题做出修正。</w:t>
      </w:r>
    </w:p>
    <w:p w14:paraId="237A9430">
      <w:pPr>
        <w:bidi w:val="0"/>
        <w:rPr>
          <w:rFonts w:hint="eastAsia" w:ascii="宋体" w:hAnsi="宋体" w:eastAsia="宋体" w:cs="宋体"/>
          <w:b/>
          <w:bCs/>
          <w:sz w:val="24"/>
          <w:szCs w:val="24"/>
        </w:rPr>
      </w:pPr>
      <w:bookmarkStart w:id="14" w:name="_Toc17068"/>
      <w:bookmarkStart w:id="15" w:name="_Toc29892"/>
      <w:r>
        <w:rPr>
          <w:rFonts w:hint="eastAsia" w:ascii="宋体" w:hAnsi="宋体" w:eastAsia="宋体" w:cs="宋体"/>
          <w:b/>
          <w:bCs/>
          <w:sz w:val="24"/>
          <w:szCs w:val="24"/>
        </w:rPr>
        <w:t>五、标准中如涉及专利，应有明确的知识产权说明</w:t>
      </w:r>
      <w:bookmarkEnd w:id="14"/>
      <w:bookmarkEnd w:id="15"/>
    </w:p>
    <w:p w14:paraId="3093C743">
      <w:pPr>
        <w:pStyle w:val="19"/>
        <w:ind w:firstLine="420"/>
        <w:rPr>
          <w:sz w:val="21"/>
          <w:szCs w:val="21"/>
        </w:rPr>
      </w:pPr>
      <w:r>
        <w:rPr>
          <w:sz w:val="21"/>
          <w:szCs w:val="21"/>
        </w:rPr>
        <w:t>本标准不涉及专利。</w:t>
      </w:r>
    </w:p>
    <w:p w14:paraId="3050164E">
      <w:pPr>
        <w:bidi w:val="0"/>
        <w:rPr>
          <w:rFonts w:hint="eastAsia" w:ascii="宋体" w:hAnsi="宋体" w:eastAsia="宋体" w:cs="宋体"/>
          <w:b/>
          <w:bCs/>
          <w:lang w:eastAsia="zh-CN"/>
        </w:rPr>
      </w:pPr>
      <w:bookmarkStart w:id="16" w:name="_Toc25347"/>
      <w:bookmarkStart w:id="17" w:name="_Toc27533"/>
      <w:r>
        <w:rPr>
          <w:rFonts w:hint="eastAsia" w:ascii="宋体" w:hAnsi="宋体" w:eastAsia="宋体" w:cs="宋体"/>
          <w:b/>
          <w:bCs/>
        </w:rPr>
        <w:t>六、预期达到的经济效果</w:t>
      </w:r>
      <w:bookmarkEnd w:id="16"/>
      <w:bookmarkEnd w:id="17"/>
      <w:r>
        <w:rPr>
          <w:rFonts w:hint="eastAsia" w:ascii="宋体" w:hAnsi="宋体" w:eastAsia="宋体" w:cs="宋体"/>
          <w:b/>
          <w:bCs/>
          <w:lang w:eastAsia="zh-CN"/>
        </w:rPr>
        <w:t>、社会效益</w:t>
      </w:r>
    </w:p>
    <w:p w14:paraId="15D9E8F3">
      <w:pPr>
        <w:pStyle w:val="25"/>
        <w:ind w:firstLine="420"/>
        <w:rPr>
          <w:lang w:eastAsia="zh-CN"/>
        </w:rPr>
      </w:pPr>
      <w:r>
        <w:rPr>
          <w:lang w:eastAsia="zh-CN"/>
        </w:rPr>
        <w:t>经济效益：</w:t>
      </w:r>
    </w:p>
    <w:p w14:paraId="674C87AC">
      <w:pPr>
        <w:pStyle w:val="25"/>
        <w:ind w:firstLine="420"/>
        <w:rPr>
          <w:lang w:eastAsia="zh-CN"/>
        </w:rPr>
      </w:pPr>
      <w:r>
        <w:rPr>
          <w:lang w:eastAsia="zh-CN"/>
        </w:rPr>
        <w:t>本标准的实施有利于推进经济社会发展实现全面绿色转型、推动</w:t>
      </w:r>
      <w:r>
        <w:rPr>
          <w:rFonts w:hint="eastAsia"/>
          <w:lang w:eastAsia="zh-CN"/>
        </w:rPr>
        <w:t>锡</w:t>
      </w:r>
      <w:r>
        <w:rPr>
          <w:lang w:eastAsia="zh-CN"/>
        </w:rPr>
        <w:t>冶炼行业产业结构优化升级，实现节能减排，深化能源体制机制改革。同时有助于帮助企业摸清生产环节碳排放情况，为即将到来的温室气体排放报告核查和碳排放交易清缴政策提前做好准备；帮助企业实现节能降碳技术创新，领先于行业标准，提供企业核心竞争力。可为企业识别有效且成本可控的减排机会，可以更好的帮助企业确定在节能减排和技术升级上的投入，提升企业运营效率，节约企业生产成本。</w:t>
      </w:r>
    </w:p>
    <w:p w14:paraId="7DFDAE64">
      <w:pPr>
        <w:pStyle w:val="25"/>
        <w:ind w:firstLine="420"/>
        <w:rPr>
          <w:lang w:eastAsia="zh-CN"/>
        </w:rPr>
      </w:pPr>
      <w:r>
        <w:rPr>
          <w:lang w:eastAsia="zh-CN"/>
        </w:rPr>
        <w:t>社会效益：</w:t>
      </w:r>
    </w:p>
    <w:p w14:paraId="24B04DA3">
      <w:pPr>
        <w:pStyle w:val="25"/>
        <w:ind w:firstLine="420"/>
        <w:rPr>
          <w:lang w:eastAsia="zh-CN"/>
        </w:rPr>
      </w:pPr>
      <w:r>
        <w:rPr>
          <w:lang w:eastAsia="zh-CN"/>
        </w:rPr>
        <w:t>本标准的实施为企业积极响应国家或地方对于碳减排的相关政策要求，树立行业标杆，体现社会责任感，树立良好的商业形象，吸引投资者、消费者及员工，从而有利用企业的长期可持续发展。为</w:t>
      </w:r>
      <w:r>
        <w:rPr>
          <w:rFonts w:hint="eastAsia"/>
          <w:lang w:eastAsia="zh-CN"/>
        </w:rPr>
        <w:t>锡</w:t>
      </w:r>
      <w:r>
        <w:rPr>
          <w:lang w:eastAsia="zh-CN"/>
        </w:rPr>
        <w:t>冶炼企业摸清家底，充分了解自身</w:t>
      </w:r>
      <w:r>
        <w:rPr>
          <w:rFonts w:hint="eastAsia"/>
          <w:lang w:eastAsia="zh-CN"/>
        </w:rPr>
        <w:t>锡</w:t>
      </w:r>
      <w:r>
        <w:rPr>
          <w:lang w:eastAsia="zh-CN"/>
        </w:rPr>
        <w:t>锭碳排放状况，提前掌握自身的主动权，规避未来的履约风险。促进企业减少碳排放，实现节约能源资源，为降本增效提供新的思路和途径，有效应对绿色低碳转型可能伴随的经济、社会风险，确保安全降碳，从而进一步提升国际社会责任及提高国际社会形象。</w:t>
      </w:r>
    </w:p>
    <w:p w14:paraId="5907E0AA">
      <w:pPr>
        <w:bidi w:val="0"/>
        <w:rPr>
          <w:rFonts w:hint="eastAsia" w:ascii="宋体" w:hAnsi="宋体" w:eastAsia="宋体" w:cs="宋体"/>
          <w:b/>
          <w:bCs/>
        </w:rPr>
      </w:pPr>
      <w:bookmarkStart w:id="18" w:name="_Toc11724"/>
      <w:bookmarkStart w:id="19" w:name="_Toc30565"/>
      <w:r>
        <w:rPr>
          <w:rFonts w:hint="eastAsia" w:ascii="宋体" w:hAnsi="宋体" w:eastAsia="宋体" w:cs="宋体"/>
          <w:b/>
          <w:bCs/>
        </w:rPr>
        <w:t>七、采用国际标准或国外先进标准的情况</w:t>
      </w:r>
      <w:bookmarkEnd w:id="18"/>
      <w:bookmarkEnd w:id="19"/>
    </w:p>
    <w:p w14:paraId="1E42B9AB">
      <w:pPr>
        <w:spacing w:line="360" w:lineRule="auto"/>
        <w:ind w:firstLine="420" w:firstLineChars="200"/>
        <w:rPr>
          <w:rFonts w:ascii="宋体" w:hAnsi="宋体" w:eastAsia="宋体" w:cs="Times New Roman"/>
          <w:szCs w:val="24"/>
        </w:rPr>
      </w:pPr>
      <w:r>
        <w:rPr>
          <w:rFonts w:hint="eastAsia" w:ascii="宋体" w:hAnsi="宋体" w:eastAsia="宋体" w:cs="Times New Roman"/>
          <w:szCs w:val="24"/>
        </w:rPr>
        <w:t>无。</w:t>
      </w:r>
    </w:p>
    <w:p w14:paraId="373A0626">
      <w:pPr>
        <w:bidi w:val="0"/>
        <w:rPr>
          <w:rFonts w:hint="eastAsia" w:ascii="宋体" w:hAnsi="宋体" w:eastAsia="宋体" w:cs="宋体"/>
          <w:b/>
          <w:bCs/>
        </w:rPr>
      </w:pPr>
      <w:bookmarkStart w:id="20" w:name="_Toc2066"/>
      <w:bookmarkStart w:id="21" w:name="_Toc14508"/>
      <w:r>
        <w:rPr>
          <w:rFonts w:hint="eastAsia" w:ascii="宋体" w:hAnsi="宋体" w:eastAsia="宋体" w:cs="宋体"/>
          <w:b/>
          <w:bCs/>
        </w:rPr>
        <w:t>八、与现行法律、法规、强制性国家标准及相关标准协调配套情况</w:t>
      </w:r>
      <w:bookmarkEnd w:id="20"/>
      <w:bookmarkEnd w:id="21"/>
    </w:p>
    <w:p w14:paraId="480AA603">
      <w:pPr>
        <w:spacing w:line="360" w:lineRule="auto"/>
        <w:ind w:firstLine="420" w:firstLineChars="200"/>
        <w:rPr>
          <w:rFonts w:ascii="宋体" w:hAnsi="宋体" w:eastAsia="宋体" w:cs="Times New Roman"/>
          <w:szCs w:val="24"/>
        </w:rPr>
      </w:pPr>
      <w:r>
        <w:rPr>
          <w:rFonts w:ascii="宋体" w:hAnsi="宋体" w:eastAsia="宋体" w:cs="Times New Roman"/>
          <w:szCs w:val="24"/>
        </w:rPr>
        <w:t>本标准与现行法律、法规、规章和相关标准协调一致，标准的格式和表达方式等方面完全执行了现行的国家标准和有关法规，符合GB/T 1.1的有关要求。</w:t>
      </w:r>
    </w:p>
    <w:p w14:paraId="5B8FADF6">
      <w:pPr>
        <w:bidi w:val="0"/>
        <w:rPr>
          <w:rFonts w:hint="eastAsia" w:ascii="宋体" w:hAnsi="宋体" w:eastAsia="宋体" w:cs="宋体"/>
          <w:b/>
          <w:bCs/>
        </w:rPr>
      </w:pPr>
      <w:bookmarkStart w:id="22" w:name="_Toc24992"/>
      <w:bookmarkStart w:id="23" w:name="_Toc6050"/>
      <w:r>
        <w:rPr>
          <w:rFonts w:hint="eastAsia" w:ascii="宋体" w:hAnsi="宋体" w:eastAsia="宋体" w:cs="宋体"/>
          <w:b/>
          <w:bCs/>
        </w:rPr>
        <w:t>九、重大分歧意见的处理经过和依据</w:t>
      </w:r>
      <w:bookmarkEnd w:id="22"/>
      <w:bookmarkEnd w:id="23"/>
    </w:p>
    <w:p w14:paraId="32118D49">
      <w:pPr>
        <w:spacing w:line="360" w:lineRule="auto"/>
        <w:ind w:firstLine="420" w:firstLineChars="200"/>
        <w:rPr>
          <w:rFonts w:ascii="宋体" w:hAnsi="宋体" w:eastAsia="宋体" w:cs="Times New Roman"/>
          <w:szCs w:val="24"/>
        </w:rPr>
      </w:pPr>
      <w:r>
        <w:rPr>
          <w:rFonts w:hint="eastAsia" w:ascii="宋体" w:hAnsi="宋体" w:eastAsia="宋体" w:cs="Times New Roman"/>
          <w:szCs w:val="24"/>
          <w:lang w:eastAsia="zh-CN"/>
        </w:rPr>
        <w:t>暂无</w:t>
      </w:r>
      <w:r>
        <w:rPr>
          <w:rFonts w:ascii="宋体" w:hAnsi="宋体" w:eastAsia="宋体" w:cs="Times New Roman"/>
          <w:szCs w:val="24"/>
        </w:rPr>
        <w:t>。</w:t>
      </w:r>
    </w:p>
    <w:p w14:paraId="6665F7F8">
      <w:pPr>
        <w:bidi w:val="0"/>
        <w:rPr>
          <w:rFonts w:hint="eastAsia" w:ascii="宋体" w:hAnsi="宋体" w:eastAsia="宋体" w:cs="宋体"/>
          <w:b/>
          <w:bCs/>
        </w:rPr>
      </w:pPr>
      <w:bookmarkStart w:id="24" w:name="_Toc23301"/>
      <w:bookmarkStart w:id="25" w:name="_Toc16332"/>
      <w:r>
        <w:rPr>
          <w:rFonts w:hint="eastAsia" w:ascii="宋体" w:hAnsi="宋体" w:eastAsia="宋体" w:cs="宋体"/>
          <w:b/>
          <w:bCs/>
        </w:rPr>
        <w:t>十、</w:t>
      </w:r>
      <w:bookmarkEnd w:id="24"/>
      <w:r>
        <w:rPr>
          <w:rFonts w:hint="eastAsia" w:ascii="宋体" w:hAnsi="宋体" w:eastAsia="宋体" w:cs="宋体"/>
          <w:b/>
          <w:bCs/>
        </w:rPr>
        <w:t>贯彻标准的要求和措施建议</w:t>
      </w:r>
      <w:bookmarkEnd w:id="25"/>
    </w:p>
    <w:p w14:paraId="70E6C5C0">
      <w:pPr>
        <w:spacing w:line="360" w:lineRule="auto"/>
        <w:ind w:firstLine="420" w:firstLineChars="200"/>
        <w:rPr>
          <w:rFonts w:hint="eastAsia" w:ascii="宋体" w:hAnsi="宋体" w:eastAsia="宋体" w:cs="宋体"/>
          <w:szCs w:val="24"/>
        </w:rPr>
      </w:pPr>
      <w:r>
        <w:rPr>
          <w:rFonts w:hint="eastAsia" w:ascii="宋体" w:hAnsi="宋体" w:eastAsia="宋体" w:cs="宋体"/>
        </w:rPr>
        <w:t>建议该标准作为推荐性行业标准发布实施。</w:t>
      </w:r>
    </w:p>
    <w:p w14:paraId="603D3CBA">
      <w:pPr>
        <w:bidi w:val="0"/>
        <w:rPr>
          <w:rFonts w:hint="eastAsia" w:ascii="宋体" w:hAnsi="宋体" w:eastAsia="宋体" w:cs="宋体"/>
          <w:b/>
          <w:bCs/>
          <w:lang w:eastAsia="zh-CN"/>
        </w:rPr>
      </w:pPr>
      <w:bookmarkStart w:id="26" w:name="_Toc25724"/>
      <w:bookmarkStart w:id="27" w:name="_Toc12256"/>
      <w:r>
        <w:rPr>
          <w:rFonts w:hint="eastAsia" w:ascii="宋体" w:hAnsi="宋体" w:eastAsia="宋体" w:cs="宋体"/>
          <w:b/>
          <w:bCs/>
        </w:rPr>
        <w:t>十一、</w:t>
      </w:r>
      <w:bookmarkEnd w:id="26"/>
      <w:bookmarkEnd w:id="27"/>
      <w:r>
        <w:rPr>
          <w:rFonts w:hint="eastAsia" w:ascii="宋体" w:hAnsi="宋体" w:eastAsia="宋体" w:cs="宋体"/>
          <w:b/>
          <w:bCs/>
          <w:lang w:eastAsia="zh-CN"/>
        </w:rPr>
        <w:t>涉及专利的有关说明</w:t>
      </w:r>
    </w:p>
    <w:p w14:paraId="0EFA1098">
      <w:pPr>
        <w:spacing w:line="360" w:lineRule="auto"/>
        <w:ind w:firstLine="420" w:firstLineChars="200"/>
        <w:rPr>
          <w:rFonts w:hint="eastAsia" w:ascii="宋体" w:hAnsi="宋体" w:eastAsia="宋体" w:cs="Times New Roman"/>
          <w:szCs w:val="24"/>
          <w:lang w:eastAsia="zh-CN"/>
        </w:rPr>
      </w:pPr>
      <w:r>
        <w:rPr>
          <w:rFonts w:ascii="宋体" w:hAnsi="宋体" w:eastAsia="宋体" w:cs="Times New Roman"/>
          <w:szCs w:val="24"/>
        </w:rPr>
        <w:t>本标准</w:t>
      </w:r>
      <w:r>
        <w:rPr>
          <w:rFonts w:hint="eastAsia" w:ascii="宋体" w:hAnsi="宋体" w:eastAsia="宋体" w:cs="Times New Roman"/>
          <w:szCs w:val="24"/>
          <w:lang w:eastAsia="zh-CN"/>
        </w:rPr>
        <w:t>不涉及专利问题</w:t>
      </w:r>
    </w:p>
    <w:p w14:paraId="2A5B514A">
      <w:pPr>
        <w:bidi w:val="0"/>
        <w:rPr>
          <w:rFonts w:hint="eastAsia" w:ascii="宋体" w:hAnsi="宋体" w:eastAsia="宋体" w:cs="宋体"/>
          <w:b/>
          <w:bCs/>
        </w:rPr>
      </w:pPr>
      <w:bookmarkStart w:id="28" w:name="_Toc16094"/>
      <w:bookmarkStart w:id="29" w:name="_Toc13952"/>
      <w:r>
        <w:rPr>
          <w:rFonts w:hint="eastAsia" w:ascii="宋体" w:hAnsi="宋体" w:eastAsia="宋体" w:cs="宋体"/>
          <w:b/>
          <w:bCs/>
        </w:rPr>
        <w:t>十二、废止现行有关标准的建议</w:t>
      </w:r>
      <w:bookmarkEnd w:id="28"/>
      <w:bookmarkEnd w:id="29"/>
    </w:p>
    <w:p w14:paraId="0C4A54F5">
      <w:pPr>
        <w:spacing w:line="360" w:lineRule="auto"/>
        <w:ind w:firstLine="420" w:firstLineChars="200"/>
        <w:rPr>
          <w:rFonts w:ascii="宋体" w:hAnsi="宋体" w:eastAsia="宋体" w:cs="Times New Roman"/>
          <w:szCs w:val="24"/>
        </w:rPr>
      </w:pPr>
      <w:r>
        <w:rPr>
          <w:rFonts w:hint="eastAsia" w:ascii="宋体" w:hAnsi="宋体" w:eastAsia="宋体" w:cs="Times New Roman"/>
          <w:szCs w:val="24"/>
          <w:lang w:eastAsia="zh-CN"/>
        </w:rPr>
        <w:t>无</w:t>
      </w:r>
      <w:r>
        <w:rPr>
          <w:rFonts w:ascii="宋体" w:hAnsi="宋体" w:eastAsia="宋体" w:cs="Times New Roman"/>
          <w:szCs w:val="24"/>
        </w:rPr>
        <w:t>。</w:t>
      </w:r>
    </w:p>
    <w:p w14:paraId="1AAA0303">
      <w:pPr>
        <w:bidi w:val="0"/>
        <w:rPr>
          <w:rFonts w:hint="eastAsia" w:ascii="宋体" w:hAnsi="宋体" w:eastAsia="宋体" w:cs="宋体"/>
          <w:b/>
          <w:bCs/>
        </w:rPr>
      </w:pPr>
      <w:bookmarkStart w:id="30" w:name="_Toc11029"/>
      <w:bookmarkStart w:id="31" w:name="_Toc26978"/>
      <w:r>
        <w:rPr>
          <w:rFonts w:hint="eastAsia" w:ascii="宋体" w:hAnsi="宋体" w:eastAsia="宋体" w:cs="宋体"/>
          <w:b/>
          <w:bCs/>
        </w:rPr>
        <w:t>十三、</w:t>
      </w:r>
      <w:bookmarkEnd w:id="30"/>
      <w:r>
        <w:rPr>
          <w:rFonts w:hint="eastAsia" w:ascii="宋体" w:hAnsi="宋体" w:eastAsia="宋体" w:cs="宋体"/>
          <w:b/>
          <w:bCs/>
        </w:rPr>
        <w:t>其他应予说明的事项</w:t>
      </w:r>
      <w:bookmarkEnd w:id="31"/>
    </w:p>
    <w:p w14:paraId="074252ED">
      <w:pPr>
        <w:spacing w:line="360" w:lineRule="auto"/>
        <w:ind w:firstLine="420" w:firstLineChars="200"/>
        <w:rPr>
          <w:rFonts w:ascii="宋体" w:hAnsi="宋体" w:eastAsia="宋体" w:cs="Times New Roman"/>
          <w:szCs w:val="24"/>
        </w:rPr>
      </w:pPr>
      <w:r>
        <w:rPr>
          <w:rFonts w:hint="eastAsia" w:ascii="宋体" w:hAnsi="宋体" w:eastAsia="宋体"/>
          <w:szCs w:val="21"/>
          <w:lang w:eastAsia="zh-CN"/>
        </w:rPr>
        <w:t>无</w:t>
      </w:r>
      <w:r>
        <w:rPr>
          <w:rFonts w:hint="eastAsia" w:ascii="宋体" w:hAnsi="宋体" w:eastAsia="宋体" w:cs="Times New Roman"/>
          <w:szCs w:val="24"/>
        </w:rPr>
        <w:t>。</w:t>
      </w:r>
    </w:p>
    <w:p w14:paraId="63B93A3E">
      <w:pPr>
        <w:spacing w:line="360" w:lineRule="auto"/>
        <w:ind w:firstLine="420" w:firstLineChars="200"/>
        <w:rPr>
          <w:rFonts w:ascii="宋体" w:hAnsi="宋体" w:eastAsia="宋体" w:cs="Times New Roman"/>
          <w:szCs w:val="24"/>
        </w:rPr>
      </w:pPr>
    </w:p>
    <w:p w14:paraId="0597343E">
      <w:pPr>
        <w:spacing w:line="360" w:lineRule="auto"/>
        <w:ind w:firstLine="420" w:firstLineChars="200"/>
        <w:rPr>
          <w:rFonts w:hint="eastAsia" w:ascii="宋体" w:hAnsi="宋体" w:eastAsia="宋体" w:cs="Times New Roman"/>
          <w:szCs w:val="24"/>
          <w:lang w:eastAsia="zh-CN"/>
        </w:rPr>
      </w:pPr>
    </w:p>
    <w:p w14:paraId="29B38643">
      <w:pPr>
        <w:spacing w:line="360" w:lineRule="auto"/>
        <w:ind w:firstLine="420" w:firstLineChars="200"/>
        <w:rPr>
          <w:rFonts w:hint="eastAsia" w:ascii="宋体" w:hAnsi="宋体" w:eastAsia="宋体" w:cs="Times New Roman"/>
          <w:szCs w:val="24"/>
          <w:lang w:eastAsia="zh-CN"/>
        </w:rPr>
      </w:pPr>
    </w:p>
    <w:p w14:paraId="38979476">
      <w:pPr>
        <w:spacing w:line="360" w:lineRule="auto"/>
        <w:ind w:firstLine="420" w:firstLineChars="200"/>
        <w:rPr>
          <w:rFonts w:hint="eastAsia" w:ascii="宋体" w:hAnsi="宋体" w:eastAsia="宋体" w:cs="Times New Roman"/>
          <w:szCs w:val="24"/>
          <w:lang w:eastAsia="zh-CN"/>
        </w:rPr>
      </w:pPr>
    </w:p>
    <w:p w14:paraId="5841E7D7">
      <w:pPr>
        <w:spacing w:line="360" w:lineRule="auto"/>
        <w:ind w:firstLine="420" w:firstLineChars="200"/>
        <w:rPr>
          <w:rFonts w:hint="eastAsia" w:ascii="宋体" w:hAnsi="宋体" w:eastAsia="宋体" w:cs="Times New Roman"/>
          <w:szCs w:val="24"/>
          <w:lang w:eastAsia="zh-CN"/>
        </w:rPr>
      </w:pPr>
    </w:p>
    <w:p w14:paraId="0EE9BBE4">
      <w:pPr>
        <w:spacing w:line="360" w:lineRule="auto"/>
        <w:ind w:firstLine="420" w:firstLineChars="200"/>
        <w:rPr>
          <w:rFonts w:hint="eastAsia" w:ascii="宋体" w:hAnsi="宋体" w:eastAsia="宋体" w:cs="Times New Roman"/>
          <w:szCs w:val="24"/>
          <w:lang w:eastAsia="zh-CN"/>
        </w:rPr>
      </w:pPr>
    </w:p>
    <w:p w14:paraId="7FABC38E">
      <w:pPr>
        <w:spacing w:line="360" w:lineRule="auto"/>
        <w:ind w:firstLine="420" w:firstLineChars="200"/>
        <w:rPr>
          <w:rFonts w:hint="eastAsia" w:ascii="宋体" w:hAnsi="宋体" w:eastAsia="宋体" w:cs="Times New Roman"/>
          <w:szCs w:val="24"/>
          <w:lang w:eastAsia="zh-CN"/>
        </w:rPr>
      </w:pPr>
    </w:p>
    <w:p w14:paraId="7EFB8FBD">
      <w:pPr>
        <w:spacing w:line="360" w:lineRule="auto"/>
        <w:ind w:firstLine="420" w:firstLineChars="200"/>
        <w:rPr>
          <w:rFonts w:hint="eastAsia" w:ascii="宋体" w:hAnsi="宋体" w:eastAsia="宋体" w:cs="Times New Roman"/>
          <w:szCs w:val="24"/>
          <w:lang w:eastAsia="zh-CN"/>
        </w:rPr>
      </w:pPr>
    </w:p>
    <w:p w14:paraId="3317EF4B">
      <w:pPr>
        <w:spacing w:line="360" w:lineRule="auto"/>
        <w:ind w:firstLine="420" w:firstLineChars="200"/>
        <w:rPr>
          <w:rFonts w:hint="eastAsia" w:ascii="宋体" w:hAnsi="宋体" w:eastAsia="宋体" w:cs="Times New Roman"/>
          <w:szCs w:val="24"/>
          <w:lang w:eastAsia="zh-CN"/>
        </w:rPr>
      </w:pPr>
    </w:p>
    <w:p w14:paraId="74390B5B">
      <w:pPr>
        <w:spacing w:line="360" w:lineRule="auto"/>
        <w:ind w:firstLine="420" w:firstLineChars="200"/>
        <w:rPr>
          <w:rFonts w:hint="eastAsia" w:ascii="宋体" w:hAnsi="宋体" w:eastAsia="宋体" w:cs="Times New Roman"/>
          <w:szCs w:val="24"/>
          <w:lang w:eastAsia="zh-CN"/>
        </w:rPr>
      </w:pPr>
    </w:p>
    <w:p w14:paraId="15FEC0CD">
      <w:pPr>
        <w:spacing w:line="360" w:lineRule="auto"/>
        <w:ind w:firstLine="420" w:firstLineChars="200"/>
        <w:rPr>
          <w:rFonts w:hint="eastAsia" w:ascii="宋体" w:hAnsi="宋体" w:eastAsia="宋体" w:cs="Times New Roman"/>
          <w:szCs w:val="24"/>
          <w:lang w:eastAsia="zh-CN"/>
        </w:rPr>
      </w:pPr>
    </w:p>
    <w:p w14:paraId="40A77D34">
      <w:pPr>
        <w:spacing w:line="360" w:lineRule="auto"/>
        <w:ind w:firstLine="420" w:firstLineChars="200"/>
        <w:rPr>
          <w:rFonts w:hint="eastAsia" w:ascii="宋体" w:hAnsi="宋体" w:eastAsia="宋体" w:cs="Times New Roman"/>
          <w:szCs w:val="24"/>
          <w:lang w:eastAsia="zh-CN"/>
        </w:rPr>
      </w:pPr>
    </w:p>
    <w:p w14:paraId="6DEE408A">
      <w:pPr>
        <w:spacing w:line="360" w:lineRule="auto"/>
        <w:ind w:firstLine="420" w:firstLineChars="200"/>
        <w:rPr>
          <w:rFonts w:hint="eastAsia" w:ascii="宋体" w:hAnsi="宋体" w:eastAsia="宋体" w:cs="Times New Roman"/>
          <w:szCs w:val="24"/>
          <w:lang w:eastAsia="zh-CN"/>
        </w:rPr>
      </w:pPr>
    </w:p>
    <w:p w14:paraId="4BD4A62E">
      <w:pPr>
        <w:spacing w:line="360" w:lineRule="auto"/>
        <w:ind w:firstLine="420" w:firstLineChars="200"/>
        <w:rPr>
          <w:rFonts w:hint="eastAsia" w:ascii="宋体" w:hAnsi="宋体" w:eastAsia="宋体" w:cs="Times New Roman"/>
          <w:szCs w:val="24"/>
          <w:lang w:eastAsia="zh-CN"/>
        </w:rPr>
      </w:pPr>
    </w:p>
    <w:p w14:paraId="51E17799">
      <w:pPr>
        <w:jc w:val="center"/>
        <w:rPr>
          <w:rFonts w:hint="eastAsia"/>
          <w:sz w:val="36"/>
          <w:szCs w:val="36"/>
          <w:lang w:val="en-US" w:eastAsia="zh-CN"/>
        </w:rPr>
      </w:pPr>
      <w:r>
        <w:rPr>
          <w:rFonts w:hint="eastAsia"/>
          <w:sz w:val="36"/>
          <w:szCs w:val="36"/>
          <w:lang w:val="en-US" w:eastAsia="zh-CN"/>
        </w:rPr>
        <w:t>标准征求意见稿意见汇总处理表</w:t>
      </w:r>
    </w:p>
    <w:p w14:paraId="2EBAC78C">
      <w:pPr>
        <w:jc w:val="left"/>
        <w:rPr>
          <w:rFonts w:hint="eastAsia"/>
          <w:sz w:val="21"/>
          <w:szCs w:val="21"/>
          <w:lang w:val="en-US" w:eastAsia="zh-CN"/>
        </w:rPr>
      </w:pPr>
      <w:r>
        <w:rPr>
          <w:rFonts w:hint="eastAsia"/>
          <w:sz w:val="21"/>
          <w:szCs w:val="21"/>
          <w:lang w:val="en-US" w:eastAsia="zh-CN"/>
        </w:rPr>
        <w:t>标准项目名称：温室气体 产品碳足迹量化方法与要求 锡锭</w:t>
      </w:r>
    </w:p>
    <w:p w14:paraId="78870D88">
      <w:pPr>
        <w:jc w:val="left"/>
        <w:rPr>
          <w:rFonts w:hint="eastAsia"/>
          <w:sz w:val="21"/>
          <w:szCs w:val="21"/>
          <w:lang w:val="en-US" w:eastAsia="zh-CN"/>
        </w:rPr>
      </w:pPr>
      <w:r>
        <w:rPr>
          <w:rFonts w:hint="eastAsia"/>
          <w:sz w:val="21"/>
          <w:szCs w:val="21"/>
          <w:lang w:val="en-US" w:eastAsia="zh-CN"/>
        </w:rPr>
        <w:t>标准项目负责起草单位：广西华锡有色金属股份有限公司</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2"/>
        <w:gridCol w:w="1861"/>
        <w:gridCol w:w="2212"/>
        <w:gridCol w:w="1483"/>
        <w:gridCol w:w="1105"/>
        <w:gridCol w:w="1439"/>
      </w:tblGrid>
      <w:tr w14:paraId="3B565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2" w:type="dxa"/>
          </w:tcPr>
          <w:p w14:paraId="6DDE407B">
            <w:pPr>
              <w:jc w:val="left"/>
              <w:rPr>
                <w:rFonts w:hint="default"/>
                <w:sz w:val="21"/>
                <w:szCs w:val="21"/>
                <w:vertAlign w:val="baseline"/>
                <w:lang w:val="en-US" w:eastAsia="zh-CN"/>
              </w:rPr>
            </w:pPr>
            <w:r>
              <w:rPr>
                <w:rFonts w:hint="eastAsia"/>
                <w:sz w:val="21"/>
                <w:szCs w:val="21"/>
                <w:vertAlign w:val="baseline"/>
                <w:lang w:val="en-US" w:eastAsia="zh-CN"/>
              </w:rPr>
              <w:t>序号</w:t>
            </w:r>
          </w:p>
        </w:tc>
        <w:tc>
          <w:tcPr>
            <w:tcW w:w="1861" w:type="dxa"/>
          </w:tcPr>
          <w:p w14:paraId="08D1BF7F">
            <w:pPr>
              <w:jc w:val="left"/>
              <w:rPr>
                <w:rFonts w:hint="default"/>
                <w:sz w:val="21"/>
                <w:szCs w:val="21"/>
                <w:vertAlign w:val="baseline"/>
                <w:lang w:val="en-US" w:eastAsia="zh-CN"/>
              </w:rPr>
            </w:pPr>
            <w:r>
              <w:rPr>
                <w:rFonts w:hint="eastAsia"/>
                <w:sz w:val="21"/>
                <w:szCs w:val="21"/>
                <w:vertAlign w:val="baseline"/>
                <w:lang w:val="en-US" w:eastAsia="zh-CN"/>
              </w:rPr>
              <w:t xml:space="preserve">标准章条款编号 </w:t>
            </w:r>
          </w:p>
        </w:tc>
        <w:tc>
          <w:tcPr>
            <w:tcW w:w="2212" w:type="dxa"/>
          </w:tcPr>
          <w:p w14:paraId="59924D16">
            <w:pPr>
              <w:jc w:val="left"/>
              <w:rPr>
                <w:rFonts w:hint="default"/>
                <w:sz w:val="21"/>
                <w:szCs w:val="21"/>
                <w:vertAlign w:val="baseline"/>
                <w:lang w:val="en-US" w:eastAsia="zh-CN"/>
              </w:rPr>
            </w:pPr>
            <w:r>
              <w:rPr>
                <w:rFonts w:hint="eastAsia"/>
                <w:sz w:val="21"/>
                <w:szCs w:val="21"/>
                <w:vertAlign w:val="baseline"/>
                <w:lang w:val="en-US" w:eastAsia="zh-CN"/>
              </w:rPr>
              <w:t>意见内容</w:t>
            </w:r>
          </w:p>
        </w:tc>
        <w:tc>
          <w:tcPr>
            <w:tcW w:w="1483" w:type="dxa"/>
          </w:tcPr>
          <w:p w14:paraId="3AA8D578">
            <w:pPr>
              <w:jc w:val="left"/>
              <w:rPr>
                <w:rFonts w:hint="default"/>
                <w:sz w:val="21"/>
                <w:szCs w:val="21"/>
                <w:vertAlign w:val="baseline"/>
                <w:lang w:val="en-US" w:eastAsia="zh-CN"/>
              </w:rPr>
            </w:pPr>
            <w:r>
              <w:rPr>
                <w:rFonts w:hint="eastAsia"/>
                <w:sz w:val="21"/>
                <w:szCs w:val="21"/>
                <w:vertAlign w:val="baseline"/>
                <w:lang w:val="en-US" w:eastAsia="zh-CN"/>
              </w:rPr>
              <w:t>提出单位</w:t>
            </w:r>
          </w:p>
        </w:tc>
        <w:tc>
          <w:tcPr>
            <w:tcW w:w="1105" w:type="dxa"/>
          </w:tcPr>
          <w:p w14:paraId="6E7F4F17">
            <w:pPr>
              <w:jc w:val="left"/>
              <w:rPr>
                <w:rFonts w:hint="default"/>
                <w:sz w:val="21"/>
                <w:szCs w:val="21"/>
                <w:vertAlign w:val="baseline"/>
                <w:lang w:val="en-US" w:eastAsia="zh-CN"/>
              </w:rPr>
            </w:pPr>
            <w:r>
              <w:rPr>
                <w:rFonts w:hint="eastAsia"/>
                <w:sz w:val="21"/>
                <w:szCs w:val="21"/>
                <w:vertAlign w:val="baseline"/>
                <w:lang w:val="en-US" w:eastAsia="zh-CN"/>
              </w:rPr>
              <w:t>处理意见</w:t>
            </w:r>
          </w:p>
        </w:tc>
        <w:tc>
          <w:tcPr>
            <w:tcW w:w="1439" w:type="dxa"/>
          </w:tcPr>
          <w:p w14:paraId="2DCBEC8B">
            <w:pPr>
              <w:jc w:val="left"/>
              <w:rPr>
                <w:rFonts w:hint="default"/>
                <w:sz w:val="21"/>
                <w:szCs w:val="21"/>
                <w:vertAlign w:val="baseline"/>
                <w:lang w:val="en-US" w:eastAsia="zh-CN"/>
              </w:rPr>
            </w:pPr>
            <w:r>
              <w:rPr>
                <w:rFonts w:hint="eastAsia"/>
                <w:sz w:val="21"/>
                <w:szCs w:val="21"/>
                <w:vertAlign w:val="baseline"/>
                <w:lang w:val="en-US" w:eastAsia="zh-CN"/>
              </w:rPr>
              <w:t>备注</w:t>
            </w:r>
          </w:p>
        </w:tc>
      </w:tr>
      <w:tr w14:paraId="3E133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2" w:type="dxa"/>
          </w:tcPr>
          <w:p w14:paraId="03C7050F">
            <w:pPr>
              <w:jc w:val="left"/>
              <w:rPr>
                <w:rFonts w:hint="default"/>
                <w:sz w:val="21"/>
                <w:szCs w:val="21"/>
                <w:vertAlign w:val="baseline"/>
                <w:lang w:val="en-US" w:eastAsia="zh-CN"/>
              </w:rPr>
            </w:pPr>
            <w:r>
              <w:rPr>
                <w:rFonts w:hint="eastAsia"/>
                <w:sz w:val="21"/>
                <w:szCs w:val="21"/>
                <w:vertAlign w:val="baseline"/>
                <w:lang w:val="en-US" w:eastAsia="zh-CN"/>
              </w:rPr>
              <w:t>1</w:t>
            </w:r>
          </w:p>
        </w:tc>
        <w:tc>
          <w:tcPr>
            <w:tcW w:w="1861" w:type="dxa"/>
          </w:tcPr>
          <w:p w14:paraId="1A555363">
            <w:pPr>
              <w:jc w:val="left"/>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 规范性引用文件</w:t>
            </w:r>
          </w:p>
        </w:tc>
        <w:tc>
          <w:tcPr>
            <w:tcW w:w="2212" w:type="dxa"/>
          </w:tcPr>
          <w:p w14:paraId="7CA2EEFC">
            <w:pPr>
              <w:jc w:val="left"/>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GB/T21180 锡及锡合金废料，修改为 GB/T 21180 回收锡及锡合金原料。</w:t>
            </w:r>
          </w:p>
        </w:tc>
        <w:tc>
          <w:tcPr>
            <w:tcW w:w="1483" w:type="dxa"/>
          </w:tcPr>
          <w:p w14:paraId="03049E51">
            <w:pPr>
              <w:jc w:val="left"/>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云南锡业股份有限公司</w:t>
            </w:r>
          </w:p>
        </w:tc>
        <w:tc>
          <w:tcPr>
            <w:tcW w:w="1105" w:type="dxa"/>
          </w:tcPr>
          <w:p w14:paraId="4B898C05">
            <w:pPr>
              <w:jc w:val="left"/>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采纳</w:t>
            </w:r>
          </w:p>
        </w:tc>
        <w:tc>
          <w:tcPr>
            <w:tcW w:w="1439" w:type="dxa"/>
          </w:tcPr>
          <w:p w14:paraId="1270F6B9">
            <w:pPr>
              <w:jc w:val="left"/>
              <w:rPr>
                <w:rFonts w:hint="eastAsia" w:ascii="宋体" w:hAnsi="宋体" w:eastAsia="宋体" w:cs="宋体"/>
                <w:sz w:val="21"/>
                <w:szCs w:val="21"/>
                <w:vertAlign w:val="baseline"/>
                <w:lang w:val="en-US" w:eastAsia="zh-CN"/>
              </w:rPr>
            </w:pPr>
          </w:p>
        </w:tc>
      </w:tr>
      <w:tr w14:paraId="3F32E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2" w:type="dxa"/>
          </w:tcPr>
          <w:p w14:paraId="0FA7BDF6">
            <w:pPr>
              <w:jc w:val="left"/>
              <w:rPr>
                <w:rFonts w:hint="default"/>
                <w:sz w:val="21"/>
                <w:szCs w:val="21"/>
                <w:vertAlign w:val="baseline"/>
                <w:lang w:val="en-US" w:eastAsia="zh-CN"/>
              </w:rPr>
            </w:pPr>
            <w:r>
              <w:rPr>
                <w:rFonts w:hint="eastAsia"/>
                <w:sz w:val="21"/>
                <w:szCs w:val="21"/>
                <w:vertAlign w:val="baseline"/>
                <w:lang w:val="en-US" w:eastAsia="zh-CN"/>
              </w:rPr>
              <w:t>2</w:t>
            </w:r>
          </w:p>
        </w:tc>
        <w:tc>
          <w:tcPr>
            <w:tcW w:w="1861" w:type="dxa"/>
          </w:tcPr>
          <w:p w14:paraId="42795D9C">
            <w:pPr>
              <w:jc w:val="left"/>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各章节条款</w:t>
            </w:r>
          </w:p>
          <w:p w14:paraId="3ADCD908">
            <w:pPr>
              <w:jc w:val="left"/>
              <w:rPr>
                <w:rFonts w:hint="eastAsia" w:ascii="宋体" w:hAnsi="宋体" w:eastAsia="宋体" w:cs="宋体"/>
                <w:sz w:val="21"/>
                <w:szCs w:val="21"/>
                <w:vertAlign w:val="baseline"/>
                <w:lang w:val="en-US" w:eastAsia="zh-CN"/>
              </w:rPr>
            </w:pPr>
          </w:p>
        </w:tc>
        <w:tc>
          <w:tcPr>
            <w:tcW w:w="2212" w:type="dxa"/>
          </w:tcPr>
          <w:p w14:paraId="156411BB">
            <w:pPr>
              <w:jc w:val="left"/>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文中描述的“含锡废料”“锡废料”建议统一修改为:回收锡原料。</w:t>
            </w:r>
          </w:p>
        </w:tc>
        <w:tc>
          <w:tcPr>
            <w:tcW w:w="1483" w:type="dxa"/>
            <w:shd w:val="clear" w:color="auto" w:fill="auto"/>
            <w:vAlign w:val="top"/>
          </w:tcPr>
          <w:p w14:paraId="7D200A3C">
            <w:pPr>
              <w:jc w:val="left"/>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云南锡业股份有限公司</w:t>
            </w:r>
          </w:p>
        </w:tc>
        <w:tc>
          <w:tcPr>
            <w:tcW w:w="1105" w:type="dxa"/>
            <w:shd w:val="clear" w:color="auto" w:fill="auto"/>
            <w:vAlign w:val="top"/>
          </w:tcPr>
          <w:p w14:paraId="7FC1A1D9">
            <w:pPr>
              <w:jc w:val="left"/>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采纳</w:t>
            </w:r>
          </w:p>
        </w:tc>
        <w:tc>
          <w:tcPr>
            <w:tcW w:w="1439" w:type="dxa"/>
          </w:tcPr>
          <w:p w14:paraId="3FE435A0">
            <w:pPr>
              <w:jc w:val="left"/>
              <w:rPr>
                <w:rFonts w:hint="eastAsia" w:ascii="宋体" w:hAnsi="宋体" w:eastAsia="宋体" w:cs="宋体"/>
                <w:sz w:val="21"/>
                <w:szCs w:val="21"/>
                <w:vertAlign w:val="baseline"/>
                <w:lang w:val="en-US" w:eastAsia="zh-CN"/>
              </w:rPr>
            </w:pPr>
          </w:p>
        </w:tc>
      </w:tr>
      <w:tr w14:paraId="73576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2" w:type="dxa"/>
          </w:tcPr>
          <w:p w14:paraId="65FB25E5">
            <w:pPr>
              <w:jc w:val="left"/>
              <w:rPr>
                <w:rFonts w:hint="default"/>
                <w:sz w:val="21"/>
                <w:szCs w:val="21"/>
                <w:vertAlign w:val="baseline"/>
                <w:lang w:val="en-US" w:eastAsia="zh-CN"/>
              </w:rPr>
            </w:pPr>
            <w:r>
              <w:rPr>
                <w:rFonts w:hint="eastAsia"/>
                <w:sz w:val="21"/>
                <w:szCs w:val="21"/>
                <w:vertAlign w:val="baseline"/>
                <w:lang w:val="en-US" w:eastAsia="zh-CN"/>
              </w:rPr>
              <w:t>3</w:t>
            </w:r>
          </w:p>
        </w:tc>
        <w:tc>
          <w:tcPr>
            <w:tcW w:w="1861" w:type="dxa"/>
          </w:tcPr>
          <w:p w14:paraId="7CCBE0F4">
            <w:pPr>
              <w:jc w:val="left"/>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5.2.3.3 b)</w:t>
            </w:r>
          </w:p>
          <w:p w14:paraId="19E151C2">
            <w:pPr>
              <w:jc w:val="left"/>
              <w:rPr>
                <w:rFonts w:hint="eastAsia" w:ascii="宋体" w:hAnsi="宋体" w:eastAsia="宋体" w:cs="宋体"/>
                <w:sz w:val="21"/>
                <w:szCs w:val="21"/>
                <w:vertAlign w:val="baseline"/>
                <w:lang w:val="en-US" w:eastAsia="zh-CN"/>
              </w:rPr>
            </w:pPr>
          </w:p>
        </w:tc>
        <w:tc>
          <w:tcPr>
            <w:tcW w:w="2212" w:type="dxa"/>
          </w:tcPr>
          <w:p w14:paraId="0FAFEAFA">
            <w:pPr>
              <w:jc w:val="left"/>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主要包括以下过程是空白。</w:t>
            </w:r>
          </w:p>
        </w:tc>
        <w:tc>
          <w:tcPr>
            <w:tcW w:w="1483" w:type="dxa"/>
            <w:shd w:val="clear" w:color="auto" w:fill="auto"/>
            <w:vAlign w:val="top"/>
          </w:tcPr>
          <w:p w14:paraId="3D197F07">
            <w:pPr>
              <w:jc w:val="left"/>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云南锡业股份有限公司</w:t>
            </w:r>
          </w:p>
        </w:tc>
        <w:tc>
          <w:tcPr>
            <w:tcW w:w="1105" w:type="dxa"/>
            <w:shd w:val="clear" w:color="auto" w:fill="auto"/>
            <w:vAlign w:val="top"/>
          </w:tcPr>
          <w:p w14:paraId="01C8AD1D">
            <w:pPr>
              <w:jc w:val="left"/>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采纳</w:t>
            </w:r>
          </w:p>
        </w:tc>
        <w:tc>
          <w:tcPr>
            <w:tcW w:w="1439" w:type="dxa"/>
          </w:tcPr>
          <w:p w14:paraId="3120318A">
            <w:pPr>
              <w:jc w:val="left"/>
              <w:rPr>
                <w:rFonts w:hint="eastAsia" w:ascii="宋体" w:hAnsi="宋体" w:eastAsia="宋体" w:cs="宋体"/>
                <w:sz w:val="21"/>
                <w:szCs w:val="21"/>
                <w:vertAlign w:val="baseline"/>
                <w:lang w:val="en-US" w:eastAsia="zh-CN"/>
              </w:rPr>
            </w:pPr>
          </w:p>
        </w:tc>
      </w:tr>
      <w:tr w14:paraId="4B2B0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2" w:type="dxa"/>
          </w:tcPr>
          <w:p w14:paraId="44B474D6">
            <w:pPr>
              <w:jc w:val="left"/>
              <w:rPr>
                <w:rFonts w:hint="default"/>
                <w:sz w:val="21"/>
                <w:szCs w:val="21"/>
                <w:vertAlign w:val="baseline"/>
                <w:lang w:val="en-US" w:eastAsia="zh-CN"/>
              </w:rPr>
            </w:pPr>
            <w:r>
              <w:rPr>
                <w:rFonts w:hint="eastAsia"/>
                <w:sz w:val="21"/>
                <w:szCs w:val="21"/>
                <w:vertAlign w:val="baseline"/>
                <w:lang w:val="en-US" w:eastAsia="zh-CN"/>
              </w:rPr>
              <w:t>4</w:t>
            </w:r>
          </w:p>
        </w:tc>
        <w:tc>
          <w:tcPr>
            <w:tcW w:w="1861" w:type="dxa"/>
          </w:tcPr>
          <w:p w14:paraId="10B80739">
            <w:pPr>
              <w:jc w:val="left"/>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表3数据类型</w:t>
            </w:r>
          </w:p>
        </w:tc>
        <w:tc>
          <w:tcPr>
            <w:tcW w:w="2212" w:type="dxa"/>
          </w:tcPr>
          <w:p w14:paraId="7EA33CFC">
            <w:pPr>
              <w:jc w:val="left"/>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共生产品为空白。共生产品包括:锡阳极泥，锡锑合金，锡铅合金，铜渣，冰铜(如有),硫酸钠(如有)。</w:t>
            </w:r>
          </w:p>
        </w:tc>
        <w:tc>
          <w:tcPr>
            <w:tcW w:w="1483" w:type="dxa"/>
            <w:shd w:val="clear" w:color="auto" w:fill="auto"/>
            <w:vAlign w:val="top"/>
          </w:tcPr>
          <w:p w14:paraId="7BF694BC">
            <w:pPr>
              <w:jc w:val="left"/>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云南锡业股份有限公司</w:t>
            </w:r>
          </w:p>
        </w:tc>
        <w:tc>
          <w:tcPr>
            <w:tcW w:w="1105" w:type="dxa"/>
            <w:shd w:val="clear" w:color="auto" w:fill="auto"/>
            <w:vAlign w:val="top"/>
          </w:tcPr>
          <w:p w14:paraId="6611ADF8">
            <w:pPr>
              <w:jc w:val="left"/>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采纳</w:t>
            </w:r>
          </w:p>
        </w:tc>
        <w:tc>
          <w:tcPr>
            <w:tcW w:w="1439" w:type="dxa"/>
          </w:tcPr>
          <w:p w14:paraId="51C406C3">
            <w:pPr>
              <w:jc w:val="left"/>
              <w:rPr>
                <w:rFonts w:hint="eastAsia" w:ascii="宋体" w:hAnsi="宋体" w:eastAsia="宋体" w:cs="宋体"/>
                <w:sz w:val="21"/>
                <w:szCs w:val="21"/>
                <w:vertAlign w:val="baseline"/>
                <w:lang w:val="en-US" w:eastAsia="zh-CN"/>
              </w:rPr>
            </w:pPr>
          </w:p>
        </w:tc>
      </w:tr>
      <w:tr w14:paraId="2E3DC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2" w:type="dxa"/>
          </w:tcPr>
          <w:p w14:paraId="6A5CD7F3">
            <w:pPr>
              <w:jc w:val="left"/>
              <w:rPr>
                <w:rFonts w:hint="default"/>
                <w:sz w:val="21"/>
                <w:szCs w:val="21"/>
                <w:vertAlign w:val="baseline"/>
                <w:lang w:val="en-US" w:eastAsia="zh-CN"/>
              </w:rPr>
            </w:pPr>
            <w:r>
              <w:rPr>
                <w:rFonts w:hint="eastAsia"/>
                <w:sz w:val="21"/>
                <w:szCs w:val="21"/>
                <w:vertAlign w:val="baseline"/>
                <w:lang w:val="en-US" w:eastAsia="zh-CN"/>
              </w:rPr>
              <w:t>5</w:t>
            </w:r>
          </w:p>
        </w:tc>
        <w:tc>
          <w:tcPr>
            <w:tcW w:w="1861" w:type="dxa"/>
            <w:shd w:val="clear" w:color="auto" w:fill="auto"/>
            <w:vAlign w:val="center"/>
          </w:tcPr>
          <w:p w14:paraId="2AFC71C4">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3.2</w:t>
            </w:r>
          </w:p>
        </w:tc>
        <w:tc>
          <w:tcPr>
            <w:tcW w:w="2212" w:type="dxa"/>
            <w:shd w:val="clear" w:color="auto" w:fill="auto"/>
            <w:vAlign w:val="center"/>
          </w:tcPr>
          <w:p w14:paraId="19E8B28A">
            <w:pPr>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建议将3.12前置为3.1，后续依次修改</w:t>
            </w:r>
            <w:r>
              <w:rPr>
                <w:rFonts w:hint="eastAsia" w:ascii="宋体" w:hAnsi="宋体" w:eastAsia="宋体" w:cs="宋体"/>
                <w:sz w:val="21"/>
                <w:szCs w:val="21"/>
                <w:lang w:eastAsia="zh-CN"/>
              </w:rPr>
              <w:t>。</w:t>
            </w:r>
          </w:p>
        </w:tc>
        <w:tc>
          <w:tcPr>
            <w:tcW w:w="1483" w:type="dxa"/>
          </w:tcPr>
          <w:p w14:paraId="7458D60A">
            <w:pPr>
              <w:jc w:val="left"/>
              <w:rPr>
                <w:rFonts w:hint="eastAsia" w:ascii="宋体" w:hAnsi="宋体" w:eastAsia="宋体" w:cs="宋体"/>
                <w:sz w:val="21"/>
                <w:szCs w:val="21"/>
                <w:vertAlign w:val="baseline"/>
                <w:lang w:val="en-US" w:eastAsia="zh-CN"/>
              </w:rPr>
            </w:pPr>
            <w:r>
              <w:rPr>
                <w:rFonts w:hint="eastAsia" w:ascii="宋体" w:hAnsi="宋体" w:eastAsia="宋体" w:cs="宋体"/>
                <w:sz w:val="21"/>
                <w:szCs w:val="21"/>
              </w:rPr>
              <w:t>矿冶科技集团有限公司</w:t>
            </w:r>
          </w:p>
        </w:tc>
        <w:tc>
          <w:tcPr>
            <w:tcW w:w="1105" w:type="dxa"/>
          </w:tcPr>
          <w:p w14:paraId="114C0338">
            <w:pPr>
              <w:jc w:val="left"/>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采纳</w:t>
            </w:r>
          </w:p>
        </w:tc>
        <w:tc>
          <w:tcPr>
            <w:tcW w:w="1439" w:type="dxa"/>
          </w:tcPr>
          <w:p w14:paraId="521A10FA">
            <w:pPr>
              <w:jc w:val="left"/>
              <w:rPr>
                <w:rFonts w:hint="eastAsia" w:ascii="宋体" w:hAnsi="宋体" w:eastAsia="宋体" w:cs="宋体"/>
                <w:sz w:val="21"/>
                <w:szCs w:val="21"/>
                <w:vertAlign w:val="baseline"/>
                <w:lang w:val="en-US" w:eastAsia="zh-CN"/>
              </w:rPr>
            </w:pPr>
          </w:p>
        </w:tc>
      </w:tr>
      <w:tr w14:paraId="45C55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2" w:type="dxa"/>
          </w:tcPr>
          <w:p w14:paraId="13E1414A">
            <w:pPr>
              <w:jc w:val="left"/>
              <w:rPr>
                <w:rFonts w:hint="default"/>
                <w:sz w:val="21"/>
                <w:szCs w:val="21"/>
                <w:vertAlign w:val="baseline"/>
                <w:lang w:val="en-US" w:eastAsia="zh-CN"/>
              </w:rPr>
            </w:pPr>
            <w:r>
              <w:rPr>
                <w:rFonts w:hint="eastAsia"/>
                <w:sz w:val="21"/>
                <w:szCs w:val="21"/>
                <w:vertAlign w:val="baseline"/>
                <w:lang w:val="en-US" w:eastAsia="zh-CN"/>
              </w:rPr>
              <w:t>6</w:t>
            </w:r>
          </w:p>
        </w:tc>
        <w:tc>
          <w:tcPr>
            <w:tcW w:w="1861" w:type="dxa"/>
            <w:shd w:val="clear" w:color="auto" w:fill="auto"/>
            <w:vAlign w:val="center"/>
          </w:tcPr>
          <w:p w14:paraId="699EEE41">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4</w:t>
            </w:r>
          </w:p>
        </w:tc>
        <w:tc>
          <w:tcPr>
            <w:tcW w:w="2212" w:type="dxa"/>
            <w:shd w:val="clear" w:color="auto" w:fill="auto"/>
            <w:vAlign w:val="center"/>
          </w:tcPr>
          <w:p w14:paraId="5DFDF461">
            <w:pPr>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括号中“见5.2.5”应该为“见5.2.4”</w:t>
            </w:r>
          </w:p>
        </w:tc>
        <w:tc>
          <w:tcPr>
            <w:tcW w:w="1483" w:type="dxa"/>
          </w:tcPr>
          <w:p w14:paraId="0FA5C9A6">
            <w:pPr>
              <w:jc w:val="left"/>
              <w:rPr>
                <w:rFonts w:hint="eastAsia" w:ascii="宋体" w:hAnsi="宋体" w:eastAsia="宋体" w:cs="宋体"/>
                <w:sz w:val="21"/>
                <w:szCs w:val="21"/>
                <w:vertAlign w:val="baseline"/>
                <w:lang w:val="en-US" w:eastAsia="zh-CN"/>
              </w:rPr>
            </w:pPr>
            <w:r>
              <w:rPr>
                <w:rFonts w:hint="eastAsia" w:ascii="宋体" w:hAnsi="宋体" w:eastAsia="宋体" w:cs="宋体"/>
                <w:sz w:val="21"/>
                <w:szCs w:val="21"/>
              </w:rPr>
              <w:t>矿冶科技集团有限公司</w:t>
            </w:r>
          </w:p>
        </w:tc>
        <w:tc>
          <w:tcPr>
            <w:tcW w:w="1105" w:type="dxa"/>
          </w:tcPr>
          <w:p w14:paraId="252F1103">
            <w:pPr>
              <w:jc w:val="left"/>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采纳</w:t>
            </w:r>
          </w:p>
        </w:tc>
        <w:tc>
          <w:tcPr>
            <w:tcW w:w="1439" w:type="dxa"/>
          </w:tcPr>
          <w:p w14:paraId="42FD74C8">
            <w:pPr>
              <w:jc w:val="left"/>
              <w:rPr>
                <w:rFonts w:hint="eastAsia" w:ascii="宋体" w:hAnsi="宋体" w:eastAsia="宋体" w:cs="宋体"/>
                <w:sz w:val="21"/>
                <w:szCs w:val="21"/>
                <w:vertAlign w:val="baseline"/>
                <w:lang w:val="en-US" w:eastAsia="zh-CN"/>
              </w:rPr>
            </w:pPr>
          </w:p>
        </w:tc>
      </w:tr>
      <w:tr w14:paraId="5DF05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2" w:type="dxa"/>
          </w:tcPr>
          <w:p w14:paraId="18D6FFF5">
            <w:pPr>
              <w:jc w:val="left"/>
              <w:rPr>
                <w:rFonts w:hint="default"/>
                <w:sz w:val="21"/>
                <w:szCs w:val="21"/>
                <w:vertAlign w:val="baseline"/>
                <w:lang w:val="en-US" w:eastAsia="zh-CN"/>
              </w:rPr>
            </w:pPr>
            <w:r>
              <w:rPr>
                <w:rFonts w:hint="eastAsia"/>
                <w:sz w:val="21"/>
                <w:szCs w:val="21"/>
                <w:vertAlign w:val="baseline"/>
                <w:lang w:val="en-US" w:eastAsia="zh-CN"/>
              </w:rPr>
              <w:t>7</w:t>
            </w:r>
          </w:p>
        </w:tc>
        <w:tc>
          <w:tcPr>
            <w:tcW w:w="1861" w:type="dxa"/>
            <w:shd w:val="clear" w:color="auto" w:fill="auto"/>
            <w:vAlign w:val="center"/>
          </w:tcPr>
          <w:p w14:paraId="14891EAB">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5.2.3.2</w:t>
            </w:r>
          </w:p>
        </w:tc>
        <w:tc>
          <w:tcPr>
            <w:tcW w:w="2212" w:type="dxa"/>
            <w:shd w:val="clear" w:color="auto" w:fill="auto"/>
            <w:vAlign w:val="center"/>
          </w:tcPr>
          <w:p w14:paraId="63E8940A">
            <w:pPr>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建议修改为：采矿方式主要有露天开采和地下开采等。</w:t>
            </w:r>
          </w:p>
        </w:tc>
        <w:tc>
          <w:tcPr>
            <w:tcW w:w="1483" w:type="dxa"/>
          </w:tcPr>
          <w:p w14:paraId="3367A048">
            <w:pPr>
              <w:jc w:val="left"/>
              <w:rPr>
                <w:rFonts w:hint="eastAsia" w:ascii="宋体" w:hAnsi="宋体" w:eastAsia="宋体" w:cs="宋体"/>
                <w:sz w:val="21"/>
                <w:szCs w:val="21"/>
                <w:vertAlign w:val="baseline"/>
                <w:lang w:val="en-US" w:eastAsia="zh-CN"/>
              </w:rPr>
            </w:pPr>
            <w:r>
              <w:rPr>
                <w:rFonts w:hint="eastAsia" w:ascii="宋体" w:hAnsi="宋体" w:eastAsia="宋体" w:cs="宋体"/>
                <w:sz w:val="21"/>
                <w:szCs w:val="21"/>
              </w:rPr>
              <w:t>矿冶科技集团有限公司</w:t>
            </w:r>
          </w:p>
        </w:tc>
        <w:tc>
          <w:tcPr>
            <w:tcW w:w="1105" w:type="dxa"/>
          </w:tcPr>
          <w:p w14:paraId="702AFC20">
            <w:pPr>
              <w:jc w:val="left"/>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采纳</w:t>
            </w:r>
          </w:p>
        </w:tc>
        <w:tc>
          <w:tcPr>
            <w:tcW w:w="1439" w:type="dxa"/>
          </w:tcPr>
          <w:p w14:paraId="66D72EDB">
            <w:pPr>
              <w:jc w:val="left"/>
              <w:rPr>
                <w:rFonts w:hint="eastAsia" w:ascii="宋体" w:hAnsi="宋体" w:eastAsia="宋体" w:cs="宋体"/>
                <w:sz w:val="21"/>
                <w:szCs w:val="21"/>
                <w:vertAlign w:val="baseline"/>
                <w:lang w:val="en-US" w:eastAsia="zh-CN"/>
              </w:rPr>
            </w:pPr>
          </w:p>
        </w:tc>
      </w:tr>
      <w:tr w14:paraId="798DE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2" w:type="dxa"/>
          </w:tcPr>
          <w:p w14:paraId="08BC77B7">
            <w:pPr>
              <w:jc w:val="left"/>
              <w:rPr>
                <w:rFonts w:hint="default"/>
                <w:sz w:val="21"/>
                <w:szCs w:val="21"/>
                <w:vertAlign w:val="baseline"/>
                <w:lang w:val="en-US" w:eastAsia="zh-CN"/>
              </w:rPr>
            </w:pPr>
            <w:r>
              <w:rPr>
                <w:rFonts w:hint="eastAsia"/>
                <w:sz w:val="21"/>
                <w:szCs w:val="21"/>
                <w:vertAlign w:val="baseline"/>
                <w:lang w:val="en-US" w:eastAsia="zh-CN"/>
              </w:rPr>
              <w:t>8</w:t>
            </w:r>
          </w:p>
        </w:tc>
        <w:tc>
          <w:tcPr>
            <w:tcW w:w="1861" w:type="dxa"/>
            <w:shd w:val="clear" w:color="auto" w:fill="auto"/>
            <w:vAlign w:val="center"/>
          </w:tcPr>
          <w:p w14:paraId="0C5C1ACD">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5.2.3.3</w:t>
            </w:r>
          </w:p>
        </w:tc>
        <w:tc>
          <w:tcPr>
            <w:tcW w:w="2212" w:type="dxa"/>
            <w:shd w:val="clear" w:color="auto" w:fill="auto"/>
            <w:vAlign w:val="center"/>
          </w:tcPr>
          <w:p w14:paraId="41BC1FC9">
            <w:pPr>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建议增加烟气脱硝的内容</w:t>
            </w:r>
          </w:p>
        </w:tc>
        <w:tc>
          <w:tcPr>
            <w:tcW w:w="1483" w:type="dxa"/>
          </w:tcPr>
          <w:p w14:paraId="115214DC">
            <w:pPr>
              <w:jc w:val="left"/>
              <w:rPr>
                <w:rFonts w:hint="eastAsia" w:ascii="宋体" w:hAnsi="宋体" w:eastAsia="宋体" w:cs="宋体"/>
                <w:sz w:val="21"/>
                <w:szCs w:val="21"/>
                <w:vertAlign w:val="baseline"/>
                <w:lang w:val="en-US" w:eastAsia="zh-CN"/>
              </w:rPr>
            </w:pPr>
            <w:r>
              <w:rPr>
                <w:rFonts w:hint="eastAsia" w:ascii="宋体" w:hAnsi="宋体" w:eastAsia="宋体" w:cs="宋体"/>
                <w:sz w:val="21"/>
                <w:szCs w:val="21"/>
              </w:rPr>
              <w:t>矿冶科技集团有限公司</w:t>
            </w:r>
          </w:p>
        </w:tc>
        <w:tc>
          <w:tcPr>
            <w:tcW w:w="1105" w:type="dxa"/>
          </w:tcPr>
          <w:p w14:paraId="1423E379">
            <w:pPr>
              <w:jc w:val="left"/>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不采纳</w:t>
            </w:r>
          </w:p>
        </w:tc>
        <w:tc>
          <w:tcPr>
            <w:tcW w:w="1439" w:type="dxa"/>
          </w:tcPr>
          <w:p w14:paraId="661F002B">
            <w:pPr>
              <w:jc w:val="left"/>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5.2.3.3 c)环集烟气处理包含。</w:t>
            </w:r>
          </w:p>
        </w:tc>
      </w:tr>
    </w:tbl>
    <w:p w14:paraId="0D091D21">
      <w:pPr>
        <w:jc w:val="left"/>
        <w:rPr>
          <w:rFonts w:hint="default"/>
          <w:sz w:val="21"/>
          <w:szCs w:val="21"/>
          <w:lang w:val="en-US" w:eastAsia="zh-CN"/>
        </w:rPr>
      </w:pPr>
    </w:p>
    <w:p w14:paraId="63B74C22">
      <w:pPr>
        <w:spacing w:line="360" w:lineRule="auto"/>
        <w:ind w:firstLine="420" w:firstLineChars="200"/>
        <w:rPr>
          <w:rFonts w:hint="eastAsia" w:ascii="宋体" w:hAnsi="宋体" w:eastAsia="宋体" w:cs="Times New Roman"/>
          <w:szCs w:val="24"/>
          <w:lang w:eastAsia="zh-CN"/>
        </w:rPr>
      </w:pPr>
    </w:p>
    <w:p w14:paraId="77CA6327">
      <w:pPr>
        <w:spacing w:line="360" w:lineRule="auto"/>
        <w:ind w:firstLine="420" w:firstLineChars="200"/>
        <w:rPr>
          <w:rFonts w:hint="eastAsia" w:ascii="宋体" w:hAnsi="宋体" w:eastAsia="宋体" w:cs="Times New Roman"/>
          <w:szCs w:val="24"/>
          <w:lang w:eastAsia="zh-CN"/>
        </w:rPr>
      </w:pPr>
    </w:p>
    <w:p w14:paraId="5256737A">
      <w:pPr>
        <w:spacing w:line="360" w:lineRule="auto"/>
        <w:ind w:firstLine="420" w:firstLineChars="200"/>
        <w:rPr>
          <w:rFonts w:hint="eastAsia" w:ascii="宋体" w:hAnsi="宋体" w:eastAsia="宋体" w:cs="Times New Roman"/>
          <w:szCs w:val="24"/>
          <w:lang w:eastAsia="zh-CN"/>
        </w:rPr>
      </w:pPr>
    </w:p>
    <w:p w14:paraId="10505E94">
      <w:pPr>
        <w:spacing w:line="360" w:lineRule="auto"/>
        <w:ind w:firstLine="420" w:firstLineChars="200"/>
        <w:rPr>
          <w:rFonts w:hint="eastAsia" w:ascii="宋体" w:hAnsi="宋体" w:eastAsia="宋体" w:cs="Times New Roman"/>
          <w:szCs w:val="24"/>
          <w:lang w:eastAsia="zh-CN"/>
        </w:rPr>
      </w:pPr>
    </w:p>
    <w:p w14:paraId="693140F5">
      <w:pPr>
        <w:spacing w:line="360" w:lineRule="auto"/>
        <w:ind w:firstLine="420" w:firstLineChars="200"/>
        <w:rPr>
          <w:rFonts w:hint="eastAsia" w:ascii="宋体" w:hAnsi="宋体" w:eastAsia="宋体" w:cs="Times New Roman"/>
          <w:szCs w:val="24"/>
          <w:lang w:eastAsia="zh-CN"/>
        </w:rPr>
      </w:pPr>
    </w:p>
    <w:p w14:paraId="5DD42F87">
      <w:pPr>
        <w:spacing w:line="360" w:lineRule="auto"/>
        <w:ind w:firstLine="420" w:firstLineChars="200"/>
        <w:rPr>
          <w:rFonts w:hint="eastAsia" w:ascii="宋体" w:hAnsi="宋体" w:eastAsia="宋体" w:cs="Times New Roman"/>
          <w:szCs w:val="24"/>
          <w:lang w:eastAsia="zh-CN"/>
        </w:rPr>
      </w:pPr>
    </w:p>
    <w:p w14:paraId="3A056231">
      <w:pPr>
        <w:spacing w:line="360" w:lineRule="auto"/>
        <w:ind w:firstLine="420" w:firstLineChars="200"/>
        <w:rPr>
          <w:rFonts w:hint="eastAsia" w:ascii="宋体" w:hAnsi="宋体" w:eastAsia="宋体" w:cs="Times New Roman"/>
          <w:szCs w:val="24"/>
          <w:lang w:eastAsia="zh-CN"/>
        </w:rPr>
      </w:pPr>
    </w:p>
    <w:p w14:paraId="1E33E821">
      <w:pPr>
        <w:spacing w:line="360" w:lineRule="auto"/>
        <w:ind w:firstLine="420" w:firstLineChars="200"/>
        <w:rPr>
          <w:rFonts w:hint="eastAsia" w:ascii="宋体" w:hAnsi="宋体" w:eastAsia="宋体" w:cs="Times New Roman"/>
          <w:szCs w:val="24"/>
          <w:lang w:eastAsia="zh-CN"/>
        </w:rPr>
      </w:pPr>
    </w:p>
    <w:sectPr>
      <w:footerReference r:id="rId9"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B58B49">
    <w:pPr>
      <w:pStyle w:val="7"/>
      <w:jc w:val="center"/>
    </w:pPr>
  </w:p>
  <w:p w14:paraId="7AD7AB8C">
    <w:pPr>
      <w:pStyle w:val="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A8AC59">
    <w:pPr>
      <w:pStyle w:val="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111626">
    <w:pPr>
      <w:pStyle w:val="7"/>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9998320"/>
      <w:docPartObj>
        <w:docPartGallery w:val="autotext"/>
      </w:docPartObj>
    </w:sdtPr>
    <w:sdtContent>
      <w:p w14:paraId="2F6AFEDD">
        <w:pPr>
          <w:pStyle w:val="7"/>
          <w:jc w:val="center"/>
        </w:pPr>
        <w:r>
          <w:fldChar w:fldCharType="begin"/>
        </w:r>
        <w:r>
          <w:instrText xml:space="preserve">PAGE   \* MERGEFORMAT</w:instrText>
        </w:r>
        <w:r>
          <w:fldChar w:fldCharType="separate"/>
        </w:r>
        <w:r>
          <w:rPr>
            <w:lang w:val="zh-CN"/>
          </w:rPr>
          <w:t>1</w:t>
        </w:r>
        <w:r>
          <w:fldChar w:fldCharType="end"/>
        </w:r>
      </w:p>
    </w:sdtContent>
  </w:sdt>
  <w:p w14:paraId="36C027F2">
    <w:pPr>
      <w:pStyle w:val="7"/>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E62A75">
    <w:pPr>
      <w:pStyle w:val="8"/>
      <w:pBdr>
        <w:bottom w:val="none" w:color="auto" w:sz="0" w:space="1"/>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58CEB6">
    <w:pPr>
      <w:pStyle w:val="8"/>
      <w:pBdr>
        <w:bottom w:val="none" w:color="auto" w:sz="0" w:space="1"/>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272D0D">
    <w:pPr>
      <w:pStyle w:val="8"/>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C22CDA"/>
    <w:multiLevelType w:val="multilevel"/>
    <w:tmpl w:val="22C22CD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5D3"/>
    <w:rsid w:val="0000294D"/>
    <w:rsid w:val="00004B8C"/>
    <w:rsid w:val="00021EB3"/>
    <w:rsid w:val="000234D3"/>
    <w:rsid w:val="00030385"/>
    <w:rsid w:val="00033019"/>
    <w:rsid w:val="00034D0D"/>
    <w:rsid w:val="00036D3B"/>
    <w:rsid w:val="00040D77"/>
    <w:rsid w:val="00044D77"/>
    <w:rsid w:val="000450FB"/>
    <w:rsid w:val="0004683B"/>
    <w:rsid w:val="0005222C"/>
    <w:rsid w:val="00054263"/>
    <w:rsid w:val="000555D4"/>
    <w:rsid w:val="000627A0"/>
    <w:rsid w:val="00065BEF"/>
    <w:rsid w:val="0006625E"/>
    <w:rsid w:val="000746E0"/>
    <w:rsid w:val="00090F7E"/>
    <w:rsid w:val="00092679"/>
    <w:rsid w:val="000969DB"/>
    <w:rsid w:val="00097089"/>
    <w:rsid w:val="000A0F6B"/>
    <w:rsid w:val="000B09AC"/>
    <w:rsid w:val="000B35B2"/>
    <w:rsid w:val="000B5CF6"/>
    <w:rsid w:val="000B75A3"/>
    <w:rsid w:val="000C011A"/>
    <w:rsid w:val="000C2D09"/>
    <w:rsid w:val="000C61A3"/>
    <w:rsid w:val="000D2A4C"/>
    <w:rsid w:val="000D49C3"/>
    <w:rsid w:val="000D5C64"/>
    <w:rsid w:val="000D5E7A"/>
    <w:rsid w:val="000E15D4"/>
    <w:rsid w:val="000E1C2F"/>
    <w:rsid w:val="000E4506"/>
    <w:rsid w:val="000F1BE4"/>
    <w:rsid w:val="00100739"/>
    <w:rsid w:val="001043B0"/>
    <w:rsid w:val="001052A9"/>
    <w:rsid w:val="00107E0C"/>
    <w:rsid w:val="0011021C"/>
    <w:rsid w:val="00111698"/>
    <w:rsid w:val="0012481D"/>
    <w:rsid w:val="00137068"/>
    <w:rsid w:val="00144B49"/>
    <w:rsid w:val="001524A4"/>
    <w:rsid w:val="00160181"/>
    <w:rsid w:val="00163F31"/>
    <w:rsid w:val="00166E20"/>
    <w:rsid w:val="0017501B"/>
    <w:rsid w:val="00175B24"/>
    <w:rsid w:val="001808A0"/>
    <w:rsid w:val="001907BF"/>
    <w:rsid w:val="001926C3"/>
    <w:rsid w:val="00197888"/>
    <w:rsid w:val="001A1788"/>
    <w:rsid w:val="001A2266"/>
    <w:rsid w:val="001B3820"/>
    <w:rsid w:val="001C194C"/>
    <w:rsid w:val="001C1F6A"/>
    <w:rsid w:val="001C7B6A"/>
    <w:rsid w:val="001D0BC1"/>
    <w:rsid w:val="001D2CEA"/>
    <w:rsid w:val="001D5206"/>
    <w:rsid w:val="001D559D"/>
    <w:rsid w:val="001D69A1"/>
    <w:rsid w:val="001E64D0"/>
    <w:rsid w:val="001E68C7"/>
    <w:rsid w:val="001E74BF"/>
    <w:rsid w:val="001F08F0"/>
    <w:rsid w:val="001F09F3"/>
    <w:rsid w:val="001F3AE2"/>
    <w:rsid w:val="001F473B"/>
    <w:rsid w:val="001F6A0E"/>
    <w:rsid w:val="001F7ACE"/>
    <w:rsid w:val="00213BC8"/>
    <w:rsid w:val="00220D3A"/>
    <w:rsid w:val="002729DE"/>
    <w:rsid w:val="00274D8F"/>
    <w:rsid w:val="00276096"/>
    <w:rsid w:val="00277AF7"/>
    <w:rsid w:val="00290D30"/>
    <w:rsid w:val="00293E01"/>
    <w:rsid w:val="00296E9D"/>
    <w:rsid w:val="002A1CBA"/>
    <w:rsid w:val="002A26FA"/>
    <w:rsid w:val="002A7B25"/>
    <w:rsid w:val="002B24E5"/>
    <w:rsid w:val="002B3ACA"/>
    <w:rsid w:val="002B6DDA"/>
    <w:rsid w:val="002C09F0"/>
    <w:rsid w:val="002C6823"/>
    <w:rsid w:val="002D212F"/>
    <w:rsid w:val="002D68A5"/>
    <w:rsid w:val="002E44A3"/>
    <w:rsid w:val="002E52BB"/>
    <w:rsid w:val="002F07DA"/>
    <w:rsid w:val="002F10A3"/>
    <w:rsid w:val="002F1625"/>
    <w:rsid w:val="0030131F"/>
    <w:rsid w:val="00314F5E"/>
    <w:rsid w:val="0031672A"/>
    <w:rsid w:val="003221A8"/>
    <w:rsid w:val="00334BD0"/>
    <w:rsid w:val="00336A2D"/>
    <w:rsid w:val="00341D7E"/>
    <w:rsid w:val="00346803"/>
    <w:rsid w:val="003562A6"/>
    <w:rsid w:val="00360BCD"/>
    <w:rsid w:val="00361D11"/>
    <w:rsid w:val="00361FBF"/>
    <w:rsid w:val="00363164"/>
    <w:rsid w:val="003736AA"/>
    <w:rsid w:val="00381985"/>
    <w:rsid w:val="00387FEE"/>
    <w:rsid w:val="00391340"/>
    <w:rsid w:val="003962E8"/>
    <w:rsid w:val="0039738F"/>
    <w:rsid w:val="003978C1"/>
    <w:rsid w:val="003A0B79"/>
    <w:rsid w:val="003A4442"/>
    <w:rsid w:val="003C345F"/>
    <w:rsid w:val="003D4F8E"/>
    <w:rsid w:val="003D5391"/>
    <w:rsid w:val="003D5E8B"/>
    <w:rsid w:val="003D78A8"/>
    <w:rsid w:val="003E432D"/>
    <w:rsid w:val="003E6AB6"/>
    <w:rsid w:val="003F08E0"/>
    <w:rsid w:val="003F17B1"/>
    <w:rsid w:val="003F6998"/>
    <w:rsid w:val="003F74EA"/>
    <w:rsid w:val="003F79E7"/>
    <w:rsid w:val="00403001"/>
    <w:rsid w:val="0041122F"/>
    <w:rsid w:val="00411D13"/>
    <w:rsid w:val="00413AA1"/>
    <w:rsid w:val="0041695F"/>
    <w:rsid w:val="00416FED"/>
    <w:rsid w:val="004223B1"/>
    <w:rsid w:val="00430199"/>
    <w:rsid w:val="00430682"/>
    <w:rsid w:val="00431102"/>
    <w:rsid w:val="004319B4"/>
    <w:rsid w:val="00432836"/>
    <w:rsid w:val="00436951"/>
    <w:rsid w:val="00440D2E"/>
    <w:rsid w:val="00443188"/>
    <w:rsid w:val="00445D3F"/>
    <w:rsid w:val="004621AF"/>
    <w:rsid w:val="004634CB"/>
    <w:rsid w:val="00465C9E"/>
    <w:rsid w:val="0047560E"/>
    <w:rsid w:val="00477B59"/>
    <w:rsid w:val="00485AB7"/>
    <w:rsid w:val="004931DE"/>
    <w:rsid w:val="0049685D"/>
    <w:rsid w:val="004A1FD8"/>
    <w:rsid w:val="004A7939"/>
    <w:rsid w:val="004B1851"/>
    <w:rsid w:val="004B1BF4"/>
    <w:rsid w:val="004B2469"/>
    <w:rsid w:val="004C05CE"/>
    <w:rsid w:val="004C2A44"/>
    <w:rsid w:val="004C3C40"/>
    <w:rsid w:val="004D3E01"/>
    <w:rsid w:val="004D62D5"/>
    <w:rsid w:val="004E430B"/>
    <w:rsid w:val="004E6178"/>
    <w:rsid w:val="004E7537"/>
    <w:rsid w:val="004F1146"/>
    <w:rsid w:val="004F446C"/>
    <w:rsid w:val="00501670"/>
    <w:rsid w:val="005153FE"/>
    <w:rsid w:val="00522DED"/>
    <w:rsid w:val="00525898"/>
    <w:rsid w:val="005317E6"/>
    <w:rsid w:val="00551A3E"/>
    <w:rsid w:val="00555871"/>
    <w:rsid w:val="00564202"/>
    <w:rsid w:val="00564650"/>
    <w:rsid w:val="00566DD1"/>
    <w:rsid w:val="005725EB"/>
    <w:rsid w:val="00573747"/>
    <w:rsid w:val="00576D98"/>
    <w:rsid w:val="005773B5"/>
    <w:rsid w:val="00580BDD"/>
    <w:rsid w:val="00595CB3"/>
    <w:rsid w:val="005965BF"/>
    <w:rsid w:val="005A0198"/>
    <w:rsid w:val="005A057D"/>
    <w:rsid w:val="005B25C0"/>
    <w:rsid w:val="005C16F0"/>
    <w:rsid w:val="005C1CF8"/>
    <w:rsid w:val="005C34A9"/>
    <w:rsid w:val="005C5295"/>
    <w:rsid w:val="005D5802"/>
    <w:rsid w:val="005E2AC3"/>
    <w:rsid w:val="005F09AD"/>
    <w:rsid w:val="006021DB"/>
    <w:rsid w:val="0061363B"/>
    <w:rsid w:val="00614EBA"/>
    <w:rsid w:val="006249AD"/>
    <w:rsid w:val="0062590C"/>
    <w:rsid w:val="0062604E"/>
    <w:rsid w:val="00626CCE"/>
    <w:rsid w:val="00630FBE"/>
    <w:rsid w:val="006365C5"/>
    <w:rsid w:val="0064192A"/>
    <w:rsid w:val="00651024"/>
    <w:rsid w:val="00653DC0"/>
    <w:rsid w:val="00654B0F"/>
    <w:rsid w:val="006562F4"/>
    <w:rsid w:val="006655C8"/>
    <w:rsid w:val="00666359"/>
    <w:rsid w:val="00676669"/>
    <w:rsid w:val="00687384"/>
    <w:rsid w:val="00691CC4"/>
    <w:rsid w:val="00692F5C"/>
    <w:rsid w:val="00696630"/>
    <w:rsid w:val="006A05D3"/>
    <w:rsid w:val="006A561C"/>
    <w:rsid w:val="006A5ECB"/>
    <w:rsid w:val="006A604A"/>
    <w:rsid w:val="006A7472"/>
    <w:rsid w:val="006B048B"/>
    <w:rsid w:val="006B07A6"/>
    <w:rsid w:val="006C1BCA"/>
    <w:rsid w:val="006C6D16"/>
    <w:rsid w:val="006D6BFF"/>
    <w:rsid w:val="006E09E0"/>
    <w:rsid w:val="006E2482"/>
    <w:rsid w:val="006E3E4E"/>
    <w:rsid w:val="006E7E64"/>
    <w:rsid w:val="006F687C"/>
    <w:rsid w:val="0070317D"/>
    <w:rsid w:val="00703294"/>
    <w:rsid w:val="00703561"/>
    <w:rsid w:val="00717C67"/>
    <w:rsid w:val="0073033C"/>
    <w:rsid w:val="007324FF"/>
    <w:rsid w:val="0073587B"/>
    <w:rsid w:val="00735D54"/>
    <w:rsid w:val="00735FB7"/>
    <w:rsid w:val="00752379"/>
    <w:rsid w:val="00754246"/>
    <w:rsid w:val="00774C02"/>
    <w:rsid w:val="007753C4"/>
    <w:rsid w:val="007762A1"/>
    <w:rsid w:val="0077733E"/>
    <w:rsid w:val="007833B1"/>
    <w:rsid w:val="00786048"/>
    <w:rsid w:val="00787AB9"/>
    <w:rsid w:val="00790B32"/>
    <w:rsid w:val="007A2A7D"/>
    <w:rsid w:val="007B63CD"/>
    <w:rsid w:val="007B7491"/>
    <w:rsid w:val="007C2DE5"/>
    <w:rsid w:val="007C745D"/>
    <w:rsid w:val="007D69F2"/>
    <w:rsid w:val="007E0077"/>
    <w:rsid w:val="007E1335"/>
    <w:rsid w:val="007E4E58"/>
    <w:rsid w:val="007E5BDB"/>
    <w:rsid w:val="007F3659"/>
    <w:rsid w:val="007F7995"/>
    <w:rsid w:val="0080238A"/>
    <w:rsid w:val="00806766"/>
    <w:rsid w:val="0081376B"/>
    <w:rsid w:val="00814C26"/>
    <w:rsid w:val="00817A11"/>
    <w:rsid w:val="00817DD3"/>
    <w:rsid w:val="00820517"/>
    <w:rsid w:val="00821DD7"/>
    <w:rsid w:val="008306A3"/>
    <w:rsid w:val="0083538A"/>
    <w:rsid w:val="008356C3"/>
    <w:rsid w:val="00835812"/>
    <w:rsid w:val="00842F13"/>
    <w:rsid w:val="00844E6D"/>
    <w:rsid w:val="0085350C"/>
    <w:rsid w:val="008604D9"/>
    <w:rsid w:val="0086110B"/>
    <w:rsid w:val="00865106"/>
    <w:rsid w:val="008717EF"/>
    <w:rsid w:val="0087560C"/>
    <w:rsid w:val="00877787"/>
    <w:rsid w:val="00881631"/>
    <w:rsid w:val="00884B44"/>
    <w:rsid w:val="0089770D"/>
    <w:rsid w:val="008A0DED"/>
    <w:rsid w:val="008A2BD0"/>
    <w:rsid w:val="008A3DF2"/>
    <w:rsid w:val="008A5DCB"/>
    <w:rsid w:val="008A644E"/>
    <w:rsid w:val="008B7BD7"/>
    <w:rsid w:val="008C2DD8"/>
    <w:rsid w:val="008D0077"/>
    <w:rsid w:val="008D2E6A"/>
    <w:rsid w:val="008D52A8"/>
    <w:rsid w:val="008F55D6"/>
    <w:rsid w:val="00906F53"/>
    <w:rsid w:val="00913D9E"/>
    <w:rsid w:val="0092013F"/>
    <w:rsid w:val="00922DEC"/>
    <w:rsid w:val="00932F42"/>
    <w:rsid w:val="0093743C"/>
    <w:rsid w:val="00945B8B"/>
    <w:rsid w:val="009468B4"/>
    <w:rsid w:val="00946C69"/>
    <w:rsid w:val="009479A6"/>
    <w:rsid w:val="009523DB"/>
    <w:rsid w:val="0095478F"/>
    <w:rsid w:val="00954BAF"/>
    <w:rsid w:val="0096181F"/>
    <w:rsid w:val="00974850"/>
    <w:rsid w:val="009812F7"/>
    <w:rsid w:val="00982097"/>
    <w:rsid w:val="009833AC"/>
    <w:rsid w:val="00983E0B"/>
    <w:rsid w:val="00984DF1"/>
    <w:rsid w:val="00987194"/>
    <w:rsid w:val="009913F1"/>
    <w:rsid w:val="00992609"/>
    <w:rsid w:val="009937E2"/>
    <w:rsid w:val="0099564C"/>
    <w:rsid w:val="00997004"/>
    <w:rsid w:val="00997921"/>
    <w:rsid w:val="009A3563"/>
    <w:rsid w:val="009A3594"/>
    <w:rsid w:val="009A406B"/>
    <w:rsid w:val="009A73DB"/>
    <w:rsid w:val="009B277E"/>
    <w:rsid w:val="009B2FD7"/>
    <w:rsid w:val="009B3B0D"/>
    <w:rsid w:val="009C6A40"/>
    <w:rsid w:val="009D7036"/>
    <w:rsid w:val="009E0F83"/>
    <w:rsid w:val="009E1FB7"/>
    <w:rsid w:val="009E55FB"/>
    <w:rsid w:val="009F3D69"/>
    <w:rsid w:val="009F519F"/>
    <w:rsid w:val="00A00F29"/>
    <w:rsid w:val="00A151EE"/>
    <w:rsid w:val="00A15E5D"/>
    <w:rsid w:val="00A251EA"/>
    <w:rsid w:val="00A3170B"/>
    <w:rsid w:val="00A3405E"/>
    <w:rsid w:val="00A3450B"/>
    <w:rsid w:val="00A35818"/>
    <w:rsid w:val="00A37882"/>
    <w:rsid w:val="00A46414"/>
    <w:rsid w:val="00A604FF"/>
    <w:rsid w:val="00A641A0"/>
    <w:rsid w:val="00A64514"/>
    <w:rsid w:val="00A65036"/>
    <w:rsid w:val="00A75117"/>
    <w:rsid w:val="00A9493C"/>
    <w:rsid w:val="00A979B1"/>
    <w:rsid w:val="00AA0D99"/>
    <w:rsid w:val="00AA2B10"/>
    <w:rsid w:val="00AA2C43"/>
    <w:rsid w:val="00AB50E8"/>
    <w:rsid w:val="00AC399A"/>
    <w:rsid w:val="00AC4401"/>
    <w:rsid w:val="00AC4E15"/>
    <w:rsid w:val="00AC6EA6"/>
    <w:rsid w:val="00AC7778"/>
    <w:rsid w:val="00AD35F7"/>
    <w:rsid w:val="00AD38D3"/>
    <w:rsid w:val="00AE26C8"/>
    <w:rsid w:val="00AE30CF"/>
    <w:rsid w:val="00AE7983"/>
    <w:rsid w:val="00AF375F"/>
    <w:rsid w:val="00B21FE7"/>
    <w:rsid w:val="00B22A69"/>
    <w:rsid w:val="00B367C4"/>
    <w:rsid w:val="00B45F62"/>
    <w:rsid w:val="00B464A9"/>
    <w:rsid w:val="00B54471"/>
    <w:rsid w:val="00B56128"/>
    <w:rsid w:val="00B75B7D"/>
    <w:rsid w:val="00B96E93"/>
    <w:rsid w:val="00BA2FE6"/>
    <w:rsid w:val="00BB03AC"/>
    <w:rsid w:val="00BB6D60"/>
    <w:rsid w:val="00BC4212"/>
    <w:rsid w:val="00BC4325"/>
    <w:rsid w:val="00BD17A4"/>
    <w:rsid w:val="00BF116C"/>
    <w:rsid w:val="00BF2BC4"/>
    <w:rsid w:val="00BF51BF"/>
    <w:rsid w:val="00C00347"/>
    <w:rsid w:val="00C058A8"/>
    <w:rsid w:val="00C12C79"/>
    <w:rsid w:val="00C172F4"/>
    <w:rsid w:val="00C222D3"/>
    <w:rsid w:val="00C22875"/>
    <w:rsid w:val="00C228EF"/>
    <w:rsid w:val="00C234E6"/>
    <w:rsid w:val="00C239EE"/>
    <w:rsid w:val="00C45068"/>
    <w:rsid w:val="00C45A34"/>
    <w:rsid w:val="00C47DBB"/>
    <w:rsid w:val="00C5285E"/>
    <w:rsid w:val="00C52A64"/>
    <w:rsid w:val="00C545A2"/>
    <w:rsid w:val="00C63DDB"/>
    <w:rsid w:val="00C7141A"/>
    <w:rsid w:val="00C80415"/>
    <w:rsid w:val="00C87277"/>
    <w:rsid w:val="00C9474E"/>
    <w:rsid w:val="00C95F50"/>
    <w:rsid w:val="00CA0075"/>
    <w:rsid w:val="00CA2441"/>
    <w:rsid w:val="00CA72DF"/>
    <w:rsid w:val="00CB151C"/>
    <w:rsid w:val="00CB1CB5"/>
    <w:rsid w:val="00CC69D3"/>
    <w:rsid w:val="00CC772B"/>
    <w:rsid w:val="00CD688A"/>
    <w:rsid w:val="00CE4D50"/>
    <w:rsid w:val="00CE668D"/>
    <w:rsid w:val="00CE6B44"/>
    <w:rsid w:val="00CF7863"/>
    <w:rsid w:val="00CF7ADF"/>
    <w:rsid w:val="00D0280E"/>
    <w:rsid w:val="00D11282"/>
    <w:rsid w:val="00D205FD"/>
    <w:rsid w:val="00D231F3"/>
    <w:rsid w:val="00D24E07"/>
    <w:rsid w:val="00D35D6D"/>
    <w:rsid w:val="00D46295"/>
    <w:rsid w:val="00D47FF0"/>
    <w:rsid w:val="00D55870"/>
    <w:rsid w:val="00D63B65"/>
    <w:rsid w:val="00D63BB0"/>
    <w:rsid w:val="00D6517C"/>
    <w:rsid w:val="00D7069A"/>
    <w:rsid w:val="00D74693"/>
    <w:rsid w:val="00D97A24"/>
    <w:rsid w:val="00D97AAC"/>
    <w:rsid w:val="00DA0F66"/>
    <w:rsid w:val="00DB6D9E"/>
    <w:rsid w:val="00DC6862"/>
    <w:rsid w:val="00DD1A0E"/>
    <w:rsid w:val="00DD46E2"/>
    <w:rsid w:val="00DD4AB3"/>
    <w:rsid w:val="00DE21C7"/>
    <w:rsid w:val="00DE3B30"/>
    <w:rsid w:val="00DF067D"/>
    <w:rsid w:val="00E0125F"/>
    <w:rsid w:val="00E053F0"/>
    <w:rsid w:val="00E10E62"/>
    <w:rsid w:val="00E11430"/>
    <w:rsid w:val="00E14CAF"/>
    <w:rsid w:val="00E15214"/>
    <w:rsid w:val="00E20A05"/>
    <w:rsid w:val="00E300AE"/>
    <w:rsid w:val="00E677EA"/>
    <w:rsid w:val="00E70071"/>
    <w:rsid w:val="00E70AFE"/>
    <w:rsid w:val="00E7146E"/>
    <w:rsid w:val="00E74DAC"/>
    <w:rsid w:val="00E7504F"/>
    <w:rsid w:val="00E822F3"/>
    <w:rsid w:val="00E8448F"/>
    <w:rsid w:val="00E847CE"/>
    <w:rsid w:val="00E91136"/>
    <w:rsid w:val="00E93CA3"/>
    <w:rsid w:val="00EB7C71"/>
    <w:rsid w:val="00EC4751"/>
    <w:rsid w:val="00EC4B75"/>
    <w:rsid w:val="00EC517A"/>
    <w:rsid w:val="00ED405E"/>
    <w:rsid w:val="00ED5586"/>
    <w:rsid w:val="00EF2863"/>
    <w:rsid w:val="00F01719"/>
    <w:rsid w:val="00F044B2"/>
    <w:rsid w:val="00F138BA"/>
    <w:rsid w:val="00F1438C"/>
    <w:rsid w:val="00F23514"/>
    <w:rsid w:val="00F261C9"/>
    <w:rsid w:val="00F36B8F"/>
    <w:rsid w:val="00F4070C"/>
    <w:rsid w:val="00F418A0"/>
    <w:rsid w:val="00F426CC"/>
    <w:rsid w:val="00F43CAA"/>
    <w:rsid w:val="00F51AEE"/>
    <w:rsid w:val="00F579F2"/>
    <w:rsid w:val="00F60FF3"/>
    <w:rsid w:val="00F64062"/>
    <w:rsid w:val="00F667C8"/>
    <w:rsid w:val="00F703BE"/>
    <w:rsid w:val="00F727F2"/>
    <w:rsid w:val="00F74D28"/>
    <w:rsid w:val="00F75737"/>
    <w:rsid w:val="00F862EA"/>
    <w:rsid w:val="00F95DB3"/>
    <w:rsid w:val="00F97A34"/>
    <w:rsid w:val="00F97CF2"/>
    <w:rsid w:val="00FA3C89"/>
    <w:rsid w:val="00FA7D9D"/>
    <w:rsid w:val="00FB364F"/>
    <w:rsid w:val="00FB63C9"/>
    <w:rsid w:val="00FB6CBB"/>
    <w:rsid w:val="00FC374E"/>
    <w:rsid w:val="00FC408A"/>
    <w:rsid w:val="00FC7670"/>
    <w:rsid w:val="00FD2390"/>
    <w:rsid w:val="00FD34DD"/>
    <w:rsid w:val="00FE622C"/>
    <w:rsid w:val="26387CE1"/>
    <w:rsid w:val="3698771E"/>
    <w:rsid w:val="58DB0612"/>
    <w:rsid w:val="5DCF39DE"/>
    <w:rsid w:val="65644665"/>
    <w:rsid w:val="6AE959A8"/>
    <w:rsid w:val="6B977093"/>
    <w:rsid w:val="75055A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0"/>
    <w:pPr>
      <w:keepNext/>
      <w:keepLines/>
      <w:spacing w:line="360" w:lineRule="auto"/>
      <w:outlineLvl w:val="0"/>
    </w:pPr>
    <w:rPr>
      <w:rFonts w:ascii="Arial" w:hAnsi="Arial" w:eastAsia="宋体" w:cs="Times New Roman"/>
      <w:b/>
      <w:kern w:val="44"/>
      <w:sz w:val="28"/>
      <w:szCs w:val="24"/>
    </w:rPr>
  </w:style>
  <w:style w:type="paragraph" w:styleId="3">
    <w:name w:val="heading 2"/>
    <w:basedOn w:val="1"/>
    <w:next w:val="1"/>
    <w:link w:val="16"/>
    <w:qFormat/>
    <w:uiPriority w:val="0"/>
    <w:pPr>
      <w:keepNext/>
      <w:keepLines/>
      <w:spacing w:before="50" w:beforeLines="50" w:after="50" w:afterLines="50" w:line="360" w:lineRule="auto"/>
      <w:jc w:val="left"/>
      <w:outlineLvl w:val="1"/>
    </w:pPr>
    <w:rPr>
      <w:rFonts w:ascii="Times New Roman" w:hAnsi="Times New Roman" w:eastAsia="宋体" w:cs="Times New Roman"/>
      <w:b/>
      <w:bCs/>
      <w:sz w:val="24"/>
      <w:szCs w:val="30"/>
    </w:rPr>
  </w:style>
  <w:style w:type="paragraph" w:styleId="4">
    <w:name w:val="heading 4"/>
    <w:basedOn w:val="1"/>
    <w:next w:val="1"/>
    <w:unhideWhenUsed/>
    <w:qFormat/>
    <w:uiPriority w:val="9"/>
    <w:pPr>
      <w:keepNext/>
      <w:keepLines/>
      <w:spacing w:before="280" w:beforeLines="0" w:beforeAutospacing="0" w:after="290" w:afterLines="0" w:afterAutospacing="0" w:line="372" w:lineRule="auto"/>
      <w:outlineLvl w:val="3"/>
    </w:pPr>
    <w:rPr>
      <w:rFonts w:ascii="Arial" w:hAnsi="Arial" w:eastAsia="黑体"/>
      <w:b/>
      <w:sz w:val="28"/>
    </w:rPr>
  </w:style>
  <w:style w:type="paragraph" w:styleId="5">
    <w:name w:val="heading 5"/>
    <w:basedOn w:val="1"/>
    <w:next w:val="1"/>
    <w:link w:val="17"/>
    <w:semiHidden/>
    <w:unhideWhenUsed/>
    <w:qFormat/>
    <w:uiPriority w:val="9"/>
    <w:pPr>
      <w:keepNext/>
      <w:keepLines/>
      <w:spacing w:before="280" w:after="290" w:line="376" w:lineRule="auto"/>
      <w:outlineLvl w:val="4"/>
    </w:pPr>
    <w:rPr>
      <w:b/>
      <w:bCs/>
      <w:sz w:val="28"/>
      <w:szCs w:val="28"/>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22"/>
    <w:qFormat/>
    <w:uiPriority w:val="0"/>
    <w:pPr>
      <w:jc w:val="left"/>
    </w:p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页眉 字符"/>
    <w:basedOn w:val="12"/>
    <w:link w:val="8"/>
    <w:qFormat/>
    <w:uiPriority w:val="0"/>
    <w:rPr>
      <w:sz w:val="18"/>
      <w:szCs w:val="18"/>
    </w:rPr>
  </w:style>
  <w:style w:type="character" w:customStyle="1" w:styleId="14">
    <w:name w:val="页脚 字符"/>
    <w:basedOn w:val="12"/>
    <w:link w:val="7"/>
    <w:qFormat/>
    <w:uiPriority w:val="99"/>
    <w:rPr>
      <w:sz w:val="18"/>
      <w:szCs w:val="18"/>
    </w:rPr>
  </w:style>
  <w:style w:type="character" w:customStyle="1" w:styleId="15">
    <w:name w:val="标题 1 字符"/>
    <w:basedOn w:val="12"/>
    <w:link w:val="2"/>
    <w:qFormat/>
    <w:uiPriority w:val="0"/>
    <w:rPr>
      <w:rFonts w:ascii="Arial" w:hAnsi="Arial" w:eastAsia="宋体" w:cs="Times New Roman"/>
      <w:b/>
      <w:kern w:val="44"/>
      <w:sz w:val="28"/>
      <w:szCs w:val="24"/>
    </w:rPr>
  </w:style>
  <w:style w:type="character" w:customStyle="1" w:styleId="16">
    <w:name w:val="标题 2 字符"/>
    <w:basedOn w:val="12"/>
    <w:link w:val="3"/>
    <w:qFormat/>
    <w:uiPriority w:val="0"/>
    <w:rPr>
      <w:rFonts w:ascii="Times New Roman" w:hAnsi="Times New Roman" w:eastAsia="宋体" w:cs="Times New Roman"/>
      <w:b/>
      <w:bCs/>
      <w:sz w:val="24"/>
      <w:szCs w:val="30"/>
    </w:rPr>
  </w:style>
  <w:style w:type="character" w:customStyle="1" w:styleId="17">
    <w:name w:val="标题 5 字符"/>
    <w:basedOn w:val="12"/>
    <w:link w:val="5"/>
    <w:semiHidden/>
    <w:qFormat/>
    <w:uiPriority w:val="9"/>
    <w:rPr>
      <w:b/>
      <w:bCs/>
      <w:sz w:val="28"/>
      <w:szCs w:val="28"/>
    </w:rPr>
  </w:style>
  <w:style w:type="paragraph" w:customStyle="1" w:styleId="18">
    <w:name w:val="_Style 13"/>
    <w:basedOn w:val="1"/>
    <w:next w:val="1"/>
    <w:qFormat/>
    <w:uiPriority w:val="0"/>
    <w:pPr>
      <w:spacing w:line="360" w:lineRule="auto"/>
      <w:ind w:left="420" w:leftChars="200" w:firstLine="602" w:firstLineChars="200"/>
    </w:pPr>
    <w:rPr>
      <w:rFonts w:ascii="Arial" w:hAnsi="Arial" w:eastAsia="宋体" w:cs="Times New Roman"/>
      <w:szCs w:val="24"/>
    </w:rPr>
  </w:style>
  <w:style w:type="paragraph" w:customStyle="1" w:styleId="19">
    <w:name w:val="样式1"/>
    <w:basedOn w:val="1"/>
    <w:link w:val="20"/>
    <w:qFormat/>
    <w:uiPriority w:val="0"/>
    <w:pPr>
      <w:adjustRightInd w:val="0"/>
      <w:snapToGrid w:val="0"/>
      <w:spacing w:line="360" w:lineRule="auto"/>
      <w:ind w:firstLine="480" w:firstLineChars="200"/>
    </w:pPr>
    <w:rPr>
      <w:rFonts w:ascii="Times New Roman" w:hAnsi="Times New Roman" w:eastAsia="宋体" w:cs="Times New Roman"/>
      <w:sz w:val="24"/>
      <w:szCs w:val="24"/>
    </w:rPr>
  </w:style>
  <w:style w:type="character" w:customStyle="1" w:styleId="20">
    <w:name w:val="样式1 Char"/>
    <w:link w:val="19"/>
    <w:qFormat/>
    <w:uiPriority w:val="0"/>
    <w:rPr>
      <w:rFonts w:ascii="Times New Roman" w:hAnsi="Times New Roman" w:eastAsia="宋体" w:cs="Times New Roman"/>
      <w:sz w:val="24"/>
      <w:szCs w:val="24"/>
    </w:rPr>
  </w:style>
  <w:style w:type="paragraph" w:styleId="21">
    <w:name w:val="List Paragraph"/>
    <w:basedOn w:val="1"/>
    <w:qFormat/>
    <w:uiPriority w:val="34"/>
    <w:pPr>
      <w:ind w:firstLine="420" w:firstLineChars="200"/>
    </w:pPr>
  </w:style>
  <w:style w:type="character" w:customStyle="1" w:styleId="22">
    <w:name w:val="批注文字 字符"/>
    <w:basedOn w:val="12"/>
    <w:link w:val="6"/>
    <w:qFormat/>
    <w:uiPriority w:val="0"/>
  </w:style>
  <w:style w:type="character" w:customStyle="1" w:styleId="23">
    <w:name w:val="段 Char"/>
    <w:link w:val="24"/>
    <w:qFormat/>
    <w:uiPriority w:val="0"/>
    <w:rPr>
      <w:rFonts w:ascii="宋体"/>
    </w:rPr>
  </w:style>
  <w:style w:type="paragraph" w:customStyle="1" w:styleId="24">
    <w:name w:val="段"/>
    <w:link w:val="23"/>
    <w:qFormat/>
    <w:uiPriority w:val="0"/>
    <w:pPr>
      <w:autoSpaceDE w:val="0"/>
      <w:autoSpaceDN w:val="0"/>
      <w:ind w:firstLine="200" w:firstLineChars="200"/>
      <w:jc w:val="both"/>
    </w:pPr>
    <w:rPr>
      <w:rFonts w:ascii="宋体" w:hAnsiTheme="minorHAnsi" w:eastAsiaTheme="minorEastAsia" w:cstheme="minorBidi"/>
      <w:kern w:val="2"/>
      <w:sz w:val="21"/>
      <w:szCs w:val="22"/>
      <w:lang w:val="en-US" w:eastAsia="zh-CN" w:bidi="ar-SA"/>
    </w:rPr>
  </w:style>
  <w:style w:type="paragraph" w:customStyle="1" w:styleId="25">
    <w:name w:val="报告正文"/>
    <w:basedOn w:val="1"/>
    <w:qFormat/>
    <w:uiPriority w:val="0"/>
    <w:pPr>
      <w:spacing w:line="360" w:lineRule="auto"/>
      <w:ind w:firstLine="200" w:firstLineChars="200"/>
    </w:pPr>
    <w:rPr>
      <w:rFonts w:ascii="Times New Roman" w:hAnsi="Times New Roman" w:eastAsia="宋体" w:cs="Times New Roman"/>
      <w:kern w:val="0"/>
      <w:szCs w:val="24"/>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5939</Words>
  <Characters>6242</Characters>
  <Lines>71</Lines>
  <Paragraphs>20</Paragraphs>
  <TotalTime>2</TotalTime>
  <ScaleCrop>false</ScaleCrop>
  <LinksUpToDate>false</LinksUpToDate>
  <CharactersWithSpaces>6400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2024-03-14T00:33:00Z</dcterms:created>
  <dc:creator>陈瑞英</dc:creator>
  <cp:lastModifiedBy>sgtyr</cp:lastModifiedBy>
  <dcterms:modified xsi:type="dcterms:W3CDTF">2025-10-09T14:56:40Z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eyJoZGlkIjoiZjZmZTdjODU2OGRhNDAzOTFiMGRlOTY5YjA1MjFlM2QiLCJ1c2VySWQiOiIxMjQyMTMxMiJ9</vt:lpwstr>
  </property>
  <property fmtid="{D5CDD505-2E9C-101B-9397-08002B2CF9AE}" pid="3" name="KSOProductBuildVer">
    <vt:lpwstr>2052-12.1.0.22529</vt:lpwstr>
  </property>
  <property fmtid="{D5CDD505-2E9C-101B-9397-08002B2CF9AE}" pid="4" name="ICV">
    <vt:lpwstr>8A5691D7F4B54396ACD79657E5CD79BD_13</vt:lpwstr>
  </property>
</Properties>
</file>