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6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sz w:val="28"/>
          <w:szCs w:val="28"/>
        </w:rPr>
        <w:t>：</w:t>
      </w:r>
    </w:p>
    <w:p w14:paraId="0E0B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贵金属分标委会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审定</w:t>
      </w:r>
      <w:r>
        <w:rPr>
          <w:rFonts w:hint="eastAsia" w:ascii="黑体" w:hAnsi="黑体" w:eastAsia="黑体"/>
          <w:sz w:val="28"/>
          <w:szCs w:val="28"/>
        </w:rPr>
        <w:t>的标准项目</w:t>
      </w:r>
    </w:p>
    <w:tbl>
      <w:tblPr>
        <w:tblStyle w:val="3"/>
        <w:tblW w:w="498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999"/>
        <w:gridCol w:w="2621"/>
        <w:gridCol w:w="7173"/>
        <w:gridCol w:w="1111"/>
      </w:tblGrid>
      <w:tr w14:paraId="2D942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287" w:type="pct"/>
            <w:tcBorders>
              <w:bottom w:val="single" w:color="auto" w:sz="8" w:space="0"/>
            </w:tcBorders>
            <w:noWrap w:val="0"/>
            <w:vAlign w:val="center"/>
          </w:tcPr>
          <w:p w14:paraId="2B356B78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016" w:type="pct"/>
            <w:tcBorders>
              <w:bottom w:val="single" w:color="auto" w:sz="8" w:space="0"/>
            </w:tcBorders>
            <w:noWrap w:val="0"/>
            <w:vAlign w:val="center"/>
          </w:tcPr>
          <w:p w14:paraId="0401D3C8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标准项目名称</w:t>
            </w:r>
          </w:p>
        </w:tc>
        <w:tc>
          <w:tcPr>
            <w:tcW w:w="888" w:type="pct"/>
            <w:tcBorders>
              <w:bottom w:val="single" w:color="auto" w:sz="8" w:space="0"/>
            </w:tcBorders>
            <w:noWrap w:val="0"/>
            <w:vAlign w:val="center"/>
          </w:tcPr>
          <w:p w14:paraId="7568DEAF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计划文号及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项目编号</w:t>
            </w:r>
          </w:p>
        </w:tc>
        <w:tc>
          <w:tcPr>
            <w:tcW w:w="2430" w:type="pct"/>
            <w:tcBorders>
              <w:bottom w:val="single" w:color="auto" w:sz="8" w:space="0"/>
            </w:tcBorders>
            <w:noWrap w:val="0"/>
            <w:vAlign w:val="center"/>
          </w:tcPr>
          <w:p w14:paraId="198DFD14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起草单位及相关单位</w:t>
            </w:r>
          </w:p>
        </w:tc>
        <w:tc>
          <w:tcPr>
            <w:tcW w:w="376" w:type="pct"/>
            <w:tcBorders>
              <w:bottom w:val="single" w:color="auto" w:sz="8" w:space="0"/>
            </w:tcBorders>
            <w:noWrap w:val="0"/>
            <w:vAlign w:val="center"/>
          </w:tcPr>
          <w:p w14:paraId="779101CE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2A6FC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1D8EA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6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B10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铱靶材</w:t>
            </w:r>
          </w:p>
        </w:tc>
        <w:tc>
          <w:tcPr>
            <w:tcW w:w="888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886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18号2024-0074T-YS</w:t>
            </w:r>
          </w:p>
        </w:tc>
        <w:tc>
          <w:tcPr>
            <w:tcW w:w="2430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123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贵金属新材料控股集团股份有限公司、有研亿金新材料有限公司、陕西三毅有岩材料科技有限公司、江苏多维科技有限公司、有研亿金新材料(山东)有限公司、云南贵金属实验室有限公司、有色金属技术经济研究院有限责任公司</w:t>
            </w:r>
          </w:p>
        </w:tc>
        <w:tc>
          <w:tcPr>
            <w:tcW w:w="376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060E88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7C43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27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38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二羰基乙酰丙酮铑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604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18号2024-0072T-YS</w:t>
            </w:r>
          </w:p>
        </w:tc>
        <w:tc>
          <w:tcPr>
            <w:tcW w:w="243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E2B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研化学材料(云南)有限公司、浙江微通催化新材料有限公司、西安凯立新材料股份有限公司、陕西瑞科新材料股份有限公司、有色金属技术经济研究院有限责任公司、有研亿金新材料有限公司、云南贵金属实验室有限公司、贵研资源(易门)有限公司、昆明贵金属研究所</w:t>
            </w:r>
          </w:p>
        </w:tc>
        <w:tc>
          <w:tcPr>
            <w:tcW w:w="3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350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242C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tcBorders>
              <w:top w:val="single" w:color="auto" w:sz="4" w:space="0"/>
            </w:tcBorders>
            <w:noWrap w:val="0"/>
            <w:vAlign w:val="center"/>
          </w:tcPr>
          <w:p w14:paraId="33119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6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C98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二乙烯氯铑(I)</w:t>
            </w:r>
          </w:p>
        </w:tc>
        <w:tc>
          <w:tcPr>
            <w:tcW w:w="888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E91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18号2024-0073TYS</w:t>
            </w:r>
          </w:p>
        </w:tc>
        <w:tc>
          <w:tcPr>
            <w:tcW w:w="2430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170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研化学材料(云南)有限公司、浙江微通催化新材料有限公司、西安凯立新材料股份有限公司、陕西瑞科新材料股份有限公司、有色金属技术经济研究院有限责任公司、有研亿金新材料有限公司、云南贵金属实验室有限公司、贵研资源(易门)有限公司、昆明贵金属研究所</w:t>
            </w:r>
          </w:p>
        </w:tc>
        <w:tc>
          <w:tcPr>
            <w:tcW w:w="376" w:type="pct"/>
            <w:tcBorders>
              <w:top w:val="single" w:color="auto" w:sz="4" w:space="0"/>
            </w:tcBorders>
            <w:noWrap w:val="0"/>
            <w:vAlign w:val="center"/>
          </w:tcPr>
          <w:p w14:paraId="287B4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C1495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noWrap w:val="0"/>
            <w:vAlign w:val="center"/>
          </w:tcPr>
          <w:p w14:paraId="0C6C0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6" w:type="pct"/>
            <w:shd w:val="clear" w:color="auto" w:fill="auto"/>
            <w:noWrap w:val="0"/>
            <w:vAlign w:val="center"/>
          </w:tcPr>
          <w:p w14:paraId="3273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电磁屏蔽用导电浆料</w:t>
            </w:r>
          </w:p>
        </w:tc>
        <w:tc>
          <w:tcPr>
            <w:tcW w:w="888" w:type="pct"/>
            <w:shd w:val="clear" w:color="auto" w:fill="auto"/>
            <w:noWrap w:val="0"/>
            <w:vAlign w:val="center"/>
          </w:tcPr>
          <w:p w14:paraId="4BAC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18号2024-0071T-YS</w:t>
            </w:r>
          </w:p>
        </w:tc>
        <w:tc>
          <w:tcPr>
            <w:tcW w:w="2430" w:type="pct"/>
            <w:shd w:val="clear" w:color="auto" w:fill="auto"/>
            <w:noWrap w:val="0"/>
            <w:vAlign w:val="center"/>
          </w:tcPr>
          <w:p w14:paraId="2693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宏星电子浆料科技股份有限公司、中科纳通（山东）新材料有限公司、广东风华高新科技股份有限公司、贵研电子材料（云南）有限公司、深圳意杰新技术有限公司、中国南方电网有限责任公司超高压输电公司电力科研院、东方电气先进材料科技（四川）有限公司、南京市产品质量监督检验院</w:t>
            </w:r>
          </w:p>
        </w:tc>
        <w:tc>
          <w:tcPr>
            <w:tcW w:w="376" w:type="pct"/>
            <w:noWrap w:val="0"/>
            <w:vAlign w:val="center"/>
          </w:tcPr>
          <w:p w14:paraId="3949A0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0164E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noWrap w:val="0"/>
            <w:vAlign w:val="center"/>
          </w:tcPr>
          <w:p w14:paraId="63C4D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6" w:type="pct"/>
            <w:shd w:val="clear" w:color="auto" w:fill="auto"/>
            <w:noWrap w:val="0"/>
            <w:vAlign w:val="center"/>
          </w:tcPr>
          <w:p w14:paraId="1679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金废料分类和技术条件</w:t>
            </w:r>
          </w:p>
        </w:tc>
        <w:tc>
          <w:tcPr>
            <w:tcW w:w="888" w:type="pct"/>
            <w:shd w:val="clear" w:color="auto" w:fill="auto"/>
            <w:noWrap w:val="0"/>
            <w:vAlign w:val="center"/>
          </w:tcPr>
          <w:p w14:paraId="1D6F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44号20242844-T-610</w:t>
            </w:r>
          </w:p>
        </w:tc>
        <w:tc>
          <w:tcPr>
            <w:tcW w:w="2430" w:type="pct"/>
            <w:shd w:val="clear" w:color="auto" w:fill="auto"/>
            <w:noWrap w:val="0"/>
            <w:vAlign w:val="center"/>
          </w:tcPr>
          <w:p w14:paraId="468C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天泽贵金属有限责任公司、有色金属技术经济研究院有限责任公司、山东梦金园珠宝首饰有限公司、山东招金金银精炼有限公司、广东省科学院工业分析检测中心、中船黄冈贵金属有限公司、江西格林循环产业股份有限公司、有研资源环境技术研究院（北京）有限公司、山东省计量院国家黄金钻石质检中心、贵研资源（易门）有限公司、南京市产品质量监督检验院。</w:t>
            </w:r>
          </w:p>
        </w:tc>
        <w:tc>
          <w:tcPr>
            <w:tcW w:w="376" w:type="pct"/>
            <w:noWrap w:val="0"/>
            <w:vAlign w:val="center"/>
          </w:tcPr>
          <w:p w14:paraId="6BFFCE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2DACF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noWrap w:val="0"/>
            <w:vAlign w:val="center"/>
          </w:tcPr>
          <w:p w14:paraId="3E914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6" w:type="pct"/>
            <w:shd w:val="clear" w:color="auto" w:fill="auto"/>
            <w:noWrap w:val="0"/>
            <w:vAlign w:val="center"/>
          </w:tcPr>
          <w:p w14:paraId="3BA8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回收银原料</w:t>
            </w:r>
          </w:p>
        </w:tc>
        <w:tc>
          <w:tcPr>
            <w:tcW w:w="888" w:type="pct"/>
            <w:shd w:val="clear" w:color="auto" w:fill="auto"/>
            <w:noWrap w:val="0"/>
            <w:vAlign w:val="center"/>
          </w:tcPr>
          <w:p w14:paraId="3692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44号20243016-T-610</w:t>
            </w:r>
          </w:p>
        </w:tc>
        <w:tc>
          <w:tcPr>
            <w:tcW w:w="2430" w:type="pct"/>
            <w:shd w:val="clear" w:color="auto" w:fill="auto"/>
            <w:noWrap w:val="0"/>
            <w:vAlign w:val="center"/>
          </w:tcPr>
          <w:p w14:paraId="413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江西格林循环产业股份有限公司、山东招金金银精炼有限公司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林美股份有限公司、湖南鑫达银业股份有限公司、贵研资源（易门）有限公司、山东梦金园珠宝首饰有限公司、广东省科学院工业分析检测中心、中船黄冈贵金属有限公司、南京市产品质量监督检验院、深圳市中金岭南有色金属股份有限公司、有研资源环境技术研究院（北京）有限公司、有色金属技术经济研究院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东方电气先进材料科技(四川)有限公司</w:t>
            </w:r>
          </w:p>
        </w:tc>
        <w:tc>
          <w:tcPr>
            <w:tcW w:w="376" w:type="pct"/>
            <w:noWrap w:val="0"/>
            <w:vAlign w:val="center"/>
          </w:tcPr>
          <w:p w14:paraId="4DFC20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CAED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noWrap w:val="0"/>
            <w:vAlign w:val="center"/>
          </w:tcPr>
          <w:p w14:paraId="6695B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6" w:type="pct"/>
            <w:shd w:val="clear" w:color="auto" w:fill="auto"/>
            <w:noWrap w:val="0"/>
            <w:vAlign w:val="center"/>
          </w:tcPr>
          <w:p w14:paraId="5BB5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高纯锇化学分析方法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痕量杂质元素含量的测定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辉光放电质谱法</w:t>
            </w:r>
          </w:p>
        </w:tc>
        <w:tc>
          <w:tcPr>
            <w:tcW w:w="888" w:type="pct"/>
            <w:shd w:val="clear" w:color="auto" w:fill="auto"/>
            <w:noWrap w:val="0"/>
            <w:vAlign w:val="center"/>
          </w:tcPr>
          <w:p w14:paraId="69C4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"http://124.127.195.159:8080/TaskBook.aspx?id=20241231TYS"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2024-1231T-YS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30" w:type="pct"/>
            <w:shd w:val="clear" w:color="auto" w:fill="auto"/>
            <w:noWrap w:val="0"/>
            <w:vAlign w:val="center"/>
          </w:tcPr>
          <w:p w14:paraId="3BE7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有研工程技术研究院有限公司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国合通用（青岛）测试评价有限公司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金川集团股份有限公司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国核锆铪理化检测有限公司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深圳汇铂贵金属检测科技有限公司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集萃新材料研发有限公司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钢研纳克检测技术股份有限公司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东方电气集团峨嵋半导体材料有限公司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贵研检测科技（云南）有限公司</w:t>
            </w:r>
          </w:p>
        </w:tc>
        <w:tc>
          <w:tcPr>
            <w:tcW w:w="376" w:type="pct"/>
            <w:noWrap w:val="0"/>
            <w:vAlign w:val="center"/>
          </w:tcPr>
          <w:p w14:paraId="2DEA45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</w:tbl>
    <w:p w14:paraId="0B3DC669">
      <w:pPr>
        <w:adjustRightInd w:val="0"/>
        <w:snapToGrid w:val="0"/>
        <w:spacing w:line="28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580D5023"/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391F"/>
    <w:rsid w:val="5570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1263</Characters>
  <Lines>0</Lines>
  <Paragraphs>0</Paragraphs>
  <TotalTime>5</TotalTime>
  <ScaleCrop>false</ScaleCrop>
  <LinksUpToDate>false</LinksUpToDate>
  <CharactersWithSpaces>1265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2025-10-09T02:24:00Z</dcterms:created>
  <dc:creator>10699</dc:creator>
  <cp:lastModifiedBy>ECHO</cp:lastModifiedBy>
  <dcterms:modified xsi:type="dcterms:W3CDTF">2025-10-14T08:40:12Z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A3ECF2544E314CF6AFB8E5E8B66C0828_12</vt:lpwstr>
  </property>
</Properties>
</file>