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8595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 w14:paraId="38CFC8C7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粉末冶金分标委会</w:t>
      </w:r>
      <w:r>
        <w:rPr>
          <w:rFonts w:hint="eastAsia" w:ascii="黑体" w:eastAsia="黑体"/>
          <w:sz w:val="28"/>
          <w:szCs w:val="28"/>
          <w:lang w:val="en-US" w:eastAsia="zh-CN"/>
        </w:rPr>
        <w:t>审定、讨论和任务落实</w:t>
      </w:r>
      <w:r>
        <w:rPr>
          <w:rFonts w:hint="eastAsia" w:ascii="黑体" w:eastAsia="黑体"/>
          <w:sz w:val="28"/>
          <w:szCs w:val="28"/>
        </w:rPr>
        <w:t>的标准项目</w:t>
      </w:r>
    </w:p>
    <w:tbl>
      <w:tblPr>
        <w:tblStyle w:val="3"/>
        <w:tblW w:w="498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346"/>
        <w:gridCol w:w="2523"/>
        <w:gridCol w:w="6244"/>
        <w:gridCol w:w="1219"/>
      </w:tblGrid>
      <w:tr w14:paraId="26A566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286" w:type="pct"/>
            <w:tcBorders>
              <w:bottom w:val="single" w:color="auto" w:sz="8" w:space="0"/>
            </w:tcBorders>
            <w:noWrap w:val="0"/>
            <w:vAlign w:val="center"/>
          </w:tcPr>
          <w:p w14:paraId="52C1FA4E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1183" w:type="pct"/>
            <w:tcBorders>
              <w:bottom w:val="single" w:color="auto" w:sz="8" w:space="0"/>
            </w:tcBorders>
            <w:noWrap w:val="0"/>
            <w:vAlign w:val="center"/>
          </w:tcPr>
          <w:p w14:paraId="4D6AE97F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标准项目名称</w:t>
            </w:r>
          </w:p>
        </w:tc>
        <w:tc>
          <w:tcPr>
            <w:tcW w:w="892" w:type="pct"/>
            <w:tcBorders>
              <w:bottom w:val="single" w:color="auto" w:sz="8" w:space="0"/>
            </w:tcBorders>
            <w:noWrap w:val="0"/>
            <w:vAlign w:val="center"/>
          </w:tcPr>
          <w:p w14:paraId="1C6B3CB1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计划文号及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项目编号</w:t>
            </w:r>
          </w:p>
        </w:tc>
        <w:tc>
          <w:tcPr>
            <w:tcW w:w="2208" w:type="pct"/>
            <w:tcBorders>
              <w:bottom w:val="single" w:color="auto" w:sz="8" w:space="0"/>
            </w:tcBorders>
            <w:noWrap w:val="0"/>
            <w:vAlign w:val="center"/>
          </w:tcPr>
          <w:p w14:paraId="2DE5C6F2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起草单位及相关单位</w:t>
            </w:r>
          </w:p>
        </w:tc>
        <w:tc>
          <w:tcPr>
            <w:tcW w:w="428" w:type="pct"/>
            <w:tcBorders>
              <w:bottom w:val="single" w:color="auto" w:sz="8" w:space="0"/>
            </w:tcBorders>
            <w:noWrap w:val="0"/>
            <w:vAlign w:val="center"/>
          </w:tcPr>
          <w:p w14:paraId="592BE626">
            <w:pPr>
              <w:keepNext w:val="0"/>
              <w:keepLines w:val="0"/>
              <w:pageBreakBefore w:val="0"/>
              <w:suppressLineNumbers w:val="0"/>
              <w:tabs>
                <w:tab w:val="left" w:pos="6840"/>
                <w:tab w:val="left" w:pos="7020"/>
                <w:tab w:val="left" w:pos="10108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371F43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68C73E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第一组</w:t>
            </w:r>
          </w:p>
        </w:tc>
      </w:tr>
      <w:tr w14:paraId="335D0F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tcBorders>
              <w:top w:val="single" w:color="auto" w:sz="4" w:space="0"/>
            </w:tcBorders>
            <w:noWrap w:val="0"/>
            <w:vAlign w:val="center"/>
          </w:tcPr>
          <w:p w14:paraId="608E9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83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39A3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金属基封严复合粉末中聚苯酯含量的测定 重量法</w:t>
            </w:r>
          </w:p>
        </w:tc>
        <w:tc>
          <w:tcPr>
            <w:tcW w:w="892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8AFD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工信厅科函〔2024〕503号2024-2120T-YS</w:t>
            </w:r>
          </w:p>
        </w:tc>
        <w:tc>
          <w:tcPr>
            <w:tcW w:w="2208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B38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北矿新材科技有限公司、矿冶科技集团有限公司、北矿检测技术有限公司、上海有色金属工业技术监测中心有限公司</w:t>
            </w:r>
          </w:p>
        </w:tc>
        <w:tc>
          <w:tcPr>
            <w:tcW w:w="428" w:type="pct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FC3A2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6BCBA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noWrap w:val="0"/>
            <w:vAlign w:val="center"/>
          </w:tcPr>
          <w:p w14:paraId="6637AE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B30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带圆角沉孔固定的硬质合金可转位刀片 尺寸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2E70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国标委发〔2024〕44号20242966-T-610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0A4C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株洲钻石切削刀具股份有限公司、株洲硬质合金集团有限公司、厦门金鹭特种合金有限公司、崇义章源钨业股份有限公司、赣州澳克泰工具技术有限公司、浙江力锋精密工具有限公司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14F5B5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9666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noWrap w:val="0"/>
            <w:vAlign w:val="center"/>
          </w:tcPr>
          <w:p w14:paraId="0D03C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46355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硬质合金 维氏硬度试验方法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54F08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国标委发〔2024〕44号20243019-T-610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795F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钨材料工程技术研究中心、厦门金鹭特种合金有限公司、成都美奢锐新材料有限公司、国合通用（青岛）测试评价有限公司、钢铁研究总院有限公司、南昌硬质合金有限责任公司、中南大学、江西国创院新材料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4170B3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35630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noWrap w:val="0"/>
            <w:vAlign w:val="center"/>
          </w:tcPr>
          <w:p w14:paraId="78DF2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7807E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硬质合金化学分析方法 总碳量的测定 重量法和气体容量法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9BD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国标委发〔2024〕44号20243000-T-610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230B6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株洲硬质合金集团有限公司、自贡硬质合金有限责任公司、南昌硬质合金有限责任公司、湖北绿钨资源循环有限公司、力锋精密工具（浙江）有限公司、赣州海盛钨业股份有限公司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38662F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4B5BBC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noWrap w:val="0"/>
            <w:vAlign w:val="center"/>
          </w:tcPr>
          <w:p w14:paraId="3A5AC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4A90F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硬质合金化学分析方法 不溶（游离）碳量的测定 重量法和气体容量法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C055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国标委发〔2024〕44号20242966-T-610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48621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株洲硬质合金集团有限公司、自贡硬质合金有限责任公司、南昌硬质合金有限责任公司、厦门金鹭特种合金有限公司、力锋精密工具（浙江）有限公司、赣州海盛钨业股份有限公司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223965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3F7F7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noWrap w:val="0"/>
            <w:vAlign w:val="center"/>
          </w:tcPr>
          <w:p w14:paraId="75302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514B8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硬质合金直线往复磨损试验方法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107D2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工信厅科函〔2024〕503号2024-2123T-YS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5292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株洲硬质合金集团有限公司、国合通用测试评价认证股份公司、成都美奢锐新材料有限公司、浙江德威硬质合金制造有限公司、中南大学、天津铸金科技开发股份有限公司等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2540AA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13CB95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noWrap w:val="0"/>
            <w:vAlign w:val="center"/>
          </w:tcPr>
          <w:p w14:paraId="4C0B4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DBEF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钨粉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5288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国标委发〔2024〕44号20242992-T-610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5EA9F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、自贡硬质合金有限责任公司、南昌硬质合金有限责任公司、崇义章源钨业股份有限公司、湖北绿钨资源循环有限公司、厦门金鹭特种合金有限公司、赣州海盛钨业股份有限公司、江西国创院新材料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36CA6E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7205D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noWrap w:val="0"/>
            <w:vAlign w:val="center"/>
          </w:tcPr>
          <w:p w14:paraId="60DF2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113E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氧化钨中氧原子数的测定  硫代硫酸钠滴定法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344E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工信厅科函〔2024〕503号2024-2122T-YS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6FC9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崇义章源钨业股份有限公司、南昌硬质合金有限责任公司、中南大学、广东省科学院工业分析检测中心、国标（北京）检验认证有限公司、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"http://www.baidu.com/link?url=VoWfpCF8anVeyegpmthxO2Oal4SQSaVBG7NytGd6SBc7cirJL-U53f-GJrJ88MkQ" \t "https://www.baidu.com/_blank"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洛阳金鹭硬质合金工具有限公司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格林美股份有限公司、湖南柿竹园有色金属有限责任公司、安泰天龙钨钼科技有限公司、厦门钨业股份有限公司、江西省钨与稀土产品质量监督检验中心、赣州有色冶金研究所有限公司、湖北绿钨资源循环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621F67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6A88D3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noWrap w:val="0"/>
            <w:vAlign w:val="center"/>
          </w:tcPr>
          <w:p w14:paraId="57E65E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第二组</w:t>
            </w:r>
          </w:p>
        </w:tc>
      </w:tr>
      <w:tr w14:paraId="79C0F2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317DA5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0AA54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粉末粒度分布的测定 声波筛分法和X射线小角散射法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270EA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国标委发〔2024〕44号20242991-T-610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2F35D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钢铁研究总院有限公司、北京钢研高纳科技股份有限公司、安泰天龙钨钼科技有限公司、西安欧中科技材料有限公司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4B3A8F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5A8A8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40C74F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0935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泡沫镍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2592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国标委发〔2024〕44号20242988-T-610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6194D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常德力元新材料有限责任公司、先进储能材料国家工程研究中心、江西省倍特力新能源有限责任公司、北京钢研高纳科技股份有限公司、格林美股份有限公司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351C17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5DA1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0160F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31150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镍基合金粉化学分析方法  第 10 部分：痕量杂质元素含量的测定  电感耦合等离子体质谱法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72F52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工信厅科函〔2024〕503号2024-2121T-YS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221B6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国标（北京）检验认证有限公司、国合通用（青岛）测试评价有限公司、有研亿金新材料有限公司、西部超导材料科技股份有限公司、中铝材料应用研究院有限公司、安捷伦科技（中国）有限公司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04CE2F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审定</w:t>
            </w:r>
          </w:p>
        </w:tc>
      </w:tr>
      <w:tr w14:paraId="75868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046FB7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6FF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金属粉末 还原法测定氧含量 第1部分：总则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1B97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407BA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20253775-T-610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7DA72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广东省科学院新材料研究所、钢铁研究总院有限公司、钢研昊普科技有限公司、广东省科学院工业分析检测中心等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1269CC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280E9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64A381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F35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气体吸附BET法测定固态物质比表面积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37A0F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3D5E4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20253846-T-610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41B5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广东省科学院新材料研究所、北矿新材科技有限公司等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1469F3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讨论</w:t>
            </w:r>
          </w:p>
        </w:tc>
      </w:tr>
      <w:tr w14:paraId="6F8B7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218E0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47FC2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硬质合金再生混合料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BEFE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11BE2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20253780-T-610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7BA9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湖北绿钨资源循环有限公司、格林美股份有限公司、自贡硬质合金有限责任公司、浙江德威硬质合金制造有限公司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25BF79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9BCCC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4F625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6CADBC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5D0C1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金属粉末 松装密度的测定 第1部分：漏斗法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2E53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608B3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20253791-T-610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5783D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北京钢研高纳科技股份有限公司、钢铁研究总院有限公司、矿冶科技集团有限公司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10236A3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70AD1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14B5E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23B4A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D3E5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烧结金属材料（不包括硬质合金）无切口冲击试样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235A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006C2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20253845-T-610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6A02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钢铁研究总院有限公司、北京钢研高纳科技股份有限公司、钢研昊普科技有限公司等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0B7DD2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399B10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ABD0D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45B622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4025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可渗透性烧结金属材料 流体渗透性的测定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2E39E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56A5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20253617-T-610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1B9D0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29334E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6CF5CB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12FAF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24AD2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3D91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烧结金属过滤元件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80FE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3551C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20253847-T-610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42E9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0885B8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A8455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43060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7B9AF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11E1D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烧结金属材料（不包括硬质合金） 拉伸试样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36B7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国标委发〔2025〕43号</w:t>
            </w:r>
          </w:p>
          <w:p w14:paraId="3C61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20253694-T-610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487A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西部宝德科技股份有限公司、西北有色金属研究院、钢铁研究总院、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64A864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2521D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406B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22338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1010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金属粉末生坯强度的测定 矩形压坯横向断裂法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60A0C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国标委发〔2025〕47号20254772-T-610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0EC19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钢铁研究总院有限公司、钢研昊普科技有限公司、中南大学、国合通用（青岛）测试评价有限公司、河北建筑工程学院、深圳注成科技股份有限公司、西北有色金属研究院、西安欧中材料科技有限公司、广东省工业分析检测中心等 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5303C0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6F6CE0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B46E8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5858EA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79A5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烧结金属材料（不包括硬质合金）碳含量测定用化学分析样品的制备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720C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国标委发〔2025〕47号20254764-T-610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3E0EC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钢铁研究总院有限公司、安泰天龙钨钼科技有限公司、西部宝德科技股份有限公司、格林美股份有限公司、钢研昊普科技有限公司等  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581CA2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1AFC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7844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7D7D66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1003E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粉末冶金术语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0D98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2DC5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中南大学等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632641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E153C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702351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51D49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C53C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硬质合金牌号 第1部分：切削工具用硬质合金牌号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BC8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33C9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5F0FC2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0A7292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5EEDC2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22848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3375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粉末冶金热等静压制品 氩含量的测定 气相色谱法和质谱法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29BD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16ED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钢研昊普科技有限公司、钢铁研究总院有限公司等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7DF6AF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22C60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04477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21892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981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烧结金属布气元件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6A1A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2C3AE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西部宝德科技股份有限公司等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415433C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EA7B3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4BC19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01C82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51613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粉末冶金制品 表面粗糙度 参数及其数值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39F9C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69215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北京钢研高纳科技股份有限公司、钢铁研究总院有限公司等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15B5E27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3AD6EC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40F0E2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77A4D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650E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纳米镍粉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49AF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67E8A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钢铁研究总院有限公司等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7AE203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73749D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4ED9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2BAC4D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65A9A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增材制造 金属粉末 电极感应气雾化制粉通则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7577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0AA8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国营芜湖机械厂等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7E6160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5AB7A4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96F30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37D9C1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554E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TiC-Fe基硬质合金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3C9C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68D8C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1082DA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5881B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743769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5CA768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288F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超细氧化钨粉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503C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6C32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崇义章源钨业股份有限公司、赣州澳克泰工具技术有限公司等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7F7302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566B2C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3792A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18EC44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0333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等离子体旋转电极制粉通用要求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63B0F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3807F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西安赛隆增材技术股份有限公司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263BC5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119EA3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2B5AF5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7DECEA8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3BB8A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低黏结相耐蚀硬质合金棒材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5E6D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73DC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7A3E89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10C0A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16599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4CE7C7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7703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硬质合金高温氧化性能试验方法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0A6DB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10160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株洲硬质合金集团有限公司等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691390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5738E40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3F1F0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14BD77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4428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热等静压钛铝金属间化合物制件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3077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3DCA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西安欧中材料科技股份有限公司等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413007D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2673123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  <w:tr w14:paraId="50FCD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6" w:type="pct"/>
            <w:shd w:val="clear" w:color="auto" w:fill="auto"/>
            <w:noWrap w:val="0"/>
            <w:vAlign w:val="center"/>
          </w:tcPr>
          <w:p w14:paraId="0E960F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1183" w:type="pct"/>
            <w:shd w:val="clear" w:color="auto" w:fill="auto"/>
            <w:noWrap w:val="0"/>
            <w:vAlign w:val="center"/>
          </w:tcPr>
          <w:p w14:paraId="3441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硬质涂层织构系数的测定 X射线衍射法</w:t>
            </w:r>
          </w:p>
        </w:tc>
        <w:tc>
          <w:tcPr>
            <w:tcW w:w="892" w:type="pct"/>
            <w:shd w:val="clear" w:color="auto" w:fill="auto"/>
            <w:noWrap w:val="0"/>
            <w:vAlign w:val="center"/>
          </w:tcPr>
          <w:p w14:paraId="7C89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待下计划</w:t>
            </w:r>
          </w:p>
        </w:tc>
        <w:tc>
          <w:tcPr>
            <w:tcW w:w="2208" w:type="pct"/>
            <w:shd w:val="clear" w:color="auto" w:fill="auto"/>
            <w:noWrap w:val="0"/>
            <w:vAlign w:val="center"/>
          </w:tcPr>
          <w:p w14:paraId="4AC20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赣州澳克泰工具技术有限公司、崇义章源钨业股份有限公司等</w:t>
            </w:r>
          </w:p>
        </w:tc>
        <w:tc>
          <w:tcPr>
            <w:tcW w:w="428" w:type="pct"/>
            <w:shd w:val="clear" w:color="auto" w:fill="auto"/>
            <w:noWrap w:val="0"/>
            <w:vAlign w:val="center"/>
          </w:tcPr>
          <w:p w14:paraId="7E719E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任务</w:t>
            </w:r>
          </w:p>
          <w:p w14:paraId="4BCB16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落实</w:t>
            </w:r>
          </w:p>
        </w:tc>
      </w:tr>
    </w:tbl>
    <w:p w14:paraId="1F2D5AE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8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 w14:paraId="5264F0B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adjustRightInd w:val="0"/>
      <w:snapToGrid w:val="0"/>
      <w:jc w:val="left"/>
      <w:textAlignment w:val="baseline"/>
    </w:pPr>
    <w:rPr>
      <w:rFonts w:ascii="Calibri" w:hAnsi="Calibri" w:eastAsia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2025-09-30T06:50:38Z</dcterms:created>
  <dc:creator>10699</dc:creator>
  <cp:lastModifiedBy>ECHO</cp:lastModifiedBy>
  <dcterms:modified xsi:type="dcterms:W3CDTF">2025-09-30T06:52:17Z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eyJoZGlkIjoiZjYzYzc1NDdjNGVmYTY4MmU2MzY0NGNlYjY4NDg4ZDkiLCJ1c2VySWQiOiIzNTc2MjI4MDcifQ==</vt:lpwstr>
  </property>
  <property fmtid="{D5CDD505-2E9C-101B-9397-08002B2CF9AE}" pid="4" name="ICV">
    <vt:lpwstr>D20F9109BE9B42C0B6D6D5B15FEF105A_12</vt:lpwstr>
  </property>
</Properties>
</file>