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667402">
      <w:pPr>
        <w:pStyle w:val="143"/>
        <w:adjustRightInd w:val="0"/>
        <w:snapToGrid w:val="0"/>
        <w:spacing w:line="360" w:lineRule="auto"/>
        <w:rPr>
          <w:rFonts w:hint="eastAsia" w:ascii="黑体" w:hAnsi="黑体" w:eastAsia="黑体" w:cs="黑体"/>
          <w:color w:val="auto"/>
        </w:rPr>
      </w:pPr>
      <w:r>
        <w:rPr>
          <w:rFonts w:hint="eastAsia" w:ascii="黑体" w:hAnsi="黑体" w:eastAsia="黑体" w:cs="黑体"/>
          <w:color w:val="auto"/>
        </w:rPr>
        <w:t>ICS 29.045</w:t>
      </w:r>
    </w:p>
    <w:p w14:paraId="6AB1B3C5">
      <w:pPr>
        <w:pStyle w:val="143"/>
        <w:adjustRightInd w:val="0"/>
        <w:snapToGrid w:val="0"/>
        <w:spacing w:line="360" w:lineRule="auto"/>
        <w:rPr>
          <w:rFonts w:hint="eastAsia" w:ascii="黑体" w:hAnsi="黑体" w:eastAsia="黑体" w:cs="黑体"/>
          <w:color w:val="auto"/>
          <w:lang w:val="en-US" w:eastAsia="zh-CN"/>
        </w:rPr>
      </w:pPr>
      <w:r>
        <w:rPr>
          <w:rFonts w:hint="eastAsia" w:ascii="黑体" w:hAnsi="黑体" w:eastAsia="黑体" w:cs="黑体"/>
          <w:color w:val="auto"/>
        </w:rPr>
        <w:t>CCS H 8</w:t>
      </w:r>
      <w:r>
        <w:rPr>
          <w:rFonts w:hint="eastAsia" w:ascii="黑体" w:hAnsi="黑体" w:eastAsia="黑体" w:cs="黑体"/>
          <w:color w:val="auto"/>
          <w:lang w:val="en-US" w:eastAsia="zh-CN"/>
        </w:rPr>
        <w:t>2</w:t>
      </w:r>
    </w:p>
    <w:p w14:paraId="37C34C75">
      <w:pPr>
        <w:pStyle w:val="89"/>
        <w:framePr w:w="5465" w:vAnchor="page" w:hAnchor="page" w:x="4981" w:y="959"/>
        <w:adjustRightInd w:val="0"/>
        <w:snapToGrid w:val="0"/>
        <w:spacing w:line="360" w:lineRule="auto"/>
        <w:rPr>
          <w:rFonts w:hint="default" w:eastAsia="宋体"/>
          <w:color w:val="auto"/>
          <w:sz w:val="72"/>
          <w:szCs w:val="72"/>
          <w:lang w:val="en-US" w:eastAsia="zh-CN"/>
        </w:rPr>
      </w:pPr>
    </w:p>
    <w:p w14:paraId="428F2D78">
      <w:pPr>
        <w:pStyle w:val="126"/>
        <w:framePr w:w="9360" w:h="1494" w:hRule="exact" w:wrap="around"/>
        <w:adjustRightInd w:val="0"/>
        <w:snapToGrid w:val="0"/>
        <w:spacing w:line="360" w:lineRule="auto"/>
        <w:jc w:val="distribute"/>
        <w:rPr>
          <w:rFonts w:hint="eastAsia" w:ascii="黑体" w:hAnsi="黑体" w:eastAsia="黑体" w:cs="黑体"/>
          <w:color w:val="auto"/>
          <w:sz w:val="84"/>
          <w:szCs w:val="84"/>
        </w:rPr>
      </w:pPr>
      <w:r>
        <w:rPr>
          <w:rFonts w:hint="eastAsia" w:ascii="黑体" w:hAnsi="黑体" w:eastAsia="黑体" w:cs="黑体"/>
          <w:color w:val="auto"/>
          <w:sz w:val="84"/>
          <w:szCs w:val="84"/>
        </w:rPr>
        <w:t>团</w:t>
      </w:r>
      <w:r>
        <w:rPr>
          <w:rFonts w:hint="eastAsia" w:ascii="黑体" w:hAnsi="黑体" w:eastAsia="黑体" w:cs="黑体"/>
          <w:color w:val="auto"/>
          <w:sz w:val="84"/>
          <w:szCs w:val="84"/>
          <w:lang w:val="en-US" w:eastAsia="zh-CN"/>
        </w:rPr>
        <w:t xml:space="preserve">    </w:t>
      </w:r>
      <w:r>
        <w:rPr>
          <w:rFonts w:hint="eastAsia" w:ascii="黑体" w:hAnsi="黑体" w:eastAsia="黑体" w:cs="黑体"/>
          <w:color w:val="auto"/>
          <w:sz w:val="84"/>
          <w:szCs w:val="84"/>
        </w:rPr>
        <w:t>体</w:t>
      </w:r>
      <w:r>
        <w:rPr>
          <w:rFonts w:hint="eastAsia" w:ascii="黑体" w:hAnsi="黑体" w:eastAsia="黑体" w:cs="黑体"/>
          <w:color w:val="auto"/>
          <w:sz w:val="84"/>
          <w:szCs w:val="84"/>
          <w:lang w:val="en-US" w:eastAsia="zh-CN"/>
        </w:rPr>
        <w:t xml:space="preserve">    </w:t>
      </w:r>
      <w:r>
        <w:rPr>
          <w:rFonts w:hint="eastAsia" w:ascii="黑体" w:hAnsi="黑体" w:eastAsia="黑体" w:cs="黑体"/>
          <w:color w:val="auto"/>
          <w:sz w:val="84"/>
          <w:szCs w:val="84"/>
        </w:rPr>
        <w:t>标</w:t>
      </w:r>
      <w:r>
        <w:rPr>
          <w:rFonts w:hint="eastAsia" w:ascii="黑体" w:hAnsi="黑体" w:eastAsia="黑体" w:cs="黑体"/>
          <w:color w:val="auto"/>
          <w:sz w:val="84"/>
          <w:szCs w:val="84"/>
          <w:lang w:val="en-US" w:eastAsia="zh-CN"/>
        </w:rPr>
        <w:t xml:space="preserve">    </w:t>
      </w:r>
      <w:r>
        <w:rPr>
          <w:rFonts w:hint="eastAsia" w:ascii="黑体" w:hAnsi="黑体" w:eastAsia="黑体" w:cs="黑体"/>
          <w:color w:val="auto"/>
          <w:sz w:val="84"/>
          <w:szCs w:val="84"/>
        </w:rPr>
        <w:t>准</w:t>
      </w:r>
    </w:p>
    <w:p w14:paraId="279EF737">
      <w:pPr>
        <w:pStyle w:val="62"/>
        <w:adjustRightInd w:val="0"/>
        <w:snapToGrid w:val="0"/>
        <w:spacing w:line="360" w:lineRule="auto"/>
        <w:rPr>
          <w:rFonts w:ascii="Times New Roman"/>
          <w:color w:val="auto"/>
        </w:rPr>
      </w:pPr>
    </w:p>
    <w:tbl>
      <w:tblPr>
        <w:tblStyle w:val="37"/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56"/>
      </w:tblGrid>
      <w:tr w14:paraId="0C1FAA3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6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23A18E0A">
            <w:pPr>
              <w:pStyle w:val="96"/>
              <w:adjustRightInd w:val="0"/>
              <w:snapToGrid w:val="0"/>
              <w:spacing w:line="360" w:lineRule="auto"/>
              <w:rPr>
                <w:rFonts w:ascii="Times New Roman"/>
                <w:color w:val="auto"/>
              </w:rPr>
            </w:pPr>
            <w:r>
              <w:rPr>
                <w:rFonts w:hint="eastAsia" w:ascii="黑体" w:hAnsi="黑体" w:eastAsia="黑体" w:cs="黑体"/>
                <w:color w:val="auto"/>
                <w:sz w:val="28"/>
                <w:szCs w:val="28"/>
              </w:rPr>
              <w:t>T/CNIA</w:t>
            </w:r>
            <w:r>
              <w:rPr>
                <w:rFonts w:hint="eastAsia" w:ascii="黑体" w:hAnsi="黑体" w:eastAsia="黑体" w:cs="黑体"/>
                <w:color w:val="auto"/>
                <w:sz w:val="28"/>
                <w:szCs w:val="28"/>
                <w:lang w:val="en-US" w:eastAsia="zh-CN"/>
              </w:rPr>
              <w:t xml:space="preserve"> XXXX-XXXX</w:t>
            </w:r>
            <w:r>
              <w:rPr>
                <w:rFonts w:hint="eastAsia" w:ascii="黑体" w:hAnsi="黑体" w:eastAsia="黑体" w:cs="黑体"/>
                <w:color w:val="auto"/>
                <w:sz w:val="28"/>
                <w:szCs w:val="28"/>
              </w:rPr>
              <w:t xml:space="preserve"> </w:t>
            </w:r>
          </w:p>
        </w:tc>
      </w:tr>
    </w:tbl>
    <w:p w14:paraId="3E21984D">
      <w:pPr>
        <w:pStyle w:val="62"/>
        <w:adjustRightInd w:val="0"/>
        <w:snapToGrid w:val="0"/>
        <w:spacing w:line="360" w:lineRule="auto"/>
        <w:rPr>
          <w:rFonts w:ascii="Times New Roman"/>
          <w:color w:val="auto"/>
        </w:rPr>
      </w:pPr>
    </w:p>
    <w:p w14:paraId="7B463F54">
      <w:pPr>
        <w:pStyle w:val="62"/>
        <w:adjustRightInd w:val="0"/>
        <w:snapToGrid w:val="0"/>
        <w:spacing w:line="360" w:lineRule="auto"/>
        <w:rPr>
          <w:rFonts w:ascii="Times New Roman"/>
          <w:color w:val="auto"/>
        </w:rPr>
      </w:pPr>
    </w:p>
    <w:p w14:paraId="4BE362C4">
      <w:pPr>
        <w:pStyle w:val="73"/>
        <w:adjustRightInd w:val="0"/>
        <w:snapToGrid w:val="0"/>
        <w:spacing w:line="360" w:lineRule="auto"/>
        <w:rPr>
          <w:rFonts w:ascii="Times New Roman"/>
          <w:color w:val="auto"/>
        </w:rPr>
      </w:pPr>
      <w:r>
        <w:rPr>
          <w:rFonts w:hint="eastAsia" w:ascii="Times New Roman"/>
          <w:color w:val="auto"/>
        </w:rPr>
        <w:t>半导体外延用等静压石墨</w:t>
      </w:r>
    </w:p>
    <w:p w14:paraId="7BE1D03F">
      <w:pPr>
        <w:pStyle w:val="98"/>
        <w:adjustRightInd w:val="0"/>
        <w:snapToGrid w:val="0"/>
        <w:spacing w:line="360" w:lineRule="auto"/>
        <w:rPr>
          <w:rFonts w:hint="eastAsia" w:ascii="宋体" w:hAnsi="宋体" w:eastAsia="宋体" w:cs="宋体"/>
          <w:color w:val="auto"/>
        </w:rPr>
      </w:pPr>
      <w:r>
        <w:rPr>
          <w:rFonts w:hint="eastAsia" w:ascii="黑体" w:hAnsi="黑体" w:eastAsia="黑体" w:cs="黑体"/>
          <w:color w:val="auto"/>
        </w:rPr>
        <w:t>Isostatic graphite for semiconductor epitaxy</w:t>
      </w:r>
    </w:p>
    <w:tbl>
      <w:tblPr>
        <w:tblStyle w:val="37"/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55"/>
      </w:tblGrid>
      <w:tr w14:paraId="7A0F250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55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415BFE1A">
            <w:pPr>
              <w:pStyle w:val="100"/>
              <w:adjustRightInd w:val="0"/>
              <w:snapToGrid w:val="0"/>
              <w:spacing w:line="360" w:lineRule="auto"/>
              <w:rPr>
                <w:rFonts w:ascii="Times New Roman"/>
                <w:color w:val="auto"/>
              </w:rPr>
            </w:pPr>
            <w:r>
              <w:rPr>
                <w:rFonts w:ascii="Times New Roman"/>
                <w:color w:val="auto"/>
              </w:rPr>
              <mc:AlternateContent>
                <mc:Choice Requires="wps">
                  <w:drawing>
                    <wp:anchor distT="0" distB="0" distL="114300" distR="114300" simplePos="0" relativeHeight="251661312" behindDoc="1" locked="1" layoutInCell="1" allowOverlap="1">
                      <wp:simplePos x="0" y="0"/>
                      <wp:positionH relativeFrom="column">
                        <wp:posOffset>2200910</wp:posOffset>
                      </wp:positionH>
                      <wp:positionV relativeFrom="paragraph">
                        <wp:posOffset>573405</wp:posOffset>
                      </wp:positionV>
                      <wp:extent cx="1905000" cy="254000"/>
                      <wp:effectExtent l="0" t="0" r="0" b="12700"/>
                      <wp:wrapNone/>
                      <wp:docPr id="2" name="RQ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5000" cy="254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wrap="square"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RQ" o:spid="_x0000_s1026" o:spt="1" style="position:absolute;left:0pt;margin-left:173.3pt;margin-top:45.15pt;height:20pt;width:150pt;z-index:-251655168;mso-width-relative:page;mso-height-relative:page;" fillcolor="#FFFFFF" filled="t" stroked="f" coordsize="21600,21600" o:gfxdata="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">
                      <v:fill on="t" focussize="0,0"/>
                      <v:stroke on="f"/>
                      <v:imagedata o:title=""/>
                      <o:lock v:ext="edit" aspectratio="f"/>
                      <w10:anchorlock/>
                    </v:rect>
                  </w:pict>
                </mc:Fallback>
              </mc:AlternateContent>
            </w:r>
            <w:r>
              <w:rPr>
                <w:rFonts w:ascii="Times New Roman"/>
                <w:color w:val="auto"/>
              </w:rPr>
              <mc:AlternateContent>
                <mc:Choice Requires="wps">
                  <w:drawing>
                    <wp:anchor distT="0" distB="0" distL="114300" distR="114300" simplePos="0" relativeHeight="251660288" behindDoc="1" locked="0" layoutInCell="1" allowOverlap="1">
                      <wp:simplePos x="0" y="0"/>
                      <wp:positionH relativeFrom="column">
                        <wp:posOffset>2454910</wp:posOffset>
                      </wp:positionH>
                      <wp:positionV relativeFrom="paragraph">
                        <wp:posOffset>255905</wp:posOffset>
                      </wp:positionV>
                      <wp:extent cx="1270000" cy="304800"/>
                      <wp:effectExtent l="0" t="0" r="6350" b="0"/>
                      <wp:wrapNone/>
                      <wp:docPr id="1" name="LB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70000" cy="3048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wrap="square"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LB" o:spid="_x0000_s1026" o:spt="1" style="position:absolute;left:0pt;margin-left:193.3pt;margin-top:20.15pt;height:24pt;width:100pt;z-index:-251656192;mso-width-relative:page;mso-height-relative:page;" fillcolor="#FFFFFF" filled="t" stroked="f" coordsize="21600,21600" o:gfxdata="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">
                      <v:fill on="t" focussize="0,0"/>
                      <v:stroke on="f"/>
                      <v:imagedata o:title=""/>
                      <o:lock v:ext="edit" aspectratio="f"/>
                    </v:rect>
                  </w:pict>
                </mc:Fallback>
              </mc:AlternateContent>
            </w:r>
          </w:p>
        </w:tc>
      </w:tr>
      <w:tr w14:paraId="375AE51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55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0CB0883E">
            <w:pPr>
              <w:pStyle w:val="101"/>
              <w:adjustRightInd w:val="0"/>
              <w:snapToGrid w:val="0"/>
              <w:spacing w:line="360" w:lineRule="auto"/>
              <w:rPr>
                <w:rFonts w:hint="default" w:ascii="Times New Roman" w:eastAsia="宋体"/>
                <w:color w:val="auto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28"/>
                <w:szCs w:val="28"/>
                <w:lang w:val="en-US" w:eastAsia="zh-CN"/>
              </w:rPr>
              <w:t>(审定稿)</w:t>
            </w:r>
          </w:p>
        </w:tc>
      </w:tr>
      <w:tr w14:paraId="2F2D75F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55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3D8831DE">
            <w:pPr>
              <w:pStyle w:val="101"/>
              <w:adjustRightInd w:val="0"/>
              <w:snapToGrid w:val="0"/>
              <w:spacing w:line="360" w:lineRule="auto"/>
              <w:rPr>
                <w:rFonts w:hint="eastAsia" w:ascii="黑体" w:hAnsi="黑体" w:eastAsia="黑体" w:cs="黑体"/>
                <w:color w:val="auto"/>
                <w:sz w:val="28"/>
                <w:szCs w:val="28"/>
                <w:lang w:val="en-US" w:eastAsia="zh-CN"/>
              </w:rPr>
            </w:pPr>
          </w:p>
        </w:tc>
      </w:tr>
    </w:tbl>
    <w:p w14:paraId="1F2739C3">
      <w:pPr>
        <w:pStyle w:val="150"/>
        <w:adjustRightInd w:val="0"/>
        <w:snapToGrid w:val="0"/>
        <w:spacing w:line="360" w:lineRule="auto"/>
        <w:rPr>
          <w:rFonts w:hint="eastAsia" w:ascii="黑体" w:hAnsi="黑体" w:eastAsia="黑体" w:cs="黑体"/>
          <w:color w:val="auto"/>
        </w:rPr>
      </w:pPr>
      <w:r>
        <w:rPr>
          <w:rFonts w:hint="eastAsia" w:ascii="黑体" w:hAnsi="黑体" w:eastAsia="黑体" w:cs="黑体"/>
          <w:color w:val="auto"/>
        </w:rPr>
        <w:fldChar w:fldCharType="begin">
          <w:ffData>
            <w:name w:val="FY"/>
            <w:enabled/>
            <w:calcOnExit w:val="0"/>
            <w:entryMacro w:val="ShowHelp8"/>
            <w:textInput>
              <w:default w:val="XXXX"/>
              <w:maxLength w:val="4"/>
            </w:textInput>
          </w:ffData>
        </w:fldChar>
      </w:r>
      <w:bookmarkStart w:id="0" w:name="FY"/>
      <w:r>
        <w:rPr>
          <w:rFonts w:hint="eastAsia" w:ascii="黑体" w:hAnsi="黑体" w:eastAsia="黑体" w:cs="黑体"/>
          <w:color w:val="auto"/>
        </w:rPr>
        <w:instrText xml:space="preserve"> FORMTEXT </w:instrText>
      </w:r>
      <w:r>
        <w:rPr>
          <w:rFonts w:hint="eastAsia" w:ascii="黑体" w:hAnsi="黑体" w:eastAsia="黑体" w:cs="黑体"/>
          <w:color w:val="auto"/>
        </w:rPr>
        <w:fldChar w:fldCharType="separate"/>
      </w:r>
      <w:r>
        <w:rPr>
          <w:rFonts w:hint="eastAsia" w:ascii="黑体" w:hAnsi="黑体" w:eastAsia="黑体" w:cs="黑体"/>
          <w:color w:val="auto"/>
        </w:rPr>
        <w:t>XXXX</w:t>
      </w:r>
      <w:r>
        <w:rPr>
          <w:rFonts w:hint="eastAsia" w:ascii="黑体" w:hAnsi="黑体" w:eastAsia="黑体" w:cs="黑体"/>
          <w:color w:val="auto"/>
        </w:rPr>
        <w:fldChar w:fldCharType="end"/>
      </w:r>
      <w:bookmarkEnd w:id="0"/>
      <w:r>
        <w:rPr>
          <w:rFonts w:hint="eastAsia" w:ascii="黑体" w:hAnsi="黑体" w:eastAsia="黑体" w:cs="黑体"/>
          <w:color w:val="auto"/>
        </w:rPr>
        <w:t xml:space="preserve"> - </w:t>
      </w:r>
      <w:r>
        <w:rPr>
          <w:rFonts w:hint="eastAsia" w:ascii="黑体" w:hAnsi="黑体" w:eastAsia="黑体" w:cs="黑体"/>
          <w:color w:val="auto"/>
        </w:rPr>
        <w:fldChar w:fldCharType="begin">
          <w:ffData>
            <w:name w:val="FM"/>
            <w:enabled/>
            <w:calcOnExit w:val="0"/>
            <w:entryMacro w:val="ShowHelp8"/>
            <w:textInput>
              <w:default w:val="XX"/>
              <w:maxLength w:val="2"/>
            </w:textInput>
          </w:ffData>
        </w:fldChar>
      </w:r>
      <w:bookmarkStart w:id="1" w:name="FM"/>
      <w:r>
        <w:rPr>
          <w:rFonts w:hint="eastAsia" w:ascii="黑体" w:hAnsi="黑体" w:eastAsia="黑体" w:cs="黑体"/>
          <w:color w:val="auto"/>
        </w:rPr>
        <w:instrText xml:space="preserve"> FORMTEXT </w:instrText>
      </w:r>
      <w:r>
        <w:rPr>
          <w:rFonts w:hint="eastAsia" w:ascii="黑体" w:hAnsi="黑体" w:eastAsia="黑体" w:cs="黑体"/>
          <w:color w:val="auto"/>
        </w:rPr>
        <w:fldChar w:fldCharType="separate"/>
      </w:r>
      <w:r>
        <w:rPr>
          <w:rFonts w:hint="eastAsia" w:ascii="黑体" w:hAnsi="黑体" w:eastAsia="黑体" w:cs="黑体"/>
          <w:color w:val="auto"/>
        </w:rPr>
        <w:t>XX</w:t>
      </w:r>
      <w:r>
        <w:rPr>
          <w:rFonts w:hint="eastAsia" w:ascii="黑体" w:hAnsi="黑体" w:eastAsia="黑体" w:cs="黑体"/>
          <w:color w:val="auto"/>
        </w:rPr>
        <w:fldChar w:fldCharType="end"/>
      </w:r>
      <w:bookmarkEnd w:id="1"/>
      <w:r>
        <w:rPr>
          <w:rFonts w:hint="eastAsia" w:ascii="黑体" w:hAnsi="黑体" w:eastAsia="黑体" w:cs="黑体"/>
          <w:color w:val="auto"/>
        </w:rPr>
        <w:t xml:space="preserve"> - </w:t>
      </w:r>
      <w:r>
        <w:rPr>
          <w:rFonts w:hint="eastAsia" w:ascii="黑体" w:hAnsi="黑体" w:eastAsia="黑体" w:cs="黑体"/>
          <w:color w:val="auto"/>
        </w:rPr>
        <w:fldChar w:fldCharType="begin">
          <w:ffData>
            <w:name w:val="FD"/>
            <w:enabled/>
            <w:calcOnExit w:val="0"/>
            <w:entryMacro w:val="ShowHelp8"/>
            <w:textInput>
              <w:default w:val="XX"/>
              <w:maxLength w:val="2"/>
            </w:textInput>
          </w:ffData>
        </w:fldChar>
      </w:r>
      <w:bookmarkStart w:id="2" w:name="FD"/>
      <w:r>
        <w:rPr>
          <w:rFonts w:hint="eastAsia" w:ascii="黑体" w:hAnsi="黑体" w:eastAsia="黑体" w:cs="黑体"/>
          <w:color w:val="auto"/>
        </w:rPr>
        <w:instrText xml:space="preserve"> FORMTEXT </w:instrText>
      </w:r>
      <w:r>
        <w:rPr>
          <w:rFonts w:hint="eastAsia" w:ascii="黑体" w:hAnsi="黑体" w:eastAsia="黑体" w:cs="黑体"/>
          <w:color w:val="auto"/>
        </w:rPr>
        <w:fldChar w:fldCharType="separate"/>
      </w:r>
      <w:r>
        <w:rPr>
          <w:rFonts w:hint="eastAsia" w:ascii="黑体" w:hAnsi="黑体" w:eastAsia="黑体" w:cs="黑体"/>
          <w:color w:val="auto"/>
        </w:rPr>
        <w:t>XX</w:t>
      </w:r>
      <w:r>
        <w:rPr>
          <w:rFonts w:hint="eastAsia" w:ascii="黑体" w:hAnsi="黑体" w:eastAsia="黑体" w:cs="黑体"/>
          <w:color w:val="auto"/>
        </w:rPr>
        <w:fldChar w:fldCharType="end"/>
      </w:r>
      <w:bookmarkEnd w:id="2"/>
      <w:r>
        <w:rPr>
          <w:rFonts w:hint="eastAsia" w:ascii="黑体" w:hAnsi="黑体" w:eastAsia="黑体" w:cs="黑体"/>
          <w:color w:val="auto"/>
        </w:rPr>
        <w:t>发布</w:t>
      </w:r>
      <w:r>
        <w:rPr>
          <w:rFonts w:hint="eastAsia" w:ascii="黑体" w:hAnsi="黑体" w:eastAsia="黑体" w:cs="黑体"/>
          <w:color w:val="auto"/>
        </w:rPr>
        <mc:AlternateContent>
          <mc:Choice Requires="wps">
            <w:drawing>
              <wp:anchor distT="0" distB="0" distL="114300" distR="114300" simplePos="0" relativeHeight="251662336" behindDoc="0" locked="1" layoutInCell="1" allowOverlap="1">
                <wp:simplePos x="0" y="0"/>
                <wp:positionH relativeFrom="column">
                  <wp:posOffset>-635</wp:posOffset>
                </wp:positionH>
                <wp:positionV relativeFrom="page">
                  <wp:posOffset>9251950</wp:posOffset>
                </wp:positionV>
                <wp:extent cx="6120130" cy="0"/>
                <wp:effectExtent l="0" t="4445" r="0" b="5080"/>
                <wp:wrapNone/>
                <wp:docPr id="4" name="直线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20130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10" o:spid="_x0000_s1026" o:spt="20" style="position:absolute;left:0pt;margin-left:-0.05pt;margin-top:728.5pt;height:0pt;width:481.9pt;mso-position-vertical-relative:page;z-index:251662336;mso-width-relative:page;mso-height-relative:page;" filled="f" stroked="t" coordsize="21600,21600" o:gfxdata="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">
                <v:fill on="f" focussize="0,0"/>
                <v:stroke color="#000000" joinstyle="round"/>
                <v:imagedata o:title=""/>
                <o:lock v:ext="edit" aspectratio="f"/>
                <w10:anchorlock/>
              </v:line>
            </w:pict>
          </mc:Fallback>
        </mc:AlternateContent>
      </w:r>
    </w:p>
    <w:p w14:paraId="56CB5331">
      <w:pPr>
        <w:pStyle w:val="130"/>
        <w:framePr w:w="5207" w:x="2924" w:y="14812"/>
        <w:adjustRightInd w:val="0"/>
        <w:snapToGrid w:val="0"/>
        <w:spacing w:line="360" w:lineRule="auto"/>
        <w:jc w:val="both"/>
        <w:rPr>
          <w:rFonts w:ascii="Times New Roman"/>
          <w:color w:val="auto"/>
          <w:sz w:val="32"/>
        </w:rPr>
      </w:pPr>
      <w:r>
        <w:rPr>
          <w:rFonts w:ascii="Times New Roman"/>
          <w:color w:val="auto"/>
          <w:w w:val="100"/>
          <w:sz w:val="3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3020060</wp:posOffset>
                </wp:positionH>
                <wp:positionV relativeFrom="paragraph">
                  <wp:posOffset>83185</wp:posOffset>
                </wp:positionV>
                <wp:extent cx="1045210" cy="474980"/>
                <wp:effectExtent l="4445" t="4445" r="17145" b="15875"/>
                <wp:wrapNone/>
                <wp:docPr id="6" name="文本框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45210" cy="4749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FFFFFF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2F2E4B51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Style w:val="57"/>
                                <w:rFonts w:hint="eastAsia"/>
                                <w:sz w:val="28"/>
                                <w:szCs w:val="28"/>
                              </w:rPr>
                              <w:t>发布</w:t>
                            </w:r>
                          </w:p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shape id="文本框 17" o:spid="_x0000_s1026" o:spt="202" type="#_x0000_t202" style="position:absolute;left:0pt;margin-left:237.8pt;margin-top:6.55pt;height:37.4pt;width:82.3pt;z-index:251664384;mso-width-relative:page;mso-height-relative:page;" fillcolor="#FFFFFF" filled="t" stroked="t" coordsize="21600,21600" o:gfxdata="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">
                <v:fill on="t" focussize="0,0"/>
                <v:stroke color="#FFFFFF" joinstyle="miter"/>
                <v:imagedata o:title=""/>
                <o:lock v:ext="edit" aspectratio="f"/>
                <v:textbox>
                  <w:txbxContent>
                    <w:p w14:paraId="2F2E4B51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rStyle w:val="57"/>
                          <w:rFonts w:hint="eastAsia"/>
                          <w:sz w:val="28"/>
                          <w:szCs w:val="28"/>
                        </w:rPr>
                        <w:t>发布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/>
          <w:color w:val="auto"/>
          <w:sz w:val="32"/>
        </w:rPr>
        <w:t>中国有色金属工业协会</w:t>
      </w:r>
    </w:p>
    <w:p w14:paraId="76633F50">
      <w:pPr>
        <w:pStyle w:val="130"/>
        <w:keepNext w:val="0"/>
        <w:keepLines w:val="0"/>
        <w:pageBreakBefore w:val="0"/>
        <w:framePr w:w="5207" w:x="2924" w:y="14812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jc w:val="left"/>
        <w:textAlignment w:val="auto"/>
        <w:rPr>
          <w:rFonts w:ascii="Times New Roman"/>
          <w:color w:val="auto"/>
        </w:rPr>
      </w:pPr>
      <w:r>
        <w:rPr>
          <w:rFonts w:ascii="Times New Roman"/>
          <w:color w:val="auto"/>
          <w:spacing w:val="85"/>
          <w:sz w:val="32"/>
          <w:szCs w:val="32"/>
        </w:rPr>
        <w:t>中国有色金属学会</w:t>
      </w:r>
      <w:r>
        <w:rPr>
          <w:rFonts w:ascii="Times New Roman"/>
          <w:color w:val="auto"/>
        </w:rPr>
        <w:t xml:space="preserve">     </w:t>
      </w:r>
    </w:p>
    <w:p w14:paraId="4D0D2638">
      <w:pPr>
        <w:pStyle w:val="151"/>
        <w:framePr w:w="3717" w:wrap="around"/>
        <w:adjustRightInd w:val="0"/>
        <w:snapToGrid w:val="0"/>
        <w:spacing w:line="360" w:lineRule="auto"/>
        <w:rPr>
          <w:rFonts w:hint="eastAsia" w:ascii="黑体" w:hAnsi="黑体" w:eastAsia="黑体" w:cs="黑体"/>
        </w:rPr>
      </w:pPr>
      <w:r>
        <w:rPr>
          <w:rFonts w:hint="eastAsia" w:ascii="黑体" w:hAnsi="黑体" w:eastAsia="黑体" w:cs="黑体"/>
        </w:rPr>
        <w:fldChar w:fldCharType="begin">
          <w:ffData>
            <w:name w:val="SY"/>
            <w:enabled/>
            <w:calcOnExit w:val="0"/>
            <w:entryMacro w:val="ShowHelp9"/>
            <w:textInput>
              <w:default w:val="XXXX"/>
              <w:maxLength w:val="4"/>
            </w:textInput>
          </w:ffData>
        </w:fldChar>
      </w:r>
      <w:bookmarkStart w:id="3" w:name="SY"/>
      <w:r>
        <w:rPr>
          <w:rFonts w:hint="eastAsia" w:ascii="黑体" w:hAnsi="黑体" w:eastAsia="黑体" w:cs="黑体"/>
        </w:rPr>
        <w:instrText xml:space="preserve"> FORMTEXT </w:instrText>
      </w:r>
      <w:r>
        <w:rPr>
          <w:rFonts w:hint="eastAsia" w:ascii="黑体" w:hAnsi="黑体" w:eastAsia="黑体" w:cs="黑体"/>
        </w:rPr>
        <w:fldChar w:fldCharType="separate"/>
      </w:r>
      <w:r>
        <w:rPr>
          <w:rFonts w:hint="eastAsia" w:ascii="黑体" w:hAnsi="黑体" w:eastAsia="黑体" w:cs="黑体"/>
        </w:rPr>
        <w:t>XXXX</w:t>
      </w:r>
      <w:r>
        <w:rPr>
          <w:rFonts w:hint="eastAsia" w:ascii="黑体" w:hAnsi="黑体" w:eastAsia="黑体" w:cs="黑体"/>
        </w:rPr>
        <w:fldChar w:fldCharType="end"/>
      </w:r>
      <w:bookmarkEnd w:id="3"/>
      <w:r>
        <w:rPr>
          <w:rFonts w:hint="eastAsia" w:ascii="黑体" w:hAnsi="黑体" w:eastAsia="黑体" w:cs="黑体"/>
        </w:rPr>
        <w:t xml:space="preserve">- </w:t>
      </w:r>
      <w:r>
        <w:rPr>
          <w:rFonts w:hint="eastAsia" w:ascii="黑体" w:hAnsi="黑体" w:eastAsia="黑体" w:cs="黑体"/>
        </w:rPr>
        <w:fldChar w:fldCharType="begin">
          <w:ffData>
            <w:name w:val="SM"/>
            <w:enabled/>
            <w:calcOnExit w:val="0"/>
            <w:entryMacro w:val="ShowHelp9"/>
            <w:textInput>
              <w:default w:val="XX"/>
              <w:maxLength w:val="2"/>
            </w:textInput>
          </w:ffData>
        </w:fldChar>
      </w:r>
      <w:bookmarkStart w:id="4" w:name="SM"/>
      <w:r>
        <w:rPr>
          <w:rFonts w:hint="eastAsia" w:ascii="黑体" w:hAnsi="黑体" w:eastAsia="黑体" w:cs="黑体"/>
        </w:rPr>
        <w:instrText xml:space="preserve"> FORMTEXT </w:instrText>
      </w:r>
      <w:r>
        <w:rPr>
          <w:rFonts w:hint="eastAsia" w:ascii="黑体" w:hAnsi="黑体" w:eastAsia="黑体" w:cs="黑体"/>
        </w:rPr>
        <w:fldChar w:fldCharType="separate"/>
      </w:r>
      <w:r>
        <w:rPr>
          <w:rFonts w:hint="eastAsia" w:ascii="黑体" w:hAnsi="黑体" w:eastAsia="黑体" w:cs="黑体"/>
        </w:rPr>
        <w:t>XX</w:t>
      </w:r>
      <w:r>
        <w:rPr>
          <w:rFonts w:hint="eastAsia" w:ascii="黑体" w:hAnsi="黑体" w:eastAsia="黑体" w:cs="黑体"/>
        </w:rPr>
        <w:fldChar w:fldCharType="end"/>
      </w:r>
      <w:bookmarkEnd w:id="4"/>
      <w:r>
        <w:rPr>
          <w:rFonts w:hint="eastAsia" w:ascii="黑体" w:hAnsi="黑体" w:eastAsia="黑体" w:cs="黑体"/>
        </w:rPr>
        <w:t xml:space="preserve"> - </w:t>
      </w:r>
      <w:r>
        <w:rPr>
          <w:rFonts w:hint="eastAsia" w:ascii="黑体" w:hAnsi="黑体" w:eastAsia="黑体" w:cs="黑体"/>
        </w:rPr>
        <w:fldChar w:fldCharType="begin">
          <w:ffData>
            <w:name w:val="SD"/>
            <w:enabled/>
            <w:calcOnExit w:val="0"/>
            <w:entryMacro w:val="ShowHelp9"/>
            <w:textInput>
              <w:default w:val="XX"/>
              <w:maxLength w:val="2"/>
            </w:textInput>
          </w:ffData>
        </w:fldChar>
      </w:r>
      <w:bookmarkStart w:id="5" w:name="SD"/>
      <w:r>
        <w:rPr>
          <w:rFonts w:hint="eastAsia" w:ascii="黑体" w:hAnsi="黑体" w:eastAsia="黑体" w:cs="黑体"/>
        </w:rPr>
        <w:instrText xml:space="preserve"> FORMTEXT </w:instrText>
      </w:r>
      <w:r>
        <w:rPr>
          <w:rFonts w:hint="eastAsia" w:ascii="黑体" w:hAnsi="黑体" w:eastAsia="黑体" w:cs="黑体"/>
        </w:rPr>
        <w:fldChar w:fldCharType="separate"/>
      </w:r>
      <w:r>
        <w:rPr>
          <w:rFonts w:hint="eastAsia" w:ascii="黑体" w:hAnsi="黑体" w:eastAsia="黑体" w:cs="黑体"/>
        </w:rPr>
        <w:t>XX</w:t>
      </w:r>
      <w:r>
        <w:rPr>
          <w:rFonts w:hint="eastAsia" w:ascii="黑体" w:hAnsi="黑体" w:eastAsia="黑体" w:cs="黑体"/>
        </w:rPr>
        <w:fldChar w:fldCharType="end"/>
      </w:r>
      <w:bookmarkEnd w:id="5"/>
      <w:r>
        <w:rPr>
          <w:rFonts w:hint="eastAsia" w:ascii="黑体" w:hAnsi="黑体" w:eastAsia="黑体" w:cs="黑体"/>
        </w:rPr>
        <w:t>实施</w:t>
      </w:r>
    </w:p>
    <w:p w14:paraId="18574A67">
      <w:pPr>
        <w:pStyle w:val="26"/>
        <w:adjustRightInd w:val="0"/>
        <w:snapToGrid w:val="0"/>
        <w:spacing w:line="360" w:lineRule="auto"/>
        <w:rPr>
          <w:rFonts w:ascii="Times New Roman"/>
          <w:color w:val="auto"/>
        </w:rPr>
        <w:sectPr>
          <w:headerReference r:id="rId4" w:type="first"/>
          <w:footerReference r:id="rId7" w:type="first"/>
          <w:footerReference r:id="rId5" w:type="default"/>
          <w:headerReference r:id="rId3" w:type="even"/>
          <w:footerReference r:id="rId6" w:type="even"/>
          <w:pgSz w:w="11906" w:h="16838"/>
          <w:pgMar w:top="567" w:right="1134" w:bottom="1134" w:left="1417" w:header="0" w:footer="0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upperRoman" w:start="1"/>
          <w:cols w:space="720" w:num="1"/>
          <w:docGrid w:type="lines" w:linePitch="312" w:charSpace="0"/>
        </w:sectPr>
      </w:pPr>
      <w:r>
        <w:rPr>
          <w:rFonts w:ascii="Times New Roman"/>
          <w:color w:val="auto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-635</wp:posOffset>
                </wp:positionH>
                <wp:positionV relativeFrom="paragraph">
                  <wp:posOffset>2339975</wp:posOffset>
                </wp:positionV>
                <wp:extent cx="6120130" cy="0"/>
                <wp:effectExtent l="0" t="4445" r="0" b="5080"/>
                <wp:wrapNone/>
                <wp:docPr id="5" name="直线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20130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11" o:spid="_x0000_s1026" o:spt="20" style="position:absolute;left:0pt;margin-left:-0.05pt;margin-top:184.25pt;height:0pt;width:481.9pt;z-index:251663360;mso-width-relative:page;mso-height-relative:page;" filled="f" stroked="t" coordsize="21600,21600" o:gfxdata="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</w:p>
    <w:p w14:paraId="7A0B09B8">
      <w:pPr>
        <w:pStyle w:val="133"/>
        <w:adjustRightInd w:val="0"/>
        <w:snapToGrid w:val="0"/>
        <w:spacing w:line="360" w:lineRule="auto"/>
        <w:rPr>
          <w:rFonts w:ascii="Times New Roman"/>
          <w:color w:val="auto"/>
        </w:rPr>
      </w:pPr>
      <w:r>
        <w:rPr>
          <w:rFonts w:ascii="Times New Roman"/>
          <w:color w:val="auto"/>
        </w:rPr>
        <w:t>前</w:t>
      </w:r>
      <w:bookmarkStart w:id="6" w:name="BKQY"/>
      <w:r>
        <w:rPr>
          <w:rFonts w:ascii="Times New Roman"/>
          <w:color w:val="auto"/>
        </w:rPr>
        <w:t>  言</w:t>
      </w:r>
      <w:bookmarkEnd w:id="6"/>
    </w:p>
    <w:p w14:paraId="3EE0A7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left="17" w:firstLine="420"/>
        <w:textAlignment w:val="auto"/>
        <w:rPr>
          <w:rFonts w:hint="eastAsia" w:eastAsia="宋体"/>
          <w:color w:val="auto"/>
          <w:szCs w:val="22"/>
          <w:lang w:eastAsia="zh-CN"/>
        </w:rPr>
      </w:pPr>
      <w:r>
        <w:rPr>
          <w:rFonts w:hint="eastAsia"/>
          <w:color w:val="auto"/>
          <w:szCs w:val="22"/>
        </w:rPr>
        <w:t>本文件按照 GB/T 1.1-2020 《标准化工作导则 第 1 部分：标准化文件的结构和起草规则》 的规定起草</w:t>
      </w:r>
      <w:r>
        <w:rPr>
          <w:rFonts w:hint="eastAsia"/>
          <w:color w:val="auto"/>
          <w:szCs w:val="22"/>
          <w:lang w:eastAsia="zh-CN"/>
        </w:rPr>
        <w:t>。</w:t>
      </w:r>
    </w:p>
    <w:p w14:paraId="3256DD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left="17" w:firstLine="420"/>
        <w:textAlignment w:val="auto"/>
        <w:rPr>
          <w:rFonts w:hint="eastAsia"/>
          <w:color w:val="auto"/>
          <w:szCs w:val="22"/>
        </w:rPr>
      </w:pPr>
      <w:r>
        <w:rPr>
          <w:rFonts w:hint="eastAsia"/>
          <w:color w:val="auto"/>
          <w:szCs w:val="22"/>
        </w:rPr>
        <w:t>请注意本文件的某些内容可能涉及专利</w:t>
      </w:r>
      <w:r>
        <w:rPr>
          <w:rFonts w:hint="eastAsia"/>
          <w:color w:val="auto"/>
          <w:szCs w:val="22"/>
          <w:lang w:eastAsia="zh-CN"/>
        </w:rPr>
        <w:t>，</w:t>
      </w:r>
      <w:r>
        <w:rPr>
          <w:rFonts w:hint="eastAsia"/>
          <w:color w:val="auto"/>
          <w:szCs w:val="22"/>
        </w:rPr>
        <w:t xml:space="preserve">本文件的发布机构不承担识别这些专利的责任。 </w:t>
      </w:r>
    </w:p>
    <w:p w14:paraId="0996F49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left="17" w:firstLine="420"/>
        <w:textAlignment w:val="auto"/>
        <w:rPr>
          <w:rFonts w:hint="eastAsia"/>
          <w:color w:val="auto"/>
          <w:szCs w:val="22"/>
        </w:rPr>
      </w:pPr>
      <w:r>
        <w:rPr>
          <w:rFonts w:hint="eastAsia"/>
          <w:color w:val="auto"/>
          <w:szCs w:val="22"/>
        </w:rPr>
        <w:t xml:space="preserve">本文件由福建省品牌建设联合会提出并归口管理。 </w:t>
      </w:r>
    </w:p>
    <w:p w14:paraId="551985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left="17" w:firstLine="420"/>
        <w:textAlignment w:val="auto"/>
        <w:rPr>
          <w:rFonts w:hint="eastAsia"/>
          <w:color w:val="auto"/>
          <w:szCs w:val="22"/>
          <w:highlight w:val="none"/>
        </w:rPr>
      </w:pPr>
      <w:r>
        <w:rPr>
          <w:rFonts w:hint="eastAsia"/>
          <w:color w:val="auto"/>
          <w:szCs w:val="22"/>
        </w:rPr>
        <w:t>本文件由福建省标准化研究院</w:t>
      </w:r>
      <w:r>
        <w:rPr>
          <w:rFonts w:hint="eastAsia"/>
          <w:color w:val="auto"/>
          <w:szCs w:val="22"/>
          <w:highlight w:val="none"/>
        </w:rPr>
        <w:t xml:space="preserve">牵头组织制定。 </w:t>
      </w:r>
    </w:p>
    <w:p w14:paraId="301BDC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left="17" w:firstLine="420"/>
        <w:textAlignment w:val="auto"/>
        <w:rPr>
          <w:rFonts w:hint="eastAsia"/>
          <w:color w:val="auto"/>
          <w:szCs w:val="22"/>
        </w:rPr>
      </w:pPr>
      <w:r>
        <w:rPr>
          <w:rFonts w:hint="eastAsia"/>
          <w:color w:val="auto"/>
          <w:szCs w:val="22"/>
          <w:highlight w:val="none"/>
        </w:rPr>
        <w:t>本文件主要起草单位：四川福碳新材料科技有限公司</w:t>
      </w:r>
      <w:r>
        <w:rPr>
          <w:rFonts w:hint="eastAsia"/>
          <w:color w:val="auto"/>
          <w:szCs w:val="22"/>
          <w:highlight w:val="none"/>
          <w:lang w:val="en-US" w:eastAsia="zh-CN"/>
        </w:rPr>
        <w:t>等</w:t>
      </w:r>
      <w:r>
        <w:rPr>
          <w:rFonts w:hint="eastAsia"/>
          <w:color w:val="auto"/>
          <w:szCs w:val="22"/>
        </w:rPr>
        <w:t>。</w:t>
      </w:r>
    </w:p>
    <w:p w14:paraId="01A77D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left="17" w:firstLine="420"/>
        <w:textAlignment w:val="auto"/>
        <w:rPr>
          <w:rFonts w:hint="eastAsia"/>
          <w:color w:val="auto"/>
          <w:szCs w:val="22"/>
        </w:rPr>
      </w:pPr>
      <w:r>
        <w:rPr>
          <w:rFonts w:hint="eastAsia"/>
          <w:color w:val="auto"/>
          <w:szCs w:val="22"/>
        </w:rPr>
        <w:t>本文件主要起草人：吕尊华、</w:t>
      </w:r>
      <w:r>
        <w:rPr>
          <w:rFonts w:hint="eastAsia"/>
          <w:color w:val="auto"/>
          <w:szCs w:val="22"/>
          <w:lang w:val="en-US" w:eastAsia="zh-CN"/>
        </w:rPr>
        <w:t>张军华、王良均、余盛杰、</w:t>
      </w:r>
      <w:r>
        <w:rPr>
          <w:rFonts w:hint="eastAsia"/>
          <w:color w:val="auto"/>
          <w:szCs w:val="22"/>
          <w:highlight w:val="none"/>
          <w:lang w:val="en-US" w:eastAsia="zh-CN"/>
        </w:rPr>
        <w:t>廖家豪、吴承晚、冯于驰、万伟光。</w:t>
      </w:r>
    </w:p>
    <w:p w14:paraId="00E5835D">
      <w:pPr>
        <w:adjustRightInd w:val="0"/>
        <w:snapToGrid w:val="0"/>
        <w:ind w:left="15" w:firstLine="420"/>
        <w:rPr>
          <w:rFonts w:hint="eastAsia"/>
          <w:color w:val="auto"/>
          <w:szCs w:val="22"/>
        </w:rPr>
      </w:pPr>
    </w:p>
    <w:p w14:paraId="33D67C21">
      <w:pPr>
        <w:adjustRightInd w:val="0"/>
        <w:snapToGrid w:val="0"/>
        <w:ind w:left="15" w:firstLine="420"/>
        <w:rPr>
          <w:rFonts w:hint="eastAsia"/>
          <w:color w:val="auto"/>
          <w:szCs w:val="22"/>
        </w:rPr>
      </w:pPr>
    </w:p>
    <w:p w14:paraId="473E70CD">
      <w:pPr>
        <w:adjustRightInd w:val="0"/>
        <w:snapToGrid w:val="0"/>
        <w:ind w:left="15" w:firstLine="420"/>
        <w:rPr>
          <w:rFonts w:hint="eastAsia"/>
          <w:color w:val="auto"/>
          <w:szCs w:val="22"/>
        </w:rPr>
      </w:pPr>
    </w:p>
    <w:p w14:paraId="7C72CD2F">
      <w:pPr>
        <w:adjustRightInd w:val="0"/>
        <w:snapToGrid w:val="0"/>
        <w:ind w:left="15" w:firstLine="420"/>
        <w:rPr>
          <w:rFonts w:hint="eastAsia"/>
          <w:color w:val="auto"/>
          <w:szCs w:val="22"/>
        </w:rPr>
      </w:pPr>
    </w:p>
    <w:p w14:paraId="5F1C65BE">
      <w:pPr>
        <w:adjustRightInd w:val="0"/>
        <w:snapToGrid w:val="0"/>
        <w:ind w:left="15" w:firstLine="420"/>
        <w:rPr>
          <w:rFonts w:hint="eastAsia"/>
          <w:color w:val="auto"/>
          <w:szCs w:val="22"/>
        </w:rPr>
      </w:pPr>
    </w:p>
    <w:p w14:paraId="772EEABF">
      <w:pPr>
        <w:adjustRightInd w:val="0"/>
        <w:snapToGrid w:val="0"/>
        <w:ind w:left="15" w:firstLine="420"/>
        <w:rPr>
          <w:rFonts w:hint="eastAsia"/>
          <w:color w:val="auto"/>
          <w:szCs w:val="22"/>
        </w:rPr>
      </w:pPr>
    </w:p>
    <w:p w14:paraId="36DBC2CF">
      <w:pPr>
        <w:adjustRightInd w:val="0"/>
        <w:snapToGrid w:val="0"/>
        <w:ind w:left="15" w:firstLine="420"/>
        <w:rPr>
          <w:rFonts w:hint="eastAsia"/>
          <w:color w:val="auto"/>
          <w:szCs w:val="22"/>
        </w:rPr>
      </w:pPr>
    </w:p>
    <w:p w14:paraId="0F72E55E">
      <w:pPr>
        <w:adjustRightInd w:val="0"/>
        <w:snapToGrid w:val="0"/>
        <w:ind w:left="15" w:firstLine="420"/>
        <w:rPr>
          <w:rFonts w:hint="eastAsia"/>
          <w:color w:val="auto"/>
          <w:szCs w:val="22"/>
        </w:rPr>
      </w:pPr>
    </w:p>
    <w:p w14:paraId="29F6D16F">
      <w:pPr>
        <w:adjustRightInd w:val="0"/>
        <w:snapToGrid w:val="0"/>
        <w:ind w:left="15" w:firstLine="420"/>
        <w:rPr>
          <w:rFonts w:hint="eastAsia"/>
          <w:color w:val="auto"/>
          <w:szCs w:val="22"/>
        </w:rPr>
      </w:pPr>
    </w:p>
    <w:p w14:paraId="4D6A7A75">
      <w:pPr>
        <w:adjustRightInd w:val="0"/>
        <w:snapToGrid w:val="0"/>
        <w:ind w:left="15" w:firstLine="420"/>
        <w:rPr>
          <w:rFonts w:hint="eastAsia"/>
          <w:color w:val="auto"/>
          <w:szCs w:val="22"/>
        </w:rPr>
      </w:pPr>
    </w:p>
    <w:p w14:paraId="5A9E1376">
      <w:pPr>
        <w:adjustRightInd w:val="0"/>
        <w:snapToGrid w:val="0"/>
        <w:ind w:left="15" w:firstLine="420"/>
        <w:rPr>
          <w:rFonts w:hint="eastAsia"/>
          <w:color w:val="auto"/>
          <w:szCs w:val="22"/>
        </w:rPr>
      </w:pPr>
    </w:p>
    <w:p w14:paraId="7C3D5692">
      <w:pPr>
        <w:adjustRightInd w:val="0"/>
        <w:snapToGrid w:val="0"/>
        <w:ind w:left="15" w:firstLine="420"/>
        <w:rPr>
          <w:rFonts w:hint="eastAsia"/>
          <w:color w:val="auto"/>
          <w:szCs w:val="22"/>
        </w:rPr>
      </w:pPr>
    </w:p>
    <w:p w14:paraId="38922D1C">
      <w:pPr>
        <w:adjustRightInd w:val="0"/>
        <w:snapToGrid w:val="0"/>
        <w:ind w:left="15" w:firstLine="420"/>
        <w:rPr>
          <w:rFonts w:hint="eastAsia"/>
          <w:color w:val="auto"/>
          <w:szCs w:val="22"/>
        </w:rPr>
      </w:pPr>
    </w:p>
    <w:p w14:paraId="722F1BD5">
      <w:pPr>
        <w:adjustRightInd w:val="0"/>
        <w:snapToGrid w:val="0"/>
        <w:ind w:left="15" w:firstLine="420"/>
        <w:rPr>
          <w:rFonts w:hint="eastAsia"/>
          <w:color w:val="auto"/>
          <w:szCs w:val="22"/>
        </w:rPr>
      </w:pPr>
    </w:p>
    <w:p w14:paraId="3AAA83B2">
      <w:pPr>
        <w:adjustRightInd w:val="0"/>
        <w:snapToGrid w:val="0"/>
        <w:ind w:left="15" w:firstLine="420"/>
        <w:rPr>
          <w:rFonts w:hint="eastAsia"/>
          <w:color w:val="auto"/>
          <w:szCs w:val="22"/>
        </w:rPr>
      </w:pPr>
    </w:p>
    <w:p w14:paraId="21531C4A">
      <w:pPr>
        <w:adjustRightInd w:val="0"/>
        <w:snapToGrid w:val="0"/>
        <w:ind w:left="15" w:firstLine="420"/>
        <w:rPr>
          <w:rFonts w:hint="eastAsia"/>
          <w:color w:val="auto"/>
          <w:szCs w:val="22"/>
        </w:rPr>
      </w:pPr>
    </w:p>
    <w:p w14:paraId="0A258B29">
      <w:pPr>
        <w:adjustRightInd w:val="0"/>
        <w:snapToGrid w:val="0"/>
        <w:ind w:left="15" w:firstLine="420"/>
        <w:rPr>
          <w:rFonts w:hint="eastAsia"/>
          <w:color w:val="auto"/>
          <w:szCs w:val="22"/>
        </w:rPr>
      </w:pPr>
    </w:p>
    <w:p w14:paraId="5E14165C">
      <w:pPr>
        <w:adjustRightInd w:val="0"/>
        <w:snapToGrid w:val="0"/>
        <w:ind w:left="15" w:firstLine="420"/>
        <w:rPr>
          <w:rFonts w:hint="eastAsia"/>
          <w:color w:val="auto"/>
          <w:szCs w:val="22"/>
        </w:rPr>
      </w:pPr>
    </w:p>
    <w:p w14:paraId="428B4A29">
      <w:pPr>
        <w:adjustRightInd w:val="0"/>
        <w:snapToGrid w:val="0"/>
        <w:ind w:left="15" w:firstLine="420"/>
        <w:rPr>
          <w:rFonts w:hint="eastAsia"/>
          <w:color w:val="auto"/>
          <w:szCs w:val="22"/>
        </w:rPr>
      </w:pPr>
    </w:p>
    <w:p w14:paraId="0B8FDF9E">
      <w:pPr>
        <w:adjustRightInd w:val="0"/>
        <w:snapToGrid w:val="0"/>
        <w:ind w:left="15" w:firstLine="420"/>
        <w:rPr>
          <w:rFonts w:hint="eastAsia"/>
          <w:color w:val="auto"/>
          <w:szCs w:val="22"/>
        </w:rPr>
      </w:pPr>
    </w:p>
    <w:p w14:paraId="5D6EEAD3">
      <w:pPr>
        <w:jc w:val="center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sectPr>
          <w:headerReference r:id="rId9" w:type="first"/>
          <w:footerReference r:id="rId11" w:type="first"/>
          <w:headerReference r:id="rId8" w:type="default"/>
          <w:footerReference r:id="rId10" w:type="default"/>
          <w:pgSz w:w="11906" w:h="16838"/>
          <w:pgMar w:top="567" w:right="1134" w:bottom="1134" w:left="1217" w:header="1418" w:footer="1134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upperRoman" w:start="1"/>
          <w:cols w:space="720" w:num="1"/>
          <w:formProt w:val="0"/>
          <w:titlePg/>
          <w:docGrid w:type="lines" w:linePitch="312" w:charSpace="0"/>
        </w:sectPr>
      </w:pPr>
    </w:p>
    <w:p w14:paraId="677A9DDE">
      <w:pPr>
        <w:jc w:val="center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半导体外延用等静压石墨</w:t>
      </w:r>
    </w:p>
    <w:p w14:paraId="0463967F">
      <w:pPr>
        <w:jc w:val="center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</w:p>
    <w:p w14:paraId="3BD9B34F">
      <w:pPr>
        <w:jc w:val="left"/>
        <w:rPr>
          <w:rFonts w:hint="eastAsia" w:ascii="黑体" w:hAnsi="黑体" w:eastAsia="黑体" w:cs="黑体"/>
          <w:color w:val="auto"/>
          <w:sz w:val="21"/>
          <w:szCs w:val="21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21"/>
          <w:szCs w:val="21"/>
          <w:lang w:val="en-US" w:eastAsia="zh-CN"/>
        </w:rPr>
        <w:t>1 范围</w:t>
      </w:r>
    </w:p>
    <w:p w14:paraId="6F01FFD6">
      <w:pPr>
        <w:jc w:val="left"/>
        <w:rPr>
          <w:rFonts w:hint="default" w:ascii="宋体" w:hAnsi="宋体" w:eastAsia="宋体" w:cs="宋体"/>
          <w:color w:val="auto"/>
          <w:sz w:val="24"/>
          <w:szCs w:val="24"/>
          <w:lang w:val="en-US" w:eastAsia="zh-CN"/>
        </w:rPr>
      </w:pPr>
    </w:p>
    <w:p w14:paraId="7BC443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jc w:val="left"/>
        <w:textAlignment w:val="auto"/>
        <w:rPr>
          <w:rFonts w:hint="default" w:ascii="宋体" w:hAnsi="宋体" w:eastAsia="宋体" w:cs="宋体"/>
          <w:color w:val="auto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>本文件规定了半导体外延用等静压石墨的</w:t>
      </w:r>
      <w:r>
        <w:rPr>
          <w:rFonts w:hint="eastAsia" w:ascii="宋体" w:hAnsi="宋体" w:cs="宋体"/>
          <w:color w:val="auto"/>
          <w:sz w:val="21"/>
          <w:szCs w:val="21"/>
          <w:lang w:val="en-US" w:eastAsia="zh-CN"/>
        </w:rPr>
        <w:t>分类</w:t>
      </w: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>、技术要求、试验方法、检验规则、包装、标志、</w:t>
      </w:r>
      <w:r>
        <w:rPr>
          <w:rFonts w:hint="eastAsia" w:ascii="宋体" w:hAnsi="宋体" w:cs="宋体"/>
          <w:color w:val="auto"/>
          <w:sz w:val="21"/>
          <w:szCs w:val="21"/>
          <w:lang w:val="en-US" w:eastAsia="zh-CN"/>
        </w:rPr>
        <w:t>贮</w:t>
      </w: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>存</w:t>
      </w:r>
      <w:r>
        <w:rPr>
          <w:rFonts w:hint="eastAsia" w:ascii="宋体" w:hAnsi="宋体" w:cs="宋体"/>
          <w:color w:val="auto"/>
          <w:sz w:val="21"/>
          <w:szCs w:val="21"/>
          <w:lang w:val="en-US" w:eastAsia="zh-CN"/>
        </w:rPr>
        <w:t>、</w:t>
      </w: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>运输和质量证明书</w:t>
      </w:r>
      <w:r>
        <w:rPr>
          <w:rFonts w:hint="eastAsia" w:ascii="宋体" w:hAnsi="宋体" w:cs="宋体"/>
          <w:color w:val="auto"/>
          <w:sz w:val="21"/>
          <w:szCs w:val="21"/>
          <w:lang w:val="en-US" w:eastAsia="zh-CN"/>
        </w:rPr>
        <w:t>。</w:t>
      </w:r>
    </w:p>
    <w:p w14:paraId="32C79E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jc w:val="left"/>
        <w:textAlignment w:val="auto"/>
        <w:rPr>
          <w:rFonts w:ascii="宋体" w:hAnsi="宋体" w:eastAsia="宋体" w:cs="宋体"/>
          <w:color w:val="auto"/>
          <w:sz w:val="21"/>
          <w:szCs w:val="21"/>
          <w:highlight w:val="cyan"/>
        </w:rPr>
      </w:pP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>本文件适用于</w:t>
      </w:r>
      <w:r>
        <w:rPr>
          <w:rFonts w:hint="eastAsia" w:ascii="宋体" w:hAnsi="宋体" w:cs="宋体"/>
          <w:color w:val="auto"/>
          <w:sz w:val="21"/>
          <w:szCs w:val="21"/>
          <w:lang w:val="en-US" w:eastAsia="zh-CN"/>
        </w:rPr>
        <w:t>以优质石油焦、煤沥青焦等为主要原料，经磨粉(平均粒度应不大于20μm）、</w:t>
      </w:r>
      <w:r>
        <w:rPr>
          <w:rFonts w:hint="eastAsia" w:ascii="宋体" w:hAnsi="宋体" w:eastAsia="宋体" w:cs="宋体"/>
          <w:color w:val="auto"/>
          <w:sz w:val="21"/>
          <w:szCs w:val="21"/>
          <w:highlight w:val="none"/>
          <w:lang w:val="en-US" w:eastAsia="zh-CN"/>
        </w:rPr>
        <w:t>等静压</w:t>
      </w:r>
      <w:r>
        <w:rPr>
          <w:rFonts w:hint="eastAsia" w:ascii="宋体" w:hAnsi="宋体" w:cs="宋体"/>
          <w:color w:val="auto"/>
          <w:sz w:val="21"/>
          <w:szCs w:val="21"/>
          <w:highlight w:val="none"/>
          <w:lang w:val="en-US" w:eastAsia="zh-CN"/>
        </w:rPr>
        <w:t>成型、纯化石墨化等</w:t>
      </w:r>
      <w:r>
        <w:rPr>
          <w:rFonts w:hint="eastAsia" w:ascii="宋体" w:hAnsi="宋体" w:eastAsia="宋体" w:cs="宋体"/>
          <w:color w:val="auto"/>
          <w:sz w:val="21"/>
          <w:szCs w:val="21"/>
          <w:highlight w:val="none"/>
          <w:lang w:val="en-US" w:eastAsia="zh-CN"/>
        </w:rPr>
        <w:t>工艺制成的</w:t>
      </w:r>
      <w:r>
        <w:rPr>
          <w:rFonts w:ascii="宋体" w:hAnsi="宋体" w:eastAsia="宋体" w:cs="宋体"/>
          <w:color w:val="auto"/>
          <w:sz w:val="21"/>
          <w:szCs w:val="21"/>
        </w:rPr>
        <w:t>高纯</w:t>
      </w:r>
      <w:r>
        <w:rPr>
          <w:rFonts w:hint="eastAsia" w:ascii="宋体" w:hAnsi="宋体" w:cs="宋体"/>
          <w:color w:val="auto"/>
          <w:sz w:val="21"/>
          <w:szCs w:val="21"/>
          <w:lang w:val="en-US" w:eastAsia="zh-CN"/>
        </w:rPr>
        <w:t>等静压</w:t>
      </w: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>石墨</w:t>
      </w:r>
      <w:r>
        <w:rPr>
          <w:rFonts w:hint="eastAsia" w:ascii="宋体" w:hAnsi="宋体" w:cs="宋体"/>
          <w:color w:val="auto"/>
          <w:sz w:val="21"/>
          <w:szCs w:val="21"/>
          <w:lang w:val="en-US" w:eastAsia="zh-CN"/>
        </w:rPr>
        <w:t>，主要用于各类型半导体外延片制造工艺设备应用场景的石墨部件。</w:t>
      </w:r>
    </w:p>
    <w:p w14:paraId="3AF1AB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jc w:val="left"/>
        <w:textAlignment w:val="auto"/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</w:pPr>
    </w:p>
    <w:p w14:paraId="153260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jc w:val="left"/>
        <w:textAlignment w:val="auto"/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</w:pPr>
    </w:p>
    <w:p w14:paraId="2DC2E6BE">
      <w:pPr>
        <w:jc w:val="left"/>
        <w:rPr>
          <w:rFonts w:hint="eastAsia" w:ascii="黑体" w:hAnsi="黑体" w:eastAsia="黑体" w:cs="黑体"/>
          <w:color w:val="auto"/>
          <w:sz w:val="21"/>
          <w:szCs w:val="21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21"/>
          <w:szCs w:val="21"/>
          <w:lang w:val="en-US" w:eastAsia="zh-CN"/>
        </w:rPr>
        <w:t>2 规范性引用文件</w:t>
      </w:r>
    </w:p>
    <w:p w14:paraId="13A337E3">
      <w:pPr>
        <w:jc w:val="left"/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</w:pPr>
    </w:p>
    <w:p w14:paraId="4FDA822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jc w:val="left"/>
        <w:textAlignment w:val="auto"/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>下列文件对于本文件的应用是必不可少的。</w:t>
      </w:r>
      <w:r>
        <w:rPr>
          <w:rFonts w:hint="eastAsia" w:ascii="宋体" w:hAnsi="宋体" w:cs="宋体"/>
          <w:color w:val="auto"/>
          <w:sz w:val="21"/>
          <w:szCs w:val="21"/>
          <w:lang w:val="en-US" w:eastAsia="zh-CN"/>
        </w:rPr>
        <w:t>其中，注日期</w:t>
      </w: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>的引用文件,仅</w:t>
      </w:r>
      <w:r>
        <w:rPr>
          <w:rFonts w:hint="eastAsia" w:ascii="宋体" w:hAnsi="宋体" w:cs="宋体"/>
          <w:color w:val="auto"/>
          <w:sz w:val="21"/>
          <w:szCs w:val="21"/>
          <w:lang w:val="en-US" w:eastAsia="zh-CN"/>
        </w:rPr>
        <w:t>该</w:t>
      </w: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>日期</w:t>
      </w:r>
      <w:r>
        <w:rPr>
          <w:rFonts w:hint="eastAsia" w:ascii="宋体" w:hAnsi="宋体" w:cs="宋体"/>
          <w:color w:val="auto"/>
          <w:sz w:val="21"/>
          <w:szCs w:val="21"/>
          <w:lang w:val="en-US" w:eastAsia="zh-CN"/>
        </w:rPr>
        <w:t>对应</w:t>
      </w: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>的版本适用于本文件</w:t>
      </w:r>
      <w:r>
        <w:rPr>
          <w:rFonts w:hint="eastAsia" w:ascii="宋体" w:hAnsi="宋体" w:cs="宋体"/>
          <w:color w:val="auto"/>
          <w:sz w:val="21"/>
          <w:szCs w:val="21"/>
          <w:lang w:val="en-US" w:eastAsia="zh-CN"/>
        </w:rPr>
        <w:t>；</w:t>
      </w: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>不注日期的引用文件,其最新版本(包括所有的修改单)适用于本文件。</w:t>
      </w:r>
    </w:p>
    <w:p w14:paraId="5B8870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jc w:val="left"/>
        <w:textAlignment w:val="auto"/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</w:pPr>
    </w:p>
    <w:p w14:paraId="3C4DEF56">
      <w:pPr>
        <w:ind w:leftChars="200"/>
        <w:jc w:val="left"/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>GB/T 1427</w:t>
      </w:r>
      <w:r>
        <w:rPr>
          <w:rFonts w:hint="eastAsia" w:ascii="宋体" w:hAnsi="宋体" w:cs="宋体"/>
          <w:color w:val="auto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>炭素材料取样方法</w:t>
      </w:r>
    </w:p>
    <w:p w14:paraId="10990950">
      <w:pPr>
        <w:ind w:leftChars="200"/>
        <w:jc w:val="left"/>
        <w:rPr>
          <w:rFonts w:hint="eastAsia" w:ascii="宋体" w:hAnsi="宋体" w:eastAsia="宋体" w:cs="宋体"/>
          <w:color w:val="auto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color w:val="auto"/>
          <w:sz w:val="21"/>
          <w:szCs w:val="21"/>
          <w:highlight w:val="none"/>
        </w:rPr>
        <w:t>GB/T 1431</w:t>
      </w:r>
      <w:r>
        <w:rPr>
          <w:rFonts w:hint="eastAsia" w:ascii="宋体" w:hAnsi="宋体" w:cs="宋体"/>
          <w:color w:val="auto"/>
          <w:sz w:val="21"/>
          <w:szCs w:val="21"/>
          <w:highlight w:val="none"/>
          <w:lang w:val="en-US" w:eastAsia="zh-CN"/>
        </w:rPr>
        <w:t xml:space="preserve"> </w:t>
      </w:r>
      <w:r>
        <w:rPr>
          <w:rFonts w:hint="eastAsia" w:ascii="宋体" w:hAnsi="宋体" w:eastAsia="宋体" w:cs="宋体"/>
          <w:color w:val="auto"/>
          <w:sz w:val="21"/>
          <w:szCs w:val="21"/>
          <w:highlight w:val="none"/>
        </w:rPr>
        <w:t>炭素材料耐压强度测定方法</w:t>
      </w:r>
    </w:p>
    <w:p w14:paraId="71B32C7D">
      <w:pPr>
        <w:ind w:leftChars="200"/>
        <w:jc w:val="left"/>
        <w:rPr>
          <w:rFonts w:hint="eastAsia" w:ascii="宋体" w:hAnsi="宋体" w:eastAsia="宋体" w:cs="宋体"/>
          <w:color w:val="auto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color w:val="auto"/>
          <w:sz w:val="21"/>
          <w:szCs w:val="21"/>
          <w:highlight w:val="none"/>
        </w:rPr>
        <w:t>GB/T 3074.1</w:t>
      </w:r>
      <w:r>
        <w:rPr>
          <w:rFonts w:hint="eastAsia" w:ascii="宋体" w:hAnsi="宋体" w:cs="宋体"/>
          <w:color w:val="auto"/>
          <w:sz w:val="21"/>
          <w:szCs w:val="21"/>
          <w:highlight w:val="none"/>
          <w:lang w:val="en-US" w:eastAsia="zh-CN"/>
        </w:rPr>
        <w:t xml:space="preserve"> </w:t>
      </w:r>
      <w:r>
        <w:rPr>
          <w:rFonts w:hint="eastAsia" w:ascii="宋体" w:hAnsi="宋体" w:eastAsia="宋体" w:cs="宋体"/>
          <w:color w:val="auto"/>
          <w:sz w:val="21"/>
          <w:szCs w:val="21"/>
          <w:highlight w:val="none"/>
        </w:rPr>
        <w:t>炭素材料抗折强度测定方法</w:t>
      </w:r>
    </w:p>
    <w:p w14:paraId="1EEDD813">
      <w:pPr>
        <w:ind w:leftChars="200"/>
        <w:jc w:val="left"/>
        <w:rPr>
          <w:rFonts w:hint="eastAsia" w:ascii="宋体" w:hAnsi="宋体" w:eastAsia="宋体" w:cs="宋体"/>
          <w:color w:val="auto"/>
          <w:sz w:val="21"/>
          <w:szCs w:val="21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1"/>
          <w:szCs w:val="21"/>
          <w:highlight w:val="none"/>
          <w:lang w:val="en-US" w:eastAsia="zh-CN"/>
        </w:rPr>
        <w:t>GB T 3074.4 石墨电极热膨胀系数</w:t>
      </w:r>
      <w:r>
        <w:rPr>
          <w:rFonts w:hint="eastAsia" w:ascii="宋体" w:hAnsi="宋体" w:cs="宋体"/>
          <w:color w:val="auto"/>
          <w:sz w:val="21"/>
          <w:szCs w:val="21"/>
          <w:highlight w:val="none"/>
          <w:lang w:val="en-US" w:eastAsia="zh-CN"/>
        </w:rPr>
        <w:t>(</w:t>
      </w:r>
      <w:r>
        <w:rPr>
          <w:rFonts w:hint="eastAsia" w:ascii="宋体" w:hAnsi="宋体" w:eastAsia="宋体" w:cs="宋体"/>
          <w:color w:val="auto"/>
          <w:sz w:val="21"/>
          <w:szCs w:val="21"/>
          <w:highlight w:val="none"/>
          <w:lang w:val="en-US" w:eastAsia="zh-CN"/>
        </w:rPr>
        <w:t>CTE</w:t>
      </w:r>
      <w:r>
        <w:rPr>
          <w:rFonts w:hint="eastAsia" w:ascii="宋体" w:hAnsi="宋体" w:cs="宋体"/>
          <w:color w:val="auto"/>
          <w:sz w:val="21"/>
          <w:szCs w:val="21"/>
          <w:highlight w:val="none"/>
          <w:lang w:val="en-US" w:eastAsia="zh-CN"/>
        </w:rPr>
        <w:t>)</w:t>
      </w:r>
      <w:r>
        <w:rPr>
          <w:rFonts w:hint="eastAsia" w:ascii="宋体" w:hAnsi="宋体" w:eastAsia="宋体" w:cs="宋体"/>
          <w:color w:val="auto"/>
          <w:sz w:val="21"/>
          <w:szCs w:val="21"/>
          <w:highlight w:val="none"/>
          <w:lang w:val="en-US" w:eastAsia="zh-CN"/>
        </w:rPr>
        <w:t>测定方法</w:t>
      </w:r>
    </w:p>
    <w:p w14:paraId="2D3C5315">
      <w:pPr>
        <w:ind w:leftChars="200"/>
        <w:jc w:val="left"/>
        <w:rPr>
          <w:rFonts w:hint="eastAsia" w:ascii="宋体" w:hAnsi="宋体" w:eastAsia="宋体" w:cs="宋体"/>
          <w:color w:val="auto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color w:val="auto"/>
          <w:sz w:val="21"/>
          <w:szCs w:val="21"/>
          <w:highlight w:val="none"/>
          <w:lang w:val="en-US" w:eastAsia="zh-CN"/>
        </w:rPr>
        <w:t>GB/T</w:t>
      </w:r>
      <w:r>
        <w:rPr>
          <w:rFonts w:hint="eastAsia" w:ascii="宋体" w:hAnsi="宋体" w:cs="宋体"/>
          <w:color w:val="auto"/>
          <w:sz w:val="21"/>
          <w:szCs w:val="21"/>
          <w:highlight w:val="none"/>
          <w:lang w:val="en-US" w:eastAsia="zh-CN"/>
        </w:rPr>
        <w:t xml:space="preserve"> </w:t>
      </w:r>
      <w:r>
        <w:rPr>
          <w:rFonts w:hint="eastAsia" w:ascii="宋体" w:hAnsi="宋体" w:eastAsia="宋体" w:cs="宋体"/>
          <w:color w:val="auto"/>
          <w:sz w:val="21"/>
          <w:szCs w:val="21"/>
          <w:highlight w:val="none"/>
          <w:lang w:val="en-US" w:eastAsia="zh-CN"/>
        </w:rPr>
        <w:t>8718 炭素材料术语</w:t>
      </w:r>
    </w:p>
    <w:p w14:paraId="61EB5377">
      <w:pPr>
        <w:ind w:leftChars="200"/>
        <w:jc w:val="left"/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>GB/T 8719</w:t>
      </w:r>
      <w:r>
        <w:rPr>
          <w:rFonts w:hint="eastAsia" w:ascii="宋体" w:hAnsi="宋体" w:cs="宋体"/>
          <w:color w:val="auto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>炭素材料及其制品的包装、标志、储存</w:t>
      </w:r>
      <w:r>
        <w:rPr>
          <w:rFonts w:hint="eastAsia" w:ascii="宋体" w:hAnsi="宋体" w:cs="宋体"/>
          <w:color w:val="auto"/>
          <w:sz w:val="21"/>
          <w:szCs w:val="21"/>
          <w:lang w:val="en-US" w:eastAsia="zh-CN"/>
        </w:rPr>
        <w:t>、</w:t>
      </w: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>运输和质量证明书的一般规定</w:t>
      </w:r>
    </w:p>
    <w:p w14:paraId="58C7AF1B">
      <w:pPr>
        <w:ind w:leftChars="200"/>
        <w:jc w:val="left"/>
        <w:rPr>
          <w:rFonts w:hint="eastAsia" w:ascii="宋体" w:hAnsi="宋体" w:eastAsia="宋体" w:cs="宋体"/>
          <w:color w:val="auto"/>
          <w:sz w:val="21"/>
          <w:szCs w:val="21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1"/>
          <w:szCs w:val="21"/>
          <w:highlight w:val="none"/>
          <w:lang w:val="en-US" w:eastAsia="zh-CN"/>
        </w:rPr>
        <w:t>GB/T 8722</w:t>
      </w:r>
      <w:r>
        <w:rPr>
          <w:rFonts w:hint="eastAsia" w:ascii="宋体" w:hAnsi="宋体" w:cs="宋体"/>
          <w:color w:val="auto"/>
          <w:sz w:val="21"/>
          <w:szCs w:val="21"/>
          <w:highlight w:val="none"/>
          <w:lang w:val="en-US" w:eastAsia="zh-CN"/>
        </w:rPr>
        <w:t xml:space="preserve"> </w:t>
      </w:r>
      <w:r>
        <w:rPr>
          <w:rFonts w:hint="eastAsia" w:ascii="宋体" w:hAnsi="宋体" w:eastAsia="宋体" w:cs="宋体"/>
          <w:color w:val="auto"/>
          <w:sz w:val="21"/>
          <w:szCs w:val="21"/>
          <w:highlight w:val="none"/>
          <w:lang w:val="en-US" w:eastAsia="zh-CN"/>
        </w:rPr>
        <w:t>炭素材料导热系数测定方法</w:t>
      </w:r>
    </w:p>
    <w:p w14:paraId="6A3A1905">
      <w:pPr>
        <w:ind w:leftChars="200"/>
        <w:jc w:val="left"/>
        <w:rPr>
          <w:rFonts w:hint="eastAsia" w:ascii="宋体" w:hAnsi="宋体" w:eastAsia="宋体" w:cs="宋体"/>
          <w:color w:val="auto"/>
          <w:sz w:val="21"/>
          <w:szCs w:val="21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1"/>
          <w:szCs w:val="21"/>
          <w:highlight w:val="none"/>
          <w:lang w:val="en-US" w:eastAsia="zh-CN"/>
        </w:rPr>
        <w:t>GB/T 19077</w:t>
      </w:r>
      <w:r>
        <w:rPr>
          <w:rFonts w:hint="eastAsia" w:ascii="宋体" w:hAnsi="宋体" w:cs="宋体"/>
          <w:color w:val="auto"/>
          <w:sz w:val="21"/>
          <w:szCs w:val="21"/>
          <w:highlight w:val="none"/>
          <w:lang w:val="en-US" w:eastAsia="zh-CN"/>
        </w:rPr>
        <w:t xml:space="preserve"> </w:t>
      </w:r>
      <w:r>
        <w:rPr>
          <w:rFonts w:hint="eastAsia" w:ascii="宋体" w:hAnsi="宋体" w:eastAsia="宋体" w:cs="宋体"/>
          <w:color w:val="auto"/>
          <w:sz w:val="21"/>
          <w:szCs w:val="21"/>
          <w:highlight w:val="none"/>
          <w:lang w:val="en-US" w:eastAsia="zh-CN"/>
        </w:rPr>
        <w:t>粒度分</w:t>
      </w:r>
      <w:r>
        <w:rPr>
          <w:rFonts w:hint="eastAsia" w:ascii="宋体" w:hAnsi="宋体" w:cs="宋体"/>
          <w:color w:val="auto"/>
          <w:sz w:val="21"/>
          <w:szCs w:val="21"/>
          <w:highlight w:val="none"/>
          <w:lang w:val="en-US" w:eastAsia="zh-CN"/>
        </w:rPr>
        <w:t>布</w:t>
      </w:r>
      <w:r>
        <w:rPr>
          <w:rFonts w:hint="eastAsia" w:ascii="宋体" w:hAnsi="宋体" w:eastAsia="宋体" w:cs="宋体"/>
          <w:color w:val="auto"/>
          <w:sz w:val="21"/>
          <w:szCs w:val="21"/>
          <w:highlight w:val="none"/>
          <w:lang w:val="en-US" w:eastAsia="zh-CN"/>
        </w:rPr>
        <w:t>激光衍射法</w:t>
      </w:r>
    </w:p>
    <w:p w14:paraId="23F5A02D">
      <w:pPr>
        <w:ind w:leftChars="200"/>
        <w:jc w:val="left"/>
        <w:rPr>
          <w:rFonts w:hint="eastAsia" w:ascii="宋体" w:hAnsi="宋体" w:eastAsia="宋体" w:cs="宋体"/>
          <w:color w:val="auto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color w:val="auto"/>
          <w:sz w:val="21"/>
          <w:szCs w:val="21"/>
          <w:highlight w:val="none"/>
        </w:rPr>
        <w:t>G</w:t>
      </w:r>
      <w:r>
        <w:rPr>
          <w:rFonts w:hint="eastAsia" w:ascii="宋体" w:hAnsi="宋体" w:cs="宋体"/>
          <w:color w:val="auto"/>
          <w:sz w:val="21"/>
          <w:szCs w:val="21"/>
          <w:highlight w:val="none"/>
          <w:lang w:val="en-US" w:eastAsia="zh-CN"/>
        </w:rPr>
        <w:t>B/</w:t>
      </w:r>
      <w:r>
        <w:rPr>
          <w:rFonts w:hint="eastAsia" w:ascii="宋体" w:hAnsi="宋体" w:eastAsia="宋体" w:cs="宋体"/>
          <w:color w:val="auto"/>
          <w:sz w:val="21"/>
          <w:szCs w:val="21"/>
          <w:highlight w:val="none"/>
        </w:rPr>
        <w:t>T 24203</w:t>
      </w:r>
      <w:r>
        <w:rPr>
          <w:rFonts w:hint="eastAsia" w:ascii="宋体" w:hAnsi="宋体" w:cs="宋体"/>
          <w:color w:val="auto"/>
          <w:sz w:val="21"/>
          <w:szCs w:val="21"/>
          <w:highlight w:val="none"/>
          <w:lang w:val="en-US" w:eastAsia="zh-CN"/>
        </w:rPr>
        <w:t xml:space="preserve"> </w:t>
      </w:r>
      <w:r>
        <w:rPr>
          <w:rFonts w:hint="eastAsia" w:ascii="宋体" w:hAnsi="宋体" w:eastAsia="宋体" w:cs="宋体"/>
          <w:color w:val="auto"/>
          <w:sz w:val="21"/>
          <w:szCs w:val="21"/>
          <w:highlight w:val="none"/>
        </w:rPr>
        <w:t>炭素材料体积密度、真密度、真气孔率、显气孔率的测定方法</w:t>
      </w:r>
    </w:p>
    <w:p w14:paraId="3E2AE530">
      <w:pPr>
        <w:ind w:leftChars="200"/>
        <w:jc w:val="left"/>
        <w:rPr>
          <w:rFonts w:hint="eastAsia" w:ascii="宋体" w:hAnsi="宋体" w:eastAsia="宋体" w:cs="宋体"/>
          <w:color w:val="auto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color w:val="auto"/>
          <w:sz w:val="21"/>
          <w:szCs w:val="21"/>
          <w:highlight w:val="none"/>
        </w:rPr>
        <w:t>GB/T 24525</w:t>
      </w:r>
      <w:r>
        <w:rPr>
          <w:rFonts w:hint="eastAsia" w:ascii="宋体" w:hAnsi="宋体" w:cs="宋体"/>
          <w:color w:val="auto"/>
          <w:sz w:val="21"/>
          <w:szCs w:val="21"/>
          <w:highlight w:val="none"/>
          <w:lang w:val="en-US" w:eastAsia="zh-CN"/>
        </w:rPr>
        <w:t xml:space="preserve"> </w:t>
      </w:r>
      <w:r>
        <w:rPr>
          <w:rFonts w:hint="eastAsia" w:ascii="宋体" w:hAnsi="宋体" w:eastAsia="宋体" w:cs="宋体"/>
          <w:color w:val="auto"/>
          <w:sz w:val="21"/>
          <w:szCs w:val="21"/>
          <w:highlight w:val="none"/>
        </w:rPr>
        <w:t>炭素材料电阻率测定方法</w:t>
      </w:r>
    </w:p>
    <w:p w14:paraId="0EB4F0B7">
      <w:pPr>
        <w:ind w:leftChars="200"/>
        <w:jc w:val="left"/>
        <w:rPr>
          <w:rFonts w:hint="eastAsia" w:ascii="宋体" w:hAnsi="宋体" w:cs="宋体"/>
          <w:color w:val="auto"/>
          <w:sz w:val="21"/>
          <w:szCs w:val="21"/>
          <w:lang w:val="en-US" w:eastAsia="zh-CN"/>
        </w:rPr>
      </w:pPr>
      <w:r>
        <w:rPr>
          <w:rFonts w:hint="eastAsia" w:ascii="宋体" w:hAnsi="宋体" w:cs="宋体"/>
          <w:color w:val="auto"/>
          <w:sz w:val="21"/>
          <w:szCs w:val="21"/>
          <w:highlight w:val="none"/>
          <w:lang w:val="en-US" w:eastAsia="zh-CN"/>
        </w:rPr>
        <w:t>YB/T 5146 高</w:t>
      </w:r>
      <w:r>
        <w:rPr>
          <w:rFonts w:hint="eastAsia" w:ascii="宋体" w:hAnsi="宋体" w:cs="宋体"/>
          <w:color w:val="auto"/>
          <w:sz w:val="21"/>
          <w:szCs w:val="21"/>
          <w:lang w:val="en-US" w:eastAsia="zh-CN"/>
        </w:rPr>
        <w:t>纯石墨制品灰分的测定</w:t>
      </w:r>
    </w:p>
    <w:p w14:paraId="3F09E0EE">
      <w:pPr>
        <w:jc w:val="left"/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</w:pPr>
    </w:p>
    <w:p w14:paraId="60EE2344">
      <w:pPr>
        <w:jc w:val="left"/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</w:pPr>
    </w:p>
    <w:p w14:paraId="45A4FB08">
      <w:pPr>
        <w:jc w:val="left"/>
        <w:rPr>
          <w:rFonts w:hint="eastAsia" w:ascii="黑体" w:hAnsi="黑体" w:eastAsia="黑体" w:cs="黑体"/>
          <w:color w:val="auto"/>
          <w:sz w:val="21"/>
          <w:szCs w:val="21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21"/>
          <w:szCs w:val="21"/>
          <w:lang w:val="en-US" w:eastAsia="zh-CN"/>
        </w:rPr>
        <w:t>3 术语及定义</w:t>
      </w:r>
    </w:p>
    <w:p w14:paraId="3C2CDEFC">
      <w:pPr>
        <w:jc w:val="left"/>
        <w:rPr>
          <w:rFonts w:hint="eastAsia" w:ascii="宋体" w:hAnsi="宋体" w:cs="宋体"/>
          <w:color w:val="auto"/>
          <w:sz w:val="21"/>
          <w:szCs w:val="21"/>
          <w:highlight w:val="none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color w:val="auto"/>
          <w:sz w:val="21"/>
          <w:szCs w:val="21"/>
          <w:highlight w:val="none"/>
          <w:lang w:val="en-US" w:eastAsia="zh-CN"/>
        </w:rPr>
        <w:t>GB/T</w:t>
      </w:r>
      <w:r>
        <w:rPr>
          <w:rFonts w:hint="eastAsia" w:ascii="宋体" w:hAnsi="宋体" w:cs="宋体"/>
          <w:color w:val="auto"/>
          <w:sz w:val="21"/>
          <w:szCs w:val="21"/>
          <w:highlight w:val="none"/>
          <w:lang w:val="en-US" w:eastAsia="zh-CN"/>
        </w:rPr>
        <w:t xml:space="preserve"> </w:t>
      </w:r>
      <w:r>
        <w:rPr>
          <w:rFonts w:hint="eastAsia" w:ascii="宋体" w:hAnsi="宋体" w:eastAsia="宋体" w:cs="宋体"/>
          <w:color w:val="auto"/>
          <w:sz w:val="21"/>
          <w:szCs w:val="21"/>
          <w:highlight w:val="none"/>
          <w:lang w:val="en-US" w:eastAsia="zh-CN"/>
        </w:rPr>
        <w:t xml:space="preserve">8718 </w:t>
      </w:r>
      <w:r>
        <w:rPr>
          <w:rFonts w:hint="eastAsia" w:ascii="宋体" w:hAnsi="宋体" w:cs="宋体"/>
          <w:color w:val="auto"/>
          <w:sz w:val="21"/>
          <w:szCs w:val="21"/>
          <w:highlight w:val="none"/>
          <w:lang w:val="en-US" w:eastAsia="zh-CN"/>
        </w:rPr>
        <w:t>界定的及下列术语和定义适用于</w:t>
      </w: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>本文件</w:t>
      </w:r>
      <w:r>
        <w:rPr>
          <w:rFonts w:hint="eastAsia" w:ascii="宋体" w:hAnsi="宋体" w:cs="宋体"/>
          <w:color w:val="auto"/>
          <w:sz w:val="21"/>
          <w:szCs w:val="21"/>
          <w:highlight w:val="none"/>
          <w:lang w:val="en-US" w:eastAsia="zh-CN"/>
        </w:rPr>
        <w:t>。</w:t>
      </w:r>
    </w:p>
    <w:p w14:paraId="2399E6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eastAsia" w:ascii="黑体" w:hAnsi="黑体" w:eastAsia="黑体" w:cs="黑体"/>
          <w:color w:val="auto"/>
          <w:sz w:val="21"/>
          <w:szCs w:val="21"/>
          <w:lang w:val="en-US" w:eastAsia="zh-CN"/>
        </w:rPr>
      </w:pPr>
    </w:p>
    <w:p w14:paraId="08DEF5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eastAsia" w:ascii="黑体" w:hAnsi="黑体" w:eastAsia="黑体" w:cs="黑体"/>
          <w:color w:val="auto"/>
          <w:sz w:val="21"/>
          <w:szCs w:val="21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21"/>
          <w:szCs w:val="21"/>
          <w:lang w:val="en-US" w:eastAsia="zh-CN"/>
        </w:rPr>
        <w:t>3.1</w:t>
      </w:r>
    </w:p>
    <w:p w14:paraId="04375D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jc w:val="left"/>
        <w:textAlignment w:val="auto"/>
        <w:rPr>
          <w:rFonts w:hint="eastAsia" w:ascii="黑体" w:hAnsi="黑体" w:eastAsia="黑体" w:cs="黑体"/>
          <w:color w:val="auto"/>
          <w:sz w:val="21"/>
          <w:szCs w:val="21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21"/>
          <w:szCs w:val="21"/>
          <w:lang w:val="en-US" w:eastAsia="zh-CN"/>
        </w:rPr>
        <w:t>等静压石墨isostatic graphite</w:t>
      </w:r>
    </w:p>
    <w:p w14:paraId="5DE02F9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jc w:val="left"/>
        <w:textAlignment w:val="auto"/>
        <w:rPr>
          <w:rFonts w:hint="eastAsia" w:ascii="宋体" w:hAnsi="宋体" w:cs="宋体"/>
          <w:color w:val="auto"/>
          <w:sz w:val="21"/>
          <w:szCs w:val="21"/>
          <w:lang w:val="en-US" w:eastAsia="zh-CN"/>
        </w:rPr>
      </w:pPr>
      <w:r>
        <w:rPr>
          <w:rFonts w:hint="eastAsia" w:ascii="宋体" w:hAnsi="宋体" w:cs="宋体"/>
          <w:color w:val="auto"/>
          <w:sz w:val="21"/>
          <w:szCs w:val="21"/>
          <w:lang w:val="en-US" w:eastAsia="zh-CN"/>
        </w:rPr>
        <w:t>又称“各向同性石墨”，一般用等静压方法成型，石墨微晶无序地取向排列，具有各向同性结构的石墨材料。通常指异向度小于1.10的石墨材料。</w:t>
      </w:r>
    </w:p>
    <w:p w14:paraId="042CF8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jc w:val="left"/>
        <w:textAlignment w:val="auto"/>
        <w:rPr>
          <w:color w:val="auto"/>
        </w:rPr>
      </w:pPr>
    </w:p>
    <w:p w14:paraId="4AF7AA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eastAsia" w:ascii="黑体" w:hAnsi="黑体" w:eastAsia="黑体" w:cs="黑体"/>
          <w:color w:val="auto"/>
          <w:sz w:val="21"/>
          <w:szCs w:val="21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21"/>
          <w:szCs w:val="21"/>
          <w:lang w:val="en-US" w:eastAsia="zh-CN"/>
        </w:rPr>
        <w:t>3.2</w:t>
      </w:r>
    </w:p>
    <w:p w14:paraId="04BF27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jc w:val="left"/>
        <w:textAlignment w:val="auto"/>
        <w:rPr>
          <w:rFonts w:hint="default" w:ascii="黑体" w:hAnsi="黑体" w:eastAsia="黑体" w:cs="黑体"/>
          <w:color w:val="auto"/>
          <w:sz w:val="21"/>
          <w:szCs w:val="21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21"/>
          <w:szCs w:val="21"/>
          <w:lang w:val="en-US" w:eastAsia="zh-CN"/>
        </w:rPr>
        <w:t>高纯石墨high pure graphite</w:t>
      </w:r>
    </w:p>
    <w:p w14:paraId="6ACDD0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jc w:val="left"/>
        <w:textAlignment w:val="auto"/>
        <w:rPr>
          <w:rFonts w:hint="default" w:ascii="宋体" w:hAnsi="宋体" w:eastAsia="宋体" w:cs="宋体"/>
          <w:color w:val="auto"/>
          <w:sz w:val="21"/>
          <w:szCs w:val="21"/>
          <w:lang w:val="en-US" w:eastAsia="zh-CN"/>
        </w:rPr>
      </w:pPr>
      <w:r>
        <w:rPr>
          <w:rFonts w:hint="eastAsia" w:ascii="宋体" w:hAnsi="宋体" w:cs="宋体"/>
          <w:color w:val="auto"/>
          <w:sz w:val="21"/>
          <w:szCs w:val="21"/>
          <w:lang w:val="en-US" w:eastAsia="zh-CN"/>
        </w:rPr>
        <w:t>采用纯化石墨化工艺制成的，碳含量高于99.99%的人造石墨</w:t>
      </w:r>
      <w:r>
        <w:rPr>
          <w:rFonts w:hint="default" w:ascii="宋体" w:hAnsi="宋体" w:eastAsia="宋体" w:cs="宋体"/>
          <w:color w:val="auto"/>
          <w:sz w:val="21"/>
          <w:szCs w:val="21"/>
          <w:lang w:val="en-US" w:eastAsia="zh-CN"/>
        </w:rPr>
        <w:t>。</w:t>
      </w:r>
    </w:p>
    <w:p w14:paraId="4C1810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eastAsia" w:ascii="黑体" w:hAnsi="黑体" w:eastAsia="黑体" w:cs="黑体"/>
          <w:b w:val="0"/>
          <w:bCs w:val="0"/>
          <w:color w:val="auto"/>
          <w:kern w:val="2"/>
          <w:sz w:val="21"/>
          <w:szCs w:val="21"/>
          <w:highlight w:val="none"/>
          <w:lang w:val="en-US" w:eastAsia="zh-CN" w:bidi="ar-SA"/>
        </w:rPr>
      </w:pPr>
    </w:p>
    <w:p w14:paraId="6CB1A6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default" w:ascii="黑体" w:hAnsi="黑体" w:eastAsia="黑体" w:cs="黑体"/>
          <w:b w:val="0"/>
          <w:bCs w:val="0"/>
          <w:color w:val="auto"/>
          <w:kern w:val="2"/>
          <w:sz w:val="21"/>
          <w:szCs w:val="21"/>
          <w:highlight w:val="none"/>
          <w:lang w:val="en-US" w:eastAsia="zh-CN" w:bidi="ar-SA"/>
        </w:rPr>
      </w:pPr>
      <w:r>
        <w:rPr>
          <w:rFonts w:hint="eastAsia" w:ascii="黑体" w:hAnsi="黑体" w:eastAsia="黑体" w:cs="黑体"/>
          <w:b w:val="0"/>
          <w:bCs w:val="0"/>
          <w:color w:val="auto"/>
          <w:kern w:val="2"/>
          <w:sz w:val="21"/>
          <w:szCs w:val="21"/>
          <w:highlight w:val="none"/>
          <w:lang w:val="en-US" w:eastAsia="zh-CN" w:bidi="ar-SA"/>
        </w:rPr>
        <w:t>3.3</w:t>
      </w:r>
    </w:p>
    <w:p w14:paraId="3916D6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jc w:val="left"/>
        <w:textAlignment w:val="auto"/>
        <w:rPr>
          <w:rFonts w:hint="eastAsia" w:ascii="宋体" w:hAnsi="宋体" w:cs="宋体"/>
          <w:color w:val="auto"/>
          <w:sz w:val="21"/>
          <w:szCs w:val="21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color w:val="auto"/>
          <w:kern w:val="2"/>
          <w:sz w:val="21"/>
          <w:szCs w:val="21"/>
          <w:highlight w:val="none"/>
          <w:lang w:val="en-US" w:eastAsia="zh-CN" w:bidi="ar-SA"/>
        </w:rPr>
        <w:t>氧化oxidation</w:t>
      </w:r>
    </w:p>
    <w:p w14:paraId="5B40846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jc w:val="left"/>
        <w:textAlignment w:val="auto"/>
        <w:rPr>
          <w:rFonts w:hint="default" w:ascii="宋体" w:hAnsi="宋体" w:eastAsia="宋体" w:cs="宋体"/>
          <w:color w:val="auto"/>
          <w:sz w:val="21"/>
          <w:szCs w:val="21"/>
          <w:lang w:val="en-US" w:eastAsia="zh-CN"/>
        </w:rPr>
      </w:pPr>
      <w:r>
        <w:rPr>
          <w:rFonts w:hint="default" w:ascii="宋体" w:hAnsi="宋体" w:eastAsia="宋体" w:cs="宋体"/>
          <w:color w:val="auto"/>
          <w:sz w:val="21"/>
          <w:szCs w:val="21"/>
          <w:lang w:val="en-US" w:eastAsia="zh-CN"/>
        </w:rPr>
        <w:t>等静压石墨在特定条件下与氧气发生化学反应，导致其表面或内部生成氧化物。</w:t>
      </w:r>
    </w:p>
    <w:p w14:paraId="5A20735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jc w:val="left"/>
        <w:textAlignment w:val="auto"/>
        <w:rPr>
          <w:rFonts w:hint="default" w:ascii="宋体" w:hAnsi="宋体" w:cs="宋体"/>
          <w:color w:val="auto"/>
          <w:sz w:val="21"/>
          <w:szCs w:val="21"/>
          <w:lang w:val="en-US" w:eastAsia="zh-CN"/>
        </w:rPr>
      </w:pPr>
      <w:r>
        <w:rPr>
          <w:rFonts w:hint="default" w:ascii="Arial" w:hAnsi="Arial" w:eastAsia="Arial" w:cs="Arial"/>
          <w:i w:val="0"/>
          <w:iCs w:val="0"/>
          <w:caps w:val="0"/>
          <w:color w:val="auto"/>
          <w:spacing w:val="0"/>
          <w:sz w:val="21"/>
          <w:szCs w:val="21"/>
          <w:shd w:val="clear" w:fill="FFFFFF"/>
        </w:rPr>
        <w:t>‌</w:t>
      </w:r>
    </w:p>
    <w:p w14:paraId="3A31E75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jc w:val="left"/>
        <w:textAlignment w:val="auto"/>
        <w:rPr>
          <w:rFonts w:hint="default" w:ascii="宋体" w:hAnsi="宋体" w:eastAsia="宋体" w:cs="宋体"/>
          <w:color w:val="auto"/>
          <w:sz w:val="21"/>
          <w:szCs w:val="21"/>
          <w:lang w:val="en-US" w:eastAsia="zh-CN"/>
        </w:rPr>
      </w:pPr>
    </w:p>
    <w:p w14:paraId="63D4F856">
      <w:pPr>
        <w:jc w:val="left"/>
        <w:rPr>
          <w:rFonts w:hint="default" w:ascii="黑体" w:hAnsi="黑体" w:eastAsia="黑体" w:cs="黑体"/>
          <w:color w:val="auto"/>
          <w:sz w:val="21"/>
          <w:szCs w:val="21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21"/>
          <w:szCs w:val="21"/>
          <w:lang w:val="en-US" w:eastAsia="zh-CN"/>
        </w:rPr>
        <w:t>4</w:t>
      </w:r>
      <w:r>
        <w:rPr>
          <w:rFonts w:hint="eastAsia" w:ascii="黑体" w:hAnsi="黑体" w:eastAsia="黑体" w:cs="黑体"/>
          <w:color w:val="auto"/>
          <w:sz w:val="21"/>
          <w:szCs w:val="21"/>
          <w:highlight w:val="none"/>
          <w:lang w:val="en-US" w:eastAsia="zh-CN"/>
        </w:rPr>
        <w:t xml:space="preserve"> 分类</w:t>
      </w:r>
    </w:p>
    <w:p w14:paraId="4E21F0D2">
      <w:pPr>
        <w:ind w:left="0" w:leftChars="0" w:firstLine="480" w:firstLineChars="200"/>
        <w:jc w:val="left"/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</w:pPr>
    </w:p>
    <w:p w14:paraId="55AD2785">
      <w:pPr>
        <w:jc w:val="left"/>
        <w:rPr>
          <w:rFonts w:hint="default" w:ascii="宋体" w:hAnsi="宋体" w:cs="宋体"/>
          <w:color w:val="auto"/>
          <w:sz w:val="21"/>
          <w:szCs w:val="21"/>
          <w:highlight w:val="none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21"/>
          <w:szCs w:val="21"/>
          <w:highlight w:val="none"/>
          <w:lang w:val="en-US" w:eastAsia="zh-CN"/>
        </w:rPr>
        <w:t xml:space="preserve">4.1 </w:t>
      </w:r>
      <w:r>
        <w:rPr>
          <w:rFonts w:hint="eastAsia" w:ascii="宋体" w:hAnsi="宋体" w:eastAsia="宋体" w:cs="宋体"/>
          <w:color w:val="auto"/>
          <w:sz w:val="21"/>
          <w:szCs w:val="21"/>
          <w:highlight w:val="none"/>
          <w:lang w:val="en-US" w:eastAsia="zh-CN"/>
        </w:rPr>
        <w:t>半导体</w:t>
      </w:r>
      <w:r>
        <w:rPr>
          <w:rFonts w:hint="eastAsia" w:ascii="宋体" w:hAnsi="宋体" w:cs="宋体"/>
          <w:color w:val="auto"/>
          <w:sz w:val="21"/>
          <w:szCs w:val="21"/>
          <w:highlight w:val="none"/>
          <w:lang w:val="en-US" w:eastAsia="zh-CN"/>
        </w:rPr>
        <w:t>外</w:t>
      </w:r>
      <w:r>
        <w:rPr>
          <w:rFonts w:hint="eastAsia" w:ascii="宋体" w:hAnsi="宋体" w:eastAsia="宋体" w:cs="宋体"/>
          <w:color w:val="auto"/>
          <w:sz w:val="21"/>
          <w:szCs w:val="21"/>
          <w:highlight w:val="none"/>
          <w:lang w:val="en-US" w:eastAsia="zh-CN"/>
        </w:rPr>
        <w:t>延用等静压石墨</w:t>
      </w:r>
      <w:r>
        <w:rPr>
          <w:rFonts w:hint="eastAsia" w:ascii="宋体" w:hAnsi="宋体" w:cs="宋体"/>
          <w:color w:val="auto"/>
          <w:sz w:val="21"/>
          <w:szCs w:val="21"/>
          <w:highlight w:val="none"/>
          <w:lang w:val="en-US" w:eastAsia="zh-CN"/>
        </w:rPr>
        <w:t>按外形分类为圆柱体和方柱体，或由需方提供定制外形。</w:t>
      </w:r>
    </w:p>
    <w:p w14:paraId="5D01113B">
      <w:pPr>
        <w:ind w:left="0" w:leftChars="0" w:firstLine="420" w:firstLineChars="200"/>
        <w:jc w:val="left"/>
        <w:rPr>
          <w:rFonts w:hint="eastAsia" w:ascii="宋体" w:hAnsi="宋体" w:cs="宋体"/>
          <w:color w:val="auto"/>
          <w:sz w:val="21"/>
          <w:szCs w:val="21"/>
          <w:lang w:val="en-US" w:eastAsia="zh-CN"/>
        </w:rPr>
      </w:pPr>
    </w:p>
    <w:p w14:paraId="67FCA6B6">
      <w:pPr>
        <w:jc w:val="left"/>
        <w:rPr>
          <w:rFonts w:hint="eastAsia" w:ascii="宋体" w:hAnsi="宋体" w:cs="宋体"/>
          <w:color w:val="auto"/>
          <w:sz w:val="21"/>
          <w:szCs w:val="21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21"/>
          <w:szCs w:val="21"/>
          <w:lang w:val="en-US" w:eastAsia="zh-CN"/>
        </w:rPr>
        <w:t xml:space="preserve">4.2 </w:t>
      </w:r>
      <w:r>
        <w:rPr>
          <w:rFonts w:hint="eastAsia" w:ascii="宋体" w:hAnsi="宋体" w:eastAsia="宋体" w:cs="宋体"/>
          <w:color w:val="auto"/>
          <w:sz w:val="21"/>
          <w:szCs w:val="21"/>
          <w:highlight w:val="none"/>
          <w:lang w:val="en-US" w:eastAsia="zh-CN"/>
        </w:rPr>
        <w:t>半导体</w:t>
      </w:r>
      <w:r>
        <w:rPr>
          <w:rFonts w:hint="eastAsia" w:ascii="宋体" w:hAnsi="宋体" w:cs="宋体"/>
          <w:color w:val="auto"/>
          <w:sz w:val="21"/>
          <w:szCs w:val="21"/>
          <w:highlight w:val="none"/>
          <w:lang w:val="en-US" w:eastAsia="zh-CN"/>
        </w:rPr>
        <w:t>外</w:t>
      </w:r>
      <w:r>
        <w:rPr>
          <w:rFonts w:hint="eastAsia" w:ascii="宋体" w:hAnsi="宋体" w:eastAsia="宋体" w:cs="宋体"/>
          <w:color w:val="auto"/>
          <w:sz w:val="21"/>
          <w:szCs w:val="21"/>
          <w:highlight w:val="none"/>
          <w:lang w:val="en-US" w:eastAsia="zh-CN"/>
        </w:rPr>
        <w:t>延用</w:t>
      </w: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>等静压石墨</w:t>
      </w:r>
      <w:r>
        <w:rPr>
          <w:rFonts w:hint="eastAsia" w:ascii="宋体" w:hAnsi="宋体" w:cs="宋体"/>
          <w:color w:val="auto"/>
          <w:sz w:val="21"/>
          <w:szCs w:val="21"/>
          <w:highlight w:val="none"/>
          <w:lang w:val="en-US" w:eastAsia="zh-CN"/>
        </w:rPr>
        <w:t>牌号表示方法由“类代表符号+</w:t>
      </w:r>
      <w:r>
        <w:rPr>
          <w:rFonts w:hint="eastAsia" w:ascii="宋体" w:hAnsi="宋体" w:cs="宋体"/>
          <w:color w:val="auto"/>
          <w:sz w:val="21"/>
          <w:szCs w:val="21"/>
          <w:lang w:val="en-US" w:eastAsia="zh-CN"/>
        </w:rPr>
        <w:t>应用领域代号+平均粒度”组成，如图1所示。</w:t>
      </w:r>
    </w:p>
    <w:p w14:paraId="7D6A50A8">
      <w:pPr>
        <w:jc w:val="left"/>
        <w:rPr>
          <w:rFonts w:hint="eastAsia" w:ascii="宋体" w:hAnsi="宋体" w:cs="宋体"/>
          <w:color w:val="auto"/>
          <w:sz w:val="21"/>
          <w:szCs w:val="21"/>
          <w:lang w:val="en-US" w:eastAsia="zh-CN"/>
        </w:rPr>
      </w:pPr>
    </w:p>
    <w:p w14:paraId="2C927522">
      <w:pPr>
        <w:ind w:firstLine="3360" w:firstLineChars="1600"/>
        <w:jc w:val="both"/>
        <w:rPr>
          <w:rFonts w:hint="default" w:ascii="黑体" w:hAnsi="黑体" w:eastAsia="黑体" w:cs="黑体"/>
          <w:color w:val="auto"/>
          <w:sz w:val="21"/>
          <w:szCs w:val="21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2619375</wp:posOffset>
                </wp:positionH>
                <wp:positionV relativeFrom="paragraph">
                  <wp:posOffset>196215</wp:posOffset>
                </wp:positionV>
                <wp:extent cx="848995" cy="126365"/>
                <wp:effectExtent l="635" t="4445" r="7620" b="59690"/>
                <wp:wrapNone/>
                <wp:docPr id="8" name="肘形连接符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4201160" y="7797165"/>
                          <a:ext cx="848995" cy="126365"/>
                        </a:xfrm>
                        <a:prstGeom prst="bentConnector3">
                          <a:avLst>
                            <a:gd name="adj1" fmla="val 523"/>
                          </a:avLst>
                        </a:prstGeom>
                        <a:ln w="9525"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4" type="#_x0000_t34" style="position:absolute;left:0pt;margin-left:206.25pt;margin-top:15.45pt;height:9.95pt;width:66.85pt;z-index:251665408;mso-width-relative:page;mso-height-relative:page;" filled="f" stroked="t" coordsize="21600,21600" o:gfxdata="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" adj="113">
                <v:fill on="f" focussize="0,0"/>
                <v:stroke color="#000000 [3213]" joinstyle="round" endarrow="open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 w:ascii="黑体" w:hAnsi="黑体" w:eastAsia="黑体" w:cs="黑体"/>
          <w:color w:val="auto"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2418080</wp:posOffset>
                </wp:positionH>
                <wp:positionV relativeFrom="paragraph">
                  <wp:posOffset>196215</wp:posOffset>
                </wp:positionV>
                <wp:extent cx="1080770" cy="309880"/>
                <wp:effectExtent l="0" t="4445" r="5080" b="66675"/>
                <wp:wrapNone/>
                <wp:docPr id="3" name="肘形连接符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80770" cy="309880"/>
                        </a:xfrm>
                        <a:prstGeom prst="bentConnector3">
                          <a:avLst>
                            <a:gd name="adj1" fmla="val 705"/>
                          </a:avLst>
                        </a:prstGeom>
                        <a:ln w="9525"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4" type="#_x0000_t34" style="position:absolute;left:0pt;margin-left:190.4pt;margin-top:15.45pt;height:24.4pt;width:85.1pt;z-index:251667456;mso-width-relative:page;mso-height-relative:page;" filled="f" stroked="t" coordsize="21600,21600" o:gfxdata="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" adj="152">
                <v:fill on="f" focussize="0,0"/>
                <v:stroke color="#000000 [3213]" joinstyle="round" endarrow="open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 w:ascii="黑体" w:hAnsi="黑体" w:eastAsia="黑体" w:cs="黑体"/>
          <w:color w:val="auto"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2210435</wp:posOffset>
                </wp:positionH>
                <wp:positionV relativeFrom="paragraph">
                  <wp:posOffset>182880</wp:posOffset>
                </wp:positionV>
                <wp:extent cx="1293495" cy="518160"/>
                <wp:effectExtent l="0" t="6350" r="1905" b="66040"/>
                <wp:wrapNone/>
                <wp:docPr id="9" name="肘形连接符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3486785" y="7833360"/>
                          <a:ext cx="1293495" cy="518160"/>
                        </a:xfrm>
                        <a:prstGeom prst="bentConnector3">
                          <a:avLst>
                            <a:gd name="adj1" fmla="val 932"/>
                          </a:avLst>
                        </a:prstGeom>
                        <a:ln w="9525"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4" type="#_x0000_t34" style="position:absolute;left:0pt;margin-left:174.05pt;margin-top:14.4pt;height:40.8pt;width:101.85pt;z-index:251666432;mso-width-relative:page;mso-height-relative:page;" filled="f" stroked="t" coordsize="21600,21600" o:gfxdata="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" adj="201">
                <v:fill on="f" focussize="0,0"/>
                <v:stroke color="#000000 [3213]" joinstyle="round" endarrow="open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 w:ascii="黑体" w:hAnsi="黑体" w:eastAsia="黑体" w:cs="黑体"/>
          <w:color w:val="auto"/>
          <w:sz w:val="21"/>
          <w:szCs w:val="21"/>
          <w:u w:val="single"/>
          <w:lang w:val="en-US" w:eastAsia="zh-CN"/>
        </w:rPr>
        <w:t>DJY</w:t>
      </w:r>
      <w:r>
        <w:rPr>
          <w:rFonts w:hint="eastAsia" w:ascii="黑体" w:hAnsi="黑体" w:eastAsia="黑体" w:cs="黑体"/>
          <w:color w:val="auto"/>
          <w:sz w:val="21"/>
          <w:szCs w:val="21"/>
          <w:u w:val="none"/>
          <w:lang w:val="en-US" w:eastAsia="zh-CN"/>
        </w:rPr>
        <w:t>-W</w:t>
      </w:r>
      <w:r>
        <w:rPr>
          <w:rFonts w:hint="eastAsia" w:ascii="宋体" w:hAnsi="宋体" w:eastAsia="宋体" w:cs="宋体"/>
          <w:color w:val="auto"/>
          <w:sz w:val="21"/>
          <w:szCs w:val="21"/>
          <w:u w:val="single"/>
          <w:lang w:val="en-US" w:eastAsia="zh-CN"/>
        </w:rPr>
        <w:t>■■</w:t>
      </w:r>
    </w:p>
    <w:p w14:paraId="5B871F69">
      <w:pPr>
        <w:ind w:firstLine="5670" w:firstLineChars="2700"/>
        <w:jc w:val="left"/>
        <w:rPr>
          <w:rFonts w:hint="default" w:ascii="宋体" w:hAnsi="宋体" w:cs="宋体"/>
          <w:color w:val="auto"/>
          <w:sz w:val="21"/>
          <w:szCs w:val="21"/>
          <w:lang w:val="en-US" w:eastAsia="zh-CN"/>
        </w:rPr>
      </w:pPr>
      <w:r>
        <w:rPr>
          <w:rFonts w:hint="eastAsia" w:ascii="宋体" w:hAnsi="宋体" w:cs="宋体"/>
          <w:color w:val="auto"/>
          <w:sz w:val="21"/>
          <w:szCs w:val="21"/>
          <w:lang w:val="en-US" w:eastAsia="zh-CN"/>
        </w:rPr>
        <w:t>平均粒度</w:t>
      </w:r>
    </w:p>
    <w:p w14:paraId="241307DC">
      <w:pPr>
        <w:ind w:firstLine="5670" w:firstLineChars="2700"/>
        <w:jc w:val="left"/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</w:pPr>
      <w:r>
        <w:rPr>
          <w:rFonts w:hint="eastAsia" w:ascii="宋体" w:hAnsi="宋体" w:cs="宋体"/>
          <w:color w:val="auto"/>
          <w:sz w:val="21"/>
          <w:szCs w:val="21"/>
          <w:lang w:val="en-US" w:eastAsia="zh-CN"/>
        </w:rPr>
        <w:t>应用领域代号</w:t>
      </w:r>
    </w:p>
    <w:p w14:paraId="1C62B98A">
      <w:pPr>
        <w:ind w:firstLine="5670" w:firstLineChars="2700"/>
        <w:jc w:val="left"/>
        <w:rPr>
          <w:rFonts w:hint="eastAsia" w:ascii="宋体" w:hAnsi="宋体" w:cs="宋体"/>
          <w:color w:val="auto"/>
          <w:sz w:val="21"/>
          <w:szCs w:val="21"/>
          <w:lang w:val="en-US" w:eastAsia="zh-CN"/>
        </w:rPr>
      </w:pPr>
      <w:r>
        <w:rPr>
          <w:rFonts w:hint="eastAsia" w:ascii="宋体" w:hAnsi="宋体" w:cs="宋体"/>
          <w:color w:val="auto"/>
          <w:sz w:val="21"/>
          <w:szCs w:val="21"/>
          <w:lang w:val="en-US" w:eastAsia="zh-CN"/>
        </w:rPr>
        <w:t>类代表符号</w:t>
      </w:r>
    </w:p>
    <w:p w14:paraId="0721A64C">
      <w:pPr>
        <w:ind w:firstLine="5670" w:firstLineChars="2700"/>
        <w:jc w:val="left"/>
        <w:rPr>
          <w:rFonts w:hint="eastAsia" w:ascii="宋体" w:hAnsi="宋体" w:cs="宋体"/>
          <w:color w:val="auto"/>
          <w:sz w:val="21"/>
          <w:szCs w:val="21"/>
          <w:lang w:val="en-US" w:eastAsia="zh-CN"/>
        </w:rPr>
      </w:pPr>
    </w:p>
    <w:p w14:paraId="445A000D">
      <w:pPr>
        <w:ind w:firstLine="0" w:firstLineChars="0"/>
        <w:jc w:val="center"/>
        <w:rPr>
          <w:rFonts w:hint="eastAsia" w:ascii="宋体" w:hAnsi="宋体" w:cs="宋体"/>
          <w:color w:val="auto"/>
          <w:sz w:val="21"/>
          <w:szCs w:val="21"/>
          <w:highlight w:val="none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21"/>
          <w:szCs w:val="21"/>
          <w:lang w:val="en-US" w:eastAsia="zh-CN"/>
        </w:rPr>
        <w:t>图1 半导体外延用等静压石墨牌号表示方法</w:t>
      </w:r>
    </w:p>
    <w:p w14:paraId="6353F0D5">
      <w:pPr>
        <w:ind w:firstLine="0" w:firstLineChars="0"/>
        <w:jc w:val="center"/>
        <w:rPr>
          <w:rFonts w:hint="default" w:ascii="宋体" w:hAnsi="宋体" w:cs="宋体"/>
          <w:color w:val="auto"/>
          <w:sz w:val="21"/>
          <w:szCs w:val="21"/>
          <w:highlight w:val="none"/>
          <w:lang w:val="en-US" w:eastAsia="zh-CN"/>
        </w:rPr>
      </w:pPr>
    </w:p>
    <w:p w14:paraId="5DBC889F">
      <w:pPr>
        <w:ind w:left="0" w:leftChars="0" w:firstLine="842" w:firstLineChars="401"/>
        <w:jc w:val="left"/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</w:pPr>
      <w:r>
        <w:rPr>
          <w:rFonts w:hint="eastAsia" w:ascii="宋体" w:hAnsi="宋体" w:cs="宋体"/>
          <w:color w:val="auto"/>
          <w:sz w:val="21"/>
          <w:szCs w:val="21"/>
          <w:lang w:val="en-US" w:eastAsia="zh-CN"/>
        </w:rPr>
        <w:t>1）类代表符号：等静压石墨</w:t>
      </w: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>“DJY”表示</w:t>
      </w:r>
    </w:p>
    <w:p w14:paraId="5CE19D75">
      <w:pPr>
        <w:ind w:left="0" w:leftChars="0" w:firstLine="842" w:firstLineChars="401"/>
        <w:jc w:val="left"/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</w:pPr>
      <w:r>
        <w:rPr>
          <w:rFonts w:hint="eastAsia" w:ascii="宋体" w:hAnsi="宋体" w:cs="宋体"/>
          <w:color w:val="auto"/>
          <w:sz w:val="21"/>
          <w:szCs w:val="21"/>
          <w:lang w:val="en-US" w:eastAsia="zh-CN"/>
        </w:rPr>
        <w:t>2）应用领域代号：</w:t>
      </w: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>半导体外延“W”表示</w:t>
      </w:r>
    </w:p>
    <w:p w14:paraId="29FCCFFE">
      <w:pPr>
        <w:ind w:left="0" w:leftChars="0" w:firstLine="842" w:firstLineChars="401"/>
        <w:jc w:val="left"/>
        <w:rPr>
          <w:rFonts w:hint="default" w:ascii="宋体" w:hAnsi="宋体" w:eastAsia="宋体" w:cs="宋体"/>
          <w:color w:val="auto"/>
          <w:sz w:val="21"/>
          <w:szCs w:val="21"/>
          <w:lang w:val="en-US" w:eastAsia="zh-CN"/>
        </w:rPr>
      </w:pPr>
      <w:r>
        <w:rPr>
          <w:rFonts w:hint="eastAsia" w:ascii="宋体" w:hAnsi="宋体" w:cs="宋体"/>
          <w:color w:val="auto"/>
          <w:sz w:val="21"/>
          <w:szCs w:val="21"/>
          <w:highlight w:val="none"/>
          <w:lang w:val="en-US" w:eastAsia="zh-CN"/>
        </w:rPr>
        <w:t>3）平均粒度：两位</w:t>
      </w:r>
      <w:r>
        <w:rPr>
          <w:rFonts w:hint="eastAsia" w:ascii="宋体" w:hAnsi="宋体" w:eastAsia="宋体" w:cs="宋体"/>
          <w:color w:val="auto"/>
          <w:sz w:val="21"/>
          <w:szCs w:val="21"/>
          <w:highlight w:val="none"/>
          <w:lang w:val="en-US" w:eastAsia="zh-CN"/>
        </w:rPr>
        <w:t>数字编号</w:t>
      </w:r>
      <w:r>
        <w:rPr>
          <w:rFonts w:hint="eastAsia" w:ascii="宋体" w:hAnsi="宋体" w:cs="宋体"/>
          <w:color w:val="auto"/>
          <w:sz w:val="21"/>
          <w:szCs w:val="21"/>
          <w:highlight w:val="none"/>
          <w:lang w:val="en-US" w:eastAsia="zh-CN"/>
        </w:rPr>
        <w:t>表示</w:t>
      </w:r>
    </w:p>
    <w:p w14:paraId="2E4A31A2">
      <w:pPr>
        <w:jc w:val="center"/>
        <w:rPr>
          <w:rFonts w:hint="eastAsia" w:ascii="宋体" w:hAnsi="宋体" w:cs="宋体"/>
          <w:color w:val="auto"/>
          <w:sz w:val="21"/>
          <w:szCs w:val="21"/>
          <w:highlight w:val="none"/>
          <w:lang w:val="en-US" w:eastAsia="zh-CN"/>
        </w:rPr>
      </w:pPr>
      <w:r>
        <w:rPr>
          <w:rFonts w:hint="eastAsia" w:ascii="宋体" w:hAnsi="宋体" w:cs="宋体"/>
          <w:color w:val="auto"/>
          <w:sz w:val="21"/>
          <w:szCs w:val="21"/>
          <w:highlight w:val="none"/>
          <w:lang w:val="en-US" w:eastAsia="zh-CN"/>
        </w:rPr>
        <w:t xml:space="preserve"> </w:t>
      </w:r>
    </w:p>
    <w:p w14:paraId="564CC765">
      <w:pPr>
        <w:ind w:firstLine="840" w:firstLineChars="400"/>
        <w:jc w:val="both"/>
        <w:rPr>
          <w:rFonts w:hint="eastAsia" w:ascii="宋体" w:hAnsi="宋体" w:cs="宋体"/>
          <w:color w:val="auto"/>
          <w:sz w:val="21"/>
          <w:szCs w:val="21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1"/>
          <w:szCs w:val="21"/>
          <w:highlight w:val="none"/>
          <w:lang w:val="en-US" w:eastAsia="zh-CN"/>
        </w:rPr>
        <w:t>示例：牌号DJY-W0</w:t>
      </w:r>
      <w:r>
        <w:rPr>
          <w:rFonts w:hint="eastAsia" w:ascii="宋体" w:hAnsi="宋体" w:cs="宋体"/>
          <w:color w:val="auto"/>
          <w:sz w:val="21"/>
          <w:szCs w:val="21"/>
          <w:highlight w:val="none"/>
          <w:lang w:val="en-US" w:eastAsia="zh-CN"/>
        </w:rPr>
        <w:t>9</w:t>
      </w:r>
      <w:r>
        <w:rPr>
          <w:rFonts w:hint="eastAsia" w:ascii="宋体" w:hAnsi="宋体" w:eastAsia="宋体" w:cs="宋体"/>
          <w:color w:val="auto"/>
          <w:sz w:val="21"/>
          <w:szCs w:val="21"/>
          <w:highlight w:val="none"/>
          <w:lang w:val="en-US" w:eastAsia="zh-CN"/>
        </w:rPr>
        <w:t>表示半导体外延用平均粒度</w:t>
      </w:r>
      <w:r>
        <w:rPr>
          <w:rFonts w:hint="eastAsia" w:ascii="宋体" w:hAnsi="宋体" w:cs="宋体"/>
          <w:color w:val="auto"/>
          <w:sz w:val="21"/>
          <w:szCs w:val="21"/>
          <w:highlight w:val="none"/>
          <w:lang w:val="en-US" w:eastAsia="zh-CN"/>
        </w:rPr>
        <w:t>9</w:t>
      </w:r>
      <w:r>
        <w:rPr>
          <w:rFonts w:hint="eastAsia" w:ascii="宋体" w:hAnsi="宋体" w:eastAsia="宋体" w:cs="宋体"/>
          <w:color w:val="auto"/>
          <w:sz w:val="21"/>
          <w:szCs w:val="21"/>
          <w:highlight w:val="none"/>
          <w:lang w:val="en-US" w:eastAsia="zh-CN"/>
        </w:rPr>
        <w:t>μm的等静压石墨。</w:t>
      </w:r>
    </w:p>
    <w:p w14:paraId="167A18A3">
      <w:pPr>
        <w:jc w:val="center"/>
        <w:rPr>
          <w:rFonts w:hint="default" w:ascii="宋体" w:hAnsi="宋体" w:eastAsia="宋体" w:cs="宋体"/>
          <w:color w:val="auto"/>
          <w:sz w:val="21"/>
          <w:szCs w:val="21"/>
          <w:highlight w:val="yellow"/>
          <w:lang w:val="en-US" w:eastAsia="zh-CN"/>
        </w:rPr>
      </w:pPr>
      <w:r>
        <w:rPr>
          <w:rFonts w:hint="eastAsia" w:ascii="宋体" w:hAnsi="宋体" w:cs="宋体"/>
          <w:color w:val="auto"/>
          <w:sz w:val="21"/>
          <w:szCs w:val="21"/>
          <w:highlight w:val="none"/>
          <w:lang w:val="en-US" w:eastAsia="zh-CN"/>
        </w:rPr>
        <w:t xml:space="preserve"> </w:t>
      </w:r>
    </w:p>
    <w:p w14:paraId="01B88A84">
      <w:pPr>
        <w:ind w:firstLine="0" w:firstLineChars="0"/>
        <w:jc w:val="left"/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</w:pPr>
    </w:p>
    <w:p w14:paraId="5EC95C5E">
      <w:pPr>
        <w:jc w:val="left"/>
        <w:rPr>
          <w:rFonts w:hint="eastAsia" w:ascii="黑体" w:hAnsi="黑体" w:eastAsia="黑体" w:cs="黑体"/>
          <w:color w:val="auto"/>
          <w:sz w:val="21"/>
          <w:szCs w:val="21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21"/>
          <w:szCs w:val="21"/>
          <w:lang w:val="en-US" w:eastAsia="zh-CN"/>
        </w:rPr>
        <w:t>5 技术要求</w:t>
      </w:r>
    </w:p>
    <w:p w14:paraId="460DE2EB">
      <w:pPr>
        <w:ind w:left="0" w:leftChars="0" w:firstLine="420" w:firstLineChars="200"/>
        <w:jc w:val="left"/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</w:pPr>
    </w:p>
    <w:p w14:paraId="541D7893">
      <w:pPr>
        <w:jc w:val="left"/>
        <w:rPr>
          <w:rFonts w:hint="default" w:ascii="黑体" w:hAnsi="黑体" w:eastAsia="黑体" w:cs="黑体"/>
          <w:color w:val="0000FF"/>
          <w:sz w:val="21"/>
          <w:szCs w:val="21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21"/>
          <w:szCs w:val="21"/>
          <w:lang w:val="en-US" w:eastAsia="zh-CN"/>
        </w:rPr>
        <w:t>5.1 外观质量</w:t>
      </w:r>
    </w:p>
    <w:p w14:paraId="09FF03CB">
      <w:pPr>
        <w:jc w:val="left"/>
        <w:rPr>
          <w:rFonts w:hint="eastAsia" w:ascii="宋体" w:hAnsi="宋体" w:cs="宋体"/>
          <w:color w:val="auto"/>
          <w:sz w:val="21"/>
          <w:szCs w:val="21"/>
          <w:highlight w:val="none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21"/>
          <w:szCs w:val="21"/>
          <w:lang w:val="en-US" w:eastAsia="zh-CN"/>
        </w:rPr>
        <w:t xml:space="preserve">5.1.1 </w:t>
      </w:r>
      <w:r>
        <w:rPr>
          <w:rFonts w:hint="eastAsia" w:ascii="宋体" w:hAnsi="宋体" w:cs="宋体"/>
          <w:color w:val="auto"/>
          <w:sz w:val="21"/>
          <w:szCs w:val="21"/>
          <w:highlight w:val="none"/>
          <w:lang w:val="en-US" w:eastAsia="zh-CN"/>
        </w:rPr>
        <w:t>外延用</w:t>
      </w:r>
      <w:r>
        <w:rPr>
          <w:rFonts w:hint="eastAsia" w:ascii="宋体" w:hAnsi="宋体" w:eastAsia="宋体" w:cs="宋体"/>
          <w:color w:val="auto"/>
          <w:sz w:val="21"/>
          <w:szCs w:val="21"/>
          <w:highlight w:val="none"/>
          <w:lang w:val="en-US" w:eastAsia="zh-CN"/>
        </w:rPr>
        <w:t>等静压石墨</w:t>
      </w:r>
      <w:r>
        <w:rPr>
          <w:rFonts w:hint="default" w:ascii="宋体" w:hAnsi="宋体" w:eastAsia="宋体" w:cs="宋体"/>
          <w:color w:val="auto"/>
          <w:sz w:val="21"/>
          <w:szCs w:val="21"/>
          <w:highlight w:val="none"/>
          <w:lang w:val="en-US" w:eastAsia="zh-CN"/>
        </w:rPr>
        <w:t>需保证内部</w:t>
      </w:r>
      <w:r>
        <w:rPr>
          <w:rFonts w:hint="eastAsia" w:ascii="宋体" w:hAnsi="宋体" w:cs="宋体"/>
          <w:color w:val="auto"/>
          <w:sz w:val="21"/>
          <w:szCs w:val="21"/>
          <w:highlight w:val="none"/>
          <w:lang w:val="en-US" w:eastAsia="zh-CN"/>
        </w:rPr>
        <w:t>不应有</w:t>
      </w:r>
      <w:r>
        <w:rPr>
          <w:rFonts w:hint="default" w:ascii="宋体" w:hAnsi="宋体" w:eastAsia="宋体" w:cs="宋体"/>
          <w:color w:val="auto"/>
          <w:sz w:val="21"/>
          <w:szCs w:val="21"/>
          <w:highlight w:val="none"/>
          <w:lang w:val="en-US" w:eastAsia="zh-CN"/>
        </w:rPr>
        <w:t>裂纹、孔洞</w:t>
      </w:r>
      <w:r>
        <w:rPr>
          <w:rFonts w:hint="eastAsia" w:ascii="宋体" w:hAnsi="宋体" w:cs="宋体"/>
          <w:color w:val="auto"/>
          <w:sz w:val="21"/>
          <w:szCs w:val="21"/>
          <w:highlight w:val="none"/>
          <w:lang w:val="en-US" w:eastAsia="zh-CN"/>
        </w:rPr>
        <w:t>、杂质等缺陷。</w:t>
      </w:r>
    </w:p>
    <w:p w14:paraId="58BD1495">
      <w:pPr>
        <w:jc w:val="left"/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21"/>
          <w:szCs w:val="21"/>
          <w:lang w:val="en-US" w:eastAsia="zh-CN"/>
        </w:rPr>
        <w:t xml:space="preserve">5.1.2 </w:t>
      </w:r>
      <w:r>
        <w:rPr>
          <w:rFonts w:hint="eastAsia" w:ascii="宋体" w:hAnsi="宋体" w:cs="宋体"/>
          <w:color w:val="auto"/>
          <w:sz w:val="21"/>
          <w:szCs w:val="21"/>
          <w:highlight w:val="none"/>
          <w:lang w:val="en-US" w:eastAsia="zh-CN"/>
        </w:rPr>
        <w:t>外延用等静压石墨</w:t>
      </w: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>外观不允许有纵</w:t>
      </w:r>
      <w:r>
        <w:rPr>
          <w:rFonts w:hint="eastAsia" w:ascii="宋体" w:hAnsi="宋体" w:cs="宋体"/>
          <w:color w:val="auto"/>
          <w:sz w:val="21"/>
          <w:szCs w:val="21"/>
          <w:lang w:val="en-US" w:eastAsia="zh-CN"/>
        </w:rPr>
        <w:t>裂</w:t>
      </w: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>纹</w:t>
      </w:r>
      <w:r>
        <w:rPr>
          <w:rFonts w:hint="eastAsia" w:ascii="宋体" w:hAnsi="宋体" w:cs="宋体"/>
          <w:color w:val="auto"/>
          <w:sz w:val="21"/>
          <w:szCs w:val="21"/>
          <w:lang w:val="en-US" w:eastAsia="zh-CN"/>
        </w:rPr>
        <w:t>、</w:t>
      </w: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>横</w:t>
      </w:r>
      <w:r>
        <w:rPr>
          <w:rFonts w:hint="eastAsia" w:ascii="宋体" w:hAnsi="宋体" w:cs="宋体"/>
          <w:color w:val="auto"/>
          <w:sz w:val="21"/>
          <w:szCs w:val="21"/>
          <w:lang w:val="en-US" w:eastAsia="zh-CN"/>
        </w:rPr>
        <w:t>裂</w:t>
      </w: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>纹</w:t>
      </w:r>
      <w:r>
        <w:rPr>
          <w:rFonts w:hint="eastAsia" w:ascii="宋体" w:hAnsi="宋体" w:cs="宋体"/>
          <w:color w:val="auto"/>
          <w:sz w:val="21"/>
          <w:szCs w:val="21"/>
          <w:lang w:val="en-US" w:eastAsia="zh-CN"/>
        </w:rPr>
        <w:t>、氧</w:t>
      </w: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>化现象。</w:t>
      </w:r>
    </w:p>
    <w:p w14:paraId="1245E37E">
      <w:pPr>
        <w:jc w:val="left"/>
        <w:rPr>
          <w:rFonts w:hint="eastAsia" w:ascii="宋体" w:hAnsi="宋体" w:cs="宋体"/>
          <w:color w:val="auto"/>
          <w:sz w:val="21"/>
          <w:szCs w:val="21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21"/>
          <w:szCs w:val="21"/>
          <w:lang w:val="en-US" w:eastAsia="zh-CN"/>
        </w:rPr>
        <w:t xml:space="preserve">5.1.3 </w:t>
      </w:r>
      <w:r>
        <w:rPr>
          <w:rFonts w:hint="eastAsia" w:ascii="宋体" w:hAnsi="宋体" w:cs="宋体"/>
          <w:color w:val="auto"/>
          <w:sz w:val="21"/>
          <w:szCs w:val="21"/>
          <w:highlight w:val="none"/>
          <w:lang w:val="en-US" w:eastAsia="zh-CN"/>
        </w:rPr>
        <w:t>外延用</w:t>
      </w:r>
      <w:r>
        <w:rPr>
          <w:rFonts w:hint="eastAsia" w:ascii="宋体" w:hAnsi="宋体" w:eastAsia="宋体" w:cs="宋体"/>
          <w:color w:val="auto"/>
          <w:sz w:val="21"/>
          <w:szCs w:val="21"/>
          <w:highlight w:val="none"/>
          <w:lang w:val="en-US" w:eastAsia="zh-CN"/>
        </w:rPr>
        <w:t>等静压石墨</w:t>
      </w:r>
      <w:r>
        <w:rPr>
          <w:rFonts w:hint="eastAsia" w:ascii="宋体" w:hAnsi="宋体" w:cs="宋体"/>
          <w:color w:val="auto"/>
          <w:sz w:val="21"/>
          <w:szCs w:val="21"/>
          <w:highlight w:val="none"/>
          <w:lang w:val="en-US" w:eastAsia="zh-CN"/>
        </w:rPr>
        <w:t>外</w:t>
      </w: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>观允许有擦伤、凹陷、孔洞等缺陷,但缺陷</w:t>
      </w:r>
      <w:r>
        <w:rPr>
          <w:rFonts w:hint="eastAsia" w:ascii="宋体" w:hAnsi="宋体" w:cs="宋体"/>
          <w:color w:val="auto"/>
          <w:sz w:val="21"/>
          <w:szCs w:val="21"/>
          <w:lang w:val="en-US" w:eastAsia="zh-CN"/>
        </w:rPr>
        <w:t>应</w:t>
      </w: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>符合表</w:t>
      </w:r>
      <w:r>
        <w:rPr>
          <w:rFonts w:hint="eastAsia" w:ascii="宋体" w:hAnsi="宋体" w:cs="宋体"/>
          <w:color w:val="auto"/>
          <w:sz w:val="21"/>
          <w:szCs w:val="21"/>
          <w:lang w:val="en-US" w:eastAsia="zh-CN"/>
        </w:rPr>
        <w:t>1</w:t>
      </w: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>的规定</w:t>
      </w:r>
      <w:r>
        <w:rPr>
          <w:rFonts w:hint="eastAsia" w:ascii="宋体" w:hAnsi="宋体" w:cs="宋体"/>
          <w:color w:val="auto"/>
          <w:sz w:val="21"/>
          <w:szCs w:val="21"/>
          <w:lang w:val="en-US" w:eastAsia="zh-CN"/>
        </w:rPr>
        <w:t>。</w:t>
      </w:r>
    </w:p>
    <w:p w14:paraId="6525CE3D">
      <w:pPr>
        <w:ind w:left="0" w:leftChars="0" w:firstLine="420" w:firstLineChars="200"/>
        <w:jc w:val="center"/>
        <w:rPr>
          <w:rFonts w:hint="default" w:ascii="宋体" w:hAnsi="宋体" w:eastAsia="宋体" w:cs="宋体"/>
          <w:color w:val="auto"/>
          <w:sz w:val="21"/>
          <w:szCs w:val="21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21"/>
          <w:szCs w:val="21"/>
          <w:lang w:val="en-US" w:eastAsia="zh-CN"/>
        </w:rPr>
        <w:t>表1  外观允许缺陷</w:t>
      </w:r>
    </w:p>
    <w:tbl>
      <w:tblPr>
        <w:tblStyle w:val="38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91"/>
        <w:gridCol w:w="3268"/>
        <w:gridCol w:w="2489"/>
      </w:tblGrid>
      <w:tr w14:paraId="6D232D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191" w:type="dxa"/>
          </w:tcPr>
          <w:p w14:paraId="2C760D91">
            <w:pPr>
              <w:ind w:left="0" w:leftChars="0" w:firstLine="360" w:firstLineChars="200"/>
              <w:jc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缺陷名称</w:t>
            </w:r>
          </w:p>
        </w:tc>
        <w:tc>
          <w:tcPr>
            <w:tcW w:w="3268" w:type="dxa"/>
          </w:tcPr>
          <w:p w14:paraId="25A5204E">
            <w:pPr>
              <w:ind w:left="0" w:leftChars="0" w:firstLine="360" w:firstLineChars="200"/>
              <w:jc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缺陷指标</w:t>
            </w:r>
          </w:p>
        </w:tc>
        <w:tc>
          <w:tcPr>
            <w:tcW w:w="2489" w:type="dxa"/>
          </w:tcPr>
          <w:p w14:paraId="3AE10B96">
            <w:pPr>
              <w:ind w:left="0" w:leftChars="0" w:firstLine="360" w:firstLineChars="200"/>
              <w:jc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>限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>值</w:t>
            </w:r>
          </w:p>
        </w:tc>
      </w:tr>
      <w:tr w14:paraId="1D3073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191" w:type="dxa"/>
            <w:vMerge w:val="restart"/>
          </w:tcPr>
          <w:p w14:paraId="5E633602">
            <w:pPr>
              <w:ind w:left="0" w:leftChars="0" w:firstLine="360" w:firstLineChars="200"/>
              <w:jc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擦伤</w:t>
            </w:r>
          </w:p>
        </w:tc>
        <w:tc>
          <w:tcPr>
            <w:tcW w:w="3268" w:type="dxa"/>
          </w:tcPr>
          <w:p w14:paraId="4B51C625">
            <w:pPr>
              <w:ind w:left="0" w:leftChars="0" w:firstLine="360" w:firstLineChars="200"/>
              <w:jc w:val="left"/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深度/mm</w:t>
            </w:r>
          </w:p>
        </w:tc>
        <w:tc>
          <w:tcPr>
            <w:tcW w:w="2489" w:type="dxa"/>
          </w:tcPr>
          <w:p w14:paraId="60F8A9A7">
            <w:pPr>
              <w:ind w:left="0" w:leftChars="0" w:firstLine="360" w:firstLineChars="200"/>
              <w:jc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≤5</w:t>
            </w:r>
          </w:p>
        </w:tc>
      </w:tr>
      <w:tr w14:paraId="62CEC5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191" w:type="dxa"/>
            <w:vMerge w:val="continue"/>
          </w:tcPr>
          <w:p w14:paraId="7AB1345E">
            <w:pPr>
              <w:ind w:left="0" w:leftChars="0" w:firstLine="360" w:firstLineChars="200"/>
              <w:jc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3268" w:type="dxa"/>
          </w:tcPr>
          <w:p w14:paraId="02173C7E">
            <w:pPr>
              <w:ind w:left="0" w:leftChars="0" w:firstLine="360" w:firstLineChars="200"/>
              <w:jc w:val="left"/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面积不超过总表面积的百分数/%</w:t>
            </w:r>
          </w:p>
        </w:tc>
        <w:tc>
          <w:tcPr>
            <w:tcW w:w="2489" w:type="dxa"/>
          </w:tcPr>
          <w:p w14:paraId="67501F71">
            <w:pPr>
              <w:ind w:left="0" w:leftChars="0" w:firstLine="360" w:firstLineChars="200"/>
              <w:jc w:val="center"/>
              <w:rPr>
                <w:rFonts w:hint="default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≤</w:t>
            </w:r>
            <w:r>
              <w:rPr>
                <w:rFonts w:hint="eastAsia" w:ascii="宋体" w:hAnsi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3</w:t>
            </w:r>
          </w:p>
        </w:tc>
      </w:tr>
      <w:tr w14:paraId="7B0864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191" w:type="dxa"/>
            <w:vAlign w:val="top"/>
          </w:tcPr>
          <w:p w14:paraId="68E5AEAF">
            <w:pPr>
              <w:ind w:left="0" w:leftChars="0" w:firstLine="360" w:firstLineChars="20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凹陷</w:t>
            </w:r>
          </w:p>
        </w:tc>
        <w:tc>
          <w:tcPr>
            <w:tcW w:w="3268" w:type="dxa"/>
            <w:vAlign w:val="top"/>
          </w:tcPr>
          <w:p w14:paraId="40942B11">
            <w:pPr>
              <w:ind w:left="0" w:leftChars="0" w:firstLine="360" w:firstLineChars="200"/>
              <w:jc w:val="left"/>
              <w:rPr>
                <w:rFonts w:hint="eastAsia" w:ascii="宋体" w:hAnsi="宋体" w:eastAsia="宋体" w:cs="宋体"/>
                <w:color w:val="auto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凹</w:t>
            </w:r>
            <w:r>
              <w:rPr>
                <w:rFonts w:hint="eastAsia" w:ascii="宋体" w:hAnsi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入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深度/mm</w:t>
            </w:r>
          </w:p>
        </w:tc>
        <w:tc>
          <w:tcPr>
            <w:tcW w:w="2489" w:type="dxa"/>
            <w:vAlign w:val="top"/>
          </w:tcPr>
          <w:p w14:paraId="2C7D3293">
            <w:pPr>
              <w:ind w:left="0" w:leftChars="0" w:firstLine="360" w:firstLineChars="20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≤5</w:t>
            </w:r>
          </w:p>
        </w:tc>
      </w:tr>
      <w:tr w14:paraId="1DC1F9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191" w:type="dxa"/>
          </w:tcPr>
          <w:p w14:paraId="1D6CB9BD">
            <w:pPr>
              <w:ind w:left="0" w:leftChars="0" w:firstLine="360" w:firstLineChars="200"/>
              <w:jc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孔洞</w:t>
            </w:r>
          </w:p>
        </w:tc>
        <w:tc>
          <w:tcPr>
            <w:tcW w:w="3268" w:type="dxa"/>
          </w:tcPr>
          <w:p w14:paraId="214342B8">
            <w:pPr>
              <w:ind w:left="0" w:leftChars="0" w:firstLine="360" w:firstLineChars="200"/>
              <w:jc w:val="left"/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孔径/mm</w:t>
            </w:r>
          </w:p>
        </w:tc>
        <w:tc>
          <w:tcPr>
            <w:tcW w:w="2489" w:type="dxa"/>
          </w:tcPr>
          <w:p w14:paraId="2D1A6050">
            <w:pPr>
              <w:ind w:left="0" w:leftChars="0" w:firstLine="360" w:firstLineChars="200"/>
              <w:jc w:val="center"/>
              <w:rPr>
                <w:rFonts w:hint="default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≤0.</w:t>
            </w:r>
            <w:r>
              <w:rPr>
                <w:rFonts w:hint="eastAsia" w:ascii="宋体" w:hAnsi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3</w:t>
            </w:r>
          </w:p>
        </w:tc>
      </w:tr>
    </w:tbl>
    <w:p w14:paraId="4DD77A80">
      <w:pPr>
        <w:ind w:left="0" w:leftChars="0" w:firstLine="420" w:firstLineChars="200"/>
        <w:jc w:val="left"/>
        <w:rPr>
          <w:rFonts w:hint="eastAsia" w:ascii="宋体" w:hAnsi="宋体" w:cs="宋体"/>
          <w:color w:val="auto"/>
          <w:sz w:val="21"/>
          <w:szCs w:val="21"/>
          <w:highlight w:val="none"/>
          <w:lang w:val="en-US" w:eastAsia="zh-CN"/>
        </w:rPr>
      </w:pPr>
    </w:p>
    <w:p w14:paraId="5106DDB0">
      <w:pPr>
        <w:jc w:val="left"/>
        <w:rPr>
          <w:rFonts w:hint="eastAsia" w:ascii="黑体" w:hAnsi="黑体" w:eastAsia="黑体" w:cs="黑体"/>
          <w:color w:val="auto"/>
          <w:sz w:val="21"/>
          <w:szCs w:val="21"/>
          <w:highlight w:val="none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21"/>
          <w:szCs w:val="21"/>
          <w:highlight w:val="none"/>
          <w:lang w:val="en-US" w:eastAsia="zh-CN"/>
        </w:rPr>
        <w:t>5.2 理化性能</w:t>
      </w:r>
    </w:p>
    <w:p w14:paraId="7409EDCE">
      <w:pPr>
        <w:ind w:firstLine="420" w:firstLineChars="200"/>
        <w:jc w:val="left"/>
        <w:rPr>
          <w:rFonts w:hint="eastAsia" w:ascii="宋体" w:hAnsi="宋体" w:cs="宋体"/>
          <w:color w:val="auto"/>
          <w:sz w:val="21"/>
          <w:szCs w:val="21"/>
          <w:highlight w:val="none"/>
          <w:lang w:val="en-US" w:eastAsia="zh-CN"/>
        </w:rPr>
      </w:pPr>
      <w:r>
        <w:rPr>
          <w:rFonts w:hint="eastAsia" w:ascii="宋体" w:hAnsi="宋体" w:cs="宋体"/>
          <w:color w:val="auto"/>
          <w:sz w:val="21"/>
          <w:szCs w:val="21"/>
          <w:highlight w:val="none"/>
          <w:lang w:val="en-US" w:eastAsia="zh-CN"/>
        </w:rPr>
        <w:t>外延用</w:t>
      </w:r>
      <w:r>
        <w:rPr>
          <w:rFonts w:hint="eastAsia" w:ascii="宋体" w:hAnsi="宋体" w:eastAsia="宋体" w:cs="宋体"/>
          <w:color w:val="auto"/>
          <w:sz w:val="21"/>
          <w:szCs w:val="21"/>
          <w:highlight w:val="none"/>
          <w:lang w:val="en-US" w:eastAsia="zh-CN"/>
        </w:rPr>
        <w:t>等静压石墨</w:t>
      </w:r>
      <w:r>
        <w:rPr>
          <w:rFonts w:hint="eastAsia" w:ascii="宋体" w:hAnsi="宋体" w:cs="宋体"/>
          <w:color w:val="auto"/>
          <w:sz w:val="21"/>
          <w:szCs w:val="21"/>
          <w:highlight w:val="none"/>
          <w:lang w:val="en-US" w:eastAsia="zh-CN"/>
        </w:rPr>
        <w:t>理化性能指标要求应符合表2的分类规定。</w:t>
      </w:r>
    </w:p>
    <w:p w14:paraId="46356C4A">
      <w:pPr>
        <w:ind w:firstLine="420" w:firstLineChars="200"/>
        <w:jc w:val="left"/>
        <w:rPr>
          <w:rFonts w:hint="default" w:ascii="宋体" w:hAnsi="宋体" w:cs="宋体"/>
          <w:color w:val="auto"/>
          <w:sz w:val="21"/>
          <w:szCs w:val="21"/>
          <w:highlight w:val="none"/>
          <w:lang w:val="en-US" w:eastAsia="zh-CN"/>
        </w:rPr>
      </w:pPr>
    </w:p>
    <w:p w14:paraId="6A960D8F">
      <w:pPr>
        <w:jc w:val="left"/>
        <w:rPr>
          <w:rFonts w:hint="default" w:ascii="黑体" w:hAnsi="黑体" w:eastAsia="黑体" w:cs="黑体"/>
          <w:color w:val="auto"/>
          <w:sz w:val="21"/>
          <w:szCs w:val="21"/>
          <w:highlight w:val="none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21"/>
          <w:szCs w:val="21"/>
          <w:highlight w:val="none"/>
          <w:lang w:val="en-US" w:eastAsia="zh-CN"/>
        </w:rPr>
        <w:t>5.2.1 平均粒度</w:t>
      </w:r>
    </w:p>
    <w:p w14:paraId="211AAFD9">
      <w:pPr>
        <w:ind w:firstLine="420" w:firstLineChars="200"/>
        <w:jc w:val="both"/>
        <w:rPr>
          <w:rFonts w:hint="eastAsia" w:ascii="宋体" w:hAnsi="宋体" w:cs="宋体"/>
          <w:color w:val="auto"/>
          <w:sz w:val="21"/>
          <w:szCs w:val="21"/>
          <w:highlight w:val="none"/>
          <w:lang w:val="en-US" w:eastAsia="zh-CN"/>
        </w:rPr>
      </w:pPr>
      <w:r>
        <w:rPr>
          <w:rFonts w:hint="eastAsia" w:ascii="宋体" w:hAnsi="宋体" w:cs="宋体"/>
          <w:color w:val="auto"/>
          <w:sz w:val="21"/>
          <w:szCs w:val="21"/>
          <w:highlight w:val="none"/>
          <w:lang w:val="en-US" w:eastAsia="zh-CN"/>
        </w:rPr>
        <w:t>外延用</w:t>
      </w:r>
      <w:r>
        <w:rPr>
          <w:rFonts w:hint="eastAsia" w:ascii="宋体" w:hAnsi="宋体" w:eastAsia="宋体" w:cs="宋体"/>
          <w:color w:val="auto"/>
          <w:sz w:val="21"/>
          <w:szCs w:val="21"/>
          <w:highlight w:val="none"/>
          <w:lang w:val="en-US" w:eastAsia="zh-CN"/>
        </w:rPr>
        <w:t>等静压石墨</w:t>
      </w:r>
      <w:r>
        <w:rPr>
          <w:rFonts w:hint="eastAsia" w:ascii="宋体" w:hAnsi="宋体" w:cs="宋体"/>
          <w:color w:val="auto"/>
          <w:sz w:val="21"/>
          <w:szCs w:val="21"/>
          <w:highlight w:val="none"/>
          <w:lang w:val="en-US" w:eastAsia="zh-CN"/>
        </w:rPr>
        <w:t>平均粒度应不大于20μm，在磨粉工序D50值控制。</w:t>
      </w:r>
    </w:p>
    <w:p w14:paraId="27F05651">
      <w:pPr>
        <w:jc w:val="left"/>
        <w:rPr>
          <w:rFonts w:hint="default" w:ascii="黑体" w:hAnsi="黑体" w:eastAsia="黑体" w:cs="黑体"/>
          <w:color w:val="auto"/>
          <w:sz w:val="21"/>
          <w:szCs w:val="21"/>
          <w:highlight w:val="none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21"/>
          <w:szCs w:val="21"/>
          <w:highlight w:val="none"/>
          <w:lang w:val="en-US" w:eastAsia="zh-CN"/>
        </w:rPr>
        <w:t>5.2.2 体积密度</w:t>
      </w:r>
    </w:p>
    <w:p w14:paraId="4B72B8A5">
      <w:pPr>
        <w:ind w:firstLine="420" w:firstLineChars="200"/>
        <w:jc w:val="left"/>
        <w:rPr>
          <w:rFonts w:hint="default" w:ascii="宋体" w:hAnsi="宋体" w:cs="宋体"/>
          <w:color w:val="auto"/>
          <w:sz w:val="21"/>
          <w:szCs w:val="21"/>
          <w:highlight w:val="none"/>
          <w:lang w:val="en-US" w:eastAsia="zh-CN"/>
        </w:rPr>
      </w:pPr>
      <w:r>
        <w:rPr>
          <w:rFonts w:hint="eastAsia" w:ascii="宋体" w:hAnsi="宋体" w:cs="宋体"/>
          <w:color w:val="auto"/>
          <w:sz w:val="21"/>
          <w:szCs w:val="21"/>
          <w:highlight w:val="none"/>
          <w:lang w:val="en-US" w:eastAsia="zh-CN"/>
        </w:rPr>
        <w:t>外延用</w:t>
      </w:r>
      <w:r>
        <w:rPr>
          <w:rFonts w:hint="eastAsia" w:ascii="宋体" w:hAnsi="宋体" w:eastAsia="宋体" w:cs="宋体"/>
          <w:color w:val="auto"/>
          <w:sz w:val="21"/>
          <w:szCs w:val="21"/>
          <w:highlight w:val="none"/>
          <w:lang w:val="en-US" w:eastAsia="zh-CN"/>
        </w:rPr>
        <w:t>等静压石墨</w:t>
      </w:r>
      <w:r>
        <w:rPr>
          <w:rFonts w:hint="eastAsia" w:ascii="宋体" w:hAnsi="宋体" w:cs="宋体"/>
          <w:color w:val="auto"/>
          <w:sz w:val="21"/>
          <w:szCs w:val="21"/>
          <w:highlight w:val="none"/>
          <w:lang w:val="en-US" w:eastAsia="zh-CN"/>
        </w:rPr>
        <w:t>体积密度应不小于1.80</w:t>
      </w:r>
      <w:r>
        <w:rPr>
          <w:rFonts w:hint="eastAsia" w:ascii="宋体" w:hAnsi="宋体" w:eastAsia="宋体" w:cs="宋体"/>
          <w:color w:val="auto"/>
          <w:sz w:val="21"/>
          <w:szCs w:val="21"/>
          <w:highlight w:val="none"/>
          <w:lang w:val="en-US" w:eastAsia="zh-CN"/>
        </w:rPr>
        <w:t>g/cm</w:t>
      </w:r>
      <w:r>
        <w:rPr>
          <w:rFonts w:hint="eastAsia" w:ascii="宋体" w:hAnsi="宋体" w:eastAsia="宋体" w:cs="宋体"/>
          <w:color w:val="auto"/>
          <w:sz w:val="21"/>
          <w:szCs w:val="21"/>
          <w:highlight w:val="none"/>
          <w:vertAlign w:val="superscript"/>
          <w:lang w:val="en-US" w:eastAsia="zh-CN"/>
        </w:rPr>
        <w:t>3</w:t>
      </w:r>
      <w:r>
        <w:rPr>
          <w:rFonts w:hint="eastAsia" w:ascii="宋体" w:hAnsi="宋体" w:cs="宋体"/>
          <w:color w:val="auto"/>
          <w:sz w:val="21"/>
          <w:szCs w:val="21"/>
          <w:highlight w:val="none"/>
          <w:lang w:val="en-US" w:eastAsia="zh-CN"/>
        </w:rPr>
        <w:t>。</w:t>
      </w:r>
    </w:p>
    <w:p w14:paraId="3DD29117">
      <w:pPr>
        <w:jc w:val="left"/>
        <w:rPr>
          <w:rFonts w:hint="default" w:ascii="黑体" w:hAnsi="黑体" w:eastAsia="黑体" w:cs="黑体"/>
          <w:color w:val="auto"/>
          <w:sz w:val="21"/>
          <w:szCs w:val="21"/>
          <w:highlight w:val="none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21"/>
          <w:szCs w:val="21"/>
          <w:highlight w:val="none"/>
          <w:lang w:val="en-US" w:eastAsia="zh-CN"/>
        </w:rPr>
        <w:t>5.2.3 电阻率</w:t>
      </w:r>
    </w:p>
    <w:p w14:paraId="4BFF8F4B">
      <w:pPr>
        <w:ind w:firstLine="420" w:firstLineChars="200"/>
        <w:jc w:val="left"/>
        <w:rPr>
          <w:rFonts w:hint="eastAsia" w:ascii="宋体" w:hAnsi="宋体" w:cs="宋体"/>
          <w:color w:val="auto"/>
          <w:sz w:val="21"/>
          <w:szCs w:val="21"/>
          <w:highlight w:val="none"/>
          <w:lang w:val="en-US" w:eastAsia="zh-CN"/>
        </w:rPr>
      </w:pPr>
      <w:r>
        <w:rPr>
          <w:rFonts w:hint="eastAsia" w:ascii="宋体" w:hAnsi="宋体" w:cs="宋体"/>
          <w:color w:val="auto"/>
          <w:sz w:val="21"/>
          <w:szCs w:val="21"/>
          <w:highlight w:val="none"/>
          <w:lang w:val="en-US" w:eastAsia="zh-CN"/>
        </w:rPr>
        <w:t>外延用</w:t>
      </w:r>
      <w:r>
        <w:rPr>
          <w:rFonts w:hint="eastAsia" w:ascii="宋体" w:hAnsi="宋体" w:eastAsia="宋体" w:cs="宋体"/>
          <w:color w:val="auto"/>
          <w:sz w:val="21"/>
          <w:szCs w:val="21"/>
          <w:highlight w:val="none"/>
          <w:lang w:val="en-US" w:eastAsia="zh-CN"/>
        </w:rPr>
        <w:t>等静压石墨</w:t>
      </w:r>
      <w:r>
        <w:rPr>
          <w:rFonts w:hint="eastAsia" w:ascii="宋体" w:hAnsi="宋体" w:cs="宋体"/>
          <w:color w:val="auto"/>
          <w:sz w:val="21"/>
          <w:szCs w:val="21"/>
          <w:highlight w:val="none"/>
          <w:lang w:val="en-US" w:eastAsia="zh-CN"/>
        </w:rPr>
        <w:t>电阻率应不大于15</w:t>
      </w:r>
      <w:r>
        <w:rPr>
          <w:rFonts w:hint="eastAsia" w:ascii="宋体" w:hAnsi="宋体" w:eastAsia="宋体" w:cs="宋体"/>
          <w:color w:val="auto"/>
          <w:sz w:val="21"/>
          <w:szCs w:val="21"/>
          <w:highlight w:val="none"/>
          <w:lang w:val="en-US" w:eastAsia="zh-CN"/>
        </w:rPr>
        <w:t>μΩ·m</w:t>
      </w:r>
      <w:r>
        <w:rPr>
          <w:rFonts w:hint="eastAsia" w:ascii="宋体" w:hAnsi="宋体" w:cs="宋体"/>
          <w:color w:val="auto"/>
          <w:sz w:val="21"/>
          <w:szCs w:val="21"/>
          <w:highlight w:val="none"/>
          <w:lang w:val="en-US" w:eastAsia="zh-CN"/>
        </w:rPr>
        <w:t>。</w:t>
      </w:r>
    </w:p>
    <w:p w14:paraId="69AD54B1">
      <w:pPr>
        <w:jc w:val="left"/>
        <w:rPr>
          <w:rFonts w:hint="default" w:ascii="黑体" w:hAnsi="黑体" w:eastAsia="黑体" w:cs="黑体"/>
          <w:color w:val="auto"/>
          <w:sz w:val="21"/>
          <w:szCs w:val="21"/>
          <w:highlight w:val="none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21"/>
          <w:szCs w:val="21"/>
          <w:highlight w:val="none"/>
          <w:lang w:val="en-US" w:eastAsia="zh-CN"/>
        </w:rPr>
        <w:t>5.2.4 抗折强度</w:t>
      </w:r>
    </w:p>
    <w:p w14:paraId="0FA0D88D">
      <w:pPr>
        <w:ind w:firstLine="420" w:firstLineChars="200"/>
        <w:jc w:val="left"/>
        <w:rPr>
          <w:rFonts w:hint="eastAsia" w:ascii="宋体" w:hAnsi="宋体" w:cs="宋体"/>
          <w:color w:val="auto"/>
          <w:sz w:val="21"/>
          <w:szCs w:val="21"/>
          <w:highlight w:val="none"/>
          <w:lang w:val="en-US" w:eastAsia="zh-CN"/>
        </w:rPr>
      </w:pPr>
      <w:r>
        <w:rPr>
          <w:rFonts w:hint="eastAsia" w:ascii="宋体" w:hAnsi="宋体" w:cs="宋体"/>
          <w:color w:val="auto"/>
          <w:sz w:val="21"/>
          <w:szCs w:val="21"/>
          <w:highlight w:val="none"/>
          <w:lang w:val="en-US" w:eastAsia="zh-CN"/>
        </w:rPr>
        <w:t>外延用</w:t>
      </w:r>
      <w:r>
        <w:rPr>
          <w:rFonts w:hint="eastAsia" w:ascii="宋体" w:hAnsi="宋体" w:eastAsia="宋体" w:cs="宋体"/>
          <w:color w:val="auto"/>
          <w:sz w:val="21"/>
          <w:szCs w:val="21"/>
          <w:highlight w:val="none"/>
          <w:lang w:val="en-US" w:eastAsia="zh-CN"/>
        </w:rPr>
        <w:t>等静压石墨</w:t>
      </w:r>
      <w:r>
        <w:rPr>
          <w:rFonts w:hint="eastAsia" w:ascii="宋体" w:hAnsi="宋体" w:cs="宋体"/>
          <w:color w:val="auto"/>
          <w:sz w:val="21"/>
          <w:szCs w:val="21"/>
          <w:highlight w:val="none"/>
          <w:lang w:val="en-US" w:eastAsia="zh-CN"/>
        </w:rPr>
        <w:t>抗折强度应不小于45MPa。</w:t>
      </w:r>
    </w:p>
    <w:p w14:paraId="26A7AB7D">
      <w:pPr>
        <w:jc w:val="left"/>
        <w:rPr>
          <w:rFonts w:hint="default" w:ascii="黑体" w:hAnsi="黑体" w:eastAsia="黑体" w:cs="黑体"/>
          <w:color w:val="auto"/>
          <w:sz w:val="21"/>
          <w:szCs w:val="21"/>
          <w:highlight w:val="none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21"/>
          <w:szCs w:val="21"/>
          <w:highlight w:val="none"/>
          <w:lang w:val="en-US" w:eastAsia="zh-CN"/>
        </w:rPr>
        <w:t>5.2.5 耐压强度</w:t>
      </w:r>
    </w:p>
    <w:p w14:paraId="1DB1A167">
      <w:pPr>
        <w:ind w:firstLine="420" w:firstLineChars="200"/>
        <w:jc w:val="left"/>
        <w:rPr>
          <w:rFonts w:hint="eastAsia" w:ascii="宋体" w:hAnsi="宋体" w:cs="宋体"/>
          <w:color w:val="auto"/>
          <w:sz w:val="21"/>
          <w:szCs w:val="21"/>
          <w:highlight w:val="none"/>
          <w:lang w:val="en-US" w:eastAsia="zh-CN"/>
        </w:rPr>
      </w:pPr>
      <w:r>
        <w:rPr>
          <w:rFonts w:hint="eastAsia" w:ascii="宋体" w:hAnsi="宋体" w:cs="宋体"/>
          <w:color w:val="auto"/>
          <w:sz w:val="21"/>
          <w:szCs w:val="21"/>
          <w:highlight w:val="none"/>
          <w:lang w:val="en-US" w:eastAsia="zh-CN"/>
        </w:rPr>
        <w:t>外延用</w:t>
      </w:r>
      <w:r>
        <w:rPr>
          <w:rFonts w:hint="eastAsia" w:ascii="宋体" w:hAnsi="宋体" w:eastAsia="宋体" w:cs="宋体"/>
          <w:color w:val="auto"/>
          <w:sz w:val="21"/>
          <w:szCs w:val="21"/>
          <w:highlight w:val="none"/>
          <w:lang w:val="en-US" w:eastAsia="zh-CN"/>
        </w:rPr>
        <w:t>等静压石墨</w:t>
      </w:r>
      <w:r>
        <w:rPr>
          <w:rFonts w:hint="eastAsia" w:ascii="宋体" w:hAnsi="宋体" w:cs="宋体"/>
          <w:color w:val="auto"/>
          <w:sz w:val="21"/>
          <w:szCs w:val="21"/>
          <w:highlight w:val="none"/>
          <w:lang w:val="en-US" w:eastAsia="zh-CN"/>
        </w:rPr>
        <w:t>耐压强度应不小于85MPa。</w:t>
      </w:r>
    </w:p>
    <w:p w14:paraId="32E98F82">
      <w:pPr>
        <w:jc w:val="left"/>
        <w:rPr>
          <w:rFonts w:hint="default" w:ascii="黑体" w:hAnsi="黑体" w:eastAsia="黑体" w:cs="黑体"/>
          <w:color w:val="auto"/>
          <w:sz w:val="21"/>
          <w:szCs w:val="21"/>
          <w:highlight w:val="none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21"/>
          <w:szCs w:val="21"/>
          <w:highlight w:val="none"/>
          <w:lang w:val="en-US" w:eastAsia="zh-CN"/>
        </w:rPr>
        <w:t>5.2.6 热膨胀系数</w:t>
      </w:r>
    </w:p>
    <w:p w14:paraId="48704B41">
      <w:pPr>
        <w:ind w:firstLine="420" w:firstLineChars="200"/>
        <w:jc w:val="left"/>
        <w:rPr>
          <w:rFonts w:hint="eastAsia" w:ascii="宋体" w:hAnsi="宋体" w:cs="宋体"/>
          <w:color w:val="auto"/>
          <w:sz w:val="21"/>
          <w:szCs w:val="21"/>
          <w:highlight w:val="none"/>
          <w:lang w:val="en-US" w:eastAsia="zh-CN"/>
        </w:rPr>
      </w:pPr>
      <w:r>
        <w:rPr>
          <w:rFonts w:hint="eastAsia" w:ascii="宋体" w:hAnsi="宋体" w:cs="宋体"/>
          <w:color w:val="auto"/>
          <w:sz w:val="21"/>
          <w:szCs w:val="21"/>
          <w:highlight w:val="none"/>
          <w:lang w:val="en-US" w:eastAsia="zh-CN"/>
        </w:rPr>
        <w:t>外延用</w:t>
      </w:r>
      <w:r>
        <w:rPr>
          <w:rFonts w:hint="eastAsia" w:ascii="宋体" w:hAnsi="宋体" w:eastAsia="宋体" w:cs="宋体"/>
          <w:color w:val="auto"/>
          <w:sz w:val="21"/>
          <w:szCs w:val="21"/>
          <w:highlight w:val="none"/>
          <w:lang w:val="en-US" w:eastAsia="zh-CN"/>
        </w:rPr>
        <w:t>等静压石墨</w:t>
      </w:r>
      <w:r>
        <w:rPr>
          <w:rFonts w:hint="eastAsia" w:ascii="宋体" w:hAnsi="宋体" w:cs="宋体"/>
          <w:color w:val="auto"/>
          <w:sz w:val="21"/>
          <w:szCs w:val="21"/>
          <w:highlight w:val="none"/>
          <w:lang w:val="en-US" w:eastAsia="zh-CN"/>
        </w:rPr>
        <w:t>热膨胀系数应在3.8~6.7</w:t>
      </w:r>
      <w:r>
        <w:rPr>
          <w:rFonts w:hint="eastAsia" w:ascii="宋体" w:hAnsi="宋体" w:eastAsia="宋体" w:cs="宋体"/>
          <w:color w:val="auto"/>
          <w:sz w:val="21"/>
          <w:szCs w:val="21"/>
          <w:highlight w:val="none"/>
          <w:vertAlign w:val="baseline"/>
          <w:lang w:val="en-US" w:eastAsia="zh-CN"/>
        </w:rPr>
        <w:t>×10</w:t>
      </w:r>
      <w:r>
        <w:rPr>
          <w:rFonts w:hint="eastAsia" w:ascii="宋体" w:hAnsi="宋体" w:eastAsia="宋体" w:cs="宋体"/>
          <w:color w:val="auto"/>
          <w:sz w:val="21"/>
          <w:szCs w:val="21"/>
          <w:highlight w:val="none"/>
          <w:vertAlign w:val="superscript"/>
          <w:lang w:val="en-US" w:eastAsia="zh-CN"/>
        </w:rPr>
        <w:t>-6</w:t>
      </w:r>
      <w:r>
        <w:rPr>
          <w:rFonts w:hint="eastAsia" w:ascii="宋体" w:hAnsi="宋体" w:eastAsia="宋体" w:cs="宋体"/>
          <w:color w:val="auto"/>
          <w:sz w:val="21"/>
          <w:szCs w:val="21"/>
          <w:highlight w:val="none"/>
          <w:vertAlign w:val="baseline"/>
          <w:lang w:val="en-US" w:eastAsia="zh-CN"/>
        </w:rPr>
        <w:t>/℃</w:t>
      </w:r>
      <w:r>
        <w:rPr>
          <w:rFonts w:hint="eastAsia" w:ascii="宋体" w:hAnsi="宋体" w:cs="宋体"/>
          <w:color w:val="auto"/>
          <w:sz w:val="21"/>
          <w:szCs w:val="21"/>
          <w:highlight w:val="none"/>
          <w:vertAlign w:val="baseline"/>
          <w:lang w:val="en-US" w:eastAsia="zh-CN"/>
        </w:rPr>
        <w:t>之间</w:t>
      </w:r>
      <w:r>
        <w:rPr>
          <w:rFonts w:hint="eastAsia" w:ascii="宋体" w:hAnsi="宋体" w:cs="宋体"/>
          <w:color w:val="auto"/>
          <w:sz w:val="21"/>
          <w:szCs w:val="21"/>
          <w:highlight w:val="none"/>
          <w:lang w:val="en-US" w:eastAsia="zh-CN"/>
        </w:rPr>
        <w:t>。</w:t>
      </w:r>
    </w:p>
    <w:p w14:paraId="4D31EA73">
      <w:pPr>
        <w:jc w:val="left"/>
        <w:rPr>
          <w:rFonts w:hint="eastAsia" w:ascii="黑体" w:hAnsi="黑体" w:eastAsia="黑体" w:cs="黑体"/>
          <w:color w:val="auto"/>
          <w:sz w:val="21"/>
          <w:szCs w:val="21"/>
          <w:highlight w:val="none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21"/>
          <w:szCs w:val="21"/>
          <w:highlight w:val="none"/>
          <w:lang w:val="en-US" w:eastAsia="zh-CN"/>
        </w:rPr>
        <w:t xml:space="preserve">5.2.7 导热系数 </w:t>
      </w:r>
    </w:p>
    <w:p w14:paraId="1D8D4BE9">
      <w:pPr>
        <w:ind w:firstLine="420" w:firstLineChars="200"/>
        <w:jc w:val="left"/>
        <w:rPr>
          <w:rFonts w:hint="default" w:ascii="宋体" w:hAnsi="宋体" w:cs="宋体"/>
          <w:color w:val="auto"/>
          <w:sz w:val="21"/>
          <w:szCs w:val="21"/>
          <w:highlight w:val="none"/>
          <w:lang w:val="en-US" w:eastAsia="zh-CN"/>
        </w:rPr>
      </w:pPr>
      <w:r>
        <w:rPr>
          <w:rFonts w:hint="eastAsia" w:ascii="宋体" w:hAnsi="宋体" w:cs="宋体"/>
          <w:color w:val="auto"/>
          <w:sz w:val="21"/>
          <w:szCs w:val="21"/>
          <w:highlight w:val="none"/>
          <w:lang w:val="en-US" w:eastAsia="zh-CN"/>
        </w:rPr>
        <w:t>外延用</w:t>
      </w:r>
      <w:r>
        <w:rPr>
          <w:rFonts w:hint="eastAsia" w:ascii="宋体" w:hAnsi="宋体" w:eastAsia="宋体" w:cs="宋体"/>
          <w:color w:val="auto"/>
          <w:sz w:val="21"/>
          <w:szCs w:val="21"/>
          <w:highlight w:val="none"/>
          <w:lang w:val="en-US" w:eastAsia="zh-CN"/>
        </w:rPr>
        <w:t>等静压石墨</w:t>
      </w:r>
      <w:r>
        <w:rPr>
          <w:rFonts w:hint="eastAsia" w:ascii="宋体" w:hAnsi="宋体" w:cs="宋体"/>
          <w:color w:val="auto"/>
          <w:sz w:val="21"/>
          <w:szCs w:val="21"/>
          <w:highlight w:val="none"/>
          <w:lang w:val="en-US" w:eastAsia="zh-CN"/>
        </w:rPr>
        <w:t>导热系数应不小于100</w:t>
      </w:r>
      <w:r>
        <w:rPr>
          <w:rFonts w:hint="eastAsia" w:ascii="宋体" w:hAnsi="宋体" w:eastAsia="宋体" w:cs="宋体"/>
          <w:color w:val="auto"/>
          <w:sz w:val="21"/>
          <w:szCs w:val="21"/>
          <w:highlight w:val="none"/>
          <w:lang w:val="en-US" w:eastAsia="zh-CN"/>
        </w:rPr>
        <w:t>W/(ｍ·Ｋ)</w:t>
      </w:r>
      <w:r>
        <w:rPr>
          <w:rFonts w:hint="eastAsia" w:ascii="宋体" w:hAnsi="宋体" w:cs="宋体"/>
          <w:color w:val="auto"/>
          <w:sz w:val="21"/>
          <w:szCs w:val="21"/>
          <w:highlight w:val="none"/>
          <w:lang w:val="en-US" w:eastAsia="zh-CN"/>
        </w:rPr>
        <w:t>。</w:t>
      </w:r>
    </w:p>
    <w:p w14:paraId="46313468">
      <w:pPr>
        <w:jc w:val="left"/>
        <w:rPr>
          <w:rFonts w:hint="eastAsia" w:ascii="黑体" w:hAnsi="黑体" w:eastAsia="黑体" w:cs="黑体"/>
          <w:color w:val="auto"/>
          <w:sz w:val="21"/>
          <w:szCs w:val="21"/>
          <w:highlight w:val="none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21"/>
          <w:szCs w:val="21"/>
          <w:highlight w:val="none"/>
          <w:lang w:val="en-US" w:eastAsia="zh-CN"/>
        </w:rPr>
        <w:t xml:space="preserve">5.2.8 灰分 </w:t>
      </w:r>
    </w:p>
    <w:p w14:paraId="3B4144AE">
      <w:pPr>
        <w:ind w:firstLine="420" w:firstLineChars="200"/>
        <w:jc w:val="left"/>
        <w:rPr>
          <w:rFonts w:hint="default" w:ascii="宋体" w:hAnsi="宋体" w:cs="宋体"/>
          <w:color w:val="auto"/>
          <w:sz w:val="21"/>
          <w:szCs w:val="21"/>
          <w:highlight w:val="none"/>
          <w:lang w:val="en-US" w:eastAsia="zh-CN"/>
        </w:rPr>
      </w:pPr>
      <w:r>
        <w:rPr>
          <w:rFonts w:hint="eastAsia" w:ascii="宋体" w:hAnsi="宋体" w:cs="宋体"/>
          <w:color w:val="auto"/>
          <w:sz w:val="21"/>
          <w:szCs w:val="21"/>
          <w:highlight w:val="none"/>
          <w:lang w:val="en-US" w:eastAsia="zh-CN"/>
        </w:rPr>
        <w:t>外延用</w:t>
      </w:r>
      <w:r>
        <w:rPr>
          <w:rFonts w:hint="eastAsia" w:ascii="宋体" w:hAnsi="宋体" w:eastAsia="宋体" w:cs="宋体"/>
          <w:color w:val="auto"/>
          <w:sz w:val="21"/>
          <w:szCs w:val="21"/>
          <w:highlight w:val="none"/>
          <w:lang w:val="en-US" w:eastAsia="zh-CN"/>
        </w:rPr>
        <w:t>等静压石墨</w:t>
      </w:r>
      <w:r>
        <w:rPr>
          <w:rFonts w:hint="eastAsia" w:ascii="宋体" w:hAnsi="宋体" w:cs="宋体"/>
          <w:color w:val="auto"/>
          <w:sz w:val="21"/>
          <w:szCs w:val="21"/>
          <w:highlight w:val="none"/>
          <w:lang w:val="en-US" w:eastAsia="zh-CN"/>
        </w:rPr>
        <w:t>灰分应不大于0.02</w:t>
      </w:r>
      <w:r>
        <w:rPr>
          <w:rFonts w:hint="eastAsia" w:ascii="宋体" w:hAnsi="宋体" w:eastAsia="宋体" w:cs="宋体"/>
          <w:color w:val="auto"/>
          <w:sz w:val="21"/>
          <w:szCs w:val="21"/>
          <w:highlight w:val="none"/>
          <w:vertAlign w:val="baseline"/>
          <w:lang w:val="en-US" w:eastAsia="zh-CN"/>
        </w:rPr>
        <w:t>max.%</w:t>
      </w:r>
      <w:r>
        <w:rPr>
          <w:rFonts w:hint="eastAsia" w:ascii="宋体" w:hAnsi="宋体" w:cs="宋体"/>
          <w:color w:val="auto"/>
          <w:sz w:val="21"/>
          <w:szCs w:val="21"/>
          <w:highlight w:val="none"/>
          <w:lang w:val="en-US" w:eastAsia="zh-CN"/>
        </w:rPr>
        <w:t>。</w:t>
      </w:r>
    </w:p>
    <w:p w14:paraId="2D72F918">
      <w:pPr>
        <w:ind w:firstLine="0" w:firstLineChars="0"/>
        <w:jc w:val="center"/>
      </w:pPr>
    </w:p>
    <w:p w14:paraId="3F8C1BEE">
      <w:pPr>
        <w:ind w:firstLine="0" w:firstLineChars="0"/>
        <w:jc w:val="center"/>
        <w:rPr>
          <w:rFonts w:hint="default" w:ascii="黑体" w:hAnsi="黑体" w:eastAsia="黑体" w:cs="黑体"/>
          <w:color w:val="auto"/>
          <w:sz w:val="21"/>
          <w:szCs w:val="21"/>
          <w:highlight w:val="red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21"/>
          <w:szCs w:val="21"/>
          <w:highlight w:val="none"/>
          <w:lang w:val="en-US" w:eastAsia="zh-CN"/>
        </w:rPr>
        <w:t>表2  理化性能指标</w:t>
      </w:r>
    </w:p>
    <w:tbl>
      <w:tblPr>
        <w:tblStyle w:val="38"/>
        <w:tblW w:w="9401" w:type="dxa"/>
        <w:tblInd w:w="40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5"/>
        <w:gridCol w:w="953"/>
        <w:gridCol w:w="940"/>
        <w:gridCol w:w="1050"/>
        <w:gridCol w:w="979"/>
        <w:gridCol w:w="1010"/>
        <w:gridCol w:w="1421"/>
        <w:gridCol w:w="1279"/>
        <w:gridCol w:w="884"/>
      </w:tblGrid>
      <w:tr w14:paraId="4D8DFB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1" w:hRule="atLeast"/>
        </w:trPr>
        <w:tc>
          <w:tcPr>
            <w:tcW w:w="885" w:type="dxa"/>
          </w:tcPr>
          <w:p w14:paraId="22682285">
            <w:pPr>
              <w:jc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</w:pPr>
          </w:p>
          <w:p w14:paraId="3996A10A">
            <w:pPr>
              <w:jc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牌号</w:t>
            </w:r>
          </w:p>
          <w:p w14:paraId="7669CD7A">
            <w:pPr>
              <w:jc w:val="center"/>
              <w:rPr>
                <w:rFonts w:hint="default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分类</w:t>
            </w:r>
          </w:p>
        </w:tc>
        <w:tc>
          <w:tcPr>
            <w:tcW w:w="953" w:type="dxa"/>
            <w:vAlign w:val="center"/>
          </w:tcPr>
          <w:p w14:paraId="367F80A6">
            <w:pPr>
              <w:jc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平均粒度</w:t>
            </w:r>
          </w:p>
          <w:p w14:paraId="7B9D0046">
            <w:pPr>
              <w:jc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μm</w:t>
            </w:r>
          </w:p>
        </w:tc>
        <w:tc>
          <w:tcPr>
            <w:tcW w:w="940" w:type="dxa"/>
            <w:vAlign w:val="center"/>
          </w:tcPr>
          <w:p w14:paraId="3C84C9A2">
            <w:pPr>
              <w:jc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体积密度</w:t>
            </w:r>
          </w:p>
          <w:p w14:paraId="2FC1E97E">
            <w:pPr>
              <w:jc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≥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  <w:t>g/cm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superscript"/>
                <w:lang w:val="en-US" w:eastAsia="zh-CN"/>
              </w:rPr>
              <w:t>3</w:t>
            </w:r>
          </w:p>
        </w:tc>
        <w:tc>
          <w:tcPr>
            <w:tcW w:w="1050" w:type="dxa"/>
            <w:vAlign w:val="center"/>
          </w:tcPr>
          <w:p w14:paraId="62E4A35C">
            <w:pPr>
              <w:jc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电阻率</w:t>
            </w:r>
          </w:p>
          <w:p w14:paraId="2976A9B9">
            <w:pPr>
              <w:jc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≤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  <w:t>μΩ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lang w:val="en-US" w:eastAsia="zh-CN"/>
              </w:rPr>
              <w:t>·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  <w:t>m</w:t>
            </w:r>
          </w:p>
        </w:tc>
        <w:tc>
          <w:tcPr>
            <w:tcW w:w="979" w:type="dxa"/>
            <w:vAlign w:val="center"/>
          </w:tcPr>
          <w:p w14:paraId="16CF3853">
            <w:pPr>
              <w:jc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抗折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强度</w:t>
            </w:r>
          </w:p>
          <w:p w14:paraId="01D4D991">
            <w:pPr>
              <w:jc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≥MPa</w:t>
            </w:r>
          </w:p>
        </w:tc>
        <w:tc>
          <w:tcPr>
            <w:tcW w:w="1010" w:type="dxa"/>
            <w:shd w:val="clear" w:color="auto" w:fill="auto"/>
            <w:vAlign w:val="center"/>
          </w:tcPr>
          <w:p w14:paraId="10F7895A">
            <w:pPr>
              <w:jc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耐压强度</w:t>
            </w:r>
          </w:p>
          <w:p w14:paraId="05B49C29">
            <w:pPr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≥MPa</w:t>
            </w:r>
          </w:p>
        </w:tc>
        <w:tc>
          <w:tcPr>
            <w:tcW w:w="1421" w:type="dxa"/>
            <w:vAlign w:val="center"/>
          </w:tcPr>
          <w:p w14:paraId="3BBA23FD">
            <w:pPr>
              <w:jc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热膨胀系数</w:t>
            </w:r>
          </w:p>
          <w:p w14:paraId="473A26F0">
            <w:pPr>
              <w:jc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(室温～600℃)</w:t>
            </w:r>
          </w:p>
          <w:p w14:paraId="223D3746">
            <w:pPr>
              <w:jc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×10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superscript"/>
                <w:lang w:val="en-US" w:eastAsia="zh-CN"/>
              </w:rPr>
              <w:t>-6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/℃</w:t>
            </w:r>
          </w:p>
        </w:tc>
        <w:tc>
          <w:tcPr>
            <w:tcW w:w="1279" w:type="dxa"/>
            <w:vAlign w:val="center"/>
          </w:tcPr>
          <w:p w14:paraId="3FF3008E">
            <w:pPr>
              <w:jc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导热系数</w:t>
            </w:r>
          </w:p>
          <w:p w14:paraId="17538463">
            <w:pPr>
              <w:jc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≥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  <w:t>W/(ｍ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lang w:val="en-US" w:eastAsia="zh-CN"/>
              </w:rPr>
              <w:t>·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  <w:t>Ｋ)</w:t>
            </w:r>
          </w:p>
        </w:tc>
        <w:tc>
          <w:tcPr>
            <w:tcW w:w="884" w:type="dxa"/>
            <w:vAlign w:val="center"/>
          </w:tcPr>
          <w:p w14:paraId="6B1B78E1">
            <w:pPr>
              <w:jc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灰分</w:t>
            </w:r>
          </w:p>
          <w:p w14:paraId="4CD92C1C">
            <w:pPr>
              <w:jc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≤max.%</w:t>
            </w:r>
          </w:p>
        </w:tc>
      </w:tr>
      <w:tr w14:paraId="293DF2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7" w:hRule="atLeast"/>
        </w:trPr>
        <w:tc>
          <w:tcPr>
            <w:tcW w:w="885" w:type="dxa"/>
          </w:tcPr>
          <w:p w14:paraId="32714C36">
            <w:pPr>
              <w:jc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>DJY-W20</w:t>
            </w:r>
          </w:p>
        </w:tc>
        <w:tc>
          <w:tcPr>
            <w:tcW w:w="953" w:type="dxa"/>
          </w:tcPr>
          <w:p w14:paraId="1FBFB894">
            <w:pPr>
              <w:jc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>20</w:t>
            </w:r>
          </w:p>
        </w:tc>
        <w:tc>
          <w:tcPr>
            <w:tcW w:w="940" w:type="dxa"/>
          </w:tcPr>
          <w:p w14:paraId="2700E93C">
            <w:pPr>
              <w:jc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>1.80</w:t>
            </w:r>
          </w:p>
        </w:tc>
        <w:tc>
          <w:tcPr>
            <w:tcW w:w="1050" w:type="dxa"/>
          </w:tcPr>
          <w:p w14:paraId="41AD60DE">
            <w:pPr>
              <w:jc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>13</w:t>
            </w:r>
          </w:p>
        </w:tc>
        <w:tc>
          <w:tcPr>
            <w:tcW w:w="979" w:type="dxa"/>
          </w:tcPr>
          <w:p w14:paraId="69E5601E">
            <w:pPr>
              <w:jc w:val="center"/>
              <w:rPr>
                <w:rFonts w:hint="default" w:ascii="宋体" w:hAnsi="宋体" w:eastAsia="宋体" w:cs="宋体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>45</w:t>
            </w:r>
          </w:p>
        </w:tc>
        <w:tc>
          <w:tcPr>
            <w:tcW w:w="1010" w:type="dxa"/>
            <w:shd w:val="clear" w:color="auto" w:fill="auto"/>
            <w:vAlign w:val="top"/>
          </w:tcPr>
          <w:p w14:paraId="4198918B">
            <w:pPr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>85</w:t>
            </w:r>
          </w:p>
        </w:tc>
        <w:tc>
          <w:tcPr>
            <w:tcW w:w="1421" w:type="dxa"/>
          </w:tcPr>
          <w:p w14:paraId="68174093">
            <w:pPr>
              <w:jc w:val="center"/>
              <w:rPr>
                <w:rFonts w:hint="default" w:ascii="宋体" w:hAnsi="宋体" w:eastAsia="宋体" w:cs="宋体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>3.8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 xml:space="preserve"> ~ </w:t>
            </w:r>
            <w:r>
              <w:rPr>
                <w:rFonts w:hint="eastAsia" w:ascii="宋体" w:hAnsi="宋体" w:cs="宋体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>4.5</w:t>
            </w:r>
          </w:p>
        </w:tc>
        <w:tc>
          <w:tcPr>
            <w:tcW w:w="1279" w:type="dxa"/>
          </w:tcPr>
          <w:p w14:paraId="62F4BB75">
            <w:pPr>
              <w:jc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>1</w:t>
            </w:r>
            <w:r>
              <w:rPr>
                <w:rFonts w:hint="eastAsia" w:ascii="宋体" w:hAnsi="宋体" w:cs="宋体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>0</w:t>
            </w:r>
          </w:p>
        </w:tc>
        <w:tc>
          <w:tcPr>
            <w:tcW w:w="884" w:type="dxa"/>
          </w:tcPr>
          <w:p w14:paraId="165B7F68">
            <w:pPr>
              <w:jc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>0.02</w:t>
            </w:r>
          </w:p>
        </w:tc>
      </w:tr>
      <w:tr w14:paraId="08FA3F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7" w:hRule="atLeast"/>
        </w:trPr>
        <w:tc>
          <w:tcPr>
            <w:tcW w:w="885" w:type="dxa"/>
          </w:tcPr>
          <w:p w14:paraId="6A1157FF">
            <w:pPr>
              <w:jc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>DJY-W18</w:t>
            </w:r>
          </w:p>
        </w:tc>
        <w:tc>
          <w:tcPr>
            <w:tcW w:w="953" w:type="dxa"/>
          </w:tcPr>
          <w:p w14:paraId="13225B53">
            <w:pPr>
              <w:jc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>18</w:t>
            </w:r>
          </w:p>
        </w:tc>
        <w:tc>
          <w:tcPr>
            <w:tcW w:w="940" w:type="dxa"/>
          </w:tcPr>
          <w:p w14:paraId="0421AE5C">
            <w:pPr>
              <w:jc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>1.80</w:t>
            </w:r>
          </w:p>
        </w:tc>
        <w:tc>
          <w:tcPr>
            <w:tcW w:w="1050" w:type="dxa"/>
          </w:tcPr>
          <w:p w14:paraId="39041581">
            <w:pPr>
              <w:jc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>14</w:t>
            </w:r>
          </w:p>
        </w:tc>
        <w:tc>
          <w:tcPr>
            <w:tcW w:w="979" w:type="dxa"/>
          </w:tcPr>
          <w:p w14:paraId="56608BEA">
            <w:pPr>
              <w:jc w:val="center"/>
              <w:rPr>
                <w:rFonts w:hint="default" w:ascii="宋体" w:hAnsi="宋体" w:eastAsia="宋体" w:cs="宋体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>46</w:t>
            </w:r>
          </w:p>
        </w:tc>
        <w:tc>
          <w:tcPr>
            <w:tcW w:w="1010" w:type="dxa"/>
            <w:shd w:val="clear" w:color="auto" w:fill="auto"/>
            <w:vAlign w:val="top"/>
          </w:tcPr>
          <w:p w14:paraId="7438032A">
            <w:pPr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>95</w:t>
            </w:r>
          </w:p>
        </w:tc>
        <w:tc>
          <w:tcPr>
            <w:tcW w:w="1421" w:type="dxa"/>
          </w:tcPr>
          <w:p w14:paraId="139E592A">
            <w:pPr>
              <w:jc w:val="center"/>
              <w:rPr>
                <w:rFonts w:hint="default" w:ascii="宋体" w:hAnsi="宋体" w:eastAsia="宋体" w:cs="宋体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4.2 ~ 4.</w:t>
            </w:r>
            <w:r>
              <w:rPr>
                <w:rFonts w:hint="eastAsia" w:ascii="宋体" w:hAnsi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8</w:t>
            </w:r>
          </w:p>
        </w:tc>
        <w:tc>
          <w:tcPr>
            <w:tcW w:w="1279" w:type="dxa"/>
          </w:tcPr>
          <w:p w14:paraId="74766349">
            <w:pPr>
              <w:jc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>110</w:t>
            </w:r>
          </w:p>
        </w:tc>
        <w:tc>
          <w:tcPr>
            <w:tcW w:w="884" w:type="dxa"/>
          </w:tcPr>
          <w:p w14:paraId="6D1F4312">
            <w:pPr>
              <w:jc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0.02</w:t>
            </w:r>
          </w:p>
        </w:tc>
      </w:tr>
      <w:tr w14:paraId="4B5957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7" w:hRule="atLeast"/>
        </w:trPr>
        <w:tc>
          <w:tcPr>
            <w:tcW w:w="885" w:type="dxa"/>
            <w:shd w:val="clear" w:color="auto" w:fill="auto"/>
            <w:vAlign w:val="top"/>
          </w:tcPr>
          <w:p w14:paraId="7DEEFE8D">
            <w:pPr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>DJY-W15</w:t>
            </w:r>
          </w:p>
        </w:tc>
        <w:tc>
          <w:tcPr>
            <w:tcW w:w="953" w:type="dxa"/>
            <w:shd w:val="clear" w:color="auto" w:fill="auto"/>
            <w:vAlign w:val="top"/>
          </w:tcPr>
          <w:p w14:paraId="253CD3DD">
            <w:pPr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>15</w:t>
            </w:r>
          </w:p>
        </w:tc>
        <w:tc>
          <w:tcPr>
            <w:tcW w:w="940" w:type="dxa"/>
            <w:shd w:val="clear" w:color="auto" w:fill="auto"/>
            <w:vAlign w:val="top"/>
          </w:tcPr>
          <w:p w14:paraId="43AA2961">
            <w:pPr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>1.83</w:t>
            </w:r>
          </w:p>
        </w:tc>
        <w:tc>
          <w:tcPr>
            <w:tcW w:w="1050" w:type="dxa"/>
            <w:shd w:val="clear" w:color="auto" w:fill="auto"/>
            <w:vAlign w:val="top"/>
          </w:tcPr>
          <w:p w14:paraId="50720D99">
            <w:pPr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>14</w:t>
            </w:r>
          </w:p>
        </w:tc>
        <w:tc>
          <w:tcPr>
            <w:tcW w:w="979" w:type="dxa"/>
            <w:shd w:val="clear" w:color="auto" w:fill="auto"/>
            <w:vAlign w:val="top"/>
          </w:tcPr>
          <w:p w14:paraId="3E98E196">
            <w:pPr>
              <w:jc w:val="center"/>
              <w:rPr>
                <w:rFonts w:hint="default" w:ascii="宋体" w:hAnsi="宋体" w:eastAsia="宋体" w:cs="宋体"/>
                <w:color w:val="auto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  <w:t>53</w:t>
            </w:r>
          </w:p>
        </w:tc>
        <w:tc>
          <w:tcPr>
            <w:tcW w:w="1010" w:type="dxa"/>
            <w:shd w:val="clear" w:color="auto" w:fill="auto"/>
            <w:vAlign w:val="top"/>
          </w:tcPr>
          <w:p w14:paraId="0E089615">
            <w:pPr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>100</w:t>
            </w:r>
          </w:p>
        </w:tc>
        <w:tc>
          <w:tcPr>
            <w:tcW w:w="1421" w:type="dxa"/>
            <w:shd w:val="clear" w:color="auto" w:fill="auto"/>
            <w:vAlign w:val="top"/>
          </w:tcPr>
          <w:p w14:paraId="347D6B12">
            <w:pPr>
              <w:jc w:val="center"/>
              <w:rPr>
                <w:rFonts w:hint="default" w:ascii="宋体" w:hAnsi="宋体" w:eastAsia="宋体" w:cs="宋体"/>
                <w:color w:val="auto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4.</w:t>
            </w:r>
            <w:r>
              <w:rPr>
                <w:rFonts w:hint="eastAsia" w:ascii="宋体" w:hAnsi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 xml:space="preserve"> ~ 4.</w:t>
            </w:r>
            <w:r>
              <w:rPr>
                <w:rFonts w:hint="eastAsia" w:ascii="宋体" w:hAnsi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8</w:t>
            </w:r>
          </w:p>
        </w:tc>
        <w:tc>
          <w:tcPr>
            <w:tcW w:w="1279" w:type="dxa"/>
            <w:shd w:val="clear" w:color="auto" w:fill="auto"/>
            <w:vAlign w:val="top"/>
          </w:tcPr>
          <w:p w14:paraId="6655154D">
            <w:pPr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>110</w:t>
            </w:r>
          </w:p>
        </w:tc>
        <w:tc>
          <w:tcPr>
            <w:tcW w:w="884" w:type="dxa"/>
            <w:shd w:val="clear" w:color="auto" w:fill="auto"/>
            <w:vAlign w:val="top"/>
          </w:tcPr>
          <w:p w14:paraId="26D1264E">
            <w:pPr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0.02</w:t>
            </w:r>
          </w:p>
        </w:tc>
      </w:tr>
      <w:tr w14:paraId="4FD425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7" w:hRule="atLeast"/>
        </w:trPr>
        <w:tc>
          <w:tcPr>
            <w:tcW w:w="885" w:type="dxa"/>
          </w:tcPr>
          <w:p w14:paraId="3B52AC19">
            <w:pPr>
              <w:jc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DJY-W12</w:t>
            </w:r>
          </w:p>
        </w:tc>
        <w:tc>
          <w:tcPr>
            <w:tcW w:w="953" w:type="dxa"/>
          </w:tcPr>
          <w:p w14:paraId="5C9962CA">
            <w:pPr>
              <w:jc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12</w:t>
            </w:r>
          </w:p>
        </w:tc>
        <w:tc>
          <w:tcPr>
            <w:tcW w:w="940" w:type="dxa"/>
          </w:tcPr>
          <w:p w14:paraId="63AD5C1E">
            <w:pPr>
              <w:jc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1.83</w:t>
            </w:r>
          </w:p>
        </w:tc>
        <w:tc>
          <w:tcPr>
            <w:tcW w:w="1050" w:type="dxa"/>
          </w:tcPr>
          <w:p w14:paraId="30B5E32D">
            <w:pPr>
              <w:jc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14</w:t>
            </w:r>
          </w:p>
        </w:tc>
        <w:tc>
          <w:tcPr>
            <w:tcW w:w="979" w:type="dxa"/>
          </w:tcPr>
          <w:p w14:paraId="6DD4C04C">
            <w:pPr>
              <w:jc w:val="center"/>
              <w:rPr>
                <w:rFonts w:hint="default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55</w:t>
            </w:r>
          </w:p>
        </w:tc>
        <w:tc>
          <w:tcPr>
            <w:tcW w:w="1010" w:type="dxa"/>
            <w:shd w:val="clear" w:color="auto" w:fill="auto"/>
            <w:vAlign w:val="top"/>
          </w:tcPr>
          <w:p w14:paraId="20511E10">
            <w:pPr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105</w:t>
            </w:r>
          </w:p>
        </w:tc>
        <w:tc>
          <w:tcPr>
            <w:tcW w:w="1421" w:type="dxa"/>
          </w:tcPr>
          <w:p w14:paraId="26D52B9C">
            <w:pPr>
              <w:jc w:val="center"/>
              <w:rPr>
                <w:rFonts w:hint="default" w:ascii="宋体" w:hAnsi="宋体" w:eastAsia="宋体" w:cs="宋体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>3.8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 xml:space="preserve"> ~ 4.</w:t>
            </w:r>
            <w:r>
              <w:rPr>
                <w:rFonts w:hint="eastAsia" w:ascii="宋体" w:hAnsi="宋体" w:cs="宋体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>5</w:t>
            </w:r>
          </w:p>
        </w:tc>
        <w:tc>
          <w:tcPr>
            <w:tcW w:w="1279" w:type="dxa"/>
          </w:tcPr>
          <w:p w14:paraId="31433025">
            <w:pPr>
              <w:jc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110</w:t>
            </w:r>
          </w:p>
        </w:tc>
        <w:tc>
          <w:tcPr>
            <w:tcW w:w="884" w:type="dxa"/>
          </w:tcPr>
          <w:p w14:paraId="02C6442A">
            <w:pPr>
              <w:jc w:val="center"/>
              <w:rPr>
                <w:rFonts w:hint="default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0.0</w:t>
            </w:r>
            <w:r>
              <w:rPr>
                <w:rFonts w:hint="eastAsia" w:ascii="宋体" w:hAnsi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2</w:t>
            </w:r>
          </w:p>
        </w:tc>
      </w:tr>
      <w:tr w14:paraId="5D8242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7" w:hRule="atLeast"/>
        </w:trPr>
        <w:tc>
          <w:tcPr>
            <w:tcW w:w="885" w:type="dxa"/>
            <w:shd w:val="clear" w:color="auto" w:fill="auto"/>
            <w:vAlign w:val="top"/>
          </w:tcPr>
          <w:p w14:paraId="3046F774">
            <w:pPr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>DJY-W</w:t>
            </w:r>
            <w:r>
              <w:rPr>
                <w:rFonts w:hint="eastAsia" w:ascii="宋体" w:hAnsi="宋体" w:cs="宋体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>0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>9</w:t>
            </w:r>
          </w:p>
        </w:tc>
        <w:tc>
          <w:tcPr>
            <w:tcW w:w="953" w:type="dxa"/>
            <w:shd w:val="clear" w:color="auto" w:fill="auto"/>
            <w:vAlign w:val="top"/>
          </w:tcPr>
          <w:p w14:paraId="325F724E">
            <w:pPr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  <w:t>9</w:t>
            </w:r>
          </w:p>
        </w:tc>
        <w:tc>
          <w:tcPr>
            <w:tcW w:w="940" w:type="dxa"/>
            <w:shd w:val="clear" w:color="auto" w:fill="auto"/>
            <w:vAlign w:val="top"/>
          </w:tcPr>
          <w:p w14:paraId="0C4EE655">
            <w:pPr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>1.85</w:t>
            </w:r>
          </w:p>
        </w:tc>
        <w:tc>
          <w:tcPr>
            <w:tcW w:w="1050" w:type="dxa"/>
            <w:shd w:val="clear" w:color="auto" w:fill="auto"/>
            <w:vAlign w:val="top"/>
          </w:tcPr>
          <w:p w14:paraId="5B6E8BB2">
            <w:pPr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  <w:t>14</w:t>
            </w:r>
          </w:p>
        </w:tc>
        <w:tc>
          <w:tcPr>
            <w:tcW w:w="979" w:type="dxa"/>
            <w:shd w:val="clear" w:color="auto" w:fill="auto"/>
            <w:vAlign w:val="top"/>
          </w:tcPr>
          <w:p w14:paraId="31E2E96E">
            <w:pPr>
              <w:jc w:val="center"/>
              <w:rPr>
                <w:rFonts w:hint="default" w:ascii="宋体" w:hAnsi="宋体" w:eastAsia="宋体" w:cs="宋体"/>
                <w:color w:val="auto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  <w:t>58</w:t>
            </w:r>
          </w:p>
        </w:tc>
        <w:tc>
          <w:tcPr>
            <w:tcW w:w="1010" w:type="dxa"/>
            <w:shd w:val="clear" w:color="auto" w:fill="auto"/>
            <w:vAlign w:val="top"/>
          </w:tcPr>
          <w:p w14:paraId="7AD11E01">
            <w:pPr>
              <w:jc w:val="center"/>
              <w:rPr>
                <w:rFonts w:hint="default" w:ascii="宋体" w:hAnsi="宋体" w:eastAsia="宋体" w:cs="宋体"/>
                <w:color w:val="auto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>11</w:t>
            </w:r>
            <w:r>
              <w:rPr>
                <w:rFonts w:hint="eastAsia" w:ascii="宋体" w:hAnsi="宋体" w:cs="宋体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>0</w:t>
            </w:r>
          </w:p>
        </w:tc>
        <w:tc>
          <w:tcPr>
            <w:tcW w:w="1421" w:type="dxa"/>
            <w:shd w:val="clear" w:color="auto" w:fill="auto"/>
            <w:vAlign w:val="top"/>
          </w:tcPr>
          <w:p w14:paraId="0B00663E">
            <w:pPr>
              <w:jc w:val="center"/>
              <w:rPr>
                <w:rFonts w:hint="default" w:ascii="宋体" w:hAnsi="宋体" w:eastAsia="宋体" w:cs="宋体"/>
                <w:color w:val="auto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>3.8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 xml:space="preserve"> ~ 4.</w:t>
            </w:r>
            <w:r>
              <w:rPr>
                <w:rFonts w:hint="eastAsia" w:ascii="宋体" w:hAnsi="宋体" w:cs="宋体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>5</w:t>
            </w:r>
          </w:p>
        </w:tc>
        <w:tc>
          <w:tcPr>
            <w:tcW w:w="1279" w:type="dxa"/>
            <w:shd w:val="clear" w:color="auto" w:fill="auto"/>
            <w:vAlign w:val="top"/>
          </w:tcPr>
          <w:p w14:paraId="0CA27DC8">
            <w:pPr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>120</w:t>
            </w:r>
          </w:p>
        </w:tc>
        <w:tc>
          <w:tcPr>
            <w:tcW w:w="884" w:type="dxa"/>
            <w:shd w:val="clear" w:color="auto" w:fill="auto"/>
            <w:vAlign w:val="top"/>
          </w:tcPr>
          <w:p w14:paraId="78B89554">
            <w:pPr>
              <w:jc w:val="center"/>
              <w:rPr>
                <w:rFonts w:hint="default" w:ascii="宋体" w:hAnsi="宋体" w:eastAsia="宋体" w:cs="宋体"/>
                <w:color w:val="auto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0.0</w:t>
            </w:r>
            <w:r>
              <w:rPr>
                <w:rFonts w:hint="eastAsia" w:ascii="宋体" w:hAnsi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2</w:t>
            </w:r>
          </w:p>
        </w:tc>
      </w:tr>
      <w:tr w14:paraId="29B076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7" w:hRule="atLeast"/>
        </w:trPr>
        <w:tc>
          <w:tcPr>
            <w:tcW w:w="885" w:type="dxa"/>
          </w:tcPr>
          <w:p w14:paraId="42E5B840">
            <w:pPr>
              <w:jc w:val="center"/>
              <w:rPr>
                <w:rFonts w:hint="default" w:ascii="宋体" w:hAnsi="宋体" w:eastAsia="宋体" w:cs="宋体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>DJY-W0</w:t>
            </w:r>
            <w:r>
              <w:rPr>
                <w:rFonts w:hint="eastAsia" w:ascii="宋体" w:hAnsi="宋体" w:cs="宋体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>6</w:t>
            </w:r>
          </w:p>
        </w:tc>
        <w:tc>
          <w:tcPr>
            <w:tcW w:w="953" w:type="dxa"/>
          </w:tcPr>
          <w:p w14:paraId="175561F4">
            <w:pPr>
              <w:jc w:val="center"/>
              <w:rPr>
                <w:rFonts w:hint="default" w:ascii="宋体" w:hAnsi="宋体" w:eastAsia="宋体" w:cs="宋体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>6</w:t>
            </w:r>
          </w:p>
        </w:tc>
        <w:tc>
          <w:tcPr>
            <w:tcW w:w="940" w:type="dxa"/>
          </w:tcPr>
          <w:p w14:paraId="1E9E6F4C">
            <w:pPr>
              <w:jc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1.90</w:t>
            </w:r>
          </w:p>
        </w:tc>
        <w:tc>
          <w:tcPr>
            <w:tcW w:w="1050" w:type="dxa"/>
          </w:tcPr>
          <w:p w14:paraId="0D2CA134">
            <w:pPr>
              <w:jc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15</w:t>
            </w:r>
          </w:p>
        </w:tc>
        <w:tc>
          <w:tcPr>
            <w:tcW w:w="979" w:type="dxa"/>
          </w:tcPr>
          <w:p w14:paraId="5AC9E165">
            <w:pPr>
              <w:jc w:val="center"/>
              <w:rPr>
                <w:rFonts w:hint="default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65</w:t>
            </w:r>
          </w:p>
        </w:tc>
        <w:tc>
          <w:tcPr>
            <w:tcW w:w="1010" w:type="dxa"/>
            <w:shd w:val="clear" w:color="auto" w:fill="auto"/>
            <w:vAlign w:val="top"/>
          </w:tcPr>
          <w:p w14:paraId="02DBDD59">
            <w:pPr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130</w:t>
            </w:r>
          </w:p>
        </w:tc>
        <w:tc>
          <w:tcPr>
            <w:tcW w:w="1421" w:type="dxa"/>
          </w:tcPr>
          <w:p w14:paraId="0EC82F02">
            <w:pPr>
              <w:jc w:val="center"/>
              <w:rPr>
                <w:rFonts w:hint="default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 xml:space="preserve">6.3 ~ </w:t>
            </w:r>
            <w:r>
              <w:rPr>
                <w:rFonts w:hint="eastAsia" w:ascii="宋体" w:hAnsi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6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.</w:t>
            </w:r>
            <w:r>
              <w:rPr>
                <w:rFonts w:hint="eastAsia" w:ascii="宋体" w:hAnsi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7</w:t>
            </w:r>
          </w:p>
        </w:tc>
        <w:tc>
          <w:tcPr>
            <w:tcW w:w="1279" w:type="dxa"/>
          </w:tcPr>
          <w:p w14:paraId="5F04DABD">
            <w:pPr>
              <w:jc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120</w:t>
            </w:r>
          </w:p>
        </w:tc>
        <w:tc>
          <w:tcPr>
            <w:tcW w:w="884" w:type="dxa"/>
          </w:tcPr>
          <w:p w14:paraId="2859D6CE">
            <w:pPr>
              <w:jc w:val="center"/>
              <w:rPr>
                <w:rFonts w:hint="default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0.0</w:t>
            </w:r>
            <w:r>
              <w:rPr>
                <w:rFonts w:hint="eastAsia" w:ascii="宋体" w:hAnsi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2</w:t>
            </w:r>
          </w:p>
        </w:tc>
      </w:tr>
      <w:tr w14:paraId="406CFF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885" w:type="dxa"/>
          </w:tcPr>
          <w:p w14:paraId="47436FE2">
            <w:pPr>
              <w:jc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>DJY-W03</w:t>
            </w:r>
          </w:p>
        </w:tc>
        <w:tc>
          <w:tcPr>
            <w:tcW w:w="953" w:type="dxa"/>
          </w:tcPr>
          <w:p w14:paraId="0EA0653F">
            <w:pPr>
              <w:jc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>3</w:t>
            </w:r>
          </w:p>
        </w:tc>
        <w:tc>
          <w:tcPr>
            <w:tcW w:w="940" w:type="dxa"/>
            <w:shd w:val="clear" w:color="auto" w:fill="auto"/>
            <w:vAlign w:val="top"/>
          </w:tcPr>
          <w:p w14:paraId="27F9BAF1">
            <w:pPr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>1.90</w:t>
            </w:r>
          </w:p>
        </w:tc>
        <w:tc>
          <w:tcPr>
            <w:tcW w:w="1050" w:type="dxa"/>
            <w:shd w:val="clear" w:color="auto" w:fill="auto"/>
            <w:vAlign w:val="top"/>
          </w:tcPr>
          <w:p w14:paraId="5D38BAB4">
            <w:pPr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>13</w:t>
            </w:r>
          </w:p>
        </w:tc>
        <w:tc>
          <w:tcPr>
            <w:tcW w:w="979" w:type="dxa"/>
            <w:shd w:val="clear" w:color="auto" w:fill="auto"/>
            <w:vAlign w:val="top"/>
          </w:tcPr>
          <w:p w14:paraId="6544FB13">
            <w:pPr>
              <w:jc w:val="center"/>
              <w:rPr>
                <w:rFonts w:hint="default" w:ascii="宋体" w:hAnsi="宋体" w:eastAsia="宋体" w:cs="宋体"/>
                <w:color w:val="auto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  <w:t>85</w:t>
            </w:r>
          </w:p>
        </w:tc>
        <w:tc>
          <w:tcPr>
            <w:tcW w:w="1010" w:type="dxa"/>
            <w:shd w:val="clear" w:color="auto" w:fill="auto"/>
            <w:vAlign w:val="top"/>
          </w:tcPr>
          <w:p w14:paraId="56408B24">
            <w:pPr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>170</w:t>
            </w:r>
          </w:p>
        </w:tc>
        <w:tc>
          <w:tcPr>
            <w:tcW w:w="1421" w:type="dxa"/>
            <w:shd w:val="clear" w:color="auto" w:fill="auto"/>
            <w:vAlign w:val="top"/>
          </w:tcPr>
          <w:p w14:paraId="0CE3E48D">
            <w:pPr>
              <w:jc w:val="center"/>
              <w:rPr>
                <w:rFonts w:hint="default" w:ascii="宋体" w:hAnsi="宋体" w:eastAsia="宋体" w:cs="宋体"/>
                <w:color w:val="auto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 xml:space="preserve">6.3 ~ </w:t>
            </w:r>
            <w:r>
              <w:rPr>
                <w:rFonts w:hint="eastAsia" w:ascii="宋体" w:hAnsi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6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.</w:t>
            </w:r>
            <w:r>
              <w:rPr>
                <w:rFonts w:hint="eastAsia" w:ascii="宋体" w:hAnsi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7</w:t>
            </w:r>
          </w:p>
        </w:tc>
        <w:tc>
          <w:tcPr>
            <w:tcW w:w="1279" w:type="dxa"/>
            <w:shd w:val="clear" w:color="auto" w:fill="auto"/>
            <w:vAlign w:val="top"/>
          </w:tcPr>
          <w:p w14:paraId="69A7EE34">
            <w:pPr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>110</w:t>
            </w:r>
          </w:p>
        </w:tc>
        <w:tc>
          <w:tcPr>
            <w:tcW w:w="884" w:type="dxa"/>
            <w:shd w:val="clear" w:color="auto" w:fill="auto"/>
            <w:vAlign w:val="top"/>
          </w:tcPr>
          <w:p w14:paraId="1AE1868E">
            <w:pPr>
              <w:jc w:val="center"/>
              <w:rPr>
                <w:rFonts w:hint="default" w:ascii="宋体" w:hAnsi="宋体" w:eastAsia="宋体" w:cs="宋体"/>
                <w:color w:val="auto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0.0</w:t>
            </w:r>
            <w:r>
              <w:rPr>
                <w:rFonts w:hint="eastAsia" w:ascii="宋体" w:hAnsi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2</w:t>
            </w:r>
          </w:p>
        </w:tc>
      </w:tr>
    </w:tbl>
    <w:p w14:paraId="1C2FC185">
      <w:pPr>
        <w:ind w:firstLine="0" w:firstLineChars="0"/>
        <w:jc w:val="center"/>
        <w:rPr>
          <w:rFonts w:hint="eastAsia" w:ascii="黑体" w:hAnsi="黑体" w:eastAsia="黑体" w:cs="黑体"/>
          <w:color w:val="auto"/>
          <w:sz w:val="21"/>
          <w:szCs w:val="21"/>
          <w:lang w:val="en-US" w:eastAsia="zh-CN"/>
        </w:rPr>
      </w:pPr>
    </w:p>
    <w:p w14:paraId="5DD9E3EF">
      <w:pPr>
        <w:jc w:val="left"/>
        <w:rPr>
          <w:rFonts w:hint="eastAsia" w:ascii="黑体" w:hAnsi="黑体" w:eastAsia="黑体" w:cs="黑体"/>
          <w:color w:val="auto"/>
          <w:sz w:val="21"/>
          <w:szCs w:val="21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21"/>
          <w:szCs w:val="21"/>
          <w:lang w:val="en-US" w:eastAsia="zh-CN"/>
        </w:rPr>
        <w:t>5.3 外形尺寸规格</w:t>
      </w:r>
    </w:p>
    <w:p w14:paraId="3F2B5B0D">
      <w:pPr>
        <w:ind w:firstLine="420" w:firstLineChars="200"/>
        <w:jc w:val="left"/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</w:pPr>
      <w:r>
        <w:rPr>
          <w:rFonts w:hint="eastAsia" w:ascii="宋体" w:hAnsi="宋体" w:cs="宋体"/>
          <w:color w:val="auto"/>
          <w:sz w:val="21"/>
          <w:szCs w:val="21"/>
          <w:highlight w:val="none"/>
          <w:lang w:val="en-US" w:eastAsia="zh-CN"/>
        </w:rPr>
        <w:t>外延用</w:t>
      </w:r>
      <w:r>
        <w:rPr>
          <w:rFonts w:hint="eastAsia" w:ascii="宋体" w:hAnsi="宋体" w:eastAsia="宋体" w:cs="宋体"/>
          <w:color w:val="auto"/>
          <w:sz w:val="21"/>
          <w:szCs w:val="21"/>
          <w:highlight w:val="none"/>
          <w:lang w:val="en-US" w:eastAsia="zh-CN"/>
        </w:rPr>
        <w:t>等静压石墨</w:t>
      </w:r>
      <w:r>
        <w:rPr>
          <w:rFonts w:hint="eastAsia" w:ascii="宋体" w:hAnsi="宋体" w:cs="宋体"/>
          <w:color w:val="auto"/>
          <w:sz w:val="21"/>
          <w:szCs w:val="21"/>
          <w:highlight w:val="none"/>
          <w:lang w:val="en-US" w:eastAsia="zh-CN"/>
        </w:rPr>
        <w:t>外形尺寸规格</w:t>
      </w: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>应符合表</w:t>
      </w:r>
      <w:r>
        <w:rPr>
          <w:rFonts w:hint="eastAsia" w:ascii="宋体" w:hAnsi="宋体" w:cs="宋体"/>
          <w:color w:val="auto"/>
          <w:sz w:val="21"/>
          <w:szCs w:val="21"/>
          <w:lang w:val="en-US" w:eastAsia="zh-CN"/>
        </w:rPr>
        <w:t>3</w:t>
      </w: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>的要求</w:t>
      </w:r>
      <w:r>
        <w:rPr>
          <w:rFonts w:hint="eastAsia" w:ascii="宋体" w:hAnsi="宋体" w:cs="宋体"/>
          <w:color w:val="auto"/>
          <w:sz w:val="21"/>
          <w:szCs w:val="21"/>
          <w:lang w:val="en-US" w:eastAsia="zh-CN"/>
        </w:rPr>
        <w:t>，</w:t>
      </w:r>
      <w:r>
        <w:rPr>
          <w:rFonts w:hint="eastAsia" w:ascii="宋体" w:hAnsi="宋体" w:cs="宋体"/>
          <w:color w:val="auto"/>
          <w:sz w:val="21"/>
          <w:szCs w:val="21"/>
          <w:highlight w:val="none"/>
          <w:lang w:val="en-US" w:eastAsia="zh-CN"/>
        </w:rPr>
        <w:t>或由需方提供定制尺寸规格</w:t>
      </w: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>。</w:t>
      </w:r>
    </w:p>
    <w:p w14:paraId="5A2D05FE">
      <w:pPr>
        <w:ind w:left="0" w:leftChars="0" w:firstLine="218" w:firstLineChars="104"/>
        <w:jc w:val="center"/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21"/>
          <w:szCs w:val="21"/>
          <w:lang w:val="en-US" w:eastAsia="zh-CN"/>
        </w:rPr>
        <w:t>表3  外形尺寸规格</w:t>
      </w:r>
    </w:p>
    <w:tbl>
      <w:tblPr>
        <w:tblStyle w:val="38"/>
        <w:tblW w:w="9395" w:type="dxa"/>
        <w:tblInd w:w="40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63"/>
        <w:gridCol w:w="7432"/>
      </w:tblGrid>
      <w:tr w14:paraId="0BDF5A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963" w:type="dxa"/>
            <w:vAlign w:val="center"/>
          </w:tcPr>
          <w:p w14:paraId="0F83D178">
            <w:pPr>
              <w:jc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外形分类</w:t>
            </w:r>
          </w:p>
        </w:tc>
        <w:tc>
          <w:tcPr>
            <w:tcW w:w="7432" w:type="dxa"/>
            <w:vAlign w:val="center"/>
          </w:tcPr>
          <w:p w14:paraId="788063EF">
            <w:pPr>
              <w:ind w:firstLine="2160" w:firstLineChars="1200"/>
              <w:jc w:val="both"/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外形尺寸规格</w:t>
            </w:r>
          </w:p>
        </w:tc>
      </w:tr>
      <w:tr w14:paraId="2E257C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" w:hRule="atLeast"/>
        </w:trPr>
        <w:tc>
          <w:tcPr>
            <w:tcW w:w="1963" w:type="dxa"/>
            <w:vAlign w:val="center"/>
          </w:tcPr>
          <w:p w14:paraId="6B3358F4">
            <w:pPr>
              <w:jc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圆柱体</w:t>
            </w:r>
          </w:p>
        </w:tc>
        <w:tc>
          <w:tcPr>
            <w:tcW w:w="7432" w:type="dxa"/>
            <w:vAlign w:val="center"/>
          </w:tcPr>
          <w:p w14:paraId="5F246360">
            <w:pPr>
              <w:jc w:val="left"/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直径300mm~1200mm，高度350mm～1200mm</w:t>
            </w:r>
          </w:p>
        </w:tc>
      </w:tr>
      <w:tr w14:paraId="478C2C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atLeast"/>
        </w:trPr>
        <w:tc>
          <w:tcPr>
            <w:tcW w:w="1963" w:type="dxa"/>
            <w:vAlign w:val="center"/>
          </w:tcPr>
          <w:p w14:paraId="3F430094">
            <w:pPr>
              <w:jc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方柱体</w:t>
            </w:r>
          </w:p>
        </w:tc>
        <w:tc>
          <w:tcPr>
            <w:tcW w:w="7432" w:type="dxa"/>
            <w:vAlign w:val="center"/>
          </w:tcPr>
          <w:p w14:paraId="6865C246">
            <w:pPr>
              <w:jc w:val="left"/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长度300mm～2200mm，宽度300mm～</w:t>
            </w:r>
            <w:r>
              <w:rPr>
                <w:rFonts w:hint="eastAsia" w:ascii="宋体" w:hAnsi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650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mm,高度300mm～</w:t>
            </w:r>
            <w:r>
              <w:rPr>
                <w:rFonts w:hint="eastAsia" w:ascii="宋体" w:hAnsi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900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mm</w:t>
            </w:r>
          </w:p>
        </w:tc>
      </w:tr>
    </w:tbl>
    <w:p w14:paraId="0394FB6E">
      <w:pPr>
        <w:ind w:left="0" w:leftChars="0" w:firstLine="420" w:firstLineChars="200"/>
        <w:jc w:val="left"/>
        <w:rPr>
          <w:rFonts w:hint="eastAsia" w:ascii="黑体" w:hAnsi="黑体" w:eastAsia="黑体" w:cs="黑体"/>
          <w:color w:val="auto"/>
          <w:sz w:val="21"/>
          <w:szCs w:val="21"/>
          <w:lang w:val="en-US" w:eastAsia="zh-CN"/>
        </w:rPr>
      </w:pPr>
    </w:p>
    <w:p w14:paraId="44DFE238">
      <w:pPr>
        <w:jc w:val="left"/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21"/>
          <w:szCs w:val="21"/>
          <w:lang w:val="en-US" w:eastAsia="zh-CN"/>
        </w:rPr>
        <w:t xml:space="preserve">5.4 </w:t>
      </w: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>等静压石墨</w:t>
      </w:r>
      <w:r>
        <w:rPr>
          <w:rFonts w:hint="eastAsia" w:ascii="宋体" w:hAnsi="宋体" w:cs="宋体"/>
          <w:color w:val="auto"/>
          <w:sz w:val="21"/>
          <w:szCs w:val="21"/>
          <w:highlight w:val="none"/>
          <w:lang w:val="en-US" w:eastAsia="zh-CN"/>
        </w:rPr>
        <w:t>用于半导体外延不同用途部件的</w:t>
      </w: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>外观质量</w:t>
      </w:r>
      <w:r>
        <w:rPr>
          <w:rFonts w:hint="eastAsia" w:ascii="宋体" w:hAnsi="宋体" w:cs="宋体"/>
          <w:color w:val="auto"/>
          <w:sz w:val="21"/>
          <w:szCs w:val="21"/>
          <w:lang w:val="en-US" w:eastAsia="zh-CN"/>
        </w:rPr>
        <w:t>、</w:t>
      </w:r>
      <w:r>
        <w:rPr>
          <w:rFonts w:hint="eastAsia" w:ascii="宋体" w:hAnsi="宋体" w:cs="宋体"/>
          <w:color w:val="auto"/>
          <w:sz w:val="21"/>
          <w:szCs w:val="21"/>
          <w:highlight w:val="none"/>
          <w:lang w:val="en-US" w:eastAsia="zh-CN"/>
        </w:rPr>
        <w:t>理化性能指标和</w:t>
      </w: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>外形尺</w:t>
      </w:r>
      <w:r>
        <w:rPr>
          <w:rFonts w:hint="eastAsia" w:ascii="宋体" w:hAnsi="宋体" w:cs="宋体"/>
          <w:color w:val="auto"/>
          <w:sz w:val="21"/>
          <w:szCs w:val="21"/>
          <w:lang w:val="en-US" w:eastAsia="zh-CN"/>
        </w:rPr>
        <w:t>寸规格有特殊要求时，</w:t>
      </w: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>由供需双方协</w:t>
      </w:r>
      <w:r>
        <w:rPr>
          <w:rFonts w:hint="eastAsia" w:ascii="宋体" w:hAnsi="宋体" w:cs="宋体"/>
          <w:color w:val="auto"/>
          <w:sz w:val="21"/>
          <w:szCs w:val="21"/>
          <w:lang w:val="en-US" w:eastAsia="zh-CN"/>
        </w:rPr>
        <w:t>商确</w:t>
      </w: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>定。</w:t>
      </w:r>
    </w:p>
    <w:p w14:paraId="274301BE">
      <w:pPr>
        <w:ind w:left="0" w:leftChars="0" w:firstLine="480" w:firstLineChars="200"/>
        <w:jc w:val="left"/>
        <w:rPr>
          <w:rFonts w:hint="default" w:ascii="宋体" w:hAnsi="宋体" w:eastAsia="宋体" w:cs="宋体"/>
          <w:color w:val="auto"/>
          <w:sz w:val="24"/>
          <w:szCs w:val="24"/>
          <w:lang w:val="en-US" w:eastAsia="zh-CN"/>
        </w:rPr>
      </w:pPr>
    </w:p>
    <w:p w14:paraId="12287495">
      <w:pPr>
        <w:ind w:left="0" w:leftChars="0" w:firstLine="480" w:firstLineChars="200"/>
        <w:jc w:val="left"/>
        <w:rPr>
          <w:rFonts w:hint="default" w:ascii="宋体" w:hAnsi="宋体" w:eastAsia="宋体" w:cs="宋体"/>
          <w:color w:val="auto"/>
          <w:sz w:val="24"/>
          <w:szCs w:val="24"/>
          <w:lang w:val="en-US" w:eastAsia="zh-CN"/>
        </w:rPr>
      </w:pPr>
    </w:p>
    <w:p w14:paraId="52CBBBCA">
      <w:pPr>
        <w:jc w:val="left"/>
        <w:rPr>
          <w:rFonts w:hint="eastAsia" w:ascii="黑体" w:hAnsi="黑体" w:eastAsia="黑体" w:cs="黑体"/>
          <w:color w:val="auto"/>
          <w:sz w:val="21"/>
          <w:szCs w:val="21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21"/>
          <w:szCs w:val="21"/>
          <w:lang w:val="en-US" w:eastAsia="zh-CN"/>
        </w:rPr>
        <w:t>6 试验方法</w:t>
      </w:r>
    </w:p>
    <w:p w14:paraId="6B9B04AB">
      <w:pPr>
        <w:ind w:left="0" w:leftChars="0" w:firstLine="420" w:firstLineChars="200"/>
        <w:jc w:val="left"/>
        <w:rPr>
          <w:rFonts w:hint="eastAsia" w:ascii="黑体" w:hAnsi="黑体" w:eastAsia="黑体" w:cs="黑体"/>
          <w:color w:val="auto"/>
          <w:sz w:val="21"/>
          <w:szCs w:val="21"/>
          <w:lang w:val="en-US" w:eastAsia="zh-CN"/>
        </w:rPr>
      </w:pPr>
    </w:p>
    <w:p w14:paraId="330C1C89">
      <w:pPr>
        <w:jc w:val="left"/>
        <w:rPr>
          <w:rFonts w:hint="default" w:ascii="宋体" w:hAnsi="宋体" w:cs="宋体"/>
          <w:strike w:val="0"/>
          <w:dstrike w:val="0"/>
          <w:color w:val="auto"/>
          <w:sz w:val="21"/>
          <w:szCs w:val="21"/>
          <w:lang w:val="en-US" w:eastAsia="zh-CN"/>
        </w:rPr>
      </w:pPr>
      <w:r>
        <w:rPr>
          <w:rFonts w:hint="eastAsia" w:ascii="黑体" w:hAnsi="黑体" w:eastAsia="黑体" w:cs="黑体"/>
          <w:strike w:val="0"/>
          <w:dstrike w:val="0"/>
          <w:color w:val="auto"/>
          <w:sz w:val="21"/>
          <w:szCs w:val="21"/>
          <w:lang w:val="en-US" w:eastAsia="zh-CN"/>
        </w:rPr>
        <w:t>6.1 外观质量检验</w:t>
      </w:r>
    </w:p>
    <w:p w14:paraId="1ECA2FB0">
      <w:pPr>
        <w:ind w:firstLine="420" w:firstLineChars="200"/>
        <w:jc w:val="left"/>
        <w:rPr>
          <w:rFonts w:hint="eastAsia" w:ascii="宋体" w:hAnsi="宋体" w:eastAsia="宋体" w:cs="宋体"/>
          <w:strike w:val="0"/>
          <w:dstrike w:val="0"/>
          <w:color w:val="auto"/>
          <w:sz w:val="21"/>
          <w:szCs w:val="21"/>
          <w:highlight w:val="none"/>
          <w:lang w:val="en-US" w:eastAsia="zh-CN"/>
        </w:rPr>
      </w:pPr>
      <w:r>
        <w:rPr>
          <w:rFonts w:hint="eastAsia" w:ascii="宋体" w:hAnsi="宋体" w:cs="宋体"/>
          <w:color w:val="auto"/>
          <w:sz w:val="21"/>
          <w:szCs w:val="21"/>
          <w:highlight w:val="none"/>
          <w:lang w:val="en-US" w:eastAsia="zh-CN"/>
        </w:rPr>
        <w:t>外延用</w:t>
      </w:r>
      <w:r>
        <w:rPr>
          <w:rFonts w:hint="eastAsia" w:ascii="宋体" w:hAnsi="宋体" w:eastAsia="宋体" w:cs="宋体"/>
          <w:color w:val="auto"/>
          <w:sz w:val="21"/>
          <w:szCs w:val="21"/>
          <w:highlight w:val="none"/>
          <w:lang w:val="en-US" w:eastAsia="zh-CN"/>
        </w:rPr>
        <w:t>等静压石墨</w:t>
      </w:r>
      <w:r>
        <w:rPr>
          <w:rFonts w:hint="eastAsia" w:ascii="宋体" w:hAnsi="宋体" w:cs="宋体"/>
          <w:color w:val="auto"/>
          <w:sz w:val="21"/>
          <w:szCs w:val="21"/>
          <w:highlight w:val="none"/>
          <w:lang w:val="en-US" w:eastAsia="zh-CN"/>
        </w:rPr>
        <w:t>外观质量</w:t>
      </w:r>
      <w:r>
        <w:rPr>
          <w:rFonts w:hint="eastAsia" w:ascii="宋体" w:hAnsi="宋体" w:cs="宋体"/>
          <w:strike w:val="0"/>
          <w:dstrike w:val="0"/>
          <w:color w:val="auto"/>
          <w:sz w:val="21"/>
          <w:szCs w:val="21"/>
          <w:lang w:val="en-US" w:eastAsia="zh-CN"/>
        </w:rPr>
        <w:t>采用目视检验方式进行，如发现异常现象，采用强光灯、放大镜或显微镜、游标卡尺（精度0.02mm）</w:t>
      </w:r>
      <w:r>
        <w:rPr>
          <w:rFonts w:hint="eastAsia" w:ascii="宋体" w:hAnsi="宋体" w:eastAsia="宋体" w:cs="宋体"/>
          <w:strike w:val="0"/>
          <w:dstrike w:val="0"/>
          <w:color w:val="auto"/>
          <w:sz w:val="21"/>
          <w:szCs w:val="21"/>
          <w:highlight w:val="none"/>
          <w:lang w:val="en-US" w:eastAsia="zh-CN"/>
        </w:rPr>
        <w:t>进行</w:t>
      </w:r>
      <w:r>
        <w:rPr>
          <w:rFonts w:hint="eastAsia" w:ascii="宋体" w:hAnsi="宋体" w:cs="宋体"/>
          <w:strike w:val="0"/>
          <w:dstrike w:val="0"/>
          <w:color w:val="auto"/>
          <w:sz w:val="21"/>
          <w:szCs w:val="21"/>
          <w:highlight w:val="none"/>
          <w:lang w:val="en-US" w:eastAsia="zh-CN"/>
        </w:rPr>
        <w:t>鉴别</w:t>
      </w:r>
      <w:r>
        <w:rPr>
          <w:rFonts w:hint="eastAsia" w:ascii="宋体" w:hAnsi="宋体" w:eastAsia="宋体" w:cs="宋体"/>
          <w:strike w:val="0"/>
          <w:dstrike w:val="0"/>
          <w:color w:val="auto"/>
          <w:sz w:val="21"/>
          <w:szCs w:val="21"/>
          <w:highlight w:val="none"/>
          <w:lang w:val="en-US" w:eastAsia="zh-CN"/>
        </w:rPr>
        <w:t>。</w:t>
      </w:r>
      <w:r>
        <w:rPr>
          <w:rFonts w:hint="eastAsia" w:ascii="宋体" w:hAnsi="宋体" w:cs="宋体"/>
          <w:strike w:val="0"/>
          <w:dstrike w:val="0"/>
          <w:color w:val="auto"/>
          <w:sz w:val="21"/>
          <w:szCs w:val="21"/>
          <w:lang w:val="en-US" w:eastAsia="zh-CN"/>
        </w:rPr>
        <w:t>产品内部外观质量宜采用切割毛坯表皮的方式进行鉴别。</w:t>
      </w:r>
    </w:p>
    <w:p w14:paraId="08559EC0">
      <w:pPr>
        <w:jc w:val="left"/>
        <w:rPr>
          <w:rFonts w:hint="eastAsia" w:ascii="黑体" w:hAnsi="黑体" w:eastAsia="黑体" w:cs="黑体"/>
          <w:color w:val="auto"/>
          <w:sz w:val="21"/>
          <w:szCs w:val="21"/>
          <w:lang w:val="en-US" w:eastAsia="zh-CN"/>
        </w:rPr>
      </w:pPr>
    </w:p>
    <w:p w14:paraId="184FB9BF">
      <w:pPr>
        <w:jc w:val="left"/>
        <w:rPr>
          <w:rFonts w:hint="default" w:ascii="黑体" w:hAnsi="黑体" w:eastAsia="黑体" w:cs="黑体"/>
          <w:strike w:val="0"/>
          <w:dstrike w:val="0"/>
          <w:color w:val="auto"/>
          <w:sz w:val="21"/>
          <w:szCs w:val="21"/>
          <w:lang w:val="en-US" w:eastAsia="zh-CN"/>
        </w:rPr>
      </w:pPr>
      <w:r>
        <w:rPr>
          <w:rFonts w:hint="eastAsia" w:ascii="黑体" w:hAnsi="黑体" w:eastAsia="黑体" w:cs="黑体"/>
          <w:strike w:val="0"/>
          <w:dstrike w:val="0"/>
          <w:color w:val="auto"/>
          <w:sz w:val="21"/>
          <w:szCs w:val="21"/>
          <w:lang w:val="en-US" w:eastAsia="zh-CN"/>
        </w:rPr>
        <w:t>6.2 理化性能测定方法</w:t>
      </w:r>
    </w:p>
    <w:p w14:paraId="2DDABD52">
      <w:pPr>
        <w:jc w:val="left"/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</w:pPr>
      <w:r>
        <w:rPr>
          <w:rFonts w:hint="eastAsia" w:ascii="黑体" w:hAnsi="黑体" w:eastAsia="黑体" w:cs="黑体"/>
          <w:strike w:val="0"/>
          <w:dstrike w:val="0"/>
          <w:color w:val="auto"/>
          <w:sz w:val="21"/>
          <w:szCs w:val="21"/>
          <w:lang w:val="en-US" w:eastAsia="zh-CN"/>
        </w:rPr>
        <w:t xml:space="preserve">6.2.1 </w:t>
      </w:r>
      <w:r>
        <w:rPr>
          <w:rFonts w:hint="eastAsia" w:ascii="黑体" w:hAnsi="黑体" w:eastAsia="黑体" w:cs="黑体"/>
          <w:color w:val="auto"/>
          <w:sz w:val="21"/>
          <w:szCs w:val="21"/>
          <w:lang w:val="en-US" w:eastAsia="zh-CN"/>
        </w:rPr>
        <w:t>平均粒度</w:t>
      </w:r>
    </w:p>
    <w:p w14:paraId="5CE00A5E">
      <w:pPr>
        <w:ind w:firstLine="420" w:firstLineChars="200"/>
        <w:jc w:val="left"/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</w:pPr>
      <w:r>
        <w:rPr>
          <w:rFonts w:hint="eastAsia" w:ascii="宋体" w:hAnsi="宋体" w:cs="宋体"/>
          <w:color w:val="auto"/>
          <w:sz w:val="21"/>
          <w:szCs w:val="21"/>
          <w:highlight w:val="none"/>
          <w:lang w:val="en-US" w:eastAsia="zh-CN"/>
        </w:rPr>
        <w:t>外延用</w:t>
      </w:r>
      <w:r>
        <w:rPr>
          <w:rFonts w:hint="eastAsia" w:ascii="宋体" w:hAnsi="宋体" w:eastAsia="宋体" w:cs="宋体"/>
          <w:color w:val="auto"/>
          <w:sz w:val="21"/>
          <w:szCs w:val="21"/>
          <w:highlight w:val="none"/>
          <w:lang w:val="en-US" w:eastAsia="zh-CN"/>
        </w:rPr>
        <w:t>等静压石墨</w:t>
      </w:r>
      <w:r>
        <w:rPr>
          <w:rFonts w:hint="eastAsia" w:ascii="宋体" w:hAnsi="宋体" w:cs="宋体"/>
          <w:color w:val="auto"/>
          <w:sz w:val="21"/>
          <w:szCs w:val="21"/>
          <w:highlight w:val="none"/>
          <w:lang w:val="en-US" w:eastAsia="zh-CN"/>
        </w:rPr>
        <w:t>平均粒度的检验</w:t>
      </w: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>按GB/T 19077的</w:t>
      </w:r>
      <w:r>
        <w:rPr>
          <w:rFonts w:hint="eastAsia" w:ascii="宋体" w:hAnsi="宋体" w:cs="宋体"/>
          <w:color w:val="auto"/>
          <w:sz w:val="21"/>
          <w:szCs w:val="21"/>
          <w:lang w:val="en-US" w:eastAsia="zh-CN"/>
        </w:rPr>
        <w:t>测定方法</w:t>
      </w: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>进行。</w:t>
      </w:r>
    </w:p>
    <w:p w14:paraId="5F11D18E">
      <w:pPr>
        <w:jc w:val="left"/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</w:pPr>
      <w:r>
        <w:rPr>
          <w:rFonts w:hint="eastAsia" w:ascii="黑体" w:hAnsi="黑体" w:eastAsia="黑体" w:cs="黑体"/>
          <w:strike w:val="0"/>
          <w:dstrike w:val="0"/>
          <w:color w:val="auto"/>
          <w:sz w:val="21"/>
          <w:szCs w:val="21"/>
          <w:lang w:val="en-US" w:eastAsia="zh-CN"/>
        </w:rPr>
        <w:t xml:space="preserve">6.2.2 </w:t>
      </w:r>
      <w:r>
        <w:rPr>
          <w:rFonts w:hint="eastAsia" w:ascii="黑体" w:hAnsi="黑体" w:eastAsia="黑体" w:cs="黑体"/>
          <w:color w:val="auto"/>
          <w:sz w:val="21"/>
          <w:szCs w:val="21"/>
          <w:lang w:val="en-US" w:eastAsia="zh-CN"/>
        </w:rPr>
        <w:t>体积密度</w:t>
      </w:r>
    </w:p>
    <w:p w14:paraId="66A8F8AC">
      <w:pPr>
        <w:ind w:firstLine="420" w:firstLineChars="200"/>
        <w:jc w:val="left"/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</w:pPr>
      <w:r>
        <w:rPr>
          <w:rFonts w:hint="eastAsia" w:ascii="宋体" w:hAnsi="宋体" w:cs="宋体"/>
          <w:color w:val="auto"/>
          <w:sz w:val="21"/>
          <w:szCs w:val="21"/>
          <w:highlight w:val="none"/>
          <w:lang w:val="en-US" w:eastAsia="zh-CN"/>
        </w:rPr>
        <w:t>外延用</w:t>
      </w:r>
      <w:r>
        <w:rPr>
          <w:rFonts w:hint="eastAsia" w:ascii="宋体" w:hAnsi="宋体" w:eastAsia="宋体" w:cs="宋体"/>
          <w:color w:val="auto"/>
          <w:sz w:val="21"/>
          <w:szCs w:val="21"/>
          <w:highlight w:val="none"/>
          <w:lang w:val="en-US" w:eastAsia="zh-CN"/>
        </w:rPr>
        <w:t>等静压石墨</w:t>
      </w:r>
      <w:r>
        <w:rPr>
          <w:rFonts w:hint="eastAsia" w:ascii="宋体" w:hAnsi="宋体" w:cs="宋体"/>
          <w:color w:val="auto"/>
          <w:sz w:val="21"/>
          <w:szCs w:val="21"/>
          <w:highlight w:val="none"/>
          <w:lang w:val="en-US" w:eastAsia="zh-CN"/>
        </w:rPr>
        <w:t>体积密度的检验</w:t>
      </w: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>按</w:t>
      </w:r>
      <w:r>
        <w:rPr>
          <w:rFonts w:hint="eastAsia" w:ascii="宋体" w:hAnsi="宋体" w:eastAsia="宋体" w:cs="宋体"/>
          <w:color w:val="auto"/>
          <w:sz w:val="21"/>
          <w:szCs w:val="21"/>
          <w:highlight w:val="none"/>
          <w:lang w:val="en-US" w:eastAsia="zh-CN"/>
        </w:rPr>
        <w:t xml:space="preserve">GB/T </w:t>
      </w:r>
      <w:r>
        <w:rPr>
          <w:rFonts w:hint="eastAsia" w:ascii="宋体" w:hAnsi="宋体" w:eastAsia="宋体" w:cs="宋体"/>
          <w:color w:val="auto"/>
          <w:sz w:val="21"/>
          <w:szCs w:val="21"/>
          <w:highlight w:val="none"/>
        </w:rPr>
        <w:t>24203</w:t>
      </w: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>的</w:t>
      </w:r>
      <w:r>
        <w:rPr>
          <w:rFonts w:hint="eastAsia" w:ascii="宋体" w:hAnsi="宋体" w:cs="宋体"/>
          <w:color w:val="auto"/>
          <w:sz w:val="21"/>
          <w:szCs w:val="21"/>
          <w:lang w:val="en-US" w:eastAsia="zh-CN"/>
        </w:rPr>
        <w:t>测定方法</w:t>
      </w: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>进行。</w:t>
      </w:r>
    </w:p>
    <w:p w14:paraId="2EC5C5D3">
      <w:pPr>
        <w:jc w:val="left"/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</w:pPr>
      <w:bookmarkStart w:id="7" w:name="OLE_LINK2"/>
      <w:r>
        <w:rPr>
          <w:rFonts w:hint="eastAsia" w:ascii="黑体" w:hAnsi="黑体" w:eastAsia="黑体" w:cs="黑体"/>
          <w:strike w:val="0"/>
          <w:dstrike w:val="0"/>
          <w:color w:val="auto"/>
          <w:sz w:val="21"/>
          <w:szCs w:val="21"/>
          <w:lang w:val="en-US" w:eastAsia="zh-CN"/>
        </w:rPr>
        <w:t xml:space="preserve">6.2.3 </w:t>
      </w:r>
      <w:r>
        <w:rPr>
          <w:rFonts w:hint="eastAsia" w:ascii="黑体" w:hAnsi="黑体" w:eastAsia="黑体" w:cs="黑体"/>
          <w:color w:val="auto"/>
          <w:sz w:val="21"/>
          <w:szCs w:val="21"/>
          <w:lang w:val="en-US" w:eastAsia="zh-CN"/>
        </w:rPr>
        <w:t>电阻率</w:t>
      </w:r>
    </w:p>
    <w:p w14:paraId="4D4459E1">
      <w:pPr>
        <w:ind w:firstLine="420" w:firstLineChars="200"/>
        <w:jc w:val="left"/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</w:pPr>
      <w:r>
        <w:rPr>
          <w:rFonts w:hint="eastAsia" w:ascii="宋体" w:hAnsi="宋体" w:cs="宋体"/>
          <w:color w:val="auto"/>
          <w:sz w:val="21"/>
          <w:szCs w:val="21"/>
          <w:highlight w:val="none"/>
          <w:lang w:val="en-US" w:eastAsia="zh-CN"/>
        </w:rPr>
        <w:t>外延用</w:t>
      </w:r>
      <w:r>
        <w:rPr>
          <w:rFonts w:hint="eastAsia" w:ascii="宋体" w:hAnsi="宋体" w:eastAsia="宋体" w:cs="宋体"/>
          <w:color w:val="auto"/>
          <w:sz w:val="21"/>
          <w:szCs w:val="21"/>
          <w:highlight w:val="none"/>
          <w:lang w:val="en-US" w:eastAsia="zh-CN"/>
        </w:rPr>
        <w:t>等静压石墨</w:t>
      </w:r>
      <w:r>
        <w:rPr>
          <w:rFonts w:hint="eastAsia" w:ascii="宋体" w:hAnsi="宋体" w:cs="宋体"/>
          <w:color w:val="auto"/>
          <w:sz w:val="21"/>
          <w:szCs w:val="21"/>
          <w:highlight w:val="none"/>
          <w:lang w:val="en-US" w:eastAsia="zh-CN"/>
        </w:rPr>
        <w:t>电阻率的检验</w:t>
      </w: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>按GB/T 24525的</w:t>
      </w:r>
      <w:r>
        <w:rPr>
          <w:rFonts w:hint="eastAsia" w:ascii="宋体" w:hAnsi="宋体" w:cs="宋体"/>
          <w:color w:val="auto"/>
          <w:sz w:val="21"/>
          <w:szCs w:val="21"/>
          <w:lang w:val="en-US" w:eastAsia="zh-CN"/>
        </w:rPr>
        <w:t>测定方法</w:t>
      </w: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>进行</w:t>
      </w:r>
      <w:bookmarkEnd w:id="7"/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>。</w:t>
      </w:r>
    </w:p>
    <w:p w14:paraId="25FCBC5C">
      <w:pPr>
        <w:jc w:val="left"/>
        <w:rPr>
          <w:rFonts w:hint="eastAsia" w:ascii="宋体" w:hAnsi="宋体" w:eastAsia="宋体" w:cs="宋体"/>
          <w:color w:val="auto"/>
          <w:sz w:val="21"/>
          <w:szCs w:val="21"/>
          <w:highlight w:val="none"/>
          <w:lang w:val="en-US" w:eastAsia="zh-CN"/>
        </w:rPr>
      </w:pPr>
      <w:r>
        <w:rPr>
          <w:rFonts w:hint="eastAsia" w:ascii="黑体" w:hAnsi="黑体" w:eastAsia="黑体" w:cs="黑体"/>
          <w:strike w:val="0"/>
          <w:dstrike w:val="0"/>
          <w:color w:val="auto"/>
          <w:sz w:val="21"/>
          <w:szCs w:val="21"/>
          <w:highlight w:val="none"/>
          <w:lang w:val="en-US" w:eastAsia="zh-CN"/>
        </w:rPr>
        <w:t xml:space="preserve">6.2.4 </w:t>
      </w:r>
      <w:r>
        <w:rPr>
          <w:rFonts w:hint="eastAsia" w:ascii="黑体" w:hAnsi="黑体" w:eastAsia="黑体" w:cs="黑体"/>
          <w:color w:val="auto"/>
          <w:sz w:val="21"/>
          <w:szCs w:val="21"/>
          <w:highlight w:val="none"/>
          <w:lang w:val="en-US" w:eastAsia="zh-CN"/>
        </w:rPr>
        <w:t>抗折强度</w:t>
      </w:r>
    </w:p>
    <w:p w14:paraId="0D6A7AF5">
      <w:pPr>
        <w:ind w:firstLine="420" w:firstLineChars="200"/>
        <w:jc w:val="left"/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</w:pPr>
      <w:r>
        <w:rPr>
          <w:rFonts w:hint="eastAsia" w:ascii="宋体" w:hAnsi="宋体" w:cs="宋体"/>
          <w:color w:val="auto"/>
          <w:sz w:val="21"/>
          <w:szCs w:val="21"/>
          <w:highlight w:val="none"/>
          <w:lang w:val="en-US" w:eastAsia="zh-CN"/>
        </w:rPr>
        <w:t>外延用</w:t>
      </w:r>
      <w:r>
        <w:rPr>
          <w:rFonts w:hint="eastAsia" w:ascii="宋体" w:hAnsi="宋体" w:eastAsia="宋体" w:cs="宋体"/>
          <w:color w:val="auto"/>
          <w:sz w:val="21"/>
          <w:szCs w:val="21"/>
          <w:highlight w:val="none"/>
          <w:lang w:val="en-US" w:eastAsia="zh-CN"/>
        </w:rPr>
        <w:t>等静压石墨</w:t>
      </w:r>
      <w:r>
        <w:rPr>
          <w:rFonts w:hint="eastAsia" w:ascii="宋体" w:hAnsi="宋体" w:cs="宋体"/>
          <w:color w:val="auto"/>
          <w:sz w:val="21"/>
          <w:szCs w:val="21"/>
          <w:highlight w:val="none"/>
          <w:lang w:val="en-US" w:eastAsia="zh-CN"/>
        </w:rPr>
        <w:t>抗折强度的检验</w:t>
      </w: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>按GB/T 3074.1的</w:t>
      </w:r>
      <w:r>
        <w:rPr>
          <w:rFonts w:hint="eastAsia" w:ascii="宋体" w:hAnsi="宋体" w:cs="宋体"/>
          <w:color w:val="auto"/>
          <w:sz w:val="21"/>
          <w:szCs w:val="21"/>
          <w:lang w:val="en-US" w:eastAsia="zh-CN"/>
        </w:rPr>
        <w:t>测定方法</w:t>
      </w: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>进行。</w:t>
      </w:r>
    </w:p>
    <w:p w14:paraId="519981C9">
      <w:pPr>
        <w:jc w:val="left"/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</w:pPr>
      <w:r>
        <w:rPr>
          <w:rFonts w:hint="eastAsia" w:ascii="黑体" w:hAnsi="黑体" w:eastAsia="黑体" w:cs="黑体"/>
          <w:strike w:val="0"/>
          <w:dstrike w:val="0"/>
          <w:color w:val="auto"/>
          <w:sz w:val="21"/>
          <w:szCs w:val="21"/>
          <w:lang w:val="en-US" w:eastAsia="zh-CN"/>
        </w:rPr>
        <w:t xml:space="preserve">6.2.5 </w:t>
      </w:r>
      <w:r>
        <w:rPr>
          <w:rFonts w:hint="eastAsia" w:ascii="黑体" w:hAnsi="黑体" w:eastAsia="黑体" w:cs="黑体"/>
          <w:color w:val="auto"/>
          <w:sz w:val="21"/>
          <w:szCs w:val="21"/>
          <w:lang w:val="en-US" w:eastAsia="zh-CN"/>
        </w:rPr>
        <w:t>耐压强度</w:t>
      </w:r>
    </w:p>
    <w:p w14:paraId="42B5CFD3">
      <w:pPr>
        <w:ind w:firstLine="420" w:firstLineChars="200"/>
        <w:jc w:val="left"/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</w:pPr>
      <w:r>
        <w:rPr>
          <w:rFonts w:hint="eastAsia" w:ascii="宋体" w:hAnsi="宋体" w:cs="宋体"/>
          <w:color w:val="auto"/>
          <w:sz w:val="21"/>
          <w:szCs w:val="21"/>
          <w:highlight w:val="none"/>
          <w:lang w:val="en-US" w:eastAsia="zh-CN"/>
        </w:rPr>
        <w:t>外延用</w:t>
      </w:r>
      <w:r>
        <w:rPr>
          <w:rFonts w:hint="eastAsia" w:ascii="宋体" w:hAnsi="宋体" w:eastAsia="宋体" w:cs="宋体"/>
          <w:color w:val="auto"/>
          <w:sz w:val="21"/>
          <w:szCs w:val="21"/>
          <w:highlight w:val="none"/>
          <w:lang w:val="en-US" w:eastAsia="zh-CN"/>
        </w:rPr>
        <w:t>等静压石墨</w:t>
      </w:r>
      <w:r>
        <w:rPr>
          <w:rFonts w:hint="eastAsia" w:ascii="宋体" w:hAnsi="宋体" w:cs="宋体"/>
          <w:color w:val="auto"/>
          <w:sz w:val="21"/>
          <w:szCs w:val="21"/>
          <w:highlight w:val="none"/>
          <w:lang w:val="en-US" w:eastAsia="zh-CN"/>
        </w:rPr>
        <w:t>耐压强度的检验</w:t>
      </w: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>按GB/T 1431的</w:t>
      </w:r>
      <w:r>
        <w:rPr>
          <w:rFonts w:hint="eastAsia" w:ascii="宋体" w:hAnsi="宋体" w:cs="宋体"/>
          <w:color w:val="auto"/>
          <w:sz w:val="21"/>
          <w:szCs w:val="21"/>
          <w:lang w:val="en-US" w:eastAsia="zh-CN"/>
        </w:rPr>
        <w:t>测定方法</w:t>
      </w: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>进行。</w:t>
      </w:r>
    </w:p>
    <w:p w14:paraId="48000A44">
      <w:pPr>
        <w:jc w:val="left"/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</w:pPr>
      <w:r>
        <w:rPr>
          <w:rFonts w:hint="eastAsia" w:ascii="黑体" w:hAnsi="黑体" w:eastAsia="黑体" w:cs="黑体"/>
          <w:strike w:val="0"/>
          <w:dstrike w:val="0"/>
          <w:color w:val="auto"/>
          <w:sz w:val="21"/>
          <w:szCs w:val="21"/>
          <w:lang w:val="en-US" w:eastAsia="zh-CN"/>
        </w:rPr>
        <w:t xml:space="preserve">6.2.6 </w:t>
      </w:r>
      <w:r>
        <w:rPr>
          <w:rFonts w:hint="eastAsia" w:ascii="黑体" w:hAnsi="黑体" w:eastAsia="黑体" w:cs="黑体"/>
          <w:color w:val="auto"/>
          <w:sz w:val="21"/>
          <w:szCs w:val="21"/>
          <w:lang w:val="en-US" w:eastAsia="zh-CN"/>
        </w:rPr>
        <w:t>热膨胀系数</w:t>
      </w:r>
    </w:p>
    <w:p w14:paraId="71A8AE23">
      <w:pPr>
        <w:ind w:firstLine="420" w:firstLineChars="200"/>
        <w:jc w:val="left"/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</w:pPr>
      <w:r>
        <w:rPr>
          <w:rFonts w:hint="eastAsia" w:ascii="宋体" w:hAnsi="宋体" w:cs="宋体"/>
          <w:color w:val="auto"/>
          <w:sz w:val="21"/>
          <w:szCs w:val="21"/>
          <w:highlight w:val="none"/>
          <w:lang w:val="en-US" w:eastAsia="zh-CN"/>
        </w:rPr>
        <w:t>外延用</w:t>
      </w:r>
      <w:r>
        <w:rPr>
          <w:rFonts w:hint="eastAsia" w:ascii="宋体" w:hAnsi="宋体" w:eastAsia="宋体" w:cs="宋体"/>
          <w:color w:val="auto"/>
          <w:sz w:val="21"/>
          <w:szCs w:val="21"/>
          <w:highlight w:val="none"/>
          <w:lang w:val="en-US" w:eastAsia="zh-CN"/>
        </w:rPr>
        <w:t>等静压石墨</w:t>
      </w:r>
      <w:r>
        <w:rPr>
          <w:rFonts w:hint="eastAsia" w:ascii="宋体" w:hAnsi="宋体" w:cs="宋体"/>
          <w:color w:val="auto"/>
          <w:sz w:val="21"/>
          <w:szCs w:val="21"/>
          <w:highlight w:val="none"/>
          <w:lang w:val="en-US" w:eastAsia="zh-CN"/>
        </w:rPr>
        <w:t>热膨胀系数的检验</w:t>
      </w: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>按</w:t>
      </w:r>
      <w:r>
        <w:rPr>
          <w:rFonts w:hint="eastAsia" w:ascii="宋体" w:hAnsi="宋体" w:eastAsia="宋体" w:cs="宋体"/>
          <w:color w:val="auto"/>
          <w:sz w:val="21"/>
          <w:szCs w:val="21"/>
          <w:highlight w:val="none"/>
          <w:lang w:val="en-US" w:eastAsia="zh-CN"/>
        </w:rPr>
        <w:t>GB</w:t>
      </w:r>
      <w:r>
        <w:rPr>
          <w:rFonts w:hint="eastAsia" w:ascii="宋体" w:hAnsi="宋体" w:cs="宋体"/>
          <w:color w:val="auto"/>
          <w:sz w:val="21"/>
          <w:szCs w:val="21"/>
          <w:highlight w:val="none"/>
          <w:lang w:val="en-US" w:eastAsia="zh-CN"/>
        </w:rPr>
        <w:t>/</w:t>
      </w:r>
      <w:r>
        <w:rPr>
          <w:rFonts w:hint="eastAsia" w:ascii="宋体" w:hAnsi="宋体" w:eastAsia="宋体" w:cs="宋体"/>
          <w:color w:val="auto"/>
          <w:sz w:val="21"/>
          <w:szCs w:val="21"/>
          <w:highlight w:val="none"/>
          <w:lang w:val="en-US" w:eastAsia="zh-CN"/>
        </w:rPr>
        <w:t>T 3074.4</w:t>
      </w: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>的</w:t>
      </w:r>
      <w:r>
        <w:rPr>
          <w:rFonts w:hint="eastAsia" w:ascii="宋体" w:hAnsi="宋体" w:cs="宋体"/>
          <w:color w:val="auto"/>
          <w:sz w:val="21"/>
          <w:szCs w:val="21"/>
          <w:lang w:val="en-US" w:eastAsia="zh-CN"/>
        </w:rPr>
        <w:t>测定方法</w:t>
      </w: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>进行。</w:t>
      </w:r>
    </w:p>
    <w:p w14:paraId="39BF5873">
      <w:pPr>
        <w:jc w:val="left"/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</w:pPr>
      <w:r>
        <w:rPr>
          <w:rFonts w:hint="eastAsia" w:ascii="黑体" w:hAnsi="黑体" w:eastAsia="黑体" w:cs="黑体"/>
          <w:strike w:val="0"/>
          <w:dstrike w:val="0"/>
          <w:color w:val="auto"/>
          <w:sz w:val="21"/>
          <w:szCs w:val="21"/>
          <w:lang w:val="en-US" w:eastAsia="zh-CN"/>
        </w:rPr>
        <w:t xml:space="preserve">6.2.7 </w:t>
      </w:r>
      <w:r>
        <w:rPr>
          <w:rFonts w:hint="eastAsia" w:ascii="黑体" w:hAnsi="黑体" w:eastAsia="黑体" w:cs="黑体"/>
          <w:color w:val="auto"/>
          <w:sz w:val="21"/>
          <w:szCs w:val="21"/>
          <w:lang w:val="en-US" w:eastAsia="zh-CN"/>
        </w:rPr>
        <w:t>导热系数</w:t>
      </w:r>
    </w:p>
    <w:p w14:paraId="597303E3">
      <w:pPr>
        <w:ind w:firstLine="420" w:firstLineChars="200"/>
        <w:jc w:val="left"/>
        <w:rPr>
          <w:rFonts w:hint="default" w:ascii="宋体" w:hAnsi="宋体" w:eastAsia="宋体" w:cs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cs="宋体"/>
          <w:color w:val="auto"/>
          <w:sz w:val="21"/>
          <w:szCs w:val="21"/>
          <w:highlight w:val="none"/>
          <w:lang w:val="en-US" w:eastAsia="zh-CN"/>
        </w:rPr>
        <w:t>外延用</w:t>
      </w:r>
      <w:r>
        <w:rPr>
          <w:rFonts w:hint="eastAsia" w:ascii="宋体" w:hAnsi="宋体" w:eastAsia="宋体" w:cs="宋体"/>
          <w:color w:val="auto"/>
          <w:sz w:val="21"/>
          <w:szCs w:val="21"/>
          <w:highlight w:val="none"/>
          <w:lang w:val="en-US" w:eastAsia="zh-CN"/>
        </w:rPr>
        <w:t>等静压石墨</w:t>
      </w:r>
      <w:r>
        <w:rPr>
          <w:rFonts w:hint="eastAsia" w:ascii="宋体" w:hAnsi="宋体" w:cs="宋体"/>
          <w:color w:val="auto"/>
          <w:sz w:val="21"/>
          <w:szCs w:val="21"/>
          <w:highlight w:val="none"/>
          <w:lang w:val="en-US" w:eastAsia="zh-CN"/>
        </w:rPr>
        <w:t>导热系数的检验</w:t>
      </w: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>按GB/T 8722的</w:t>
      </w:r>
      <w:r>
        <w:rPr>
          <w:rFonts w:hint="eastAsia" w:ascii="宋体" w:hAnsi="宋体" w:cs="宋体"/>
          <w:color w:val="auto"/>
          <w:sz w:val="21"/>
          <w:szCs w:val="21"/>
          <w:lang w:val="en-US" w:eastAsia="zh-CN"/>
        </w:rPr>
        <w:t>测定方法</w:t>
      </w: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>进行。</w:t>
      </w:r>
    </w:p>
    <w:p w14:paraId="33BEE0D9">
      <w:pPr>
        <w:jc w:val="left"/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</w:pPr>
      <w:r>
        <w:rPr>
          <w:rFonts w:hint="eastAsia" w:ascii="黑体" w:hAnsi="黑体" w:eastAsia="黑体" w:cs="黑体"/>
          <w:strike w:val="0"/>
          <w:dstrike w:val="0"/>
          <w:color w:val="auto"/>
          <w:sz w:val="21"/>
          <w:szCs w:val="21"/>
          <w:lang w:val="en-US" w:eastAsia="zh-CN"/>
        </w:rPr>
        <w:t xml:space="preserve">6.2.8 </w:t>
      </w:r>
      <w:r>
        <w:rPr>
          <w:rFonts w:hint="eastAsia" w:ascii="黑体" w:hAnsi="黑体" w:eastAsia="黑体" w:cs="黑体"/>
          <w:color w:val="auto"/>
          <w:sz w:val="21"/>
          <w:szCs w:val="21"/>
          <w:lang w:val="en-US" w:eastAsia="zh-CN"/>
        </w:rPr>
        <w:t>灰分</w:t>
      </w:r>
    </w:p>
    <w:p w14:paraId="0D9A8C73">
      <w:pPr>
        <w:ind w:firstLine="420" w:firstLineChars="200"/>
        <w:jc w:val="left"/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</w:pPr>
      <w:r>
        <w:rPr>
          <w:rFonts w:hint="eastAsia" w:ascii="宋体" w:hAnsi="宋体" w:cs="宋体"/>
          <w:color w:val="auto"/>
          <w:sz w:val="21"/>
          <w:szCs w:val="21"/>
          <w:highlight w:val="none"/>
          <w:lang w:val="en-US" w:eastAsia="zh-CN"/>
        </w:rPr>
        <w:t>外延用</w:t>
      </w:r>
      <w:r>
        <w:rPr>
          <w:rFonts w:hint="eastAsia" w:ascii="宋体" w:hAnsi="宋体" w:eastAsia="宋体" w:cs="宋体"/>
          <w:color w:val="auto"/>
          <w:sz w:val="21"/>
          <w:szCs w:val="21"/>
          <w:highlight w:val="none"/>
          <w:lang w:val="en-US" w:eastAsia="zh-CN"/>
        </w:rPr>
        <w:t>等静压石墨</w:t>
      </w:r>
      <w:r>
        <w:rPr>
          <w:rFonts w:hint="eastAsia" w:ascii="宋体" w:hAnsi="宋体" w:cs="宋体"/>
          <w:color w:val="auto"/>
          <w:sz w:val="21"/>
          <w:szCs w:val="21"/>
          <w:highlight w:val="none"/>
          <w:lang w:val="en-US" w:eastAsia="zh-CN"/>
        </w:rPr>
        <w:t>灰分的检验</w:t>
      </w: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>按</w:t>
      </w:r>
      <w:r>
        <w:rPr>
          <w:rFonts w:hint="eastAsia" w:ascii="宋体" w:hAnsi="宋体" w:cs="宋体"/>
          <w:color w:val="auto"/>
          <w:sz w:val="21"/>
          <w:szCs w:val="21"/>
          <w:lang w:val="en-US" w:eastAsia="zh-CN"/>
        </w:rPr>
        <w:t>YB/T 5146</w:t>
      </w: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>的</w:t>
      </w:r>
      <w:r>
        <w:rPr>
          <w:rFonts w:hint="eastAsia" w:ascii="宋体" w:hAnsi="宋体" w:cs="宋体"/>
          <w:color w:val="auto"/>
          <w:sz w:val="21"/>
          <w:szCs w:val="21"/>
          <w:lang w:val="en-US" w:eastAsia="zh-CN"/>
        </w:rPr>
        <w:t>测定方法</w:t>
      </w: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>进行</w:t>
      </w:r>
      <w:r>
        <w:rPr>
          <w:rFonts w:hint="eastAsia" w:ascii="宋体" w:hAnsi="宋体" w:cs="宋体"/>
          <w:color w:val="auto"/>
          <w:sz w:val="21"/>
          <w:szCs w:val="21"/>
          <w:lang w:val="en-US" w:eastAsia="zh-CN"/>
        </w:rPr>
        <w:t>，采用高温灼烧法</w:t>
      </w: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>。</w:t>
      </w:r>
    </w:p>
    <w:p w14:paraId="01D55A4D">
      <w:pPr>
        <w:ind w:firstLine="420" w:firstLineChars="200"/>
        <w:jc w:val="left"/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</w:pPr>
    </w:p>
    <w:p w14:paraId="191C0D33">
      <w:pPr>
        <w:jc w:val="left"/>
        <w:rPr>
          <w:rFonts w:hint="default" w:ascii="黑体" w:hAnsi="黑体" w:eastAsia="黑体" w:cs="黑体"/>
          <w:strike w:val="0"/>
          <w:dstrike w:val="0"/>
          <w:color w:val="auto"/>
          <w:sz w:val="21"/>
          <w:szCs w:val="21"/>
          <w:lang w:val="en-US" w:eastAsia="zh-CN"/>
        </w:rPr>
      </w:pPr>
      <w:r>
        <w:rPr>
          <w:rFonts w:hint="eastAsia" w:ascii="黑体" w:hAnsi="黑体" w:eastAsia="黑体" w:cs="黑体"/>
          <w:strike w:val="0"/>
          <w:dstrike w:val="0"/>
          <w:color w:val="auto"/>
          <w:sz w:val="21"/>
          <w:szCs w:val="21"/>
          <w:lang w:val="en-US" w:eastAsia="zh-CN"/>
        </w:rPr>
        <w:t xml:space="preserve">6.3 </w:t>
      </w:r>
      <w:r>
        <w:rPr>
          <w:rFonts w:hint="eastAsia" w:ascii="黑体" w:hAnsi="黑体" w:eastAsia="黑体" w:cs="黑体"/>
          <w:color w:val="auto"/>
          <w:sz w:val="21"/>
          <w:szCs w:val="21"/>
          <w:lang w:val="en-US" w:eastAsia="zh-CN"/>
        </w:rPr>
        <w:t>外形尺寸测量</w:t>
      </w:r>
    </w:p>
    <w:p w14:paraId="00003037">
      <w:pPr>
        <w:ind w:firstLine="420" w:firstLineChars="200"/>
        <w:jc w:val="left"/>
        <w:rPr>
          <w:rFonts w:hint="default" w:ascii="宋体" w:hAnsi="宋体" w:eastAsia="宋体" w:cs="宋体"/>
          <w:color w:val="auto"/>
          <w:sz w:val="21"/>
          <w:szCs w:val="21"/>
          <w:lang w:val="en-US" w:eastAsia="zh-CN"/>
        </w:rPr>
      </w:pPr>
      <w:r>
        <w:rPr>
          <w:rFonts w:hint="eastAsia" w:ascii="宋体" w:hAnsi="宋体" w:cs="宋体"/>
          <w:color w:val="auto"/>
          <w:sz w:val="21"/>
          <w:szCs w:val="21"/>
          <w:highlight w:val="none"/>
          <w:lang w:val="en-US" w:eastAsia="zh-CN"/>
        </w:rPr>
        <w:t>外延用</w:t>
      </w:r>
      <w:r>
        <w:rPr>
          <w:rFonts w:hint="eastAsia" w:ascii="宋体" w:hAnsi="宋体" w:eastAsia="宋体" w:cs="宋体"/>
          <w:color w:val="auto"/>
          <w:sz w:val="21"/>
          <w:szCs w:val="21"/>
          <w:highlight w:val="none"/>
          <w:lang w:val="en-US" w:eastAsia="zh-CN"/>
        </w:rPr>
        <w:t>等静压石墨</w:t>
      </w:r>
      <w:r>
        <w:rPr>
          <w:rFonts w:hint="eastAsia" w:ascii="宋体" w:hAnsi="宋体" w:cs="宋体"/>
          <w:color w:val="auto"/>
          <w:sz w:val="21"/>
          <w:szCs w:val="21"/>
          <w:highlight w:val="none"/>
          <w:lang w:val="en-US" w:eastAsia="zh-CN"/>
        </w:rPr>
        <w:t>外形尺寸通过钢卷尺、卡尺等测量。</w:t>
      </w:r>
    </w:p>
    <w:p w14:paraId="6C7C2C24">
      <w:pPr>
        <w:ind w:left="0" w:leftChars="0" w:firstLine="420" w:firstLineChars="200"/>
        <w:jc w:val="left"/>
        <w:rPr>
          <w:rFonts w:hint="eastAsia" w:ascii="宋体" w:hAnsi="宋体" w:cs="宋体"/>
          <w:color w:val="auto"/>
          <w:sz w:val="21"/>
          <w:szCs w:val="21"/>
          <w:lang w:val="en-US" w:eastAsia="zh-CN"/>
        </w:rPr>
      </w:pPr>
    </w:p>
    <w:p w14:paraId="3532FEEA">
      <w:pPr>
        <w:jc w:val="left"/>
        <w:rPr>
          <w:rFonts w:hint="default" w:ascii="宋体" w:hAnsi="宋体" w:eastAsia="宋体" w:cs="宋体"/>
          <w:color w:val="auto"/>
          <w:sz w:val="21"/>
          <w:szCs w:val="21"/>
          <w:lang w:val="en-US" w:eastAsia="zh-CN"/>
        </w:rPr>
      </w:pPr>
      <w:r>
        <w:rPr>
          <w:rFonts w:hint="eastAsia" w:ascii="黑体" w:hAnsi="黑体" w:eastAsia="黑体" w:cs="黑体"/>
          <w:strike w:val="0"/>
          <w:dstrike w:val="0"/>
          <w:color w:val="auto"/>
          <w:sz w:val="21"/>
          <w:szCs w:val="21"/>
          <w:lang w:val="en-US" w:eastAsia="zh-CN"/>
        </w:rPr>
        <w:t xml:space="preserve">6.4 </w:t>
      </w: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>等静压石墨</w:t>
      </w:r>
      <w:r>
        <w:rPr>
          <w:rFonts w:hint="eastAsia" w:ascii="宋体" w:hAnsi="宋体" w:cs="宋体"/>
          <w:color w:val="auto"/>
          <w:sz w:val="21"/>
          <w:szCs w:val="21"/>
          <w:highlight w:val="none"/>
          <w:lang w:val="en-US" w:eastAsia="zh-CN"/>
        </w:rPr>
        <w:t>用于半导体外延不同用途部件的</w:t>
      </w: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>外观质量</w:t>
      </w:r>
      <w:r>
        <w:rPr>
          <w:rFonts w:hint="eastAsia" w:ascii="宋体" w:hAnsi="宋体" w:cs="宋体"/>
          <w:color w:val="auto"/>
          <w:sz w:val="21"/>
          <w:szCs w:val="21"/>
          <w:lang w:val="en-US" w:eastAsia="zh-CN"/>
        </w:rPr>
        <w:t>检验、</w:t>
      </w:r>
      <w:r>
        <w:rPr>
          <w:rFonts w:hint="eastAsia" w:ascii="宋体" w:hAnsi="宋体" w:cs="宋体"/>
          <w:color w:val="auto"/>
          <w:sz w:val="21"/>
          <w:szCs w:val="21"/>
          <w:highlight w:val="none"/>
          <w:lang w:val="en-US" w:eastAsia="zh-CN"/>
        </w:rPr>
        <w:t>理化性能测定方法和</w:t>
      </w: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>外形尺</w:t>
      </w:r>
      <w:r>
        <w:rPr>
          <w:rFonts w:hint="eastAsia" w:ascii="宋体" w:hAnsi="宋体" w:cs="宋体"/>
          <w:color w:val="auto"/>
          <w:sz w:val="21"/>
          <w:szCs w:val="21"/>
          <w:lang w:val="en-US" w:eastAsia="zh-CN"/>
        </w:rPr>
        <w:t>寸测量有特殊要求时，</w:t>
      </w: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>由供需双方协</w:t>
      </w:r>
      <w:r>
        <w:rPr>
          <w:rFonts w:hint="eastAsia" w:ascii="宋体" w:hAnsi="宋体" w:cs="宋体"/>
          <w:color w:val="auto"/>
          <w:sz w:val="21"/>
          <w:szCs w:val="21"/>
          <w:lang w:val="en-US" w:eastAsia="zh-CN"/>
        </w:rPr>
        <w:t>商确</w:t>
      </w: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>定。</w:t>
      </w:r>
    </w:p>
    <w:p w14:paraId="2A8F346F">
      <w:pPr>
        <w:ind w:left="0" w:leftChars="0" w:firstLine="420" w:firstLineChars="200"/>
        <w:jc w:val="left"/>
        <w:rPr>
          <w:rFonts w:hint="default" w:ascii="宋体" w:hAnsi="宋体" w:cs="宋体"/>
          <w:color w:val="auto"/>
          <w:sz w:val="21"/>
          <w:szCs w:val="21"/>
          <w:lang w:val="en-US" w:eastAsia="zh-CN"/>
        </w:rPr>
      </w:pPr>
    </w:p>
    <w:p w14:paraId="28DF4700">
      <w:pPr>
        <w:ind w:left="0" w:leftChars="0" w:firstLine="420" w:firstLineChars="200"/>
        <w:jc w:val="left"/>
        <w:rPr>
          <w:rFonts w:hint="default" w:ascii="宋体" w:hAnsi="宋体" w:cs="宋体"/>
          <w:color w:val="auto"/>
          <w:sz w:val="21"/>
          <w:szCs w:val="21"/>
          <w:lang w:val="en-US" w:eastAsia="zh-CN"/>
        </w:rPr>
      </w:pPr>
    </w:p>
    <w:p w14:paraId="1A39E494">
      <w:pPr>
        <w:jc w:val="left"/>
        <w:rPr>
          <w:rFonts w:hint="eastAsia" w:ascii="黑体" w:hAnsi="黑体" w:eastAsia="黑体" w:cs="黑体"/>
          <w:color w:val="auto"/>
          <w:sz w:val="21"/>
          <w:szCs w:val="21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21"/>
          <w:szCs w:val="21"/>
          <w:lang w:val="en-US" w:eastAsia="zh-CN"/>
        </w:rPr>
        <w:t>7 检验规则</w:t>
      </w:r>
    </w:p>
    <w:p w14:paraId="67E50DFD">
      <w:pPr>
        <w:ind w:left="0" w:leftChars="0" w:firstLine="367" w:firstLineChars="175"/>
        <w:jc w:val="left"/>
        <w:rPr>
          <w:rFonts w:hint="eastAsia" w:ascii="黑体" w:hAnsi="黑体" w:eastAsia="黑体" w:cs="黑体"/>
          <w:color w:val="auto"/>
          <w:sz w:val="21"/>
          <w:szCs w:val="21"/>
          <w:lang w:val="en-US" w:eastAsia="zh-CN"/>
        </w:rPr>
      </w:pPr>
    </w:p>
    <w:p w14:paraId="0BEB52F5">
      <w:pPr>
        <w:jc w:val="left"/>
        <w:rPr>
          <w:rFonts w:hint="eastAsia" w:ascii="宋体" w:hAnsi="宋体" w:cs="宋体"/>
          <w:b/>
          <w:bCs/>
          <w:color w:val="auto"/>
          <w:sz w:val="21"/>
          <w:szCs w:val="21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21"/>
          <w:szCs w:val="21"/>
          <w:lang w:val="en-US" w:eastAsia="zh-CN"/>
        </w:rPr>
        <w:t>7.1 检查和验收</w:t>
      </w:r>
    </w:p>
    <w:p w14:paraId="2347CCBA">
      <w:pPr>
        <w:jc w:val="left"/>
        <w:rPr>
          <w:rFonts w:hint="eastAsia" w:ascii="宋体" w:hAnsi="宋体" w:cs="宋体"/>
          <w:color w:val="auto"/>
          <w:sz w:val="21"/>
          <w:szCs w:val="21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21"/>
          <w:szCs w:val="21"/>
          <w:lang w:val="en-US" w:eastAsia="zh-CN"/>
        </w:rPr>
        <w:t xml:space="preserve">7.1.1 </w:t>
      </w:r>
      <w:r>
        <w:rPr>
          <w:rFonts w:hint="eastAsia" w:ascii="宋体" w:hAnsi="宋体" w:cs="宋体"/>
          <w:color w:val="auto"/>
          <w:sz w:val="21"/>
          <w:szCs w:val="21"/>
          <w:lang w:val="en-US" w:eastAsia="zh-CN"/>
        </w:rPr>
        <w:t>产品应</w:t>
      </w: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>由</w:t>
      </w:r>
      <w:r>
        <w:rPr>
          <w:rFonts w:hint="eastAsia" w:ascii="宋体" w:hAnsi="宋体" w:cs="宋体"/>
          <w:color w:val="auto"/>
          <w:sz w:val="21"/>
          <w:szCs w:val="21"/>
          <w:lang w:val="en-US" w:eastAsia="zh-CN"/>
        </w:rPr>
        <w:t>供方</w:t>
      </w: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>质量监督部门</w:t>
      </w:r>
      <w:r>
        <w:rPr>
          <w:rFonts w:hint="eastAsia" w:ascii="宋体" w:hAnsi="宋体" w:cs="宋体"/>
          <w:color w:val="auto"/>
          <w:sz w:val="21"/>
          <w:szCs w:val="21"/>
          <w:lang w:val="en-US" w:eastAsia="zh-CN"/>
        </w:rPr>
        <w:t>或第三方</w:t>
      </w: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>进行</w:t>
      </w:r>
      <w:r>
        <w:rPr>
          <w:rFonts w:hint="eastAsia" w:ascii="宋体" w:hAnsi="宋体" w:cs="宋体"/>
          <w:color w:val="auto"/>
          <w:sz w:val="21"/>
          <w:szCs w:val="21"/>
          <w:lang w:val="en-US" w:eastAsia="zh-CN"/>
        </w:rPr>
        <w:t>检验，保证产品质量符合本文件及订货合同的规定。</w:t>
      </w:r>
    </w:p>
    <w:p w14:paraId="521F03FE">
      <w:pPr>
        <w:jc w:val="left"/>
        <w:rPr>
          <w:rFonts w:hint="default" w:ascii="宋体" w:hAnsi="宋体" w:eastAsia="宋体" w:cs="宋体"/>
          <w:color w:val="auto"/>
          <w:sz w:val="21"/>
          <w:szCs w:val="21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21"/>
          <w:szCs w:val="21"/>
          <w:lang w:val="en-US" w:eastAsia="zh-CN"/>
        </w:rPr>
        <w:t xml:space="preserve">7.1.2 </w:t>
      </w:r>
      <w:r>
        <w:rPr>
          <w:rFonts w:hint="eastAsia" w:ascii="宋体" w:hAnsi="宋体" w:cs="宋体"/>
          <w:color w:val="auto"/>
          <w:sz w:val="21"/>
          <w:szCs w:val="21"/>
          <w:lang w:val="en-US" w:eastAsia="zh-CN"/>
        </w:rPr>
        <w:t>需方可对收到的产品按本文件的规定进行检验，如检验结果与本文件及订货合同的规定不符时，应以书面形式向供方提出，由供需双方协商解决</w:t>
      </w: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>。</w:t>
      </w:r>
      <w:r>
        <w:rPr>
          <w:rFonts w:hint="eastAsia" w:ascii="宋体" w:hAnsi="宋体" w:cs="宋体"/>
          <w:color w:val="auto"/>
          <w:sz w:val="21"/>
          <w:szCs w:val="21"/>
          <w:lang w:val="en-US" w:eastAsia="zh-CN"/>
        </w:rPr>
        <w:t>属于外观质量的异议，应在收到产品之日起一个月内提出，属于其他理化性能的异议，应在收到产品之日起三个月内提出。如需仲裁，应由供需双方协商确定。</w:t>
      </w:r>
    </w:p>
    <w:p w14:paraId="4E271A0C">
      <w:pPr>
        <w:ind w:left="420" w:leftChars="200" w:firstLine="367" w:firstLineChars="175"/>
        <w:jc w:val="left"/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</w:pPr>
    </w:p>
    <w:p w14:paraId="6898FC8E">
      <w:pPr>
        <w:jc w:val="left"/>
        <w:rPr>
          <w:rFonts w:hint="default" w:ascii="黑体" w:hAnsi="黑体" w:eastAsia="黑体" w:cs="黑体"/>
          <w:color w:val="auto"/>
          <w:sz w:val="21"/>
          <w:szCs w:val="21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21"/>
          <w:szCs w:val="21"/>
          <w:lang w:val="en-US" w:eastAsia="zh-CN"/>
        </w:rPr>
        <w:t>7.2 组批</w:t>
      </w:r>
    </w:p>
    <w:p w14:paraId="327074E0">
      <w:pPr>
        <w:ind w:firstLine="420" w:firstLineChars="200"/>
        <w:jc w:val="left"/>
        <w:rPr>
          <w:rFonts w:hint="default" w:ascii="宋体" w:hAnsi="宋体" w:cs="宋体"/>
          <w:color w:val="auto"/>
          <w:sz w:val="21"/>
          <w:szCs w:val="21"/>
          <w:lang w:val="en-US" w:eastAsia="zh-CN"/>
        </w:rPr>
      </w:pPr>
      <w:r>
        <w:rPr>
          <w:rFonts w:hint="eastAsia" w:ascii="宋体" w:hAnsi="宋体" w:cs="宋体"/>
          <w:color w:val="auto"/>
          <w:sz w:val="21"/>
          <w:szCs w:val="21"/>
          <w:highlight w:val="none"/>
          <w:lang w:val="en-US" w:eastAsia="zh-CN"/>
        </w:rPr>
        <w:t>产品应成批提交验收。</w:t>
      </w:r>
      <w:r>
        <w:rPr>
          <w:rFonts w:hint="eastAsia" w:ascii="宋体" w:hAnsi="宋体" w:cs="宋体"/>
          <w:color w:val="auto"/>
          <w:sz w:val="21"/>
          <w:szCs w:val="21"/>
          <w:lang w:val="en-US" w:eastAsia="zh-CN"/>
        </w:rPr>
        <w:t>每批应由同一生产批、同一牌号和规格的产品组成。</w:t>
      </w:r>
      <w:r>
        <w:rPr>
          <w:rFonts w:hint="eastAsia" w:ascii="宋体" w:hAnsi="宋体" w:eastAsia="宋体" w:cs="宋体"/>
          <w:color w:val="auto"/>
          <w:sz w:val="21"/>
          <w:szCs w:val="21"/>
          <w:highlight w:val="none"/>
          <w:lang w:val="en-US" w:eastAsia="zh-CN"/>
        </w:rPr>
        <w:t>每炉石墨化后产品为</w:t>
      </w:r>
      <w:r>
        <w:rPr>
          <w:rFonts w:hint="eastAsia" w:ascii="宋体" w:hAnsi="宋体" w:cs="宋体"/>
          <w:color w:val="auto"/>
          <w:sz w:val="21"/>
          <w:szCs w:val="21"/>
          <w:highlight w:val="none"/>
          <w:lang w:val="en-US" w:eastAsia="zh-CN"/>
        </w:rPr>
        <w:t>同</w:t>
      </w:r>
      <w:r>
        <w:rPr>
          <w:rFonts w:hint="eastAsia" w:ascii="宋体" w:hAnsi="宋体" w:eastAsia="宋体" w:cs="宋体"/>
          <w:color w:val="auto"/>
          <w:sz w:val="21"/>
          <w:szCs w:val="21"/>
          <w:highlight w:val="none"/>
          <w:lang w:val="en-US" w:eastAsia="zh-CN"/>
        </w:rPr>
        <w:t>一</w:t>
      </w:r>
      <w:r>
        <w:rPr>
          <w:rFonts w:hint="eastAsia" w:ascii="宋体" w:hAnsi="宋体" w:cs="宋体"/>
          <w:color w:val="auto"/>
          <w:sz w:val="21"/>
          <w:szCs w:val="21"/>
          <w:highlight w:val="none"/>
          <w:lang w:val="en-US" w:eastAsia="zh-CN"/>
        </w:rPr>
        <w:t>生产</w:t>
      </w:r>
      <w:r>
        <w:rPr>
          <w:rFonts w:hint="eastAsia" w:ascii="宋体" w:hAnsi="宋体" w:eastAsia="宋体" w:cs="宋体"/>
          <w:color w:val="auto"/>
          <w:sz w:val="21"/>
          <w:szCs w:val="21"/>
          <w:highlight w:val="none"/>
          <w:lang w:val="en-US" w:eastAsia="zh-CN"/>
        </w:rPr>
        <w:t>批</w:t>
      </w: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>。</w:t>
      </w:r>
    </w:p>
    <w:p w14:paraId="09075645">
      <w:pPr>
        <w:ind w:left="0" w:leftChars="0" w:firstLine="787" w:firstLineChars="375"/>
        <w:jc w:val="left"/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</w:pPr>
    </w:p>
    <w:p w14:paraId="3AB07DA3">
      <w:pPr>
        <w:jc w:val="left"/>
        <w:rPr>
          <w:rFonts w:hint="default" w:ascii="黑体" w:hAnsi="黑体" w:eastAsia="黑体" w:cs="黑体"/>
          <w:color w:val="auto"/>
          <w:sz w:val="21"/>
          <w:szCs w:val="21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21"/>
          <w:szCs w:val="21"/>
          <w:lang w:val="en-US" w:eastAsia="zh-CN"/>
        </w:rPr>
        <w:t>7.3 检验项目</w:t>
      </w:r>
    </w:p>
    <w:p w14:paraId="212E3706">
      <w:pPr>
        <w:jc w:val="left"/>
        <w:rPr>
          <w:rFonts w:hint="default" w:ascii="宋体" w:hAnsi="宋体" w:cs="宋体"/>
          <w:color w:val="auto"/>
          <w:sz w:val="21"/>
          <w:szCs w:val="21"/>
          <w:highlight w:val="none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21"/>
          <w:szCs w:val="21"/>
          <w:lang w:val="en-US" w:eastAsia="zh-CN"/>
        </w:rPr>
        <w:t xml:space="preserve">7.3.1 </w:t>
      </w:r>
      <w:r>
        <w:rPr>
          <w:rFonts w:hint="eastAsia" w:ascii="宋体" w:hAnsi="宋体" w:cs="宋体"/>
          <w:color w:val="auto"/>
          <w:sz w:val="21"/>
          <w:szCs w:val="21"/>
          <w:highlight w:val="none"/>
          <w:lang w:val="en-US" w:eastAsia="zh-CN"/>
        </w:rPr>
        <w:t>每批产品均应进行外观质量的检验，理化性能体积密度、电阻率、抗折强度、耐压强度、热膨胀系数、导热系数、灰分的测定，及外形尺寸的测量。</w:t>
      </w:r>
    </w:p>
    <w:p w14:paraId="351C05BB">
      <w:pPr>
        <w:jc w:val="left"/>
        <w:rPr>
          <w:rFonts w:hint="eastAsia" w:ascii="宋体" w:hAnsi="宋体" w:cs="宋体"/>
          <w:color w:val="auto"/>
          <w:sz w:val="21"/>
          <w:szCs w:val="21"/>
          <w:highlight w:val="none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21"/>
          <w:szCs w:val="21"/>
          <w:lang w:val="en-US" w:eastAsia="zh-CN"/>
        </w:rPr>
        <w:t xml:space="preserve">7.3.2 </w:t>
      </w:r>
      <w:r>
        <w:rPr>
          <w:rFonts w:hint="eastAsia" w:ascii="宋体" w:hAnsi="宋体" w:eastAsia="宋体" w:cs="宋体"/>
          <w:color w:val="auto"/>
          <w:sz w:val="21"/>
          <w:szCs w:val="21"/>
          <w:highlight w:val="none"/>
          <w:lang w:val="en-US" w:eastAsia="zh-CN"/>
        </w:rPr>
        <w:t>平均</w:t>
      </w:r>
      <w:r>
        <w:rPr>
          <w:rFonts w:hint="eastAsia" w:ascii="宋体" w:hAnsi="宋体" w:cs="宋体"/>
          <w:color w:val="auto"/>
          <w:sz w:val="21"/>
          <w:szCs w:val="21"/>
          <w:highlight w:val="none"/>
          <w:lang w:val="en-US" w:eastAsia="zh-CN"/>
        </w:rPr>
        <w:t>粒度在磨粉工序检测，由供方在产品牌号分类中表示，其他</w:t>
      </w: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>项目在石墨化</w:t>
      </w:r>
      <w:r>
        <w:rPr>
          <w:rFonts w:hint="eastAsia" w:ascii="宋体" w:hAnsi="宋体" w:cs="宋体"/>
          <w:color w:val="auto"/>
          <w:sz w:val="21"/>
          <w:szCs w:val="21"/>
          <w:highlight w:val="none"/>
          <w:lang w:val="en-US" w:eastAsia="zh-CN"/>
        </w:rPr>
        <w:t>工序</w:t>
      </w:r>
      <w:r>
        <w:rPr>
          <w:rFonts w:hint="eastAsia" w:ascii="宋体" w:hAnsi="宋体" w:eastAsia="宋体" w:cs="宋体"/>
          <w:color w:val="auto"/>
          <w:sz w:val="21"/>
          <w:szCs w:val="21"/>
          <w:highlight w:val="none"/>
          <w:lang w:val="en-US" w:eastAsia="zh-CN"/>
        </w:rPr>
        <w:t>后检测</w:t>
      </w:r>
      <w:r>
        <w:rPr>
          <w:rFonts w:hint="eastAsia" w:ascii="宋体" w:hAnsi="宋体" w:cs="宋体"/>
          <w:color w:val="auto"/>
          <w:sz w:val="21"/>
          <w:szCs w:val="21"/>
          <w:highlight w:val="none"/>
          <w:lang w:val="en-US" w:eastAsia="zh-CN"/>
        </w:rPr>
        <w:t>。</w:t>
      </w:r>
    </w:p>
    <w:p w14:paraId="14B8B632">
      <w:pPr>
        <w:ind w:left="420" w:leftChars="200" w:firstLine="367" w:firstLineChars="175"/>
        <w:jc w:val="left"/>
        <w:rPr>
          <w:rFonts w:hint="eastAsia" w:ascii="宋体" w:hAnsi="宋体" w:cs="宋体"/>
          <w:color w:val="auto"/>
          <w:sz w:val="21"/>
          <w:szCs w:val="21"/>
          <w:highlight w:val="none"/>
          <w:lang w:val="en-US" w:eastAsia="zh-CN"/>
        </w:rPr>
      </w:pPr>
    </w:p>
    <w:p w14:paraId="1FFD292D">
      <w:pPr>
        <w:jc w:val="left"/>
        <w:rPr>
          <w:rFonts w:hint="default" w:ascii="黑体" w:hAnsi="黑体" w:eastAsia="黑体" w:cs="黑体"/>
          <w:color w:val="auto"/>
          <w:sz w:val="21"/>
          <w:szCs w:val="21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21"/>
          <w:szCs w:val="21"/>
          <w:lang w:val="en-US" w:eastAsia="zh-CN"/>
        </w:rPr>
        <w:t>7.4 取样</w:t>
      </w:r>
    </w:p>
    <w:p w14:paraId="33075F9B">
      <w:pPr>
        <w:ind w:firstLine="420" w:firstLineChars="200"/>
        <w:jc w:val="left"/>
        <w:rPr>
          <w:rFonts w:hint="eastAsia" w:ascii="宋体" w:hAnsi="宋体" w:cs="宋体"/>
          <w:color w:val="auto"/>
          <w:sz w:val="21"/>
          <w:szCs w:val="21"/>
          <w:lang w:val="en-US" w:eastAsia="zh-CN"/>
        </w:rPr>
      </w:pPr>
      <w:r>
        <w:rPr>
          <w:rFonts w:hint="eastAsia" w:ascii="宋体" w:hAnsi="宋体" w:cs="宋体"/>
          <w:color w:val="auto"/>
          <w:sz w:val="21"/>
          <w:szCs w:val="21"/>
          <w:lang w:val="en-US" w:eastAsia="zh-CN"/>
        </w:rPr>
        <w:t>产品取</w:t>
      </w: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>样</w:t>
      </w:r>
      <w:r>
        <w:rPr>
          <w:rFonts w:hint="eastAsia" w:ascii="宋体" w:hAnsi="宋体" w:cs="宋体"/>
          <w:color w:val="auto"/>
          <w:sz w:val="21"/>
          <w:szCs w:val="21"/>
          <w:lang w:val="en-US" w:eastAsia="zh-CN"/>
        </w:rPr>
        <w:t>批量宜每件产品检测，应符合表4的规定。取样方法</w:t>
      </w: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>按 GB/T 1427</w:t>
      </w:r>
      <w:r>
        <w:rPr>
          <w:rFonts w:hint="eastAsia" w:ascii="宋体" w:hAnsi="宋体" w:cs="宋体"/>
          <w:color w:val="auto"/>
          <w:sz w:val="21"/>
          <w:szCs w:val="21"/>
          <w:lang w:val="en-US" w:eastAsia="zh-CN"/>
        </w:rPr>
        <w:t>的规定进行。</w:t>
      </w:r>
    </w:p>
    <w:p w14:paraId="6EDDCAF6">
      <w:pPr>
        <w:ind w:firstLine="420" w:firstLineChars="200"/>
        <w:jc w:val="center"/>
        <w:rPr>
          <w:rFonts w:hint="eastAsia" w:ascii="宋体" w:hAnsi="宋体" w:cs="宋体"/>
          <w:color w:val="auto"/>
          <w:sz w:val="21"/>
          <w:szCs w:val="21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21"/>
          <w:szCs w:val="21"/>
          <w:lang w:val="en-US" w:eastAsia="zh-CN"/>
        </w:rPr>
        <w:t>表4  检验项目、取样规定及数量</w:t>
      </w:r>
    </w:p>
    <w:tbl>
      <w:tblPr>
        <w:tblStyle w:val="37"/>
        <w:tblW w:w="9241" w:type="dxa"/>
        <w:tblInd w:w="524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16"/>
        <w:gridCol w:w="1625"/>
        <w:gridCol w:w="1425"/>
        <w:gridCol w:w="2125"/>
        <w:gridCol w:w="1659"/>
        <w:gridCol w:w="1791"/>
      </w:tblGrid>
      <w:tr w14:paraId="6D8269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AE88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序号</w:t>
            </w:r>
          </w:p>
        </w:tc>
        <w:tc>
          <w:tcPr>
            <w:tcW w:w="1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9AF7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检验项目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5029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取样规定</w:t>
            </w:r>
          </w:p>
        </w:tc>
        <w:tc>
          <w:tcPr>
            <w:tcW w:w="2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5B5B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取样数量</w:t>
            </w:r>
          </w:p>
        </w:tc>
        <w:tc>
          <w:tcPr>
            <w:tcW w:w="16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0AF53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技术要求条号</w:t>
            </w:r>
          </w:p>
        </w:tc>
        <w:tc>
          <w:tcPr>
            <w:tcW w:w="1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3A2D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试验方法条号</w:t>
            </w:r>
          </w:p>
        </w:tc>
      </w:tr>
      <w:tr w14:paraId="23A796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5811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AABF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外观质量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844A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石墨化成品</w:t>
            </w:r>
          </w:p>
        </w:tc>
        <w:tc>
          <w:tcPr>
            <w:tcW w:w="2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A808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每件</w:t>
            </w:r>
          </w:p>
        </w:tc>
        <w:tc>
          <w:tcPr>
            <w:tcW w:w="16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19738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5.1</w:t>
            </w:r>
          </w:p>
        </w:tc>
        <w:tc>
          <w:tcPr>
            <w:tcW w:w="1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C127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6.1 </w:t>
            </w:r>
          </w:p>
        </w:tc>
      </w:tr>
      <w:tr w14:paraId="431CC0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1F8E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162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5BEC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平均粒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度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211000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磨粉工序</w:t>
            </w:r>
          </w:p>
        </w:tc>
        <w:tc>
          <w:tcPr>
            <w:tcW w:w="212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3AB3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每批</w:t>
            </w:r>
          </w:p>
        </w:tc>
        <w:tc>
          <w:tcPr>
            <w:tcW w:w="16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2B48B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5.2</w:t>
            </w:r>
          </w:p>
        </w:tc>
        <w:tc>
          <w:tcPr>
            <w:tcW w:w="1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EA01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6.2.1</w:t>
            </w:r>
          </w:p>
        </w:tc>
      </w:tr>
      <w:tr w14:paraId="1C3379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06EF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162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42F5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体积密度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2A77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石墨化成品</w:t>
            </w:r>
          </w:p>
        </w:tc>
        <w:tc>
          <w:tcPr>
            <w:tcW w:w="2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41B6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每件</w:t>
            </w:r>
          </w:p>
        </w:tc>
        <w:tc>
          <w:tcPr>
            <w:tcW w:w="16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B31B6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5.2</w:t>
            </w:r>
          </w:p>
        </w:tc>
        <w:tc>
          <w:tcPr>
            <w:tcW w:w="1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A35D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6.2.2</w:t>
            </w:r>
          </w:p>
        </w:tc>
      </w:tr>
      <w:tr w14:paraId="744F7F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E133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1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04A2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电阻率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D67D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石墨化成品</w:t>
            </w:r>
          </w:p>
        </w:tc>
        <w:tc>
          <w:tcPr>
            <w:tcW w:w="2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104B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每件</w:t>
            </w:r>
          </w:p>
        </w:tc>
        <w:tc>
          <w:tcPr>
            <w:tcW w:w="16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B6E9E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5.2</w:t>
            </w:r>
          </w:p>
        </w:tc>
        <w:tc>
          <w:tcPr>
            <w:tcW w:w="1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BDE5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6.2.3</w:t>
            </w:r>
          </w:p>
        </w:tc>
      </w:tr>
      <w:tr w14:paraId="4F316F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B44E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1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8CE6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抗折强度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0FEC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石墨化成品</w:t>
            </w:r>
          </w:p>
        </w:tc>
        <w:tc>
          <w:tcPr>
            <w:tcW w:w="2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4587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161"/>
                <w:rFonts w:hint="eastAsia" w:ascii="宋体" w:hAnsi="宋体" w:eastAsia="宋体" w:cs="宋体"/>
                <w:sz w:val="18"/>
                <w:szCs w:val="18"/>
                <w:lang w:val="en-US" w:eastAsia="zh-CN" w:bidi="ar"/>
              </w:rPr>
              <w:t>≤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1吨,50%抽样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&gt;1吨,每件</w:t>
            </w:r>
          </w:p>
        </w:tc>
        <w:tc>
          <w:tcPr>
            <w:tcW w:w="16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2C220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5.2</w:t>
            </w:r>
          </w:p>
        </w:tc>
        <w:tc>
          <w:tcPr>
            <w:tcW w:w="1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381C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6.2.4</w:t>
            </w:r>
          </w:p>
        </w:tc>
      </w:tr>
      <w:tr w14:paraId="67D341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C735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1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8C95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耐压强度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2DC6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石墨化成品</w:t>
            </w:r>
          </w:p>
        </w:tc>
        <w:tc>
          <w:tcPr>
            <w:tcW w:w="2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9171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161"/>
                <w:rFonts w:hint="eastAsia" w:ascii="宋体" w:hAnsi="宋体" w:eastAsia="宋体" w:cs="宋体"/>
                <w:sz w:val="18"/>
                <w:szCs w:val="18"/>
                <w:lang w:val="en-US" w:eastAsia="zh-CN" w:bidi="ar"/>
              </w:rPr>
              <w:t>≤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1吨,50%抽样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&gt;1吨,每件</w:t>
            </w:r>
          </w:p>
        </w:tc>
        <w:tc>
          <w:tcPr>
            <w:tcW w:w="16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D9805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5.2</w:t>
            </w:r>
          </w:p>
        </w:tc>
        <w:tc>
          <w:tcPr>
            <w:tcW w:w="1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ED18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6.2.5</w:t>
            </w:r>
          </w:p>
        </w:tc>
      </w:tr>
      <w:tr w14:paraId="2E3779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81FC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</w:t>
            </w:r>
          </w:p>
        </w:tc>
        <w:tc>
          <w:tcPr>
            <w:tcW w:w="1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1FB5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热膨胀系数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F9DF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石墨化成品</w:t>
            </w:r>
          </w:p>
        </w:tc>
        <w:tc>
          <w:tcPr>
            <w:tcW w:w="2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3C1B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161"/>
                <w:rFonts w:hint="eastAsia" w:ascii="宋体" w:hAnsi="宋体" w:eastAsia="宋体" w:cs="宋体"/>
                <w:sz w:val="18"/>
                <w:szCs w:val="18"/>
                <w:lang w:val="en-US" w:eastAsia="zh-CN" w:bidi="ar"/>
              </w:rPr>
              <w:t>≤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1吨,20%抽样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&gt;1吨,每件</w:t>
            </w:r>
          </w:p>
        </w:tc>
        <w:tc>
          <w:tcPr>
            <w:tcW w:w="16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28612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5.2</w:t>
            </w:r>
          </w:p>
        </w:tc>
        <w:tc>
          <w:tcPr>
            <w:tcW w:w="1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5BF8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6.2.6</w:t>
            </w:r>
          </w:p>
        </w:tc>
      </w:tr>
      <w:tr w14:paraId="6D7132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BABA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  <w:tc>
          <w:tcPr>
            <w:tcW w:w="1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E937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206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2060"/>
                <w:kern w:val="0"/>
                <w:sz w:val="18"/>
                <w:szCs w:val="18"/>
                <w:u w:val="none"/>
                <w:lang w:val="en-US" w:eastAsia="zh-CN" w:bidi="ar"/>
              </w:rPr>
              <w:t>导热系数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1198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石墨化成品</w:t>
            </w:r>
          </w:p>
        </w:tc>
        <w:tc>
          <w:tcPr>
            <w:tcW w:w="2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5203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161"/>
                <w:rFonts w:hint="eastAsia" w:ascii="宋体" w:hAnsi="宋体" w:eastAsia="宋体" w:cs="宋体"/>
                <w:sz w:val="18"/>
                <w:szCs w:val="18"/>
                <w:lang w:val="en-US" w:eastAsia="zh-CN" w:bidi="ar"/>
              </w:rPr>
              <w:t>≤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1吨,20%抽样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&gt;1吨,每件</w:t>
            </w:r>
          </w:p>
        </w:tc>
        <w:tc>
          <w:tcPr>
            <w:tcW w:w="16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3B301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5.2</w:t>
            </w:r>
          </w:p>
        </w:tc>
        <w:tc>
          <w:tcPr>
            <w:tcW w:w="1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86B8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6.2.7</w:t>
            </w:r>
          </w:p>
        </w:tc>
      </w:tr>
      <w:tr w14:paraId="2E3CD5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C10D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</w:t>
            </w:r>
          </w:p>
        </w:tc>
        <w:tc>
          <w:tcPr>
            <w:tcW w:w="1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B2F5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灰分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0A9F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石墨化成品</w:t>
            </w:r>
          </w:p>
        </w:tc>
        <w:tc>
          <w:tcPr>
            <w:tcW w:w="2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F27D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每炉抽取6件</w:t>
            </w:r>
          </w:p>
        </w:tc>
        <w:tc>
          <w:tcPr>
            <w:tcW w:w="16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6BC60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5.2</w:t>
            </w:r>
          </w:p>
        </w:tc>
        <w:tc>
          <w:tcPr>
            <w:tcW w:w="1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1DAD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6.2.8</w:t>
            </w:r>
          </w:p>
        </w:tc>
      </w:tr>
      <w:tr w14:paraId="625CE4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BF8D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1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CDFC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外形尺寸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8314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石墨化成品</w:t>
            </w:r>
          </w:p>
        </w:tc>
        <w:tc>
          <w:tcPr>
            <w:tcW w:w="2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A4F6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每件</w:t>
            </w:r>
          </w:p>
        </w:tc>
        <w:tc>
          <w:tcPr>
            <w:tcW w:w="16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77B6D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5.3</w:t>
            </w:r>
          </w:p>
        </w:tc>
        <w:tc>
          <w:tcPr>
            <w:tcW w:w="1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8E24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6.3</w:t>
            </w:r>
          </w:p>
        </w:tc>
      </w:tr>
    </w:tbl>
    <w:p w14:paraId="42A36894">
      <w:pPr>
        <w:ind w:left="0" w:leftChars="0" w:firstLine="787" w:firstLineChars="375"/>
        <w:jc w:val="left"/>
        <w:rPr>
          <w:rFonts w:hint="eastAsia" w:ascii="宋体" w:hAnsi="宋体" w:cs="宋体"/>
          <w:color w:val="auto"/>
          <w:sz w:val="21"/>
          <w:szCs w:val="21"/>
          <w:lang w:val="en-US" w:eastAsia="zh-CN"/>
        </w:rPr>
      </w:pPr>
    </w:p>
    <w:p w14:paraId="75D1A5BE">
      <w:pPr>
        <w:jc w:val="left"/>
        <w:rPr>
          <w:rFonts w:hint="eastAsia" w:ascii="黑体" w:hAnsi="黑体" w:eastAsia="黑体" w:cs="黑体"/>
          <w:color w:val="auto"/>
          <w:sz w:val="21"/>
          <w:szCs w:val="21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21"/>
          <w:szCs w:val="21"/>
          <w:lang w:val="en-US" w:eastAsia="zh-CN"/>
        </w:rPr>
        <w:t>7.5 检验结果的判定</w:t>
      </w:r>
    </w:p>
    <w:p w14:paraId="44B76FCB">
      <w:pPr>
        <w:jc w:val="left"/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21"/>
          <w:szCs w:val="21"/>
          <w:lang w:val="en-US" w:eastAsia="zh-CN"/>
        </w:rPr>
        <w:t xml:space="preserve">7.5.1 </w:t>
      </w: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>外</w:t>
      </w:r>
      <w:r>
        <w:rPr>
          <w:rFonts w:hint="eastAsia" w:ascii="宋体" w:hAnsi="宋体" w:cs="宋体"/>
          <w:color w:val="auto"/>
          <w:sz w:val="21"/>
          <w:szCs w:val="21"/>
          <w:lang w:val="en-US" w:eastAsia="zh-CN"/>
        </w:rPr>
        <w:t>观质量、外形尺寸检验不合格时，则判该件产品不合格。</w:t>
      </w:r>
    </w:p>
    <w:p w14:paraId="4CA28696">
      <w:pPr>
        <w:jc w:val="left"/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21"/>
          <w:szCs w:val="21"/>
          <w:lang w:val="en-US" w:eastAsia="zh-CN"/>
        </w:rPr>
        <w:t xml:space="preserve">7.5.2 </w:t>
      </w:r>
      <w:r>
        <w:rPr>
          <w:rFonts w:hint="eastAsia" w:ascii="宋体" w:hAnsi="宋体" w:cs="宋体"/>
          <w:color w:val="auto"/>
          <w:sz w:val="21"/>
          <w:szCs w:val="21"/>
          <w:lang w:val="en-US" w:eastAsia="zh-CN"/>
        </w:rPr>
        <w:t>理化性能</w:t>
      </w: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>指标</w:t>
      </w:r>
      <w:r>
        <w:rPr>
          <w:rFonts w:hint="eastAsia" w:ascii="宋体" w:hAnsi="宋体" w:cs="宋体"/>
          <w:color w:val="auto"/>
          <w:sz w:val="21"/>
          <w:szCs w:val="21"/>
          <w:lang w:val="en-US" w:eastAsia="zh-CN"/>
        </w:rPr>
        <w:t>的检验</w:t>
      </w: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>有不合格项时，</w:t>
      </w:r>
      <w:r>
        <w:rPr>
          <w:rFonts w:hint="eastAsia" w:ascii="宋体" w:hAnsi="宋体" w:cs="宋体"/>
          <w:color w:val="auto"/>
          <w:sz w:val="21"/>
          <w:szCs w:val="21"/>
          <w:lang w:val="en-US" w:eastAsia="zh-CN"/>
        </w:rPr>
        <w:t>再从该件产品</w:t>
      </w: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>加倍抽取试样对不合格项</w:t>
      </w:r>
      <w:r>
        <w:rPr>
          <w:rFonts w:hint="eastAsia" w:ascii="宋体" w:hAnsi="宋体" w:cs="宋体"/>
          <w:color w:val="auto"/>
          <w:sz w:val="21"/>
          <w:szCs w:val="21"/>
          <w:lang w:val="en-US" w:eastAsia="zh-CN"/>
        </w:rPr>
        <w:t>进行</w:t>
      </w: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>复</w:t>
      </w:r>
      <w:r>
        <w:rPr>
          <w:rFonts w:hint="eastAsia" w:ascii="宋体" w:hAnsi="宋体" w:cs="宋体"/>
          <w:color w:val="auto"/>
          <w:sz w:val="21"/>
          <w:szCs w:val="21"/>
          <w:lang w:val="en-US" w:eastAsia="zh-CN"/>
        </w:rPr>
        <w:t>检</w:t>
      </w: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>，</w:t>
      </w:r>
      <w:r>
        <w:rPr>
          <w:rFonts w:hint="eastAsia" w:ascii="宋体" w:hAnsi="宋体" w:cs="宋体"/>
          <w:color w:val="auto"/>
          <w:sz w:val="21"/>
          <w:szCs w:val="21"/>
          <w:lang w:val="en-US" w:eastAsia="zh-CN"/>
        </w:rPr>
        <w:t>若</w:t>
      </w: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>复</w:t>
      </w:r>
      <w:r>
        <w:rPr>
          <w:rFonts w:hint="eastAsia" w:ascii="宋体" w:hAnsi="宋体" w:cs="宋体"/>
          <w:color w:val="auto"/>
          <w:sz w:val="21"/>
          <w:szCs w:val="21"/>
          <w:lang w:val="en-US" w:eastAsia="zh-CN"/>
        </w:rPr>
        <w:t>检</w:t>
      </w: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>结果</w:t>
      </w:r>
      <w:r>
        <w:rPr>
          <w:rFonts w:hint="eastAsia" w:ascii="宋体" w:hAnsi="宋体" w:cs="宋体"/>
          <w:color w:val="auto"/>
          <w:sz w:val="21"/>
          <w:szCs w:val="21"/>
          <w:lang w:val="en-US" w:eastAsia="zh-CN"/>
        </w:rPr>
        <w:t>全部合格</w:t>
      </w: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>,可判定该</w:t>
      </w:r>
      <w:r>
        <w:rPr>
          <w:rFonts w:hint="eastAsia" w:ascii="宋体" w:hAnsi="宋体" w:cs="宋体"/>
          <w:color w:val="auto"/>
          <w:sz w:val="21"/>
          <w:szCs w:val="21"/>
          <w:lang w:val="en-US" w:eastAsia="zh-CN"/>
        </w:rPr>
        <w:t>件</w:t>
      </w: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>产品为合格,否则视为</w:t>
      </w:r>
      <w:r>
        <w:rPr>
          <w:rFonts w:hint="eastAsia" w:ascii="宋体" w:hAnsi="宋体" w:cs="宋体"/>
          <w:color w:val="auto"/>
          <w:sz w:val="21"/>
          <w:szCs w:val="21"/>
          <w:lang w:val="en-US" w:eastAsia="zh-CN"/>
        </w:rPr>
        <w:t>该件产品</w:t>
      </w: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>不合格。</w:t>
      </w:r>
    </w:p>
    <w:p w14:paraId="5A3C0E2D">
      <w:pPr>
        <w:jc w:val="left"/>
        <w:rPr>
          <w:rFonts w:hint="default" w:ascii="宋体" w:hAnsi="宋体" w:eastAsia="宋体" w:cs="宋体"/>
          <w:color w:val="auto"/>
          <w:sz w:val="21"/>
          <w:szCs w:val="21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21"/>
          <w:szCs w:val="21"/>
          <w:lang w:val="en-US" w:eastAsia="zh-CN"/>
        </w:rPr>
        <w:t xml:space="preserve">7.5.3 </w:t>
      </w:r>
      <w:r>
        <w:rPr>
          <w:rFonts w:hint="eastAsia" w:ascii="宋体" w:hAnsi="宋体" w:cs="宋体"/>
          <w:color w:val="auto"/>
          <w:sz w:val="21"/>
          <w:szCs w:val="21"/>
          <w:lang w:val="en-US" w:eastAsia="zh-CN"/>
        </w:rPr>
        <w:t>理化性能</w:t>
      </w: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>指标</w:t>
      </w:r>
      <w:r>
        <w:rPr>
          <w:rFonts w:hint="eastAsia" w:ascii="宋体" w:hAnsi="宋体" w:cs="宋体"/>
          <w:color w:val="auto"/>
          <w:sz w:val="21"/>
          <w:szCs w:val="21"/>
          <w:lang w:val="en-US" w:eastAsia="zh-CN"/>
        </w:rPr>
        <w:t>的检验超过30%以上产品数量有复检不合格时，则判整批产品不合格。</w:t>
      </w:r>
    </w:p>
    <w:p w14:paraId="0EB7FB57">
      <w:pPr>
        <w:ind w:left="0" w:leftChars="0" w:firstLine="0" w:firstLineChars="0"/>
        <w:jc w:val="left"/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</w:pPr>
    </w:p>
    <w:p w14:paraId="6E9210C1">
      <w:pPr>
        <w:ind w:left="0" w:leftChars="0" w:firstLine="0" w:firstLineChars="0"/>
        <w:jc w:val="left"/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</w:pPr>
    </w:p>
    <w:p w14:paraId="6E014317">
      <w:pPr>
        <w:jc w:val="left"/>
        <w:rPr>
          <w:rFonts w:hint="eastAsia" w:ascii="黑体" w:hAnsi="黑体" w:eastAsia="黑体" w:cs="黑体"/>
          <w:color w:val="auto"/>
          <w:sz w:val="21"/>
          <w:szCs w:val="21"/>
          <w:highlight w:val="none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21"/>
          <w:szCs w:val="21"/>
          <w:lang w:val="en-US" w:eastAsia="zh-CN"/>
        </w:rPr>
        <w:t>8 标志、包装、运输、贮存、和</w:t>
      </w:r>
      <w:r>
        <w:rPr>
          <w:rFonts w:hint="eastAsia" w:ascii="黑体" w:hAnsi="黑体" w:eastAsia="黑体" w:cs="黑体"/>
          <w:color w:val="auto"/>
          <w:sz w:val="21"/>
          <w:szCs w:val="21"/>
          <w:highlight w:val="none"/>
          <w:lang w:val="en-US" w:eastAsia="zh-CN"/>
        </w:rPr>
        <w:t>质量证明书</w:t>
      </w:r>
    </w:p>
    <w:p w14:paraId="349C7519">
      <w:pPr>
        <w:ind w:left="0" w:leftChars="0" w:firstLine="218" w:firstLineChars="104"/>
        <w:jc w:val="left"/>
        <w:rPr>
          <w:rFonts w:hint="eastAsia" w:ascii="黑体" w:hAnsi="黑体" w:eastAsia="黑体" w:cs="黑体"/>
          <w:color w:val="auto"/>
          <w:sz w:val="21"/>
          <w:szCs w:val="21"/>
          <w:lang w:val="en-US" w:eastAsia="zh-CN"/>
        </w:rPr>
      </w:pPr>
    </w:p>
    <w:p w14:paraId="39CFAE0C">
      <w:pPr>
        <w:jc w:val="left"/>
        <w:rPr>
          <w:rFonts w:hint="eastAsia" w:ascii="黑体" w:hAnsi="黑体" w:eastAsia="黑体" w:cs="黑体"/>
          <w:color w:val="auto"/>
          <w:sz w:val="21"/>
          <w:szCs w:val="21"/>
          <w:highlight w:val="none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21"/>
          <w:szCs w:val="21"/>
          <w:highlight w:val="none"/>
          <w:lang w:val="en-US" w:eastAsia="zh-CN"/>
        </w:rPr>
        <w:t>8.1 标志</w:t>
      </w:r>
    </w:p>
    <w:p w14:paraId="516C9CBC">
      <w:pPr>
        <w:ind w:firstLine="420" w:firstLineChars="200"/>
        <w:jc w:val="left"/>
        <w:rPr>
          <w:rFonts w:hint="eastAsia" w:ascii="宋体" w:hAnsi="宋体" w:cs="宋体"/>
          <w:color w:val="auto"/>
          <w:sz w:val="21"/>
          <w:szCs w:val="21"/>
          <w:highlight w:val="none"/>
          <w:lang w:val="en-US" w:eastAsia="zh-CN"/>
        </w:rPr>
      </w:pPr>
      <w:r>
        <w:rPr>
          <w:rFonts w:hint="eastAsia" w:ascii="宋体" w:hAnsi="宋体" w:cs="宋体"/>
          <w:color w:val="auto"/>
          <w:sz w:val="21"/>
          <w:szCs w:val="21"/>
          <w:highlight w:val="none"/>
          <w:lang w:val="en-US" w:eastAsia="zh-CN"/>
        </w:rPr>
        <w:t>每件产品应使用不易脱落的材料做标记，标记应清晰、牢固。</w:t>
      </w:r>
    </w:p>
    <w:p w14:paraId="6CC89585">
      <w:pPr>
        <w:ind w:firstLine="420" w:firstLineChars="200"/>
        <w:jc w:val="left"/>
        <w:rPr>
          <w:rFonts w:hint="eastAsia" w:ascii="宋体" w:hAnsi="宋体" w:cs="宋体"/>
          <w:color w:val="auto"/>
          <w:sz w:val="21"/>
          <w:szCs w:val="21"/>
          <w:highlight w:val="none"/>
          <w:lang w:val="en-US" w:eastAsia="zh-CN"/>
        </w:rPr>
      </w:pPr>
    </w:p>
    <w:p w14:paraId="57767F0D">
      <w:pPr>
        <w:jc w:val="left"/>
        <w:rPr>
          <w:rFonts w:hint="eastAsia" w:ascii="黑体" w:hAnsi="黑体" w:eastAsia="黑体" w:cs="黑体"/>
          <w:color w:val="auto"/>
          <w:sz w:val="21"/>
          <w:szCs w:val="21"/>
          <w:highlight w:val="none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21"/>
          <w:szCs w:val="21"/>
          <w:highlight w:val="none"/>
          <w:lang w:val="en-US" w:eastAsia="zh-CN"/>
        </w:rPr>
        <w:t>8.2 包装</w:t>
      </w:r>
    </w:p>
    <w:p w14:paraId="2090E18B">
      <w:pPr>
        <w:ind w:firstLine="420" w:firstLineChars="200"/>
        <w:jc w:val="left"/>
        <w:rPr>
          <w:rFonts w:hint="eastAsia" w:ascii="宋体" w:hAnsi="宋体" w:cs="宋体"/>
          <w:color w:val="auto"/>
          <w:sz w:val="21"/>
          <w:szCs w:val="21"/>
          <w:highlight w:val="none"/>
          <w:lang w:val="en-US" w:eastAsia="zh-CN"/>
        </w:rPr>
      </w:pPr>
      <w:r>
        <w:rPr>
          <w:rFonts w:hint="eastAsia" w:ascii="宋体" w:hAnsi="宋体" w:cs="宋体"/>
          <w:color w:val="auto"/>
          <w:sz w:val="21"/>
          <w:szCs w:val="21"/>
          <w:lang w:val="en-US" w:eastAsia="zh-CN"/>
        </w:rPr>
        <w:t>等静压石墨的</w:t>
      </w: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>包</w:t>
      </w:r>
      <w:r>
        <w:rPr>
          <w:rFonts w:hint="eastAsia" w:ascii="宋体" w:hAnsi="宋体" w:cs="宋体"/>
          <w:color w:val="auto"/>
          <w:sz w:val="21"/>
          <w:szCs w:val="21"/>
          <w:lang w:val="en-US" w:eastAsia="zh-CN"/>
        </w:rPr>
        <w:t>装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应符合 GB/T 8719的规定。</w:t>
      </w:r>
      <w:r>
        <w:rPr>
          <w:rFonts w:hint="eastAsia" w:ascii="宋体" w:hAnsi="宋体" w:cs="宋体"/>
          <w:sz w:val="21"/>
          <w:szCs w:val="21"/>
          <w:lang w:val="en-US" w:eastAsia="zh-CN"/>
        </w:rPr>
        <w:t>每件产品外</w:t>
      </w:r>
      <w:r>
        <w:rPr>
          <w:rFonts w:hint="eastAsia" w:ascii="宋体" w:hAnsi="宋体" w:cs="宋体"/>
          <w:color w:val="auto"/>
          <w:sz w:val="21"/>
          <w:szCs w:val="21"/>
          <w:highlight w:val="none"/>
          <w:lang w:val="en-US" w:eastAsia="zh-CN"/>
        </w:rPr>
        <w:t>包装上贴纸质标贴，内容包括：</w:t>
      </w:r>
    </w:p>
    <w:p w14:paraId="4A08417F">
      <w:pPr>
        <w:numPr>
          <w:ilvl w:val="0"/>
          <w:numId w:val="19"/>
        </w:numPr>
        <w:ind w:firstLine="420" w:firstLineChars="200"/>
        <w:jc w:val="left"/>
        <w:rPr>
          <w:rFonts w:hint="default" w:ascii="宋体" w:hAnsi="宋体" w:cs="宋体"/>
          <w:color w:val="auto"/>
          <w:sz w:val="21"/>
          <w:szCs w:val="21"/>
          <w:highlight w:val="none"/>
          <w:lang w:val="en-US" w:eastAsia="zh-CN"/>
        </w:rPr>
      </w:pPr>
      <w:r>
        <w:rPr>
          <w:rFonts w:hint="eastAsia" w:ascii="宋体" w:hAnsi="宋体" w:cs="宋体"/>
          <w:color w:val="auto"/>
          <w:sz w:val="21"/>
          <w:szCs w:val="21"/>
          <w:highlight w:val="none"/>
          <w:lang w:val="en-US" w:eastAsia="zh-CN"/>
        </w:rPr>
        <w:t>供方公司标志；</w:t>
      </w:r>
    </w:p>
    <w:p w14:paraId="6CBFB721">
      <w:pPr>
        <w:numPr>
          <w:ilvl w:val="0"/>
          <w:numId w:val="19"/>
        </w:numPr>
        <w:ind w:left="0" w:leftChars="0" w:firstLine="420" w:firstLineChars="200"/>
        <w:jc w:val="left"/>
        <w:rPr>
          <w:rFonts w:hint="default" w:ascii="宋体" w:hAnsi="宋体" w:cs="宋体"/>
          <w:color w:val="auto"/>
          <w:sz w:val="21"/>
          <w:szCs w:val="21"/>
          <w:highlight w:val="none"/>
          <w:lang w:val="en-US" w:eastAsia="zh-CN"/>
        </w:rPr>
      </w:pPr>
      <w:r>
        <w:rPr>
          <w:rFonts w:hint="eastAsia" w:ascii="宋体" w:hAnsi="宋体" w:cs="宋体"/>
          <w:color w:val="auto"/>
          <w:sz w:val="21"/>
          <w:szCs w:val="21"/>
          <w:highlight w:val="none"/>
          <w:lang w:val="en-US" w:eastAsia="zh-CN"/>
        </w:rPr>
        <w:t>产品名称；</w:t>
      </w:r>
    </w:p>
    <w:p w14:paraId="2CA1DF5D">
      <w:pPr>
        <w:numPr>
          <w:ilvl w:val="0"/>
          <w:numId w:val="19"/>
        </w:numPr>
        <w:ind w:left="0" w:leftChars="0" w:firstLine="420" w:firstLineChars="200"/>
        <w:jc w:val="left"/>
        <w:rPr>
          <w:rFonts w:hint="default" w:ascii="宋体" w:hAnsi="宋体" w:cs="宋体"/>
          <w:color w:val="auto"/>
          <w:sz w:val="21"/>
          <w:szCs w:val="21"/>
          <w:highlight w:val="none"/>
          <w:lang w:val="en-US" w:eastAsia="zh-CN"/>
        </w:rPr>
      </w:pPr>
      <w:r>
        <w:rPr>
          <w:rFonts w:hint="eastAsia" w:ascii="宋体" w:hAnsi="宋体" w:cs="宋体"/>
          <w:color w:val="auto"/>
          <w:sz w:val="21"/>
          <w:szCs w:val="21"/>
          <w:highlight w:val="none"/>
          <w:lang w:val="en-US" w:eastAsia="zh-CN"/>
        </w:rPr>
        <w:t>牌号；</w:t>
      </w:r>
    </w:p>
    <w:p w14:paraId="4E019BBC">
      <w:pPr>
        <w:numPr>
          <w:ilvl w:val="0"/>
          <w:numId w:val="19"/>
        </w:numPr>
        <w:ind w:left="0" w:leftChars="0" w:firstLine="420" w:firstLineChars="200"/>
        <w:jc w:val="left"/>
        <w:rPr>
          <w:rFonts w:hint="default" w:ascii="宋体" w:hAnsi="宋体" w:cs="宋体"/>
          <w:color w:val="auto"/>
          <w:sz w:val="21"/>
          <w:szCs w:val="21"/>
          <w:highlight w:val="none"/>
          <w:lang w:val="en-US" w:eastAsia="zh-CN"/>
        </w:rPr>
      </w:pPr>
      <w:r>
        <w:rPr>
          <w:rFonts w:hint="eastAsia" w:ascii="宋体" w:hAnsi="宋体" w:cs="宋体"/>
          <w:color w:val="auto"/>
          <w:sz w:val="21"/>
          <w:szCs w:val="21"/>
          <w:highlight w:val="none"/>
          <w:lang w:val="en-US" w:eastAsia="zh-CN"/>
        </w:rPr>
        <w:t>规格；</w:t>
      </w:r>
    </w:p>
    <w:p w14:paraId="7E814497">
      <w:pPr>
        <w:numPr>
          <w:ilvl w:val="0"/>
          <w:numId w:val="19"/>
        </w:numPr>
        <w:ind w:left="0" w:leftChars="0" w:firstLine="420" w:firstLineChars="200"/>
        <w:jc w:val="left"/>
        <w:rPr>
          <w:rFonts w:hint="default" w:ascii="宋体" w:hAnsi="宋体" w:cs="宋体"/>
          <w:color w:val="auto"/>
          <w:sz w:val="21"/>
          <w:szCs w:val="21"/>
          <w:highlight w:val="none"/>
          <w:lang w:val="en-US" w:eastAsia="zh-CN"/>
        </w:rPr>
      </w:pPr>
      <w:r>
        <w:rPr>
          <w:rFonts w:hint="eastAsia" w:ascii="宋体" w:hAnsi="宋体" w:cs="宋体"/>
          <w:color w:val="auto"/>
          <w:sz w:val="21"/>
          <w:szCs w:val="21"/>
          <w:highlight w:val="none"/>
          <w:lang w:val="en-US" w:eastAsia="zh-CN"/>
        </w:rPr>
        <w:t>重量；</w:t>
      </w:r>
    </w:p>
    <w:p w14:paraId="5E5FFBDA">
      <w:pPr>
        <w:numPr>
          <w:ilvl w:val="0"/>
          <w:numId w:val="19"/>
        </w:numPr>
        <w:ind w:left="0" w:leftChars="0" w:firstLine="420" w:firstLineChars="200"/>
        <w:jc w:val="left"/>
        <w:rPr>
          <w:rFonts w:hint="eastAsia" w:ascii="宋体" w:hAnsi="宋体" w:cs="宋体"/>
          <w:color w:val="auto"/>
          <w:sz w:val="21"/>
          <w:szCs w:val="21"/>
          <w:highlight w:val="none"/>
          <w:lang w:val="en-US" w:eastAsia="zh-CN"/>
        </w:rPr>
      </w:pPr>
      <w:r>
        <w:rPr>
          <w:rFonts w:hint="eastAsia" w:ascii="宋体" w:hAnsi="宋体" w:cs="宋体"/>
          <w:color w:val="auto"/>
          <w:sz w:val="21"/>
          <w:szCs w:val="21"/>
          <w:highlight w:val="none"/>
          <w:lang w:val="en-US" w:eastAsia="zh-CN"/>
        </w:rPr>
        <w:t>生产或检验日期；</w:t>
      </w:r>
    </w:p>
    <w:p w14:paraId="14460C0B">
      <w:pPr>
        <w:numPr>
          <w:ilvl w:val="0"/>
          <w:numId w:val="19"/>
        </w:numPr>
        <w:ind w:left="0" w:leftChars="0" w:firstLine="420" w:firstLineChars="200"/>
        <w:jc w:val="left"/>
        <w:rPr>
          <w:rFonts w:hint="eastAsia" w:ascii="宋体" w:hAnsi="宋体" w:cs="宋体"/>
          <w:color w:val="auto"/>
          <w:sz w:val="21"/>
          <w:szCs w:val="21"/>
          <w:highlight w:val="none"/>
          <w:lang w:val="en-US" w:eastAsia="zh-CN"/>
        </w:rPr>
      </w:pPr>
      <w:r>
        <w:rPr>
          <w:rFonts w:hint="eastAsia" w:ascii="宋体" w:hAnsi="宋体" w:cs="宋体"/>
          <w:color w:val="auto"/>
          <w:sz w:val="21"/>
          <w:szCs w:val="21"/>
          <w:highlight w:val="none"/>
          <w:lang w:val="en-US" w:eastAsia="zh-CN"/>
        </w:rPr>
        <w:t>供方质量监督部门印记；</w:t>
      </w:r>
    </w:p>
    <w:p w14:paraId="4976DD85">
      <w:pPr>
        <w:numPr>
          <w:ilvl w:val="0"/>
          <w:numId w:val="19"/>
        </w:numPr>
        <w:ind w:left="0" w:leftChars="0" w:firstLine="420" w:firstLineChars="200"/>
        <w:jc w:val="left"/>
        <w:rPr>
          <w:rFonts w:hint="eastAsia" w:ascii="宋体" w:hAnsi="宋体" w:cs="宋体"/>
          <w:color w:val="auto"/>
          <w:sz w:val="21"/>
          <w:szCs w:val="21"/>
          <w:highlight w:val="none"/>
          <w:lang w:val="en-US" w:eastAsia="zh-CN"/>
        </w:rPr>
      </w:pPr>
      <w:r>
        <w:rPr>
          <w:rFonts w:hint="eastAsia" w:ascii="宋体" w:hAnsi="宋体" w:cs="宋体"/>
          <w:color w:val="auto"/>
          <w:sz w:val="21"/>
          <w:szCs w:val="21"/>
          <w:highlight w:val="none"/>
          <w:lang w:val="en-US" w:eastAsia="zh-CN"/>
        </w:rPr>
        <w:t>其他要求内容。</w:t>
      </w:r>
    </w:p>
    <w:p w14:paraId="4A8995DB">
      <w:pPr>
        <w:ind w:firstLine="420" w:firstLineChars="200"/>
        <w:jc w:val="left"/>
        <w:rPr>
          <w:rFonts w:hint="eastAsia" w:ascii="宋体" w:hAnsi="宋体" w:cs="宋体"/>
          <w:color w:val="auto"/>
          <w:sz w:val="21"/>
          <w:szCs w:val="21"/>
          <w:highlight w:val="none"/>
          <w:lang w:val="en-US" w:eastAsia="zh-CN"/>
        </w:rPr>
      </w:pPr>
    </w:p>
    <w:p w14:paraId="2453BF7A">
      <w:pPr>
        <w:jc w:val="left"/>
        <w:rPr>
          <w:rFonts w:hint="eastAsia" w:ascii="黑体" w:hAnsi="黑体" w:eastAsia="黑体" w:cs="黑体"/>
          <w:color w:val="auto"/>
          <w:sz w:val="21"/>
          <w:szCs w:val="21"/>
          <w:highlight w:val="none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21"/>
          <w:szCs w:val="21"/>
          <w:highlight w:val="none"/>
          <w:lang w:val="en-US" w:eastAsia="zh-CN"/>
        </w:rPr>
        <w:t>8.3运输、</w:t>
      </w:r>
      <w:r>
        <w:rPr>
          <w:rFonts w:hint="eastAsia" w:ascii="黑体" w:hAnsi="黑体" w:eastAsia="黑体" w:cs="黑体"/>
          <w:color w:val="auto"/>
          <w:sz w:val="21"/>
          <w:szCs w:val="21"/>
          <w:highlight w:val="none"/>
          <w:u w:val="none"/>
          <w:lang w:val="en-US" w:eastAsia="zh-CN"/>
        </w:rPr>
        <w:t>贮</w:t>
      </w:r>
      <w:r>
        <w:rPr>
          <w:rFonts w:hint="eastAsia" w:ascii="黑体" w:hAnsi="黑体" w:eastAsia="黑体" w:cs="黑体"/>
          <w:color w:val="auto"/>
          <w:sz w:val="21"/>
          <w:szCs w:val="21"/>
          <w:highlight w:val="none"/>
          <w:lang w:val="en-US" w:eastAsia="zh-CN"/>
        </w:rPr>
        <w:t>存</w:t>
      </w:r>
    </w:p>
    <w:p w14:paraId="7C537081">
      <w:pPr>
        <w:ind w:firstLine="420" w:firstLineChars="200"/>
        <w:jc w:val="left"/>
        <w:rPr>
          <w:rFonts w:hint="eastAsia" w:ascii="黑体" w:hAnsi="黑体" w:eastAsia="黑体" w:cs="黑体"/>
          <w:color w:val="auto"/>
          <w:sz w:val="21"/>
          <w:szCs w:val="21"/>
          <w:highlight w:val="none"/>
          <w:lang w:val="en-US" w:eastAsia="zh-CN"/>
        </w:rPr>
      </w:pPr>
      <w:r>
        <w:rPr>
          <w:rFonts w:hint="eastAsia" w:ascii="宋体" w:hAnsi="宋体" w:cs="宋体"/>
          <w:color w:val="auto"/>
          <w:sz w:val="21"/>
          <w:szCs w:val="21"/>
          <w:lang w:val="en-US" w:eastAsia="zh-CN"/>
        </w:rPr>
        <w:t>等静压石墨的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运输</w:t>
      </w:r>
      <w:r>
        <w:rPr>
          <w:rFonts w:hint="eastAsia" w:ascii="宋体" w:hAnsi="宋体" w:cs="宋体"/>
          <w:sz w:val="21"/>
          <w:szCs w:val="21"/>
          <w:lang w:val="en-US" w:eastAsia="zh-CN"/>
        </w:rPr>
        <w:t>、贮存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应符合 GB/T 8719的规定</w:t>
      </w:r>
      <w:r>
        <w:rPr>
          <w:rFonts w:hint="eastAsia" w:ascii="宋体" w:hAnsi="宋体" w:cs="宋体"/>
          <w:sz w:val="21"/>
          <w:szCs w:val="21"/>
          <w:lang w:val="en-US" w:eastAsia="zh-CN"/>
        </w:rPr>
        <w:t>，及采取适当的防护措施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。</w:t>
      </w:r>
    </w:p>
    <w:p w14:paraId="76DD915A">
      <w:pPr>
        <w:ind w:left="0" w:leftChars="0" w:firstLine="420" w:firstLineChars="200"/>
        <w:jc w:val="left"/>
        <w:rPr>
          <w:rFonts w:hint="eastAsia" w:ascii="宋体" w:hAnsi="宋体" w:cs="宋体"/>
          <w:color w:val="auto"/>
          <w:sz w:val="21"/>
          <w:szCs w:val="21"/>
          <w:highlight w:val="yellow"/>
          <w:lang w:val="en-US" w:eastAsia="zh-CN"/>
        </w:rPr>
      </w:pPr>
    </w:p>
    <w:p w14:paraId="53F983A0">
      <w:pPr>
        <w:jc w:val="left"/>
        <w:rPr>
          <w:rFonts w:hint="eastAsia" w:ascii="黑体" w:hAnsi="黑体" w:eastAsia="黑体" w:cs="黑体"/>
          <w:color w:val="auto"/>
          <w:sz w:val="21"/>
          <w:szCs w:val="21"/>
          <w:highlight w:val="none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21"/>
          <w:szCs w:val="21"/>
          <w:highlight w:val="none"/>
          <w:lang w:val="en-US" w:eastAsia="zh-CN"/>
        </w:rPr>
        <w:t>8.4 质量证明书</w:t>
      </w:r>
    </w:p>
    <w:p w14:paraId="5414A095">
      <w:pPr>
        <w:ind w:firstLine="420" w:firstLineChars="200"/>
        <w:jc w:val="left"/>
        <w:rPr>
          <w:rFonts w:hint="eastAsia" w:ascii="宋体" w:hAnsi="宋体" w:cs="宋体"/>
          <w:color w:val="auto"/>
          <w:sz w:val="21"/>
          <w:szCs w:val="21"/>
          <w:highlight w:val="none"/>
          <w:lang w:val="en-US" w:eastAsia="zh-CN"/>
        </w:rPr>
      </w:pPr>
      <w:r>
        <w:rPr>
          <w:rFonts w:hint="eastAsia" w:ascii="宋体" w:hAnsi="宋体" w:cs="宋体"/>
          <w:color w:val="auto"/>
          <w:sz w:val="21"/>
          <w:szCs w:val="21"/>
          <w:highlight w:val="none"/>
          <w:lang w:val="en-US" w:eastAsia="zh-CN"/>
        </w:rPr>
        <w:t>等静压石墨产品批量出厂时,应附有产品质量证明书，内容应包括以下项目:</w:t>
      </w:r>
    </w:p>
    <w:p w14:paraId="71819E7B">
      <w:pPr>
        <w:numPr>
          <w:ilvl w:val="0"/>
          <w:numId w:val="20"/>
        </w:numPr>
        <w:ind w:left="0" w:leftChars="0" w:firstLine="630" w:firstLineChars="300"/>
        <w:jc w:val="left"/>
        <w:rPr>
          <w:rFonts w:hint="eastAsia" w:ascii="宋体" w:hAnsi="宋体" w:cs="宋体"/>
          <w:color w:val="auto"/>
          <w:sz w:val="21"/>
          <w:szCs w:val="21"/>
          <w:highlight w:val="none"/>
          <w:lang w:val="en-US" w:eastAsia="zh-CN"/>
        </w:rPr>
      </w:pPr>
      <w:r>
        <w:rPr>
          <w:rFonts w:hint="eastAsia" w:ascii="宋体" w:hAnsi="宋体" w:cs="宋体"/>
          <w:color w:val="auto"/>
          <w:sz w:val="21"/>
          <w:szCs w:val="21"/>
          <w:highlight w:val="none"/>
          <w:lang w:val="en-US" w:eastAsia="zh-CN"/>
        </w:rPr>
        <w:t>供方公司名称；</w:t>
      </w:r>
    </w:p>
    <w:p w14:paraId="797FDA43">
      <w:pPr>
        <w:numPr>
          <w:ilvl w:val="0"/>
          <w:numId w:val="20"/>
        </w:numPr>
        <w:ind w:left="0" w:leftChars="0" w:firstLine="630" w:firstLineChars="300"/>
        <w:jc w:val="left"/>
        <w:rPr>
          <w:rFonts w:hint="eastAsia" w:ascii="宋体" w:hAnsi="宋体" w:cs="宋体"/>
          <w:color w:val="auto"/>
          <w:sz w:val="21"/>
          <w:szCs w:val="21"/>
          <w:highlight w:val="none"/>
          <w:lang w:val="en-US" w:eastAsia="zh-CN"/>
        </w:rPr>
      </w:pPr>
      <w:r>
        <w:rPr>
          <w:rFonts w:hint="eastAsia" w:ascii="宋体" w:hAnsi="宋体" w:cs="宋体"/>
          <w:color w:val="auto"/>
          <w:sz w:val="21"/>
          <w:szCs w:val="21"/>
          <w:highlight w:val="none"/>
          <w:lang w:val="en-US" w:eastAsia="zh-CN"/>
        </w:rPr>
        <w:t>产品名称；</w:t>
      </w:r>
    </w:p>
    <w:p w14:paraId="5709AF42">
      <w:pPr>
        <w:numPr>
          <w:ilvl w:val="0"/>
          <w:numId w:val="20"/>
        </w:numPr>
        <w:ind w:left="0" w:leftChars="0" w:firstLine="630" w:firstLineChars="300"/>
        <w:jc w:val="left"/>
        <w:rPr>
          <w:rFonts w:hint="eastAsia" w:ascii="宋体" w:hAnsi="宋体" w:cs="宋体"/>
          <w:color w:val="auto"/>
          <w:sz w:val="21"/>
          <w:szCs w:val="21"/>
          <w:highlight w:val="none"/>
          <w:lang w:val="en-US" w:eastAsia="zh-CN"/>
        </w:rPr>
      </w:pPr>
      <w:r>
        <w:rPr>
          <w:rFonts w:hint="eastAsia" w:ascii="宋体" w:hAnsi="宋体" w:cs="宋体"/>
          <w:color w:val="auto"/>
          <w:sz w:val="21"/>
          <w:szCs w:val="21"/>
          <w:highlight w:val="none"/>
          <w:lang w:val="en-US" w:eastAsia="zh-CN"/>
        </w:rPr>
        <w:t>牌号；</w:t>
      </w:r>
    </w:p>
    <w:p w14:paraId="30F8E668">
      <w:pPr>
        <w:numPr>
          <w:ilvl w:val="0"/>
          <w:numId w:val="20"/>
        </w:numPr>
        <w:ind w:left="0" w:leftChars="0" w:firstLine="630" w:firstLineChars="300"/>
        <w:jc w:val="left"/>
        <w:rPr>
          <w:rFonts w:hint="eastAsia" w:ascii="宋体" w:hAnsi="宋体" w:cs="宋体"/>
          <w:color w:val="auto"/>
          <w:sz w:val="21"/>
          <w:szCs w:val="21"/>
          <w:highlight w:val="none"/>
          <w:lang w:val="en-US" w:eastAsia="zh-CN"/>
        </w:rPr>
      </w:pPr>
      <w:r>
        <w:rPr>
          <w:rFonts w:hint="eastAsia" w:ascii="宋体" w:hAnsi="宋体" w:cs="宋体"/>
          <w:color w:val="auto"/>
          <w:sz w:val="21"/>
          <w:szCs w:val="21"/>
          <w:highlight w:val="none"/>
          <w:lang w:val="en-US" w:eastAsia="zh-CN"/>
        </w:rPr>
        <w:t>产品规格；</w:t>
      </w:r>
    </w:p>
    <w:p w14:paraId="08151E6B">
      <w:pPr>
        <w:numPr>
          <w:ilvl w:val="0"/>
          <w:numId w:val="20"/>
        </w:numPr>
        <w:ind w:left="0" w:leftChars="0" w:firstLine="630" w:firstLineChars="300"/>
        <w:jc w:val="left"/>
        <w:rPr>
          <w:rFonts w:hint="eastAsia" w:ascii="宋体" w:hAnsi="宋体" w:cs="宋体"/>
          <w:color w:val="auto"/>
          <w:sz w:val="21"/>
          <w:szCs w:val="21"/>
          <w:highlight w:val="none"/>
          <w:lang w:val="en-US" w:eastAsia="zh-CN"/>
        </w:rPr>
      </w:pPr>
      <w:r>
        <w:rPr>
          <w:rFonts w:hint="eastAsia" w:ascii="宋体" w:hAnsi="宋体" w:cs="宋体"/>
          <w:color w:val="auto"/>
          <w:sz w:val="21"/>
          <w:szCs w:val="21"/>
          <w:highlight w:val="none"/>
          <w:lang w:val="en-US" w:eastAsia="zh-CN"/>
        </w:rPr>
        <w:t>重量和件数；</w:t>
      </w:r>
    </w:p>
    <w:p w14:paraId="23648B60">
      <w:pPr>
        <w:numPr>
          <w:ilvl w:val="0"/>
          <w:numId w:val="20"/>
        </w:numPr>
        <w:ind w:left="0" w:leftChars="0" w:firstLine="630" w:firstLineChars="300"/>
        <w:jc w:val="left"/>
        <w:rPr>
          <w:rFonts w:hint="eastAsia" w:ascii="宋体" w:hAnsi="宋体" w:cs="宋体"/>
          <w:color w:val="auto"/>
          <w:sz w:val="21"/>
          <w:szCs w:val="21"/>
          <w:highlight w:val="none"/>
          <w:lang w:val="en-US" w:eastAsia="zh-CN"/>
        </w:rPr>
      </w:pPr>
      <w:r>
        <w:rPr>
          <w:rFonts w:hint="eastAsia" w:ascii="宋体" w:hAnsi="宋体" w:cs="宋体"/>
          <w:color w:val="auto"/>
          <w:sz w:val="21"/>
          <w:szCs w:val="21"/>
          <w:highlight w:val="none"/>
          <w:lang w:val="en-US" w:eastAsia="zh-CN"/>
        </w:rPr>
        <w:t>外观质量检验结果；</w:t>
      </w:r>
    </w:p>
    <w:p w14:paraId="26688D29">
      <w:pPr>
        <w:numPr>
          <w:ilvl w:val="0"/>
          <w:numId w:val="20"/>
        </w:numPr>
        <w:ind w:left="0" w:leftChars="0" w:firstLine="630" w:firstLineChars="300"/>
        <w:jc w:val="left"/>
        <w:rPr>
          <w:rFonts w:hint="eastAsia" w:ascii="宋体" w:hAnsi="宋体" w:cs="宋体"/>
          <w:color w:val="auto"/>
          <w:sz w:val="21"/>
          <w:szCs w:val="21"/>
          <w:highlight w:val="none"/>
          <w:lang w:val="en-US" w:eastAsia="zh-CN"/>
        </w:rPr>
      </w:pPr>
      <w:r>
        <w:rPr>
          <w:rFonts w:hint="eastAsia" w:ascii="宋体" w:hAnsi="宋体" w:cs="宋体"/>
          <w:color w:val="auto"/>
          <w:sz w:val="21"/>
          <w:szCs w:val="21"/>
          <w:highlight w:val="none"/>
          <w:lang w:val="en-US" w:eastAsia="zh-CN"/>
        </w:rPr>
        <w:t>理化性能指标检测结果；</w:t>
      </w:r>
    </w:p>
    <w:p w14:paraId="37E31B77">
      <w:pPr>
        <w:numPr>
          <w:ilvl w:val="0"/>
          <w:numId w:val="20"/>
        </w:numPr>
        <w:ind w:left="0" w:leftChars="0" w:firstLine="630" w:firstLineChars="300"/>
        <w:jc w:val="left"/>
        <w:rPr>
          <w:rFonts w:hint="eastAsia" w:ascii="宋体" w:hAnsi="宋体" w:cs="宋体"/>
          <w:color w:val="auto"/>
          <w:sz w:val="21"/>
          <w:szCs w:val="21"/>
          <w:highlight w:val="none"/>
          <w:lang w:val="en-US" w:eastAsia="zh-CN"/>
        </w:rPr>
      </w:pPr>
      <w:r>
        <w:rPr>
          <w:rFonts w:hint="eastAsia" w:ascii="宋体" w:hAnsi="宋体" w:cs="宋体"/>
          <w:color w:val="auto"/>
          <w:sz w:val="21"/>
          <w:szCs w:val="21"/>
          <w:highlight w:val="none"/>
          <w:lang w:val="en-US" w:eastAsia="zh-CN"/>
        </w:rPr>
        <w:t>供方质量监督部门印记；</w:t>
      </w:r>
    </w:p>
    <w:p w14:paraId="666204A6">
      <w:pPr>
        <w:numPr>
          <w:ilvl w:val="0"/>
          <w:numId w:val="20"/>
        </w:numPr>
        <w:ind w:left="0" w:leftChars="0" w:firstLine="630" w:firstLineChars="300"/>
        <w:jc w:val="left"/>
        <w:rPr>
          <w:rFonts w:hint="default" w:ascii="宋体" w:hAnsi="宋体" w:cs="宋体"/>
          <w:color w:val="auto"/>
          <w:sz w:val="21"/>
          <w:szCs w:val="21"/>
          <w:highlight w:val="none"/>
          <w:lang w:val="en-US" w:eastAsia="zh-CN"/>
        </w:rPr>
      </w:pPr>
      <w:r>
        <w:rPr>
          <w:rFonts w:hint="eastAsia" w:ascii="宋体" w:hAnsi="宋体" w:cs="宋体"/>
          <w:color w:val="auto"/>
          <w:sz w:val="21"/>
          <w:szCs w:val="21"/>
          <w:highlight w:val="none"/>
          <w:lang w:val="en-US" w:eastAsia="zh-CN"/>
        </w:rPr>
        <w:t>检验日期或发货日期；</w:t>
      </w:r>
    </w:p>
    <w:p w14:paraId="2BBBA332">
      <w:pPr>
        <w:numPr>
          <w:ilvl w:val="0"/>
          <w:numId w:val="20"/>
        </w:numPr>
        <w:ind w:left="0" w:leftChars="0" w:firstLine="630" w:firstLineChars="300"/>
        <w:jc w:val="left"/>
        <w:rPr>
          <w:rFonts w:hint="default" w:ascii="宋体" w:hAnsi="宋体" w:cs="宋体"/>
          <w:color w:val="auto"/>
          <w:sz w:val="21"/>
          <w:szCs w:val="21"/>
          <w:highlight w:val="none"/>
          <w:lang w:val="en-US" w:eastAsia="zh-CN"/>
        </w:rPr>
      </w:pPr>
      <w:r>
        <w:rPr>
          <w:rFonts w:hint="eastAsia" w:ascii="宋体" w:hAnsi="宋体" w:cs="宋体"/>
          <w:color w:val="auto"/>
          <w:sz w:val="21"/>
          <w:szCs w:val="21"/>
          <w:highlight w:val="none"/>
          <w:lang w:val="en-US" w:eastAsia="zh-CN"/>
        </w:rPr>
        <w:t>其他要求内容。</w:t>
      </w:r>
    </w:p>
    <w:p w14:paraId="15FD61C2">
      <w:pPr>
        <w:ind w:left="0" w:leftChars="0" w:firstLine="420" w:firstLineChars="200"/>
        <w:jc w:val="left"/>
        <w:rPr>
          <w:rFonts w:hint="eastAsia" w:ascii="宋体" w:hAnsi="宋体" w:cs="宋体"/>
          <w:color w:val="auto"/>
          <w:sz w:val="21"/>
          <w:szCs w:val="21"/>
          <w:highlight w:val="yellow"/>
          <w:lang w:val="en-US" w:eastAsia="zh-CN"/>
        </w:rPr>
      </w:pPr>
    </w:p>
    <w:p w14:paraId="2B2ABE49">
      <w:pPr>
        <w:ind w:left="0" w:leftChars="0" w:firstLine="0" w:firstLineChars="0"/>
        <w:jc w:val="left"/>
        <w:rPr>
          <w:rFonts w:hint="eastAsia" w:ascii="宋体" w:hAnsi="宋体" w:cs="宋体"/>
          <w:color w:val="auto"/>
          <w:sz w:val="21"/>
          <w:szCs w:val="21"/>
          <w:lang w:val="en-US" w:eastAsia="zh-CN"/>
        </w:rPr>
      </w:pPr>
    </w:p>
    <w:p w14:paraId="4BB0FA49">
      <w:pPr>
        <w:ind w:left="0" w:leftChars="0" w:firstLine="0" w:firstLineChars="0"/>
        <w:jc w:val="left"/>
        <w:rPr>
          <w:rFonts w:hint="eastAsia" w:ascii="宋体" w:hAnsi="宋体" w:cs="宋体"/>
          <w:color w:val="auto"/>
          <w:sz w:val="21"/>
          <w:szCs w:val="21"/>
          <w:lang w:val="en-US" w:eastAsia="zh-CN"/>
        </w:rPr>
      </w:pPr>
    </w:p>
    <w:p w14:paraId="5E978AC0">
      <w:pPr>
        <w:ind w:left="0" w:leftChars="0" w:firstLine="0" w:firstLineChars="0"/>
        <w:jc w:val="left"/>
        <w:rPr>
          <w:rFonts w:hint="eastAsia" w:ascii="微软雅黑" w:hAnsi="微软雅黑" w:eastAsia="微软雅黑" w:cs="微软雅黑"/>
          <w:color w:val="auto"/>
          <w:sz w:val="21"/>
          <w:szCs w:val="21"/>
          <w:lang w:val="en-US" w:eastAsia="zh-CN"/>
        </w:rPr>
      </w:pPr>
      <w:r>
        <w:rPr>
          <w:rFonts w:hint="eastAsia" w:ascii="宋体" w:hAnsi="宋体" w:cs="宋体"/>
          <w:color w:val="auto"/>
          <w:sz w:val="21"/>
          <w:szCs w:val="21"/>
          <w:lang w:val="en-US" w:eastAsia="zh-CN"/>
        </w:rPr>
        <w:t xml:space="preserve">                             </w:t>
      </w:r>
      <w:r>
        <w:rPr>
          <w:rFonts w:hint="eastAsia" w:ascii="微软雅黑" w:hAnsi="微软雅黑" w:eastAsia="微软雅黑" w:cs="微软雅黑"/>
          <w:color w:val="auto"/>
          <w:sz w:val="21"/>
          <w:szCs w:val="21"/>
          <w:lang w:val="en-US" w:eastAsia="zh-CN"/>
        </w:rPr>
        <w:t>————————————</w:t>
      </w:r>
    </w:p>
    <w:p w14:paraId="0906481A">
      <w:pPr>
        <w:ind w:left="0" w:leftChars="0" w:firstLine="0" w:firstLineChars="0"/>
        <w:jc w:val="left"/>
        <w:rPr>
          <w:rFonts w:hint="default" w:ascii="微软雅黑" w:hAnsi="微软雅黑" w:eastAsia="微软雅黑" w:cs="微软雅黑"/>
          <w:color w:val="auto"/>
          <w:sz w:val="21"/>
          <w:szCs w:val="21"/>
          <w:lang w:val="en-US" w:eastAsia="zh-CN"/>
        </w:rPr>
      </w:pPr>
    </w:p>
    <w:p w14:paraId="3E62B527">
      <w:pPr>
        <w:ind w:left="0" w:leftChars="0" w:firstLine="0" w:firstLineChars="0"/>
        <w:jc w:val="left"/>
        <w:rPr>
          <w:rFonts w:hint="eastAsia" w:ascii="宋体" w:hAnsi="宋体" w:cs="宋体"/>
          <w:color w:val="auto"/>
          <w:sz w:val="21"/>
          <w:szCs w:val="21"/>
          <w:lang w:val="en-US" w:eastAsia="zh-CN"/>
        </w:rPr>
      </w:pPr>
    </w:p>
    <w:p w14:paraId="51A02E97">
      <w:pPr>
        <w:ind w:left="0" w:leftChars="0" w:firstLine="0" w:firstLineChars="0"/>
        <w:jc w:val="left"/>
        <w:rPr>
          <w:rFonts w:hint="eastAsia" w:ascii="宋体" w:hAnsi="宋体" w:cs="宋体"/>
          <w:color w:val="auto"/>
          <w:sz w:val="21"/>
          <w:szCs w:val="21"/>
          <w:lang w:val="en-US" w:eastAsia="zh-CN"/>
        </w:rPr>
      </w:pPr>
    </w:p>
    <w:p w14:paraId="5010BBC7">
      <w:pPr>
        <w:ind w:left="0" w:leftChars="0" w:firstLine="0" w:firstLineChars="0"/>
        <w:jc w:val="left"/>
        <w:rPr>
          <w:rFonts w:hint="eastAsia" w:ascii="宋体" w:hAnsi="宋体" w:cs="宋体"/>
          <w:color w:val="auto"/>
          <w:sz w:val="21"/>
          <w:szCs w:val="21"/>
          <w:lang w:val="en-US" w:eastAsia="zh-CN"/>
        </w:rPr>
      </w:pPr>
    </w:p>
    <w:p w14:paraId="4F17D7F0">
      <w:pPr>
        <w:ind w:left="0" w:leftChars="0" w:firstLine="0" w:firstLineChars="0"/>
        <w:jc w:val="left"/>
        <w:rPr>
          <w:rFonts w:hint="eastAsia" w:ascii="宋体" w:hAnsi="宋体" w:cs="宋体"/>
          <w:color w:val="auto"/>
          <w:sz w:val="21"/>
          <w:szCs w:val="21"/>
          <w:lang w:val="en-US" w:eastAsia="zh-CN"/>
        </w:rPr>
      </w:pPr>
    </w:p>
    <w:p w14:paraId="7CC650E5">
      <w:pPr>
        <w:ind w:left="0" w:leftChars="0" w:firstLine="0" w:firstLineChars="0"/>
        <w:jc w:val="left"/>
        <w:rPr>
          <w:rFonts w:hint="eastAsia" w:ascii="宋体" w:hAnsi="宋体" w:cs="宋体"/>
          <w:color w:val="auto"/>
          <w:sz w:val="21"/>
          <w:szCs w:val="21"/>
          <w:lang w:val="en-US" w:eastAsia="zh-CN"/>
        </w:rPr>
      </w:pPr>
    </w:p>
    <w:p w14:paraId="793DED22">
      <w:pPr>
        <w:ind w:left="0" w:leftChars="0" w:firstLine="0" w:firstLineChars="0"/>
        <w:jc w:val="left"/>
        <w:rPr>
          <w:rFonts w:hint="eastAsia" w:ascii="宋体" w:hAnsi="宋体" w:cs="宋体"/>
          <w:color w:val="auto"/>
          <w:sz w:val="21"/>
          <w:szCs w:val="21"/>
          <w:lang w:val="en-US" w:eastAsia="zh-CN"/>
        </w:rPr>
      </w:pPr>
    </w:p>
    <w:p w14:paraId="77D7F354">
      <w:pPr>
        <w:ind w:left="0" w:leftChars="0" w:firstLine="0" w:firstLineChars="0"/>
        <w:jc w:val="left"/>
        <w:rPr>
          <w:rFonts w:hint="eastAsia" w:ascii="宋体" w:hAnsi="宋体" w:cs="宋体"/>
          <w:color w:val="auto"/>
          <w:sz w:val="21"/>
          <w:szCs w:val="21"/>
          <w:lang w:val="en-US" w:eastAsia="zh-CN"/>
        </w:rPr>
      </w:pPr>
    </w:p>
    <w:p w14:paraId="5CB9D245">
      <w:pPr>
        <w:ind w:left="0" w:leftChars="0" w:firstLine="0" w:firstLineChars="0"/>
        <w:jc w:val="left"/>
        <w:rPr>
          <w:rFonts w:hint="eastAsia" w:ascii="宋体" w:hAnsi="宋体" w:cs="宋体"/>
          <w:color w:val="auto"/>
          <w:sz w:val="21"/>
          <w:szCs w:val="21"/>
          <w:lang w:val="en-US" w:eastAsia="zh-CN"/>
        </w:rPr>
      </w:pPr>
    </w:p>
    <w:p w14:paraId="6A1EABEF">
      <w:pPr>
        <w:ind w:left="0" w:leftChars="0" w:firstLine="0" w:firstLineChars="0"/>
        <w:jc w:val="left"/>
        <w:rPr>
          <w:rFonts w:hint="eastAsia" w:ascii="宋体" w:hAnsi="宋体" w:cs="宋体"/>
          <w:color w:val="auto"/>
          <w:sz w:val="21"/>
          <w:szCs w:val="21"/>
          <w:lang w:val="en-US" w:eastAsia="zh-CN"/>
        </w:rPr>
      </w:pPr>
    </w:p>
    <w:p w14:paraId="73328A9D">
      <w:pPr>
        <w:ind w:left="0" w:leftChars="0" w:firstLine="0" w:firstLineChars="0"/>
        <w:jc w:val="left"/>
        <w:rPr>
          <w:rFonts w:hint="eastAsia" w:ascii="宋体" w:hAnsi="宋体" w:cs="宋体"/>
          <w:color w:val="auto"/>
          <w:sz w:val="21"/>
          <w:szCs w:val="21"/>
          <w:lang w:val="en-US" w:eastAsia="zh-CN"/>
        </w:rPr>
      </w:pPr>
    </w:p>
    <w:p w14:paraId="6C19910F">
      <w:pPr>
        <w:ind w:left="0" w:leftChars="0" w:firstLine="0" w:firstLineChars="0"/>
        <w:jc w:val="left"/>
        <w:rPr>
          <w:rFonts w:hint="eastAsia" w:ascii="宋体" w:hAnsi="宋体" w:cs="宋体"/>
          <w:color w:val="auto"/>
          <w:sz w:val="21"/>
          <w:szCs w:val="21"/>
          <w:lang w:val="en-US" w:eastAsia="zh-CN"/>
        </w:rPr>
      </w:pPr>
    </w:p>
    <w:p w14:paraId="44E7A658">
      <w:pPr>
        <w:ind w:left="0" w:leftChars="0" w:firstLine="0" w:firstLineChars="0"/>
        <w:jc w:val="left"/>
        <w:rPr>
          <w:rFonts w:hint="eastAsia" w:ascii="宋体" w:hAnsi="宋体" w:cs="宋体"/>
          <w:color w:val="auto"/>
          <w:sz w:val="21"/>
          <w:szCs w:val="21"/>
          <w:lang w:val="en-US" w:eastAsia="zh-CN"/>
        </w:rPr>
      </w:pPr>
    </w:p>
    <w:p w14:paraId="7DFD4CA9">
      <w:pPr>
        <w:ind w:left="0" w:leftChars="0" w:firstLine="0" w:firstLineChars="0"/>
        <w:jc w:val="left"/>
        <w:rPr>
          <w:rFonts w:hint="eastAsia" w:ascii="宋体" w:hAnsi="宋体" w:cs="宋体"/>
          <w:color w:val="auto"/>
          <w:sz w:val="21"/>
          <w:szCs w:val="21"/>
          <w:lang w:val="en-US" w:eastAsia="zh-CN"/>
        </w:rPr>
      </w:pPr>
    </w:p>
    <w:p w14:paraId="5B2283FB">
      <w:pPr>
        <w:ind w:left="0" w:leftChars="0" w:firstLine="0" w:firstLineChars="0"/>
        <w:jc w:val="left"/>
        <w:rPr>
          <w:rFonts w:hint="eastAsia" w:ascii="宋体" w:hAnsi="宋体" w:cs="宋体"/>
          <w:color w:val="auto"/>
          <w:sz w:val="21"/>
          <w:szCs w:val="21"/>
          <w:lang w:val="en-US" w:eastAsia="zh-CN"/>
        </w:rPr>
      </w:pPr>
    </w:p>
    <w:p w14:paraId="3FE6AA7F">
      <w:pPr>
        <w:ind w:left="0" w:leftChars="0" w:firstLine="0" w:firstLineChars="0"/>
        <w:jc w:val="left"/>
        <w:rPr>
          <w:rFonts w:hint="eastAsia" w:ascii="宋体" w:hAnsi="宋体" w:cs="宋体"/>
          <w:color w:val="auto"/>
          <w:sz w:val="21"/>
          <w:szCs w:val="21"/>
          <w:lang w:val="en-US" w:eastAsia="zh-CN"/>
        </w:rPr>
      </w:pPr>
    </w:p>
    <w:p w14:paraId="6D1448B2">
      <w:pPr>
        <w:ind w:left="0" w:leftChars="0" w:firstLine="0" w:firstLineChars="0"/>
        <w:jc w:val="left"/>
        <w:rPr>
          <w:rFonts w:hint="eastAsia" w:ascii="宋体" w:hAnsi="宋体" w:cs="宋体"/>
          <w:color w:val="auto"/>
          <w:sz w:val="21"/>
          <w:szCs w:val="21"/>
          <w:lang w:val="en-US" w:eastAsia="zh-CN"/>
        </w:rPr>
      </w:pPr>
    </w:p>
    <w:p w14:paraId="468E26BA">
      <w:pPr>
        <w:ind w:left="0" w:leftChars="0" w:firstLine="0" w:firstLineChars="0"/>
        <w:jc w:val="left"/>
        <w:rPr>
          <w:rFonts w:hint="eastAsia" w:ascii="宋体" w:hAnsi="宋体" w:cs="宋体"/>
          <w:color w:val="auto"/>
          <w:sz w:val="21"/>
          <w:szCs w:val="21"/>
          <w:lang w:val="en-US" w:eastAsia="zh-CN"/>
        </w:rPr>
      </w:pPr>
    </w:p>
    <w:p w14:paraId="2F6886A6">
      <w:pPr>
        <w:ind w:left="0" w:leftChars="0" w:firstLine="0" w:firstLineChars="0"/>
        <w:jc w:val="center"/>
        <w:rPr>
          <w:rFonts w:hint="eastAsia" w:ascii="黑体" w:hAnsi="黑体" w:eastAsia="黑体" w:cs="黑体"/>
          <w:color w:val="auto"/>
          <w:sz w:val="21"/>
          <w:szCs w:val="21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21"/>
          <w:szCs w:val="21"/>
          <w:lang w:val="en-US" w:eastAsia="zh-CN"/>
        </w:rPr>
        <w:t>附录A</w:t>
      </w:r>
    </w:p>
    <w:p w14:paraId="7E9D482C">
      <w:pPr>
        <w:ind w:left="0" w:leftChars="0" w:firstLine="0" w:firstLineChars="0"/>
        <w:jc w:val="center"/>
        <w:rPr>
          <w:rFonts w:hint="eastAsia" w:ascii="黑体" w:hAnsi="黑体" w:eastAsia="黑体" w:cs="黑体"/>
          <w:color w:val="auto"/>
          <w:sz w:val="21"/>
          <w:szCs w:val="21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21"/>
          <w:szCs w:val="21"/>
          <w:lang w:val="en-US" w:eastAsia="zh-CN"/>
        </w:rPr>
        <w:t>(资料性)</w:t>
      </w:r>
    </w:p>
    <w:p w14:paraId="4850983B">
      <w:pPr>
        <w:ind w:left="0" w:leftChars="0" w:firstLine="0" w:firstLineChars="0"/>
        <w:jc w:val="center"/>
        <w:rPr>
          <w:rFonts w:hint="eastAsia" w:ascii="黑体" w:hAnsi="黑体" w:eastAsia="黑体" w:cs="黑体"/>
          <w:color w:val="auto"/>
          <w:sz w:val="21"/>
          <w:szCs w:val="21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21"/>
          <w:szCs w:val="21"/>
          <w:lang w:val="en-US" w:eastAsia="zh-CN"/>
        </w:rPr>
        <w:t>产品推荐典型应用领域</w:t>
      </w:r>
    </w:p>
    <w:p w14:paraId="55BF2B76">
      <w:pPr>
        <w:ind w:left="0" w:leftChars="0" w:firstLine="0" w:firstLineChars="0"/>
        <w:jc w:val="center"/>
        <w:rPr>
          <w:rFonts w:hint="eastAsia" w:ascii="黑体" w:hAnsi="黑体" w:eastAsia="黑体" w:cs="黑体"/>
          <w:color w:val="auto"/>
          <w:sz w:val="21"/>
          <w:szCs w:val="21"/>
          <w:lang w:val="en-US" w:eastAsia="zh-CN"/>
        </w:rPr>
      </w:pPr>
    </w:p>
    <w:p w14:paraId="79D5BB74">
      <w:pPr>
        <w:ind w:left="0" w:leftChars="0" w:firstLine="0" w:firstLineChars="0"/>
        <w:jc w:val="left"/>
        <w:rPr>
          <w:rFonts w:hint="eastAsia" w:ascii="宋体" w:hAnsi="宋体" w:cs="宋体"/>
          <w:color w:val="auto"/>
          <w:sz w:val="21"/>
          <w:szCs w:val="21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21"/>
          <w:szCs w:val="21"/>
          <w:lang w:val="en-US" w:eastAsia="zh-CN"/>
        </w:rPr>
        <w:t>表A.1</w:t>
      </w:r>
      <w:r>
        <w:rPr>
          <w:rFonts w:hint="eastAsia" w:ascii="宋体" w:hAnsi="宋体" w:cs="宋体"/>
          <w:color w:val="auto"/>
          <w:sz w:val="21"/>
          <w:szCs w:val="21"/>
          <w:lang w:val="en-US" w:eastAsia="zh-CN"/>
        </w:rPr>
        <w:t xml:space="preserve"> 产品推荐典型应用领域</w:t>
      </w:r>
    </w:p>
    <w:p w14:paraId="5BAC8427">
      <w:pPr>
        <w:ind w:left="0" w:leftChars="0" w:firstLine="0" w:firstLineChars="0"/>
        <w:jc w:val="left"/>
        <w:rPr>
          <w:rFonts w:hint="default" w:ascii="宋体" w:hAnsi="宋体" w:cs="宋体"/>
          <w:color w:val="auto"/>
          <w:sz w:val="21"/>
          <w:szCs w:val="21"/>
          <w:lang w:val="en-US" w:eastAsia="zh-CN"/>
        </w:rPr>
      </w:pPr>
    </w:p>
    <w:p w14:paraId="041E0B50">
      <w:pPr>
        <w:ind w:firstLine="0" w:firstLineChars="0"/>
        <w:jc w:val="center"/>
        <w:rPr>
          <w:rFonts w:hint="default" w:ascii="黑体" w:hAnsi="黑体" w:eastAsia="黑体" w:cs="黑体"/>
          <w:color w:val="auto"/>
          <w:sz w:val="21"/>
          <w:szCs w:val="21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21"/>
          <w:szCs w:val="21"/>
          <w:lang w:val="en-US" w:eastAsia="zh-CN"/>
        </w:rPr>
        <w:t>表A.1  产品推荐典型应用领域</w:t>
      </w:r>
    </w:p>
    <w:tbl>
      <w:tblPr>
        <w:tblStyle w:val="38"/>
        <w:tblW w:w="0" w:type="auto"/>
        <w:tblInd w:w="35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21"/>
        <w:gridCol w:w="7508"/>
      </w:tblGrid>
      <w:tr w14:paraId="5EC495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" w:hRule="atLeast"/>
        </w:trPr>
        <w:tc>
          <w:tcPr>
            <w:tcW w:w="1621" w:type="dxa"/>
            <w:vAlign w:val="center"/>
          </w:tcPr>
          <w:p w14:paraId="090DC8A9">
            <w:pPr>
              <w:jc w:val="center"/>
              <w:rPr>
                <w:rFonts w:hint="default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牌号分类</w:t>
            </w:r>
          </w:p>
        </w:tc>
        <w:tc>
          <w:tcPr>
            <w:tcW w:w="7508" w:type="dxa"/>
            <w:vAlign w:val="center"/>
          </w:tcPr>
          <w:p w14:paraId="1F68293F">
            <w:pPr>
              <w:jc w:val="center"/>
              <w:rPr>
                <w:rFonts w:hint="default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产品推荐</w:t>
            </w:r>
            <w:r>
              <w:rPr>
                <w:rFonts w:hint="eastAsia" w:ascii="宋体" w:hAnsi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典型应用领域</w:t>
            </w:r>
          </w:p>
        </w:tc>
      </w:tr>
      <w:tr w14:paraId="08A425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" w:hRule="atLeast"/>
        </w:trPr>
        <w:tc>
          <w:tcPr>
            <w:tcW w:w="1621" w:type="dxa"/>
            <w:shd w:val="clear" w:color="auto" w:fill="auto"/>
            <w:vAlign w:val="center"/>
          </w:tcPr>
          <w:p w14:paraId="23EFC4DF">
            <w:pPr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DJY-W20</w:t>
            </w:r>
          </w:p>
        </w:tc>
        <w:tc>
          <w:tcPr>
            <w:tcW w:w="7508" w:type="dxa"/>
            <w:vAlign w:val="center"/>
          </w:tcPr>
          <w:p w14:paraId="35DE23A0">
            <w:pPr>
              <w:jc w:val="left"/>
              <w:rPr>
                <w:rFonts w:hint="default" w:ascii="宋体" w:hAnsi="宋体" w:eastAsia="宋体" w:cs="宋体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>碳化硅（SiC）涂层外延用制品、硅基外延承载盘、GaN外延设备加热器等领域</w:t>
            </w:r>
          </w:p>
        </w:tc>
      </w:tr>
      <w:tr w14:paraId="5DC47F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</w:trPr>
        <w:tc>
          <w:tcPr>
            <w:tcW w:w="1621" w:type="dxa"/>
            <w:shd w:val="clear" w:color="auto" w:fill="auto"/>
            <w:vAlign w:val="center"/>
          </w:tcPr>
          <w:p w14:paraId="757D21C6">
            <w:pPr>
              <w:jc w:val="center"/>
              <w:rPr>
                <w:rFonts w:hint="default" w:ascii="宋体" w:hAnsi="宋体" w:eastAsia="宋体" w:cs="宋体"/>
                <w:color w:val="auto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DJY-W1</w:t>
            </w:r>
            <w:r>
              <w:rPr>
                <w:rFonts w:hint="eastAsia" w:ascii="宋体" w:hAnsi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8</w:t>
            </w:r>
          </w:p>
        </w:tc>
        <w:tc>
          <w:tcPr>
            <w:tcW w:w="7508" w:type="dxa"/>
            <w:vAlign w:val="center"/>
          </w:tcPr>
          <w:p w14:paraId="17A92D6A">
            <w:pPr>
              <w:jc w:val="left"/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>碳化硅（SiC）涂层外延用制品、硅基外延承载盘、GaN外延设备加热器等领域</w:t>
            </w:r>
          </w:p>
        </w:tc>
      </w:tr>
      <w:tr w14:paraId="38CB51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" w:hRule="atLeast"/>
        </w:trPr>
        <w:tc>
          <w:tcPr>
            <w:tcW w:w="1621" w:type="dxa"/>
            <w:shd w:val="clear" w:color="auto" w:fill="auto"/>
            <w:vAlign w:val="center"/>
          </w:tcPr>
          <w:p w14:paraId="2DDFAC66">
            <w:pPr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DJY-W15</w:t>
            </w:r>
          </w:p>
        </w:tc>
        <w:tc>
          <w:tcPr>
            <w:tcW w:w="7508" w:type="dxa"/>
            <w:shd w:val="clear" w:color="auto" w:fill="auto"/>
            <w:vAlign w:val="center"/>
          </w:tcPr>
          <w:p w14:paraId="402954E0">
            <w:pPr>
              <w:jc w:val="left"/>
              <w:rPr>
                <w:rFonts w:hint="eastAsia" w:ascii="宋体" w:hAnsi="宋体" w:eastAsia="宋体" w:cs="宋体"/>
                <w:color w:val="auto"/>
                <w:kern w:val="2"/>
                <w:sz w:val="18"/>
                <w:szCs w:val="1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>碳化硅（SiC）涂层外延用制品、硅基外延承载盘、GaN外延设备加热器等领域</w:t>
            </w:r>
          </w:p>
        </w:tc>
      </w:tr>
      <w:tr w14:paraId="54F1C8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" w:hRule="atLeast"/>
        </w:trPr>
        <w:tc>
          <w:tcPr>
            <w:tcW w:w="1621" w:type="dxa"/>
            <w:shd w:val="clear" w:color="auto" w:fill="auto"/>
            <w:vAlign w:val="center"/>
          </w:tcPr>
          <w:p w14:paraId="785E968A">
            <w:pPr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DJY-W1</w:t>
            </w:r>
            <w:r>
              <w:rPr>
                <w:rFonts w:hint="eastAsia" w:ascii="宋体" w:hAnsi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2</w:t>
            </w:r>
          </w:p>
        </w:tc>
        <w:tc>
          <w:tcPr>
            <w:tcW w:w="7508" w:type="dxa"/>
            <w:vAlign w:val="center"/>
          </w:tcPr>
          <w:p w14:paraId="5EC79F1B">
            <w:pPr>
              <w:jc w:val="left"/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>碳化硅（SiC）涂层外延用制品、碳化硅（SiC）单晶生长坩埚、射频加热元件等领域</w:t>
            </w:r>
          </w:p>
        </w:tc>
      </w:tr>
      <w:tr w14:paraId="2CA212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" w:hRule="atLeast"/>
        </w:trPr>
        <w:tc>
          <w:tcPr>
            <w:tcW w:w="1621" w:type="dxa"/>
            <w:shd w:val="clear" w:color="auto" w:fill="auto"/>
            <w:vAlign w:val="center"/>
          </w:tcPr>
          <w:p w14:paraId="0D7E54EF">
            <w:pPr>
              <w:jc w:val="center"/>
              <w:rPr>
                <w:rFonts w:hint="default" w:ascii="宋体" w:hAnsi="宋体" w:eastAsia="宋体" w:cs="宋体"/>
                <w:color w:val="auto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DJY-W</w:t>
            </w:r>
            <w:r>
              <w:rPr>
                <w:rFonts w:hint="eastAsia" w:ascii="宋体" w:hAnsi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09</w:t>
            </w:r>
          </w:p>
        </w:tc>
        <w:tc>
          <w:tcPr>
            <w:tcW w:w="7508" w:type="dxa"/>
            <w:vAlign w:val="center"/>
          </w:tcPr>
          <w:p w14:paraId="4F260C0A">
            <w:pPr>
              <w:jc w:val="left"/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>碳化硅（SiC）涂层外延用制品、碳化硅（SiC）单晶生长坩埚、高精度外延基板等领域</w:t>
            </w:r>
          </w:p>
        </w:tc>
      </w:tr>
      <w:tr w14:paraId="2D7080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" w:hRule="atLeast"/>
        </w:trPr>
        <w:tc>
          <w:tcPr>
            <w:tcW w:w="1621" w:type="dxa"/>
            <w:shd w:val="clear" w:color="auto" w:fill="auto"/>
            <w:vAlign w:val="center"/>
          </w:tcPr>
          <w:p w14:paraId="5DFDE745">
            <w:pPr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DJY-W05</w:t>
            </w:r>
          </w:p>
        </w:tc>
        <w:tc>
          <w:tcPr>
            <w:tcW w:w="7508" w:type="dxa"/>
            <w:vAlign w:val="center"/>
          </w:tcPr>
          <w:p w14:paraId="4E9D4DC1">
            <w:pPr>
              <w:jc w:val="left"/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>碳化钽（TaC）涂层外延制品应用领域</w:t>
            </w:r>
          </w:p>
        </w:tc>
      </w:tr>
      <w:tr w14:paraId="4396FD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</w:trPr>
        <w:tc>
          <w:tcPr>
            <w:tcW w:w="1621" w:type="dxa"/>
            <w:shd w:val="clear" w:color="auto" w:fill="auto"/>
            <w:vAlign w:val="center"/>
          </w:tcPr>
          <w:p w14:paraId="2D688D03">
            <w:pPr>
              <w:jc w:val="center"/>
              <w:rPr>
                <w:rFonts w:hint="default" w:ascii="宋体" w:hAnsi="宋体" w:eastAsia="宋体" w:cs="宋体"/>
                <w:color w:val="auto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DJY-W0</w:t>
            </w:r>
            <w:r>
              <w:rPr>
                <w:rFonts w:hint="eastAsia" w:ascii="宋体" w:hAnsi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3</w:t>
            </w:r>
          </w:p>
        </w:tc>
        <w:tc>
          <w:tcPr>
            <w:tcW w:w="7508" w:type="dxa"/>
            <w:vAlign w:val="center"/>
          </w:tcPr>
          <w:p w14:paraId="53A928C9">
            <w:pPr>
              <w:jc w:val="left"/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>碳化钽（TaC）涂层外延制品应用领域</w:t>
            </w:r>
          </w:p>
        </w:tc>
      </w:tr>
    </w:tbl>
    <w:p w14:paraId="284B2A4B">
      <w:pPr>
        <w:ind w:left="0" w:leftChars="0" w:firstLine="218" w:firstLineChars="104"/>
        <w:jc w:val="left"/>
        <w:rPr>
          <w:rFonts w:hint="eastAsia" w:ascii="黑体" w:hAnsi="黑体" w:eastAsia="黑体" w:cs="黑体"/>
          <w:color w:val="auto"/>
          <w:sz w:val="21"/>
          <w:szCs w:val="21"/>
          <w:lang w:val="en-US" w:eastAsia="zh-CN"/>
        </w:rPr>
      </w:pPr>
    </w:p>
    <w:p w14:paraId="275178C0">
      <w:pPr>
        <w:ind w:left="0" w:leftChars="0" w:firstLine="0" w:firstLineChars="0"/>
        <w:jc w:val="left"/>
        <w:rPr>
          <w:rFonts w:hint="default" w:ascii="宋体" w:hAnsi="宋体" w:cs="宋体"/>
          <w:color w:val="auto"/>
          <w:sz w:val="21"/>
          <w:szCs w:val="21"/>
          <w:lang w:val="en-US" w:eastAsia="zh-CN"/>
        </w:rPr>
      </w:pPr>
    </w:p>
    <w:p w14:paraId="05487607">
      <w:pPr>
        <w:ind w:left="0" w:leftChars="0" w:firstLine="0" w:firstLineChars="0"/>
        <w:jc w:val="left"/>
        <w:rPr>
          <w:rFonts w:hint="default" w:ascii="宋体" w:hAnsi="宋体" w:cs="宋体"/>
          <w:color w:val="auto"/>
          <w:sz w:val="21"/>
          <w:szCs w:val="21"/>
          <w:lang w:val="en-US" w:eastAsia="zh-CN"/>
        </w:rPr>
      </w:pPr>
    </w:p>
    <w:p w14:paraId="77D33C15">
      <w:pPr>
        <w:ind w:left="0" w:leftChars="0" w:firstLine="0" w:firstLineChars="0"/>
        <w:jc w:val="left"/>
        <w:rPr>
          <w:rFonts w:hint="default" w:ascii="宋体" w:hAnsi="宋体" w:cs="宋体"/>
          <w:color w:val="auto"/>
          <w:sz w:val="21"/>
          <w:szCs w:val="21"/>
          <w:lang w:val="en-US" w:eastAsia="zh-CN"/>
        </w:rPr>
      </w:pPr>
    </w:p>
    <w:p w14:paraId="268D351D">
      <w:pPr>
        <w:ind w:left="0" w:leftChars="0" w:firstLine="0" w:firstLineChars="0"/>
        <w:jc w:val="left"/>
        <w:rPr>
          <w:rFonts w:hint="default" w:ascii="宋体" w:hAnsi="宋体" w:cs="宋体"/>
          <w:color w:val="auto"/>
          <w:sz w:val="21"/>
          <w:szCs w:val="21"/>
          <w:lang w:val="en-US" w:eastAsia="zh-CN"/>
        </w:rPr>
      </w:pPr>
    </w:p>
    <w:p w14:paraId="0E96F28A">
      <w:pPr>
        <w:ind w:left="0" w:leftChars="0" w:firstLine="0" w:firstLineChars="0"/>
        <w:jc w:val="left"/>
        <w:rPr>
          <w:rFonts w:hint="default" w:ascii="宋体" w:hAnsi="宋体" w:cs="宋体"/>
          <w:color w:val="auto"/>
          <w:sz w:val="21"/>
          <w:szCs w:val="21"/>
          <w:lang w:val="en-US" w:eastAsia="zh-CN"/>
        </w:rPr>
      </w:pPr>
    </w:p>
    <w:p w14:paraId="70C09B50">
      <w:pPr>
        <w:ind w:left="0" w:leftChars="0" w:firstLine="0" w:firstLineChars="0"/>
        <w:jc w:val="left"/>
        <w:rPr>
          <w:rFonts w:hint="default" w:ascii="宋体" w:hAnsi="宋体" w:cs="宋体"/>
          <w:color w:val="auto"/>
          <w:sz w:val="21"/>
          <w:szCs w:val="21"/>
          <w:lang w:val="en-US" w:eastAsia="zh-CN"/>
        </w:rPr>
      </w:pPr>
    </w:p>
    <w:p w14:paraId="74B4366B">
      <w:pPr>
        <w:ind w:left="0" w:leftChars="0" w:firstLine="0" w:firstLineChars="0"/>
        <w:jc w:val="left"/>
        <w:rPr>
          <w:rFonts w:hint="default" w:ascii="宋体" w:hAnsi="宋体" w:cs="宋体"/>
          <w:color w:val="auto"/>
          <w:sz w:val="21"/>
          <w:szCs w:val="21"/>
          <w:lang w:val="en-US" w:eastAsia="zh-CN"/>
        </w:rPr>
      </w:pPr>
    </w:p>
    <w:p w14:paraId="4DA26A04">
      <w:pPr>
        <w:ind w:left="0" w:leftChars="0" w:firstLine="0" w:firstLineChars="0"/>
        <w:jc w:val="left"/>
        <w:rPr>
          <w:rFonts w:hint="default" w:ascii="宋体" w:hAnsi="宋体" w:cs="宋体"/>
          <w:color w:val="auto"/>
          <w:sz w:val="21"/>
          <w:szCs w:val="21"/>
          <w:lang w:val="en-US" w:eastAsia="zh-CN"/>
        </w:rPr>
      </w:pPr>
    </w:p>
    <w:p w14:paraId="20811FA8">
      <w:pPr>
        <w:ind w:left="0" w:leftChars="0" w:firstLine="0" w:firstLineChars="0"/>
        <w:jc w:val="left"/>
        <w:rPr>
          <w:rFonts w:hint="default" w:ascii="宋体" w:hAnsi="宋体" w:cs="宋体"/>
          <w:color w:val="auto"/>
          <w:sz w:val="21"/>
          <w:szCs w:val="21"/>
          <w:lang w:val="en-US" w:eastAsia="zh-CN"/>
        </w:rPr>
      </w:pPr>
    </w:p>
    <w:p w14:paraId="5C0BD233">
      <w:pPr>
        <w:ind w:left="0" w:leftChars="0" w:firstLine="0" w:firstLineChars="0"/>
        <w:jc w:val="left"/>
        <w:rPr>
          <w:rFonts w:hint="default" w:ascii="宋体" w:hAnsi="宋体" w:cs="宋体"/>
          <w:color w:val="auto"/>
          <w:sz w:val="21"/>
          <w:szCs w:val="21"/>
          <w:lang w:val="en-US" w:eastAsia="zh-CN"/>
        </w:rPr>
      </w:pPr>
    </w:p>
    <w:p w14:paraId="5A85FF51">
      <w:pPr>
        <w:ind w:left="0" w:leftChars="0" w:firstLine="0" w:firstLineChars="0"/>
        <w:jc w:val="left"/>
        <w:rPr>
          <w:rFonts w:hint="default" w:ascii="宋体" w:hAnsi="宋体" w:cs="宋体"/>
          <w:color w:val="auto"/>
          <w:sz w:val="21"/>
          <w:szCs w:val="21"/>
          <w:lang w:val="en-US" w:eastAsia="zh-CN"/>
        </w:rPr>
      </w:pPr>
    </w:p>
    <w:p w14:paraId="5F51AE9D">
      <w:pPr>
        <w:ind w:left="0" w:leftChars="0" w:firstLine="0" w:firstLineChars="0"/>
        <w:jc w:val="left"/>
        <w:rPr>
          <w:rFonts w:hint="default" w:ascii="宋体" w:hAnsi="宋体" w:cs="宋体"/>
          <w:color w:val="auto"/>
          <w:sz w:val="21"/>
          <w:szCs w:val="21"/>
          <w:lang w:val="en-US" w:eastAsia="zh-CN"/>
        </w:rPr>
      </w:pPr>
    </w:p>
    <w:p w14:paraId="084B1BC6">
      <w:pPr>
        <w:ind w:left="0" w:leftChars="0" w:firstLine="0" w:firstLineChars="0"/>
        <w:jc w:val="left"/>
        <w:rPr>
          <w:rFonts w:hint="default" w:ascii="宋体" w:hAnsi="宋体" w:cs="宋体"/>
          <w:color w:val="auto"/>
          <w:sz w:val="21"/>
          <w:szCs w:val="21"/>
          <w:lang w:val="en-US" w:eastAsia="zh-CN"/>
        </w:rPr>
      </w:pPr>
    </w:p>
    <w:p w14:paraId="4A7AE0FC">
      <w:pPr>
        <w:ind w:left="0" w:leftChars="0" w:firstLine="0" w:firstLineChars="0"/>
        <w:jc w:val="left"/>
        <w:rPr>
          <w:rFonts w:hint="default" w:ascii="宋体" w:hAnsi="宋体" w:cs="宋体"/>
          <w:color w:val="auto"/>
          <w:sz w:val="21"/>
          <w:szCs w:val="21"/>
          <w:lang w:val="en-US" w:eastAsia="zh-CN"/>
        </w:rPr>
      </w:pPr>
    </w:p>
    <w:p w14:paraId="1D4844D0">
      <w:pPr>
        <w:ind w:left="0" w:leftChars="0" w:firstLine="0" w:firstLineChars="0"/>
        <w:jc w:val="left"/>
        <w:rPr>
          <w:rFonts w:hint="default" w:ascii="宋体" w:hAnsi="宋体" w:cs="宋体"/>
          <w:color w:val="auto"/>
          <w:sz w:val="21"/>
          <w:szCs w:val="21"/>
          <w:lang w:val="en-US" w:eastAsia="zh-CN"/>
        </w:rPr>
      </w:pPr>
    </w:p>
    <w:p w14:paraId="2E1A562E">
      <w:pPr>
        <w:ind w:left="0" w:leftChars="0" w:firstLine="0" w:firstLineChars="0"/>
        <w:jc w:val="left"/>
        <w:rPr>
          <w:rFonts w:hint="default" w:ascii="宋体" w:hAnsi="宋体" w:cs="宋体"/>
          <w:color w:val="auto"/>
          <w:sz w:val="21"/>
          <w:szCs w:val="21"/>
          <w:lang w:val="en-US" w:eastAsia="zh-CN"/>
        </w:rPr>
      </w:pPr>
    </w:p>
    <w:p w14:paraId="4B114B80">
      <w:pPr>
        <w:ind w:left="0" w:leftChars="0" w:firstLine="0" w:firstLineChars="0"/>
        <w:jc w:val="left"/>
        <w:rPr>
          <w:rFonts w:hint="default" w:ascii="宋体" w:hAnsi="宋体" w:cs="宋体"/>
          <w:color w:val="auto"/>
          <w:sz w:val="21"/>
          <w:szCs w:val="21"/>
          <w:lang w:val="en-US" w:eastAsia="zh-CN"/>
        </w:rPr>
      </w:pPr>
    </w:p>
    <w:p w14:paraId="4D6511EB">
      <w:pPr>
        <w:ind w:left="0" w:leftChars="0" w:firstLine="0" w:firstLineChars="0"/>
        <w:jc w:val="left"/>
        <w:rPr>
          <w:rFonts w:hint="default" w:ascii="宋体" w:hAnsi="宋体" w:cs="宋体"/>
          <w:color w:val="auto"/>
          <w:sz w:val="21"/>
          <w:szCs w:val="21"/>
          <w:lang w:val="en-US" w:eastAsia="zh-CN"/>
        </w:rPr>
      </w:pPr>
    </w:p>
    <w:p w14:paraId="2207EBA0">
      <w:pPr>
        <w:ind w:left="0" w:leftChars="0" w:firstLine="0" w:firstLineChars="0"/>
        <w:jc w:val="left"/>
        <w:rPr>
          <w:rFonts w:hint="default" w:ascii="宋体" w:hAnsi="宋体" w:cs="宋体"/>
          <w:color w:val="auto"/>
          <w:sz w:val="21"/>
          <w:szCs w:val="21"/>
          <w:lang w:val="en-US" w:eastAsia="zh-CN"/>
        </w:rPr>
      </w:pPr>
    </w:p>
    <w:p w14:paraId="46C9BD60">
      <w:pPr>
        <w:ind w:left="0" w:leftChars="0" w:firstLine="0" w:firstLineChars="0"/>
        <w:jc w:val="left"/>
        <w:rPr>
          <w:rFonts w:hint="default" w:ascii="宋体" w:hAnsi="宋体" w:cs="宋体"/>
          <w:color w:val="auto"/>
          <w:sz w:val="21"/>
          <w:szCs w:val="21"/>
          <w:lang w:val="en-US" w:eastAsia="zh-CN"/>
        </w:rPr>
      </w:pPr>
    </w:p>
    <w:p w14:paraId="1400936D">
      <w:pPr>
        <w:ind w:left="0" w:leftChars="0" w:firstLine="0" w:firstLineChars="0"/>
        <w:jc w:val="left"/>
        <w:rPr>
          <w:rFonts w:hint="default" w:ascii="宋体" w:hAnsi="宋体" w:cs="宋体"/>
          <w:color w:val="auto"/>
          <w:sz w:val="21"/>
          <w:szCs w:val="21"/>
          <w:lang w:val="en-US" w:eastAsia="zh-CN"/>
        </w:rPr>
      </w:pPr>
    </w:p>
    <w:p w14:paraId="0182C0E6">
      <w:pPr>
        <w:ind w:left="0" w:leftChars="0" w:firstLine="0" w:firstLineChars="0"/>
        <w:jc w:val="left"/>
        <w:rPr>
          <w:rFonts w:hint="eastAsia" w:ascii="宋体" w:hAnsi="宋体" w:cs="宋体"/>
          <w:color w:val="auto"/>
          <w:sz w:val="21"/>
          <w:szCs w:val="21"/>
          <w:lang w:val="en-US" w:eastAsia="zh-CN"/>
        </w:rPr>
      </w:pPr>
    </w:p>
    <w:p w14:paraId="7F4C247B">
      <w:pPr>
        <w:ind w:left="0" w:leftChars="0" w:firstLine="0" w:firstLineChars="0"/>
        <w:jc w:val="center"/>
        <w:rPr>
          <w:rFonts w:hint="eastAsia" w:ascii="黑体" w:hAnsi="黑体" w:eastAsia="黑体" w:cs="黑体"/>
          <w:color w:val="auto"/>
          <w:sz w:val="21"/>
          <w:szCs w:val="21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21"/>
          <w:szCs w:val="21"/>
          <w:lang w:val="en-US" w:eastAsia="zh-CN"/>
        </w:rPr>
        <w:t>附录B</w:t>
      </w:r>
    </w:p>
    <w:p w14:paraId="2DBF074B">
      <w:pPr>
        <w:ind w:left="0" w:leftChars="0" w:firstLine="0" w:firstLineChars="0"/>
        <w:jc w:val="center"/>
        <w:rPr>
          <w:rFonts w:hint="eastAsia" w:ascii="黑体" w:hAnsi="黑体" w:eastAsia="黑体" w:cs="黑体"/>
          <w:color w:val="auto"/>
          <w:sz w:val="21"/>
          <w:szCs w:val="21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21"/>
          <w:szCs w:val="21"/>
          <w:lang w:val="en-US" w:eastAsia="zh-CN"/>
        </w:rPr>
        <w:t>(资料性</w:t>
      </w:r>
      <w:bookmarkStart w:id="8" w:name="_GoBack"/>
      <w:bookmarkEnd w:id="8"/>
      <w:r>
        <w:rPr>
          <w:rFonts w:hint="eastAsia" w:ascii="黑体" w:hAnsi="黑体" w:eastAsia="黑体" w:cs="黑体"/>
          <w:color w:val="auto"/>
          <w:sz w:val="21"/>
          <w:szCs w:val="21"/>
          <w:lang w:val="en-US" w:eastAsia="zh-CN"/>
        </w:rPr>
        <w:t>)</w:t>
      </w:r>
    </w:p>
    <w:p w14:paraId="27BA10DC">
      <w:pPr>
        <w:ind w:left="0" w:leftChars="0" w:firstLine="0" w:firstLineChars="0"/>
        <w:jc w:val="center"/>
        <w:rPr>
          <w:rFonts w:hint="eastAsia" w:ascii="宋体" w:hAnsi="宋体" w:cs="宋体"/>
          <w:color w:val="auto"/>
          <w:sz w:val="21"/>
          <w:szCs w:val="21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21"/>
          <w:szCs w:val="21"/>
          <w:lang w:val="en-US" w:eastAsia="zh-CN"/>
        </w:rPr>
        <w:t>外延用等静压石墨制品纯化后推荐微量元量含量指标</w:t>
      </w:r>
    </w:p>
    <w:p w14:paraId="0D8886E2">
      <w:pPr>
        <w:ind w:left="0" w:leftChars="0" w:firstLine="0" w:firstLineChars="0"/>
        <w:jc w:val="left"/>
        <w:rPr>
          <w:rFonts w:hint="default" w:ascii="宋体" w:hAnsi="宋体" w:cs="宋体"/>
          <w:color w:val="auto"/>
          <w:sz w:val="21"/>
          <w:szCs w:val="21"/>
          <w:lang w:val="en-US" w:eastAsia="zh-CN"/>
        </w:rPr>
      </w:pPr>
    </w:p>
    <w:p w14:paraId="628D2333">
      <w:pPr>
        <w:ind w:left="0" w:leftChars="0" w:firstLine="0" w:firstLineChars="0"/>
        <w:jc w:val="left"/>
        <w:rPr>
          <w:rFonts w:hint="eastAsia" w:ascii="宋体" w:hAnsi="宋体" w:cs="宋体"/>
          <w:color w:val="auto"/>
          <w:sz w:val="21"/>
          <w:szCs w:val="21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21"/>
          <w:szCs w:val="21"/>
          <w:lang w:val="en-US" w:eastAsia="zh-CN"/>
        </w:rPr>
        <w:t>表B.1</w:t>
      </w:r>
      <w:r>
        <w:rPr>
          <w:rFonts w:hint="eastAsia" w:ascii="宋体" w:hAnsi="宋体" w:cs="宋体"/>
          <w:color w:val="auto"/>
          <w:sz w:val="21"/>
          <w:szCs w:val="21"/>
          <w:lang w:val="en-US" w:eastAsia="zh-CN"/>
        </w:rPr>
        <w:t xml:space="preserve"> 外延用等静压石墨制品纯化后推荐微量元量含量指标</w:t>
      </w:r>
    </w:p>
    <w:p w14:paraId="771BFD78">
      <w:pPr>
        <w:ind w:left="0" w:leftChars="0" w:firstLine="0" w:firstLineChars="0"/>
        <w:jc w:val="left"/>
        <w:rPr>
          <w:rFonts w:hint="eastAsia" w:ascii="宋体" w:hAnsi="宋体" w:cs="宋体"/>
          <w:color w:val="auto"/>
          <w:sz w:val="21"/>
          <w:szCs w:val="21"/>
          <w:lang w:val="en-US" w:eastAsia="zh-CN"/>
        </w:rPr>
      </w:pPr>
    </w:p>
    <w:p w14:paraId="3243B992">
      <w:pPr>
        <w:ind w:left="0" w:leftChars="0" w:firstLine="0" w:firstLineChars="0"/>
        <w:jc w:val="center"/>
        <w:rPr>
          <w:rFonts w:hint="default" w:ascii="宋体" w:hAnsi="宋体" w:cs="宋体"/>
          <w:color w:val="auto"/>
          <w:sz w:val="21"/>
          <w:szCs w:val="21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21"/>
          <w:szCs w:val="21"/>
          <w:lang w:val="en-US" w:eastAsia="zh-CN"/>
        </w:rPr>
        <w:t>表B.1  外延用等静压石墨制品纯化后推荐微量元量含量指标</w:t>
      </w:r>
    </w:p>
    <w:tbl>
      <w:tblPr>
        <w:tblStyle w:val="38"/>
        <w:tblpPr w:leftFromText="180" w:rightFromText="180" w:vertAnchor="text" w:horzAnchor="page" w:tblpXSpec="center" w:tblpY="143"/>
        <w:tblOverlap w:val="never"/>
        <w:tblW w:w="911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2"/>
        <w:gridCol w:w="636"/>
        <w:gridCol w:w="636"/>
        <w:gridCol w:w="636"/>
        <w:gridCol w:w="636"/>
        <w:gridCol w:w="636"/>
        <w:gridCol w:w="636"/>
        <w:gridCol w:w="636"/>
        <w:gridCol w:w="636"/>
        <w:gridCol w:w="636"/>
        <w:gridCol w:w="636"/>
        <w:gridCol w:w="636"/>
        <w:gridCol w:w="636"/>
        <w:gridCol w:w="759"/>
      </w:tblGrid>
      <w:tr w14:paraId="638DA1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6" w:hRule="atLeast"/>
          <w:jc w:val="center"/>
        </w:trPr>
        <w:tc>
          <w:tcPr>
            <w:tcW w:w="722" w:type="dxa"/>
            <w:vAlign w:val="center"/>
          </w:tcPr>
          <w:p w14:paraId="4F05E9CB">
            <w:pPr>
              <w:jc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元素</w:t>
            </w:r>
          </w:p>
        </w:tc>
        <w:tc>
          <w:tcPr>
            <w:tcW w:w="636" w:type="dxa"/>
            <w:vAlign w:val="center"/>
          </w:tcPr>
          <w:p w14:paraId="192F6C91">
            <w:pPr>
              <w:jc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硼</w:t>
            </w:r>
          </w:p>
          <w:p w14:paraId="54D9DF0D">
            <w:pPr>
              <w:jc w:val="center"/>
              <w:rPr>
                <w:rFonts w:hint="default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B</w:t>
            </w:r>
          </w:p>
        </w:tc>
        <w:tc>
          <w:tcPr>
            <w:tcW w:w="636" w:type="dxa"/>
            <w:vAlign w:val="center"/>
          </w:tcPr>
          <w:p w14:paraId="1E9DE507">
            <w:pPr>
              <w:jc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钠</w:t>
            </w:r>
          </w:p>
          <w:p w14:paraId="1786E0BD">
            <w:pPr>
              <w:jc w:val="center"/>
              <w:rPr>
                <w:rFonts w:hint="default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Na</w:t>
            </w:r>
          </w:p>
        </w:tc>
        <w:tc>
          <w:tcPr>
            <w:tcW w:w="636" w:type="dxa"/>
            <w:vAlign w:val="center"/>
          </w:tcPr>
          <w:p w14:paraId="64EB566D">
            <w:pPr>
              <w:jc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镁</w:t>
            </w:r>
          </w:p>
          <w:p w14:paraId="6F90D05B">
            <w:pPr>
              <w:jc w:val="center"/>
              <w:rPr>
                <w:rFonts w:hint="default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Mg</w:t>
            </w:r>
          </w:p>
        </w:tc>
        <w:tc>
          <w:tcPr>
            <w:tcW w:w="636" w:type="dxa"/>
            <w:vAlign w:val="center"/>
          </w:tcPr>
          <w:p w14:paraId="185548A6">
            <w:pPr>
              <w:jc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铝</w:t>
            </w:r>
          </w:p>
          <w:p w14:paraId="353AE47D">
            <w:pPr>
              <w:jc w:val="center"/>
              <w:rPr>
                <w:rFonts w:hint="default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Al</w:t>
            </w:r>
          </w:p>
        </w:tc>
        <w:tc>
          <w:tcPr>
            <w:tcW w:w="636" w:type="dxa"/>
            <w:vAlign w:val="center"/>
          </w:tcPr>
          <w:p w14:paraId="3EF9EB4B">
            <w:pPr>
              <w:jc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磷</w:t>
            </w:r>
          </w:p>
          <w:p w14:paraId="02825412">
            <w:pPr>
              <w:jc w:val="center"/>
              <w:rPr>
                <w:rFonts w:hint="default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P</w:t>
            </w:r>
          </w:p>
        </w:tc>
        <w:tc>
          <w:tcPr>
            <w:tcW w:w="636" w:type="dxa"/>
            <w:vAlign w:val="center"/>
          </w:tcPr>
          <w:p w14:paraId="6625BBFA">
            <w:pPr>
              <w:jc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硫</w:t>
            </w:r>
          </w:p>
          <w:p w14:paraId="462A2035">
            <w:pPr>
              <w:jc w:val="center"/>
              <w:rPr>
                <w:rFonts w:hint="default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S</w:t>
            </w:r>
          </w:p>
        </w:tc>
        <w:tc>
          <w:tcPr>
            <w:tcW w:w="636" w:type="dxa"/>
            <w:vAlign w:val="center"/>
          </w:tcPr>
          <w:p w14:paraId="636DA990">
            <w:pPr>
              <w:jc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钾</w:t>
            </w:r>
          </w:p>
          <w:p w14:paraId="42C3EEB8">
            <w:pPr>
              <w:jc w:val="center"/>
              <w:rPr>
                <w:rFonts w:hint="default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K</w:t>
            </w:r>
          </w:p>
        </w:tc>
        <w:tc>
          <w:tcPr>
            <w:tcW w:w="636" w:type="dxa"/>
            <w:vAlign w:val="center"/>
          </w:tcPr>
          <w:p w14:paraId="0DF8CC12">
            <w:pPr>
              <w:jc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钙</w:t>
            </w:r>
          </w:p>
          <w:p w14:paraId="2BA22225">
            <w:pPr>
              <w:jc w:val="center"/>
              <w:rPr>
                <w:rFonts w:hint="default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Ca</w:t>
            </w:r>
          </w:p>
        </w:tc>
        <w:tc>
          <w:tcPr>
            <w:tcW w:w="636" w:type="dxa"/>
            <w:vAlign w:val="center"/>
          </w:tcPr>
          <w:p w14:paraId="652535A1">
            <w:pPr>
              <w:jc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>钛</w:t>
            </w:r>
          </w:p>
          <w:p w14:paraId="47EFC19F">
            <w:pPr>
              <w:jc w:val="center"/>
              <w:rPr>
                <w:rFonts w:hint="default" w:ascii="宋体" w:hAnsi="宋体" w:eastAsia="宋体" w:cs="宋体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>Ti</w:t>
            </w:r>
          </w:p>
        </w:tc>
        <w:tc>
          <w:tcPr>
            <w:tcW w:w="636" w:type="dxa"/>
            <w:vAlign w:val="center"/>
          </w:tcPr>
          <w:p w14:paraId="3FA1D4A2">
            <w:pPr>
              <w:jc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钒</w:t>
            </w:r>
          </w:p>
          <w:p w14:paraId="57D9417D">
            <w:pPr>
              <w:jc w:val="center"/>
              <w:rPr>
                <w:rFonts w:hint="default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V</w:t>
            </w:r>
          </w:p>
        </w:tc>
        <w:tc>
          <w:tcPr>
            <w:tcW w:w="636" w:type="dxa"/>
            <w:vAlign w:val="center"/>
          </w:tcPr>
          <w:p w14:paraId="4ADC99B2">
            <w:pPr>
              <w:jc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铬</w:t>
            </w:r>
          </w:p>
          <w:p w14:paraId="2C27435F">
            <w:pPr>
              <w:jc w:val="center"/>
              <w:rPr>
                <w:rFonts w:hint="default" w:ascii="宋体" w:hAnsi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Cr</w:t>
            </w:r>
          </w:p>
        </w:tc>
        <w:tc>
          <w:tcPr>
            <w:tcW w:w="636" w:type="dxa"/>
            <w:vAlign w:val="center"/>
          </w:tcPr>
          <w:p w14:paraId="74D1472D">
            <w:pPr>
              <w:jc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锰</w:t>
            </w:r>
          </w:p>
          <w:p w14:paraId="7DEC8BA5">
            <w:pPr>
              <w:jc w:val="center"/>
              <w:rPr>
                <w:rFonts w:hint="default" w:ascii="宋体" w:hAnsi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Mn</w:t>
            </w:r>
          </w:p>
        </w:tc>
        <w:tc>
          <w:tcPr>
            <w:tcW w:w="759" w:type="dxa"/>
            <w:vAlign w:val="center"/>
          </w:tcPr>
          <w:p w14:paraId="1F03BEB2">
            <w:pPr>
              <w:jc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铁</w:t>
            </w:r>
          </w:p>
          <w:p w14:paraId="109C4EE4">
            <w:pPr>
              <w:jc w:val="center"/>
              <w:rPr>
                <w:rFonts w:hint="default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Fe</w:t>
            </w:r>
          </w:p>
        </w:tc>
      </w:tr>
      <w:tr w14:paraId="620750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6" w:hRule="atLeast"/>
          <w:jc w:val="center"/>
        </w:trPr>
        <w:tc>
          <w:tcPr>
            <w:tcW w:w="722" w:type="dxa"/>
            <w:vAlign w:val="center"/>
          </w:tcPr>
          <w:p w14:paraId="741EC881">
            <w:pPr>
              <w:jc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含量</w:t>
            </w:r>
          </w:p>
          <w:p w14:paraId="02DC2F00">
            <w:pPr>
              <w:jc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≤PPM</w:t>
            </w:r>
          </w:p>
        </w:tc>
        <w:tc>
          <w:tcPr>
            <w:tcW w:w="636" w:type="dxa"/>
            <w:vAlign w:val="center"/>
          </w:tcPr>
          <w:p w14:paraId="5169631C">
            <w:pPr>
              <w:jc w:val="center"/>
              <w:rPr>
                <w:rFonts w:hint="default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0.0</w:t>
            </w:r>
            <w:r>
              <w:rPr>
                <w:rFonts w:hint="eastAsia" w:ascii="宋体" w:hAnsi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5</w:t>
            </w:r>
          </w:p>
        </w:tc>
        <w:tc>
          <w:tcPr>
            <w:tcW w:w="636" w:type="dxa"/>
            <w:vAlign w:val="center"/>
          </w:tcPr>
          <w:p w14:paraId="0EFF6BE1">
            <w:pPr>
              <w:jc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0.05</w:t>
            </w:r>
          </w:p>
        </w:tc>
        <w:tc>
          <w:tcPr>
            <w:tcW w:w="636" w:type="dxa"/>
            <w:vAlign w:val="center"/>
          </w:tcPr>
          <w:p w14:paraId="3D8393F5">
            <w:pPr>
              <w:jc w:val="center"/>
              <w:rPr>
                <w:rFonts w:hint="default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0.0</w:t>
            </w:r>
            <w:r>
              <w:rPr>
                <w:rFonts w:hint="eastAsia" w:ascii="宋体" w:hAnsi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5</w:t>
            </w:r>
          </w:p>
        </w:tc>
        <w:tc>
          <w:tcPr>
            <w:tcW w:w="636" w:type="dxa"/>
            <w:vAlign w:val="center"/>
          </w:tcPr>
          <w:p w14:paraId="6827170B">
            <w:pPr>
              <w:jc w:val="center"/>
              <w:rPr>
                <w:rFonts w:hint="default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0.0</w:t>
            </w:r>
            <w:r>
              <w:rPr>
                <w:rFonts w:hint="eastAsia" w:ascii="宋体" w:hAnsi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5</w:t>
            </w:r>
          </w:p>
        </w:tc>
        <w:tc>
          <w:tcPr>
            <w:tcW w:w="636" w:type="dxa"/>
            <w:vAlign w:val="center"/>
          </w:tcPr>
          <w:p w14:paraId="6B532D9A">
            <w:pPr>
              <w:jc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0.1</w:t>
            </w:r>
          </w:p>
        </w:tc>
        <w:tc>
          <w:tcPr>
            <w:tcW w:w="636" w:type="dxa"/>
            <w:vAlign w:val="center"/>
          </w:tcPr>
          <w:p w14:paraId="59840AC7">
            <w:pPr>
              <w:jc w:val="center"/>
              <w:rPr>
                <w:rFonts w:hint="default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0.1</w:t>
            </w:r>
          </w:p>
        </w:tc>
        <w:tc>
          <w:tcPr>
            <w:tcW w:w="636" w:type="dxa"/>
            <w:vAlign w:val="center"/>
          </w:tcPr>
          <w:p w14:paraId="2EBB1CA6">
            <w:pPr>
              <w:jc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0.1</w:t>
            </w:r>
          </w:p>
        </w:tc>
        <w:tc>
          <w:tcPr>
            <w:tcW w:w="636" w:type="dxa"/>
            <w:vAlign w:val="center"/>
          </w:tcPr>
          <w:p w14:paraId="2FD7F51A">
            <w:pPr>
              <w:jc w:val="center"/>
              <w:rPr>
                <w:rFonts w:hint="default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0.</w:t>
            </w:r>
            <w:r>
              <w:rPr>
                <w:rFonts w:hint="eastAsia" w:ascii="宋体" w:hAnsi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05</w:t>
            </w:r>
          </w:p>
        </w:tc>
        <w:tc>
          <w:tcPr>
            <w:tcW w:w="636" w:type="dxa"/>
            <w:vAlign w:val="center"/>
          </w:tcPr>
          <w:p w14:paraId="7550AB5B">
            <w:pPr>
              <w:jc w:val="center"/>
              <w:rPr>
                <w:rFonts w:hint="default" w:ascii="宋体" w:hAnsi="宋体" w:eastAsia="宋体" w:cs="宋体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>0.</w:t>
            </w:r>
            <w:r>
              <w:rPr>
                <w:rFonts w:hint="eastAsia" w:ascii="宋体" w:hAnsi="宋体" w:cs="宋体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>01</w:t>
            </w:r>
          </w:p>
        </w:tc>
        <w:tc>
          <w:tcPr>
            <w:tcW w:w="636" w:type="dxa"/>
            <w:vAlign w:val="center"/>
          </w:tcPr>
          <w:p w14:paraId="5B494AA0">
            <w:pPr>
              <w:jc w:val="center"/>
              <w:rPr>
                <w:rFonts w:hint="default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0.0</w:t>
            </w:r>
            <w:r>
              <w:rPr>
                <w:rFonts w:hint="eastAsia" w:ascii="宋体" w:hAnsi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5</w:t>
            </w:r>
          </w:p>
        </w:tc>
        <w:tc>
          <w:tcPr>
            <w:tcW w:w="636" w:type="dxa"/>
            <w:vAlign w:val="center"/>
          </w:tcPr>
          <w:p w14:paraId="73D4DDB2">
            <w:pPr>
              <w:jc w:val="center"/>
              <w:rPr>
                <w:rFonts w:hint="default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0.</w:t>
            </w:r>
            <w:r>
              <w:rPr>
                <w:rFonts w:hint="eastAsia" w:ascii="宋体" w:hAnsi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1</w:t>
            </w:r>
          </w:p>
        </w:tc>
        <w:tc>
          <w:tcPr>
            <w:tcW w:w="636" w:type="dxa"/>
            <w:vAlign w:val="center"/>
          </w:tcPr>
          <w:p w14:paraId="6F28B80D">
            <w:pPr>
              <w:jc w:val="center"/>
              <w:rPr>
                <w:rFonts w:hint="default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0.0</w:t>
            </w:r>
            <w:r>
              <w:rPr>
                <w:rFonts w:hint="eastAsia" w:ascii="宋体" w:hAnsi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1</w:t>
            </w:r>
          </w:p>
        </w:tc>
        <w:tc>
          <w:tcPr>
            <w:tcW w:w="759" w:type="dxa"/>
            <w:vAlign w:val="center"/>
          </w:tcPr>
          <w:p w14:paraId="4FADDB6B">
            <w:pPr>
              <w:jc w:val="center"/>
              <w:rPr>
                <w:rFonts w:hint="default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0.0</w:t>
            </w:r>
            <w:r>
              <w:rPr>
                <w:rFonts w:hint="eastAsia" w:ascii="宋体" w:hAnsi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5</w:t>
            </w:r>
          </w:p>
        </w:tc>
      </w:tr>
      <w:tr w14:paraId="51F9FC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6" w:hRule="atLeast"/>
          <w:jc w:val="center"/>
        </w:trPr>
        <w:tc>
          <w:tcPr>
            <w:tcW w:w="722" w:type="dxa"/>
            <w:vAlign w:val="center"/>
          </w:tcPr>
          <w:p w14:paraId="6218E334">
            <w:pPr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元素</w:t>
            </w:r>
          </w:p>
        </w:tc>
        <w:tc>
          <w:tcPr>
            <w:tcW w:w="636" w:type="dxa"/>
            <w:vAlign w:val="center"/>
          </w:tcPr>
          <w:p w14:paraId="3E4D4AD3">
            <w:pPr>
              <w:jc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镍</w:t>
            </w:r>
          </w:p>
          <w:p w14:paraId="27BDC51D">
            <w:pPr>
              <w:jc w:val="center"/>
              <w:rPr>
                <w:rFonts w:hint="default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Ni</w:t>
            </w:r>
          </w:p>
        </w:tc>
        <w:tc>
          <w:tcPr>
            <w:tcW w:w="636" w:type="dxa"/>
            <w:vAlign w:val="center"/>
          </w:tcPr>
          <w:p w14:paraId="29036A84">
            <w:pPr>
              <w:jc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铜</w:t>
            </w:r>
          </w:p>
          <w:p w14:paraId="54A2A2F2">
            <w:pPr>
              <w:jc w:val="center"/>
              <w:rPr>
                <w:rFonts w:hint="default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Cu</w:t>
            </w:r>
          </w:p>
        </w:tc>
        <w:tc>
          <w:tcPr>
            <w:tcW w:w="636" w:type="dxa"/>
            <w:vAlign w:val="center"/>
          </w:tcPr>
          <w:p w14:paraId="352DD051">
            <w:pPr>
              <w:jc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锌</w:t>
            </w:r>
          </w:p>
          <w:p w14:paraId="1A303D87">
            <w:pPr>
              <w:jc w:val="center"/>
              <w:rPr>
                <w:rFonts w:hint="default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Zn</w:t>
            </w:r>
          </w:p>
        </w:tc>
        <w:tc>
          <w:tcPr>
            <w:tcW w:w="636" w:type="dxa"/>
            <w:vAlign w:val="center"/>
          </w:tcPr>
          <w:p w14:paraId="011F03F5">
            <w:pPr>
              <w:jc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镓</w:t>
            </w:r>
          </w:p>
          <w:p w14:paraId="773610DC">
            <w:pPr>
              <w:jc w:val="center"/>
              <w:rPr>
                <w:rFonts w:hint="default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Ga</w:t>
            </w:r>
          </w:p>
        </w:tc>
        <w:tc>
          <w:tcPr>
            <w:tcW w:w="636" w:type="dxa"/>
            <w:vAlign w:val="center"/>
          </w:tcPr>
          <w:p w14:paraId="21E1E160">
            <w:pPr>
              <w:jc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锗</w:t>
            </w:r>
          </w:p>
          <w:p w14:paraId="107616C9">
            <w:pPr>
              <w:jc w:val="center"/>
              <w:rPr>
                <w:rFonts w:hint="default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Ge</w:t>
            </w:r>
          </w:p>
        </w:tc>
        <w:tc>
          <w:tcPr>
            <w:tcW w:w="636" w:type="dxa"/>
            <w:vAlign w:val="center"/>
          </w:tcPr>
          <w:p w14:paraId="67D9577F">
            <w:pPr>
              <w:jc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砷</w:t>
            </w:r>
          </w:p>
          <w:p w14:paraId="260FC305">
            <w:pPr>
              <w:jc w:val="center"/>
              <w:rPr>
                <w:rFonts w:hint="default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As</w:t>
            </w:r>
          </w:p>
        </w:tc>
        <w:tc>
          <w:tcPr>
            <w:tcW w:w="636" w:type="dxa"/>
            <w:vAlign w:val="center"/>
          </w:tcPr>
          <w:p w14:paraId="59DA23D6">
            <w:pPr>
              <w:jc w:val="center"/>
              <w:rPr>
                <w:rFonts w:hint="default" w:ascii="宋体" w:hAnsi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硅</w:t>
            </w:r>
          </w:p>
          <w:p w14:paraId="26A1247F">
            <w:pPr>
              <w:jc w:val="center"/>
              <w:rPr>
                <w:rFonts w:hint="default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Si</w:t>
            </w:r>
          </w:p>
        </w:tc>
        <w:tc>
          <w:tcPr>
            <w:tcW w:w="636" w:type="dxa"/>
            <w:vAlign w:val="center"/>
          </w:tcPr>
          <w:p w14:paraId="4953CF61">
            <w:pPr>
              <w:jc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锡</w:t>
            </w:r>
          </w:p>
          <w:p w14:paraId="4EB8256F">
            <w:pPr>
              <w:jc w:val="center"/>
              <w:rPr>
                <w:rFonts w:hint="default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Sn</w:t>
            </w:r>
          </w:p>
        </w:tc>
        <w:tc>
          <w:tcPr>
            <w:tcW w:w="636" w:type="dxa"/>
            <w:vAlign w:val="center"/>
          </w:tcPr>
          <w:p w14:paraId="1F9644E1">
            <w:pPr>
              <w:jc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锑</w:t>
            </w:r>
          </w:p>
          <w:p w14:paraId="3234495F">
            <w:pPr>
              <w:jc w:val="center"/>
              <w:rPr>
                <w:rFonts w:hint="default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Sb</w:t>
            </w:r>
          </w:p>
        </w:tc>
        <w:tc>
          <w:tcPr>
            <w:tcW w:w="636" w:type="dxa"/>
            <w:vAlign w:val="center"/>
          </w:tcPr>
          <w:p w14:paraId="1E667141">
            <w:pPr>
              <w:jc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钨</w:t>
            </w:r>
          </w:p>
          <w:p w14:paraId="43B9A56C">
            <w:pPr>
              <w:jc w:val="center"/>
              <w:rPr>
                <w:rFonts w:hint="default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W</w:t>
            </w:r>
          </w:p>
        </w:tc>
        <w:tc>
          <w:tcPr>
            <w:tcW w:w="636" w:type="dxa"/>
            <w:vAlign w:val="center"/>
          </w:tcPr>
          <w:p w14:paraId="2AC751B3">
            <w:pPr>
              <w:jc w:val="center"/>
              <w:rPr>
                <w:rFonts w:hint="default" w:ascii="宋体" w:hAnsi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钴</w:t>
            </w:r>
          </w:p>
          <w:p w14:paraId="206ABCDE">
            <w:pPr>
              <w:jc w:val="center"/>
              <w:rPr>
                <w:rFonts w:hint="default" w:ascii="宋体" w:hAnsi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Co</w:t>
            </w:r>
          </w:p>
        </w:tc>
        <w:tc>
          <w:tcPr>
            <w:tcW w:w="636" w:type="dxa"/>
            <w:vAlign w:val="center"/>
          </w:tcPr>
          <w:p w14:paraId="4C10C0CB">
            <w:pPr>
              <w:jc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铅</w:t>
            </w:r>
          </w:p>
          <w:p w14:paraId="60CEEDCE">
            <w:pPr>
              <w:jc w:val="center"/>
              <w:rPr>
                <w:rFonts w:hint="default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Pb</w:t>
            </w:r>
          </w:p>
        </w:tc>
        <w:tc>
          <w:tcPr>
            <w:tcW w:w="759" w:type="dxa"/>
            <w:vAlign w:val="center"/>
          </w:tcPr>
          <w:p w14:paraId="4EDEA4B9">
            <w:pPr>
              <w:jc w:val="center"/>
              <w:rPr>
                <w:rFonts w:hint="default" w:ascii="宋体" w:hAnsi="宋体" w:cs="宋体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>钼</w:t>
            </w:r>
          </w:p>
          <w:p w14:paraId="1FE8C7C7">
            <w:pPr>
              <w:jc w:val="center"/>
              <w:rPr>
                <w:rFonts w:hint="default" w:ascii="宋体" w:hAnsi="宋体" w:eastAsia="宋体" w:cs="宋体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>Mo</w:t>
            </w:r>
          </w:p>
        </w:tc>
      </w:tr>
      <w:tr w14:paraId="474F16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6" w:hRule="atLeast"/>
          <w:jc w:val="center"/>
        </w:trPr>
        <w:tc>
          <w:tcPr>
            <w:tcW w:w="722" w:type="dxa"/>
            <w:vAlign w:val="center"/>
          </w:tcPr>
          <w:p w14:paraId="5E3481EB">
            <w:pPr>
              <w:jc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含量</w:t>
            </w:r>
          </w:p>
          <w:p w14:paraId="0767F1C2">
            <w:pPr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≤PPM</w:t>
            </w:r>
          </w:p>
        </w:tc>
        <w:tc>
          <w:tcPr>
            <w:tcW w:w="636" w:type="dxa"/>
            <w:vAlign w:val="center"/>
          </w:tcPr>
          <w:p w14:paraId="1EAECFF5">
            <w:pPr>
              <w:jc w:val="center"/>
              <w:rPr>
                <w:rFonts w:hint="default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0.0</w:t>
            </w:r>
            <w:r>
              <w:rPr>
                <w:rFonts w:hint="eastAsia" w:ascii="宋体" w:hAnsi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1</w:t>
            </w:r>
          </w:p>
        </w:tc>
        <w:tc>
          <w:tcPr>
            <w:tcW w:w="636" w:type="dxa"/>
            <w:vAlign w:val="center"/>
          </w:tcPr>
          <w:p w14:paraId="5AFD40F5">
            <w:pPr>
              <w:jc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0.05</w:t>
            </w:r>
          </w:p>
        </w:tc>
        <w:tc>
          <w:tcPr>
            <w:tcW w:w="636" w:type="dxa"/>
            <w:vAlign w:val="center"/>
          </w:tcPr>
          <w:p w14:paraId="6BA058A4">
            <w:pPr>
              <w:jc w:val="center"/>
              <w:rPr>
                <w:rFonts w:hint="default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0.</w:t>
            </w:r>
            <w:r>
              <w:rPr>
                <w:rFonts w:hint="eastAsia" w:ascii="宋体" w:hAnsi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05</w:t>
            </w:r>
          </w:p>
        </w:tc>
        <w:tc>
          <w:tcPr>
            <w:tcW w:w="636" w:type="dxa"/>
            <w:vAlign w:val="center"/>
          </w:tcPr>
          <w:p w14:paraId="0E82A18A">
            <w:pPr>
              <w:jc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0.</w:t>
            </w:r>
            <w:r>
              <w:rPr>
                <w:rFonts w:hint="eastAsia" w:ascii="宋体" w:hAnsi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0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1</w:t>
            </w:r>
          </w:p>
        </w:tc>
        <w:tc>
          <w:tcPr>
            <w:tcW w:w="636" w:type="dxa"/>
            <w:vAlign w:val="center"/>
          </w:tcPr>
          <w:p w14:paraId="51F55C12">
            <w:pPr>
              <w:jc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0.</w:t>
            </w:r>
            <w:r>
              <w:rPr>
                <w:rFonts w:hint="eastAsia" w:ascii="宋体" w:hAnsi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0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5</w:t>
            </w:r>
          </w:p>
        </w:tc>
        <w:tc>
          <w:tcPr>
            <w:tcW w:w="636" w:type="dxa"/>
            <w:vAlign w:val="center"/>
          </w:tcPr>
          <w:p w14:paraId="2CA92750">
            <w:pPr>
              <w:jc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0.05</w:t>
            </w:r>
          </w:p>
        </w:tc>
        <w:tc>
          <w:tcPr>
            <w:tcW w:w="636" w:type="dxa"/>
            <w:vAlign w:val="center"/>
          </w:tcPr>
          <w:p w14:paraId="733852A1">
            <w:pPr>
              <w:jc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0.1</w:t>
            </w:r>
          </w:p>
        </w:tc>
        <w:tc>
          <w:tcPr>
            <w:tcW w:w="636" w:type="dxa"/>
            <w:vAlign w:val="center"/>
          </w:tcPr>
          <w:p w14:paraId="3EAAE759">
            <w:pPr>
              <w:jc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0.05</w:t>
            </w:r>
          </w:p>
        </w:tc>
        <w:tc>
          <w:tcPr>
            <w:tcW w:w="636" w:type="dxa"/>
            <w:vAlign w:val="center"/>
          </w:tcPr>
          <w:p w14:paraId="70C9924C">
            <w:pPr>
              <w:jc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0.05</w:t>
            </w:r>
          </w:p>
        </w:tc>
        <w:tc>
          <w:tcPr>
            <w:tcW w:w="636" w:type="dxa"/>
            <w:vAlign w:val="center"/>
          </w:tcPr>
          <w:p w14:paraId="47490F8C">
            <w:pPr>
              <w:jc w:val="center"/>
              <w:rPr>
                <w:rFonts w:hint="default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0.</w:t>
            </w:r>
            <w:r>
              <w:rPr>
                <w:rFonts w:hint="eastAsia" w:ascii="宋体" w:hAnsi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05</w:t>
            </w:r>
          </w:p>
        </w:tc>
        <w:tc>
          <w:tcPr>
            <w:tcW w:w="636" w:type="dxa"/>
            <w:vAlign w:val="center"/>
          </w:tcPr>
          <w:p w14:paraId="5471F619">
            <w:pPr>
              <w:jc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0.01</w:t>
            </w:r>
          </w:p>
        </w:tc>
        <w:tc>
          <w:tcPr>
            <w:tcW w:w="636" w:type="dxa"/>
            <w:vAlign w:val="center"/>
          </w:tcPr>
          <w:p w14:paraId="41DDBBE6">
            <w:pPr>
              <w:jc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vertAlign w:val="baseline"/>
                <w:lang w:val="en-US" w:eastAsia="zh-CN"/>
              </w:rPr>
              <w:t>0.05</w:t>
            </w:r>
          </w:p>
        </w:tc>
        <w:tc>
          <w:tcPr>
            <w:tcW w:w="759" w:type="dxa"/>
            <w:vAlign w:val="center"/>
          </w:tcPr>
          <w:p w14:paraId="40D5F459">
            <w:pPr>
              <w:jc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18"/>
                <w:szCs w:val="18"/>
                <w:highlight w:val="none"/>
                <w:vertAlign w:val="baseline"/>
                <w:lang w:val="en-US" w:eastAsia="zh-CN"/>
              </w:rPr>
              <w:t>0.05</w:t>
            </w:r>
          </w:p>
        </w:tc>
      </w:tr>
    </w:tbl>
    <w:p w14:paraId="7C3E223E">
      <w:pPr>
        <w:ind w:firstLine="420" w:firstLineChars="200"/>
        <w:jc w:val="left"/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</w:pPr>
    </w:p>
    <w:sectPr>
      <w:footerReference r:id="rId13" w:type="first"/>
      <w:footerReference r:id="rId12" w:type="default"/>
      <w:pgSz w:w="11906" w:h="16838"/>
      <w:pgMar w:top="567" w:right="1134" w:bottom="1134" w:left="1217" w:header="1418" w:footer="1134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 w:start="1"/>
      <w:cols w:space="720" w:num="1"/>
      <w:formProt w:val="0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F0B5532">
    <w:pPr>
      <w:pStyle w:val="20"/>
      <w:jc w:val="cen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9BD8C8B">
    <w:pPr>
      <w:pStyle w:val="91"/>
      <w:jc w:val="right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7" name="文本框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B75BE54">
                          <w:pPr>
                            <w:pStyle w:val="91"/>
                            <w:jc w:val="right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9YuHZD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B75BE54">
                    <w:pPr>
                      <w:pStyle w:val="91"/>
                      <w:jc w:val="right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5F6D3BC">
    <w:pPr>
      <w:pStyle w:val="20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8654398">
    <w:pPr>
      <w:pStyle w:val="75"/>
      <w:jc w:val="right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2" name="文本框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D4E54D8">
                          <w:pPr>
                            <w:pStyle w:val="75"/>
                            <w:jc w:val="right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z+8ZExAgAAYw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s/vGRMQIAAGM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D4E54D8">
                    <w:pPr>
                      <w:pStyle w:val="75"/>
                      <w:jc w:val="right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3D9102E">
    <w:pPr>
      <w:pStyle w:val="20"/>
      <w:jc w:val="both"/>
    </w:pPr>
    <w:r>
      <w:rPr>
        <w:sz w:val="18"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3" name="文本框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EBAE4CF">
                          <w:pPr>
                            <w:pStyle w:val="20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62336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LlZmfjICAABj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EBAE4CF">
                    <w:pPr>
                      <w:pStyle w:val="20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FC570DF">
    <w:pPr>
      <w:pStyle w:val="75"/>
      <w:jc w:val="right"/>
    </w:pPr>
    <w:r>
      <w:rPr>
        <w:sz w:val="18"/>
      </w:rPr>
      <mc:AlternateContent>
        <mc:Choice Requires="wps">
          <w:drawing>
            <wp:anchor distT="0" distB="0" distL="114300" distR="114300" simplePos="0" relativeHeight="251665408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0" name="文本框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8156868">
                          <w:pPr>
                            <w:pStyle w:val="75"/>
                            <w:jc w:val="right"/>
                            <w:rPr>
                              <w:rFonts w:hint="eastAsia" w:ascii="宋体" w:hAnsi="宋体" w:eastAsia="宋体" w:cs="宋体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</w:rPr>
                            <w:t>3</w:t>
                          </w:r>
                          <w:r>
                            <w:rPr>
                              <w:rFonts w:hint="eastAsia" w:ascii="宋体" w:hAnsi="宋体" w:eastAsia="宋体" w:cs="宋体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6540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Kmor5UxAgAAYw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CpqK+VMQIAAGM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8156868">
                    <w:pPr>
                      <w:pStyle w:val="75"/>
                      <w:jc w:val="right"/>
                      <w:rPr>
                        <w:rFonts w:hint="eastAsia" w:ascii="宋体" w:hAnsi="宋体" w:eastAsia="宋体" w:cs="宋体"/>
                      </w:rPr>
                    </w:pPr>
                    <w:r>
                      <w:rPr>
                        <w:rFonts w:hint="eastAsia" w:ascii="宋体" w:hAnsi="宋体" w:eastAsia="宋体" w:cs="宋体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</w:rPr>
                      <w:t>3</w:t>
                    </w:r>
                    <w:r>
                      <w:rPr>
                        <w:rFonts w:hint="eastAsia" w:ascii="宋体" w:hAnsi="宋体" w:eastAsia="宋体" w:cs="宋体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FB32740">
    <w:pPr>
      <w:pStyle w:val="20"/>
      <w:jc w:val="both"/>
    </w:pPr>
    <w:r>
      <w:rPr>
        <w:sz w:val="18"/>
      </w:rPr>
      <mc:AlternateContent>
        <mc:Choice Requires="wps">
          <w:drawing>
            <wp:anchor distT="0" distB="0" distL="114300" distR="114300" simplePos="0" relativeHeight="251668480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1" name="文本框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AF508F8">
                          <w:pPr>
                            <w:pStyle w:val="20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6848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DrADh6MQIAAGM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AF508F8">
                    <w:pPr>
                      <w:pStyle w:val="20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E53A445">
    <w:pPr>
      <w:pStyle w:val="92"/>
      <w:jc w:val="right"/>
      <w:rPr>
        <w:rFonts w:hint="default" w:eastAsia="黑体"/>
        <w:lang w:val="en-US" w:eastAsia="zh-CN"/>
      </w:rPr>
    </w:pPr>
    <w:r>
      <w:rPr>
        <w:rFonts w:hint="eastAsia"/>
      </w:rPr>
      <w:t>T</w:t>
    </w:r>
    <w:r>
      <w:t>/</w:t>
    </w:r>
    <w:r>
      <w:rPr>
        <w:rFonts w:hint="eastAsia"/>
      </w:rPr>
      <w:t>CNIA</w:t>
    </w:r>
    <w:r>
      <w:rPr>
        <w:rFonts w:hint="eastAsia"/>
        <w:lang w:val="en-US" w:eastAsia="zh-CN"/>
      </w:rPr>
      <w:t xml:space="preserve"> XXXX-XXXX</w:t>
    </w:r>
    <w:r>
      <w:t xml:space="preserve"> 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80DB9C1">
    <w:pPr>
      <w:pStyle w:val="21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E0D8682">
    <w:pPr>
      <w:pStyle w:val="77"/>
      <w:wordWrap w:val="0"/>
      <w:rPr>
        <w:rFonts w:hint="default" w:eastAsia="黑体"/>
        <w:color w:val="auto"/>
        <w:lang w:val="en-US" w:eastAsia="zh-CN"/>
      </w:rPr>
    </w:pPr>
    <w:r>
      <w:rPr>
        <w:rFonts w:hint="eastAsia"/>
        <w:color w:val="auto"/>
      </w:rPr>
      <w:t>T/CNIA</w:t>
    </w:r>
    <w:r>
      <w:rPr>
        <w:rFonts w:hint="eastAsia"/>
        <w:color w:val="auto"/>
        <w:lang w:val="en-US" w:eastAsia="zh-CN"/>
      </w:rPr>
      <w:t xml:space="preserve"> XXXX-XXXX</w: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5A8F85D">
    <w:pPr>
      <w:pStyle w:val="77"/>
      <w:wordWrap w:val="0"/>
      <w:rPr>
        <w:rFonts w:hint="default" w:eastAsia="黑体"/>
        <w:color w:val="auto"/>
        <w:lang w:val="en-US" w:eastAsia="zh-CN"/>
      </w:rPr>
    </w:pPr>
    <w:r>
      <w:rPr>
        <w:rFonts w:hint="eastAsia"/>
        <w:color w:val="auto"/>
      </w:rPr>
      <w:t>T/CNIA</w:t>
    </w:r>
    <w:r>
      <w:rPr>
        <w:rFonts w:hint="eastAsia"/>
        <w:color w:val="auto"/>
        <w:lang w:val="en-US" w:eastAsia="zh-CN"/>
      </w:rPr>
      <w:t xml:space="preserve"> XXXX-XXXX</w:t>
    </w:r>
  </w:p>
  <w:p w14:paraId="1E086702">
    <w:pPr>
      <w:pStyle w:val="21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8918296"/>
    <w:multiLevelType w:val="singleLevel"/>
    <w:tmpl w:val="88918296"/>
    <w:lvl w:ilvl="0" w:tentative="0">
      <w:start w:val="1"/>
      <w:numFmt w:val="lowerLetter"/>
      <w:suff w:val="space"/>
      <w:lvlText w:val="%1)"/>
      <w:lvlJc w:val="left"/>
    </w:lvl>
  </w:abstractNum>
  <w:abstractNum w:abstractNumId="1">
    <w:nsid w:val="040A15CD"/>
    <w:multiLevelType w:val="multilevel"/>
    <w:tmpl w:val="040A15CD"/>
    <w:lvl w:ilvl="0" w:tentative="0">
      <w:start w:val="1"/>
      <w:numFmt w:val="none"/>
      <w:suff w:val="nothing"/>
      <w:lvlText w:val="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1" w:tentative="0">
      <w:start w:val="1"/>
      <w:numFmt w:val="decimal"/>
      <w:isLgl/>
      <w:suff w:val="nothing"/>
      <w:lvlText w:val="%2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napToGrid/>
        <w:spacing w:val="0"/>
        <w:w w:val="100"/>
        <w:kern w:val="21"/>
        <w:sz w:val="21"/>
      </w:rPr>
    </w:lvl>
    <w:lvl w:ilvl="2" w:tentative="0">
      <w:start w:val="1"/>
      <w:numFmt w:val="decimal"/>
      <w:pStyle w:val="112"/>
      <w:suff w:val="nothing"/>
      <w:lvlText w:val="%1%2.%3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3" w:tentative="0">
      <w:start w:val="1"/>
      <w:numFmt w:val="decimal"/>
      <w:pStyle w:val="147"/>
      <w:suff w:val="nothing"/>
      <w:lvlText w:val="%1%2.%3.%4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4" w:tentative="0">
      <w:start w:val="1"/>
      <w:numFmt w:val="decimal"/>
      <w:pStyle w:val="156"/>
      <w:suff w:val="nothing"/>
      <w:lvlText w:val="%1%2.%3.%4.%5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5" w:tentative="0">
      <w:start w:val="1"/>
      <w:numFmt w:val="decimal"/>
      <w:pStyle w:val="157"/>
      <w:suff w:val="nothing"/>
      <w:lvlText w:val="%1%2.%3.%4.%5.%6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6" w:tentative="0">
      <w:start w:val="1"/>
      <w:numFmt w:val="decimal"/>
      <w:pStyle w:val="136"/>
      <w:suff w:val="nothing"/>
      <w:lvlText w:val="%1%2.%3.%4.%5.%6.%7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394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102"/>
        </w:tabs>
        <w:ind w:left="5102" w:hanging="1700"/>
      </w:pPr>
      <w:rPr>
        <w:rFonts w:hint="eastAsia"/>
      </w:rPr>
    </w:lvl>
  </w:abstractNum>
  <w:abstractNum w:abstractNumId="2">
    <w:nsid w:val="079102AD"/>
    <w:multiLevelType w:val="multilevel"/>
    <w:tmpl w:val="079102AD"/>
    <w:lvl w:ilvl="0" w:tentative="0">
      <w:start w:val="1"/>
      <w:numFmt w:val="decimal"/>
      <w:pStyle w:val="83"/>
      <w:suff w:val="nothing"/>
      <w:lvlText w:val="注%1："/>
      <w:lvlJc w:val="left"/>
      <w:pPr>
        <w:ind w:left="811" w:hanging="448"/>
      </w:pPr>
      <w:rPr>
        <w:rFonts w:hint="eastAsia" w:ascii="黑体" w:eastAsia="黑体"/>
        <w:b w:val="0"/>
        <w:i w:val="0"/>
        <w:sz w:val="18"/>
        <w:lang w:val="en-US"/>
      </w:rPr>
    </w:lvl>
    <w:lvl w:ilvl="1" w:tentative="0">
      <w:start w:val="1"/>
      <w:numFmt w:val="lowerLetter"/>
      <w:lvlText w:val="%2)"/>
      <w:lvlJc w:val="left"/>
      <w:pPr>
        <w:tabs>
          <w:tab w:val="left" w:pos="0"/>
        </w:tabs>
        <w:ind w:left="992" w:hanging="629"/>
      </w:pPr>
      <w:rPr>
        <w:rFonts w:hint="eastAsia"/>
      </w:rPr>
    </w:lvl>
    <w:lvl w:ilvl="2" w:tentative="0">
      <w:start w:val="1"/>
      <w:numFmt w:val="lowerRoman"/>
      <w:lvlText w:val="%3."/>
      <w:lvlJc w:val="right"/>
      <w:pPr>
        <w:tabs>
          <w:tab w:val="left" w:pos="0"/>
        </w:tabs>
        <w:ind w:left="992" w:hanging="629"/>
      </w:pPr>
      <w:rPr>
        <w:rFonts w:hint="eastAsia"/>
      </w:rPr>
    </w:lvl>
    <w:lvl w:ilvl="3" w:tentative="0">
      <w:start w:val="1"/>
      <w:numFmt w:val="decimal"/>
      <w:lvlText w:val="%4."/>
      <w:lvlJc w:val="left"/>
      <w:pPr>
        <w:tabs>
          <w:tab w:val="left" w:pos="0"/>
        </w:tabs>
        <w:ind w:left="992" w:hanging="629"/>
      </w:pPr>
      <w:rPr>
        <w:rFonts w:hint="eastAsia"/>
      </w:rPr>
    </w:lvl>
    <w:lvl w:ilvl="4" w:tentative="0">
      <w:start w:val="1"/>
      <w:numFmt w:val="lowerLetter"/>
      <w:lvlText w:val="%5)"/>
      <w:lvlJc w:val="left"/>
      <w:pPr>
        <w:tabs>
          <w:tab w:val="left" w:pos="0"/>
        </w:tabs>
        <w:ind w:left="992" w:hanging="629"/>
      </w:pPr>
      <w:rPr>
        <w:rFonts w:hint="eastAsia"/>
      </w:rPr>
    </w:lvl>
    <w:lvl w:ilvl="5" w:tentative="0">
      <w:start w:val="1"/>
      <w:numFmt w:val="lowerRoman"/>
      <w:lvlText w:val="%6."/>
      <w:lvlJc w:val="right"/>
      <w:pPr>
        <w:tabs>
          <w:tab w:val="left" w:pos="0"/>
        </w:tabs>
        <w:ind w:left="992" w:hanging="629"/>
      </w:pPr>
      <w:rPr>
        <w:rFonts w:hint="eastAsia"/>
      </w:rPr>
    </w:lvl>
    <w:lvl w:ilvl="6" w:tentative="0">
      <w:start w:val="1"/>
      <w:numFmt w:val="decimal"/>
      <w:lvlText w:val="%7."/>
      <w:lvlJc w:val="left"/>
      <w:pPr>
        <w:tabs>
          <w:tab w:val="left" w:pos="0"/>
        </w:tabs>
        <w:ind w:left="992" w:hanging="629"/>
      </w:pPr>
      <w:rPr>
        <w:rFonts w:hint="eastAsia"/>
      </w:rPr>
    </w:lvl>
    <w:lvl w:ilvl="7" w:tentative="0">
      <w:start w:val="1"/>
      <w:numFmt w:val="lowerLetter"/>
      <w:lvlText w:val="%8)"/>
      <w:lvlJc w:val="left"/>
      <w:pPr>
        <w:tabs>
          <w:tab w:val="left" w:pos="0"/>
        </w:tabs>
        <w:ind w:left="992" w:hanging="629"/>
      </w:pPr>
      <w:rPr>
        <w:rFonts w:hint="eastAsia"/>
      </w:rPr>
    </w:lvl>
    <w:lvl w:ilvl="8" w:tentative="0">
      <w:start w:val="1"/>
      <w:numFmt w:val="lowerRoman"/>
      <w:lvlText w:val="%9."/>
      <w:lvlJc w:val="right"/>
      <w:pPr>
        <w:tabs>
          <w:tab w:val="left" w:pos="0"/>
        </w:tabs>
        <w:ind w:left="992" w:hanging="629"/>
      </w:pPr>
      <w:rPr>
        <w:rFonts w:hint="eastAsia"/>
      </w:rPr>
    </w:lvl>
  </w:abstractNum>
  <w:abstractNum w:abstractNumId="3">
    <w:nsid w:val="093C6778"/>
    <w:multiLevelType w:val="multilevel"/>
    <w:tmpl w:val="093C6778"/>
    <w:lvl w:ilvl="0" w:tentative="0">
      <w:start w:val="1"/>
      <w:numFmt w:val="decimal"/>
      <w:pStyle w:val="59"/>
      <w:suff w:val="nothing"/>
      <w:lvlText w:val="示例%1："/>
      <w:lvlJc w:val="left"/>
      <w:pPr>
        <w:ind w:left="0" w:firstLine="397"/>
      </w:pPr>
      <w:rPr>
        <w:rFonts w:hint="eastAsia" w:ascii="黑体" w:eastAsia="黑体"/>
        <w:sz w:val="18"/>
      </w:rPr>
    </w:lvl>
    <w:lvl w:ilvl="1" w:tentative="0">
      <w:start w:val="1"/>
      <w:numFmt w:val="lowerLetter"/>
      <w:lvlText w:val="%2)"/>
      <w:lvlJc w:val="left"/>
      <w:pPr>
        <w:ind w:left="840" w:hanging="420"/>
      </w:pPr>
      <w:rPr>
        <w:rFonts w:hint="eastAsia"/>
      </w:rPr>
    </w:lvl>
    <w:lvl w:ilvl="2" w:tentative="0">
      <w:start w:val="1"/>
      <w:numFmt w:val="lowerRoman"/>
      <w:lvlText w:val="%3."/>
      <w:lvlJc w:val="right"/>
      <w:pPr>
        <w:ind w:left="1260" w:hanging="420"/>
      </w:pPr>
      <w:rPr>
        <w:rFonts w:hint="eastAsia"/>
      </w:rPr>
    </w:lvl>
    <w:lvl w:ilvl="3" w:tentative="0">
      <w:start w:val="1"/>
      <w:numFmt w:val="decimal"/>
      <w:lvlText w:val="%4."/>
      <w:lvlJc w:val="left"/>
      <w:pPr>
        <w:ind w:left="1680" w:hanging="420"/>
      </w:pPr>
      <w:rPr>
        <w:rFonts w:hint="eastAsia"/>
      </w:rPr>
    </w:lvl>
    <w:lvl w:ilvl="4" w:tentative="0">
      <w:start w:val="1"/>
      <w:numFmt w:val="lowerLetter"/>
      <w:lvlText w:val="%5)"/>
      <w:lvlJc w:val="left"/>
      <w:pPr>
        <w:ind w:left="2100" w:hanging="420"/>
      </w:pPr>
      <w:rPr>
        <w:rFonts w:hint="eastAsia"/>
      </w:rPr>
    </w:lvl>
    <w:lvl w:ilvl="5" w:tentative="0">
      <w:start w:val="1"/>
      <w:numFmt w:val="lowerRoman"/>
      <w:lvlText w:val="%6."/>
      <w:lvlJc w:val="right"/>
      <w:pPr>
        <w:ind w:left="2520" w:hanging="420"/>
      </w:pPr>
      <w:rPr>
        <w:rFonts w:hint="eastAsia"/>
      </w:rPr>
    </w:lvl>
    <w:lvl w:ilvl="6" w:tentative="0">
      <w:start w:val="1"/>
      <w:numFmt w:val="decimal"/>
      <w:lvlText w:val="%7."/>
      <w:lvlJc w:val="left"/>
      <w:pPr>
        <w:ind w:left="2940" w:hanging="420"/>
      </w:pPr>
      <w:rPr>
        <w:rFonts w:hint="eastAsia"/>
      </w:rPr>
    </w:lvl>
    <w:lvl w:ilvl="7" w:tentative="0">
      <w:start w:val="1"/>
      <w:numFmt w:val="lowerLetter"/>
      <w:lvlText w:val="%8)"/>
      <w:lvlJc w:val="left"/>
      <w:pPr>
        <w:ind w:left="3360" w:hanging="420"/>
      </w:pPr>
      <w:rPr>
        <w:rFonts w:hint="eastAsia"/>
      </w:rPr>
    </w:lvl>
    <w:lvl w:ilvl="8" w:tentative="0">
      <w:start w:val="1"/>
      <w:numFmt w:val="lowerRoman"/>
      <w:lvlText w:val="%9."/>
      <w:lvlJc w:val="right"/>
      <w:pPr>
        <w:ind w:left="3780" w:hanging="420"/>
      </w:pPr>
      <w:rPr>
        <w:rFonts w:hint="eastAsia"/>
      </w:rPr>
    </w:lvl>
  </w:abstractNum>
  <w:abstractNum w:abstractNumId="4">
    <w:nsid w:val="0AE367E9"/>
    <w:multiLevelType w:val="multilevel"/>
    <w:tmpl w:val="0AE367E9"/>
    <w:lvl w:ilvl="0" w:tentative="0">
      <w:start w:val="1"/>
      <w:numFmt w:val="none"/>
      <w:pStyle w:val="82"/>
      <w:suff w:val="nothing"/>
      <w:lvlText w:val="%1示例："/>
      <w:lvlJc w:val="left"/>
      <w:pPr>
        <w:ind w:left="0" w:firstLine="363"/>
      </w:pPr>
      <w:rPr>
        <w:rFonts w:hint="eastAsia" w:ascii="黑体" w:eastAsia="黑体"/>
        <w:b w:val="0"/>
        <w:i w:val="0"/>
        <w:sz w:val="18"/>
        <w:szCs w:val="18"/>
      </w:rPr>
    </w:lvl>
    <w:lvl w:ilvl="1" w:tentative="0">
      <w:start w:val="1"/>
      <w:numFmt w:val="lowerLetter"/>
      <w:lvlText w:val="%2)"/>
      <w:lvlJc w:val="left"/>
      <w:pPr>
        <w:tabs>
          <w:tab w:val="left" w:pos="363"/>
        </w:tabs>
        <w:ind w:left="0" w:firstLine="363"/>
      </w:pPr>
      <w:rPr>
        <w:rFonts w:hint="eastAsia"/>
      </w:rPr>
    </w:lvl>
    <w:lvl w:ilvl="2" w:tentative="0">
      <w:start w:val="1"/>
      <w:numFmt w:val="lowerRoman"/>
      <w:lvlText w:val="%3."/>
      <w:lvlJc w:val="right"/>
      <w:pPr>
        <w:tabs>
          <w:tab w:val="left" w:pos="363"/>
        </w:tabs>
        <w:ind w:left="0" w:firstLine="363"/>
      </w:pPr>
      <w:rPr>
        <w:rFonts w:hint="eastAsia"/>
      </w:rPr>
    </w:lvl>
    <w:lvl w:ilvl="3" w:tentative="0">
      <w:start w:val="1"/>
      <w:numFmt w:val="decimal"/>
      <w:lvlText w:val="%4."/>
      <w:lvlJc w:val="left"/>
      <w:pPr>
        <w:tabs>
          <w:tab w:val="left" w:pos="363"/>
        </w:tabs>
        <w:ind w:left="0" w:firstLine="363"/>
      </w:pPr>
      <w:rPr>
        <w:rFonts w:hint="eastAsia"/>
      </w:rPr>
    </w:lvl>
    <w:lvl w:ilvl="4" w:tentative="0">
      <w:start w:val="1"/>
      <w:numFmt w:val="lowerLetter"/>
      <w:lvlText w:val="%5)"/>
      <w:lvlJc w:val="left"/>
      <w:pPr>
        <w:tabs>
          <w:tab w:val="left" w:pos="363"/>
        </w:tabs>
        <w:ind w:left="0" w:firstLine="363"/>
      </w:pPr>
      <w:rPr>
        <w:rFonts w:hint="eastAsia"/>
      </w:rPr>
    </w:lvl>
    <w:lvl w:ilvl="5" w:tentative="0">
      <w:start w:val="1"/>
      <w:numFmt w:val="lowerRoman"/>
      <w:lvlText w:val="%6."/>
      <w:lvlJc w:val="right"/>
      <w:pPr>
        <w:tabs>
          <w:tab w:val="left" w:pos="363"/>
        </w:tabs>
        <w:ind w:left="0" w:firstLine="363"/>
      </w:pPr>
      <w:rPr>
        <w:rFonts w:hint="eastAsia"/>
      </w:rPr>
    </w:lvl>
    <w:lvl w:ilvl="6" w:tentative="0">
      <w:start w:val="1"/>
      <w:numFmt w:val="decimal"/>
      <w:lvlText w:val="%7."/>
      <w:lvlJc w:val="left"/>
      <w:pPr>
        <w:tabs>
          <w:tab w:val="left" w:pos="363"/>
        </w:tabs>
        <w:ind w:left="0" w:firstLine="363"/>
      </w:pPr>
      <w:rPr>
        <w:rFonts w:hint="eastAsia"/>
      </w:rPr>
    </w:lvl>
    <w:lvl w:ilvl="7" w:tentative="0">
      <w:start w:val="1"/>
      <w:numFmt w:val="lowerLetter"/>
      <w:lvlText w:val="%8)"/>
      <w:lvlJc w:val="left"/>
      <w:pPr>
        <w:tabs>
          <w:tab w:val="left" w:pos="363"/>
        </w:tabs>
        <w:ind w:left="0" w:firstLine="363"/>
      </w:pPr>
      <w:rPr>
        <w:rFonts w:hint="eastAsia"/>
      </w:rPr>
    </w:lvl>
    <w:lvl w:ilvl="8" w:tentative="0">
      <w:start w:val="1"/>
      <w:numFmt w:val="lowerRoman"/>
      <w:lvlText w:val="%9."/>
      <w:lvlJc w:val="right"/>
      <w:pPr>
        <w:tabs>
          <w:tab w:val="left" w:pos="363"/>
        </w:tabs>
        <w:ind w:left="0" w:firstLine="363"/>
      </w:pPr>
      <w:rPr>
        <w:rFonts w:hint="eastAsia"/>
      </w:rPr>
    </w:lvl>
  </w:abstractNum>
  <w:abstractNum w:abstractNumId="5">
    <w:nsid w:val="0DDE2B46"/>
    <w:multiLevelType w:val="multilevel"/>
    <w:tmpl w:val="0DDE2B46"/>
    <w:lvl w:ilvl="0" w:tentative="0">
      <w:start w:val="1"/>
      <w:numFmt w:val="lowerLetter"/>
      <w:pStyle w:val="141"/>
      <w:suff w:val="nothing"/>
      <w:lvlText w:val="%1   "/>
      <w:lvlJc w:val="left"/>
      <w:pPr>
        <w:ind w:left="544" w:hanging="181"/>
      </w:pPr>
      <w:rPr>
        <w:rFonts w:hint="eastAsia" w:ascii="宋体" w:eastAsia="宋体"/>
        <w:b w:val="0"/>
        <w:i w:val="0"/>
        <w:sz w:val="18"/>
        <w:vertAlign w:val="superscript"/>
      </w:rPr>
    </w:lvl>
    <w:lvl w:ilvl="1" w:tentative="0">
      <w:start w:val="1"/>
      <w:numFmt w:val="lowerLetter"/>
      <w:lvlText w:val="%2"/>
      <w:lvlJc w:val="left"/>
      <w:pPr>
        <w:tabs>
          <w:tab w:val="left" w:pos="57"/>
        </w:tabs>
        <w:ind w:left="363" w:hanging="363"/>
      </w:pPr>
      <w:rPr>
        <w:rFonts w:hint="eastAsia"/>
      </w:rPr>
    </w:lvl>
    <w:lvl w:ilvl="2" w:tentative="0">
      <w:start w:val="1"/>
      <w:numFmt w:val="lowerRoman"/>
      <w:lvlText w:val="%3."/>
      <w:lvlJc w:val="right"/>
      <w:pPr>
        <w:tabs>
          <w:tab w:val="left" w:pos="57"/>
        </w:tabs>
        <w:ind w:left="363" w:hanging="363"/>
      </w:pPr>
      <w:rPr>
        <w:rFonts w:hint="eastAsia"/>
      </w:rPr>
    </w:lvl>
    <w:lvl w:ilvl="3" w:tentative="0">
      <w:start w:val="1"/>
      <w:numFmt w:val="decimal"/>
      <w:lvlText w:val="%4."/>
      <w:lvlJc w:val="left"/>
      <w:pPr>
        <w:tabs>
          <w:tab w:val="left" w:pos="57"/>
        </w:tabs>
        <w:ind w:left="363" w:hanging="363"/>
      </w:pPr>
      <w:rPr>
        <w:rFonts w:hint="eastAsia"/>
      </w:rPr>
    </w:lvl>
    <w:lvl w:ilvl="4" w:tentative="0">
      <w:start w:val="1"/>
      <w:numFmt w:val="lowerLetter"/>
      <w:lvlText w:val="%5)"/>
      <w:lvlJc w:val="left"/>
      <w:pPr>
        <w:tabs>
          <w:tab w:val="left" w:pos="57"/>
        </w:tabs>
        <w:ind w:left="363" w:hanging="363"/>
      </w:pPr>
      <w:rPr>
        <w:rFonts w:hint="eastAsia"/>
      </w:rPr>
    </w:lvl>
    <w:lvl w:ilvl="5" w:tentative="0">
      <w:start w:val="1"/>
      <w:numFmt w:val="lowerRoman"/>
      <w:lvlText w:val="%6."/>
      <w:lvlJc w:val="right"/>
      <w:pPr>
        <w:tabs>
          <w:tab w:val="left" w:pos="57"/>
        </w:tabs>
        <w:ind w:left="363" w:hanging="363"/>
      </w:pPr>
      <w:rPr>
        <w:rFonts w:hint="eastAsia"/>
      </w:rPr>
    </w:lvl>
    <w:lvl w:ilvl="6" w:tentative="0">
      <w:start w:val="1"/>
      <w:numFmt w:val="decimal"/>
      <w:lvlText w:val="%7."/>
      <w:lvlJc w:val="left"/>
      <w:pPr>
        <w:tabs>
          <w:tab w:val="left" w:pos="57"/>
        </w:tabs>
        <w:ind w:left="363" w:hanging="363"/>
      </w:pPr>
      <w:rPr>
        <w:rFonts w:hint="eastAsia"/>
      </w:rPr>
    </w:lvl>
    <w:lvl w:ilvl="7" w:tentative="0">
      <w:start w:val="1"/>
      <w:numFmt w:val="lowerLetter"/>
      <w:lvlText w:val="%8)"/>
      <w:lvlJc w:val="left"/>
      <w:pPr>
        <w:tabs>
          <w:tab w:val="left" w:pos="57"/>
        </w:tabs>
        <w:ind w:left="363" w:hanging="363"/>
      </w:pPr>
      <w:rPr>
        <w:rFonts w:hint="eastAsia"/>
      </w:rPr>
    </w:lvl>
    <w:lvl w:ilvl="8" w:tentative="0">
      <w:start w:val="1"/>
      <w:numFmt w:val="lowerRoman"/>
      <w:lvlText w:val="%9."/>
      <w:lvlJc w:val="right"/>
      <w:pPr>
        <w:tabs>
          <w:tab w:val="left" w:pos="57"/>
        </w:tabs>
        <w:ind w:left="363" w:hanging="363"/>
      </w:pPr>
      <w:rPr>
        <w:rFonts w:hint="eastAsia"/>
      </w:rPr>
    </w:lvl>
  </w:abstractNum>
  <w:abstractNum w:abstractNumId="6">
    <w:nsid w:val="1DBF583A"/>
    <w:multiLevelType w:val="multilevel"/>
    <w:tmpl w:val="1DBF583A"/>
    <w:lvl w:ilvl="0" w:tentative="0">
      <w:start w:val="1"/>
      <w:numFmt w:val="decimal"/>
      <w:pStyle w:val="88"/>
      <w:suff w:val="nothing"/>
      <w:lvlText w:val="注%1："/>
      <w:lvlJc w:val="left"/>
      <w:pPr>
        <w:ind w:left="811" w:hanging="448"/>
      </w:pPr>
      <w:rPr>
        <w:rFonts w:hint="eastAsia" w:ascii="黑体" w:hAnsi="黑体" w:eastAsia="黑体"/>
        <w:b w:val="0"/>
        <w:i w:val="0"/>
        <w:sz w:val="18"/>
        <w:szCs w:val="18"/>
        <w:vertAlign w:val="baseline"/>
      </w:rPr>
    </w:lvl>
    <w:lvl w:ilvl="1" w:tentative="0">
      <w:start w:val="1"/>
      <w:numFmt w:val="lowerLetter"/>
      <w:lvlText w:val="%2)"/>
      <w:lvlJc w:val="left"/>
      <w:pPr>
        <w:tabs>
          <w:tab w:val="left" w:pos="181"/>
        </w:tabs>
        <w:ind w:left="1174" w:hanging="630"/>
      </w:pPr>
      <w:rPr>
        <w:rFonts w:hint="eastAsia"/>
        <w:vertAlign w:val="baseline"/>
      </w:rPr>
    </w:lvl>
    <w:lvl w:ilvl="2" w:tentative="0">
      <w:start w:val="1"/>
      <w:numFmt w:val="lowerRoman"/>
      <w:lvlText w:val="%3."/>
      <w:lvlJc w:val="right"/>
      <w:pPr>
        <w:tabs>
          <w:tab w:val="left" w:pos="181"/>
        </w:tabs>
        <w:ind w:left="1174" w:hanging="630"/>
      </w:pPr>
      <w:rPr>
        <w:rFonts w:hint="eastAsia"/>
        <w:vertAlign w:val="baseline"/>
      </w:rPr>
    </w:lvl>
    <w:lvl w:ilvl="3" w:tentative="0">
      <w:start w:val="1"/>
      <w:numFmt w:val="decimal"/>
      <w:lvlText w:val="%4."/>
      <w:lvlJc w:val="left"/>
      <w:pPr>
        <w:tabs>
          <w:tab w:val="left" w:pos="181"/>
        </w:tabs>
        <w:ind w:left="1174" w:hanging="630"/>
      </w:pPr>
      <w:rPr>
        <w:rFonts w:hint="eastAsia"/>
        <w:vertAlign w:val="baseline"/>
      </w:rPr>
    </w:lvl>
    <w:lvl w:ilvl="4" w:tentative="0">
      <w:start w:val="1"/>
      <w:numFmt w:val="lowerLetter"/>
      <w:lvlText w:val="%5)"/>
      <w:lvlJc w:val="left"/>
      <w:pPr>
        <w:tabs>
          <w:tab w:val="left" w:pos="181"/>
        </w:tabs>
        <w:ind w:left="1174" w:hanging="630"/>
      </w:pPr>
      <w:rPr>
        <w:rFonts w:hint="eastAsia"/>
        <w:vertAlign w:val="baseline"/>
      </w:rPr>
    </w:lvl>
    <w:lvl w:ilvl="5" w:tentative="0">
      <w:start w:val="1"/>
      <w:numFmt w:val="lowerRoman"/>
      <w:lvlText w:val="%6."/>
      <w:lvlJc w:val="right"/>
      <w:pPr>
        <w:tabs>
          <w:tab w:val="left" w:pos="181"/>
        </w:tabs>
        <w:ind w:left="1174" w:hanging="630"/>
      </w:pPr>
      <w:rPr>
        <w:rFonts w:hint="eastAsia"/>
        <w:vertAlign w:val="baseline"/>
      </w:rPr>
    </w:lvl>
    <w:lvl w:ilvl="6" w:tentative="0">
      <w:start w:val="1"/>
      <w:numFmt w:val="decimal"/>
      <w:lvlText w:val="%7."/>
      <w:lvlJc w:val="left"/>
      <w:pPr>
        <w:tabs>
          <w:tab w:val="left" w:pos="181"/>
        </w:tabs>
        <w:ind w:left="1174" w:hanging="630"/>
      </w:pPr>
      <w:rPr>
        <w:rFonts w:hint="eastAsia"/>
        <w:vertAlign w:val="baseline"/>
      </w:rPr>
    </w:lvl>
    <w:lvl w:ilvl="7" w:tentative="0">
      <w:start w:val="1"/>
      <w:numFmt w:val="lowerLetter"/>
      <w:lvlText w:val="%8)"/>
      <w:lvlJc w:val="left"/>
      <w:pPr>
        <w:tabs>
          <w:tab w:val="left" w:pos="181"/>
        </w:tabs>
        <w:ind w:left="1174" w:hanging="630"/>
      </w:pPr>
      <w:rPr>
        <w:rFonts w:hint="eastAsia"/>
        <w:vertAlign w:val="baseline"/>
      </w:rPr>
    </w:lvl>
    <w:lvl w:ilvl="8" w:tentative="0">
      <w:start w:val="1"/>
      <w:numFmt w:val="lowerRoman"/>
      <w:lvlText w:val="%9."/>
      <w:lvlJc w:val="right"/>
      <w:pPr>
        <w:tabs>
          <w:tab w:val="left" w:pos="181"/>
        </w:tabs>
        <w:ind w:left="1174" w:hanging="630"/>
      </w:pPr>
      <w:rPr>
        <w:rFonts w:hint="eastAsia"/>
        <w:vertAlign w:val="baseline"/>
      </w:rPr>
    </w:lvl>
  </w:abstractNum>
  <w:abstractNum w:abstractNumId="7">
    <w:nsid w:val="1FC91163"/>
    <w:multiLevelType w:val="multilevel"/>
    <w:tmpl w:val="1FC91163"/>
    <w:lvl w:ilvl="0" w:tentative="0">
      <w:start w:val="1"/>
      <w:numFmt w:val="decimal"/>
      <w:pStyle w:val="63"/>
      <w:suff w:val="nothing"/>
      <w:lvlText w:val="%1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  <w:szCs w:val="21"/>
      </w:rPr>
    </w:lvl>
    <w:lvl w:ilvl="1" w:tentative="0">
      <w:start w:val="1"/>
      <w:numFmt w:val="decimal"/>
      <w:pStyle w:val="65"/>
      <w:suff w:val="nothing"/>
      <w:lvlText w:val="%1.%2　"/>
      <w:lvlJc w:val="left"/>
      <w:pPr>
        <w:ind w:left="0" w:firstLine="0"/>
      </w:pPr>
      <w:rPr>
        <w:rFonts w:hint="eastAsia" w:ascii="黑体" w:hAnsi="Times New Roman" w:eastAsia="黑体" w:cs="Times New Roman"/>
        <w:b w:val="0"/>
        <w:bCs w:val="0"/>
        <w:i w:val="0"/>
        <w:iCs w:val="0"/>
        <w: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sz w:val="21"/>
        <w:szCs w:val="21"/>
        <w:u w:val="none"/>
        <w:vertAlign w:val="baseline"/>
      </w:rPr>
    </w:lvl>
    <w:lvl w:ilvl="2" w:tentative="0">
      <w:start w:val="1"/>
      <w:numFmt w:val="decimal"/>
      <w:pStyle w:val="64"/>
      <w:suff w:val="nothing"/>
      <w:lvlText w:val="%1.%2.%3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3" w:tentative="0">
      <w:start w:val="1"/>
      <w:numFmt w:val="decimal"/>
      <w:pStyle w:val="68"/>
      <w:suff w:val="nothing"/>
      <w:lvlText w:val="%1.%2.%3.%4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4" w:tentative="0">
      <w:start w:val="1"/>
      <w:numFmt w:val="decimal"/>
      <w:pStyle w:val="67"/>
      <w:suff w:val="nothing"/>
      <w:lvlText w:val="%1.%2.%3.%4.%5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5" w:tentative="0">
      <w:start w:val="1"/>
      <w:numFmt w:val="decimal"/>
      <w:pStyle w:val="71"/>
      <w:suff w:val="nothing"/>
      <w:lvlText w:val="%1.%2.%3.%4.%5.%6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6" w:tentative="0">
      <w:start w:val="1"/>
      <w:numFmt w:val="decimal"/>
      <w:suff w:val="nothing"/>
      <w:lvlText w:val="%1%2.%3.%4.%5.%6.%7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351"/>
        </w:tabs>
        <w:ind w:left="3969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4777"/>
        </w:tabs>
        <w:ind w:left="4677" w:hanging="1700"/>
      </w:pPr>
      <w:rPr>
        <w:rFonts w:hint="eastAsia"/>
      </w:rPr>
    </w:lvl>
  </w:abstractNum>
  <w:abstractNum w:abstractNumId="8">
    <w:nsid w:val="2A8F7113"/>
    <w:multiLevelType w:val="multilevel"/>
    <w:tmpl w:val="2A8F7113"/>
    <w:lvl w:ilvl="0" w:tentative="0">
      <w:start w:val="1"/>
      <w:numFmt w:val="upperLetter"/>
      <w:pStyle w:val="115"/>
      <w:suff w:val="space"/>
      <w:lvlText w:val="%1"/>
      <w:lvlJc w:val="left"/>
      <w:pPr>
        <w:ind w:left="623" w:hanging="425"/>
      </w:pPr>
      <w:rPr>
        <w:rFonts w:hint="eastAsia"/>
      </w:rPr>
    </w:lvl>
    <w:lvl w:ilvl="1" w:tentative="0">
      <w:start w:val="1"/>
      <w:numFmt w:val="decimal"/>
      <w:pStyle w:val="117"/>
      <w:suff w:val="nothing"/>
      <w:lvlText w:val="图%1.%2　"/>
      <w:lvlJc w:val="left"/>
      <w:pPr>
        <w:ind w:left="1190" w:hanging="567"/>
      </w:pPr>
      <w:rPr>
        <w:rFonts w:hint="eastAsia"/>
      </w:rPr>
    </w:lvl>
    <w:lvl w:ilvl="2" w:tentative="0">
      <w:start w:val="1"/>
      <w:numFmt w:val="decimal"/>
      <w:lvlText w:val="%1.%2.%3"/>
      <w:lvlJc w:val="left"/>
      <w:pPr>
        <w:tabs>
          <w:tab w:val="left" w:pos="1616"/>
        </w:tabs>
        <w:ind w:left="1616" w:hanging="567"/>
      </w:pPr>
      <w:rPr>
        <w:rFonts w:hint="eastAsia"/>
      </w:rPr>
    </w:lvl>
    <w:lvl w:ilvl="3" w:tentative="0">
      <w:start w:val="1"/>
      <w:numFmt w:val="decimal"/>
      <w:lvlText w:val="%1.%2.%3.%4"/>
      <w:lvlJc w:val="left"/>
      <w:pPr>
        <w:tabs>
          <w:tab w:val="left" w:pos="2914"/>
        </w:tabs>
        <w:ind w:left="2182" w:hanging="708"/>
      </w:pPr>
      <w:rPr>
        <w:rFonts w:hint="eastAsia"/>
      </w:rPr>
    </w:lvl>
    <w:lvl w:ilvl="4" w:tentative="0">
      <w:start w:val="1"/>
      <w:numFmt w:val="decimal"/>
      <w:lvlText w:val="%1.%2.%3.%4.%5"/>
      <w:lvlJc w:val="left"/>
      <w:pPr>
        <w:tabs>
          <w:tab w:val="left" w:pos="3699"/>
        </w:tabs>
        <w:ind w:left="2749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4484"/>
        </w:tabs>
        <w:ind w:left="3458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5269"/>
        </w:tabs>
        <w:ind w:left="4025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6054"/>
        </w:tabs>
        <w:ind w:left="4592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6840"/>
        </w:tabs>
        <w:ind w:left="5300" w:hanging="1700"/>
      </w:pPr>
      <w:rPr>
        <w:rFonts w:hint="eastAsia"/>
      </w:rPr>
    </w:lvl>
  </w:abstractNum>
  <w:abstractNum w:abstractNumId="9">
    <w:nsid w:val="2C5917C3"/>
    <w:multiLevelType w:val="multilevel"/>
    <w:tmpl w:val="2C5917C3"/>
    <w:lvl w:ilvl="0" w:tentative="0">
      <w:start w:val="1"/>
      <w:numFmt w:val="none"/>
      <w:pStyle w:val="80"/>
      <w:suff w:val="nothing"/>
      <w:lvlText w:val="%1——"/>
      <w:lvlJc w:val="left"/>
      <w:pPr>
        <w:ind w:left="833" w:hanging="408"/>
      </w:pPr>
      <w:rPr>
        <w:rFonts w:hint="eastAsia"/>
      </w:rPr>
    </w:lvl>
    <w:lvl w:ilvl="1" w:tentative="0">
      <w:start w:val="1"/>
      <w:numFmt w:val="bullet"/>
      <w:pStyle w:val="74"/>
      <w:lvlText w:val=""/>
      <w:lvlJc w:val="left"/>
      <w:pPr>
        <w:tabs>
          <w:tab w:val="left" w:pos="760"/>
        </w:tabs>
        <w:ind w:left="1264" w:hanging="413"/>
      </w:pPr>
      <w:rPr>
        <w:rFonts w:hint="default" w:ascii="Symbol" w:hAnsi="Symbol"/>
        <w:color w:val="auto"/>
      </w:rPr>
    </w:lvl>
    <w:lvl w:ilvl="2" w:tentative="0">
      <w:start w:val="1"/>
      <w:numFmt w:val="bullet"/>
      <w:pStyle w:val="78"/>
      <w:lvlText w:val=""/>
      <w:lvlJc w:val="left"/>
      <w:pPr>
        <w:tabs>
          <w:tab w:val="left" w:pos="1678"/>
        </w:tabs>
        <w:ind w:left="1678" w:hanging="414"/>
      </w:pPr>
      <w:rPr>
        <w:rFonts w:hint="default" w:ascii="Symbol" w:hAnsi="Symbol"/>
        <w:color w:val="auto"/>
      </w:rPr>
    </w:lvl>
    <w:lvl w:ilvl="3" w:tentative="0">
      <w:start w:val="1"/>
      <w:numFmt w:val="decimal"/>
      <w:lvlText w:val="%4."/>
      <w:lvlJc w:val="left"/>
      <w:pPr>
        <w:tabs>
          <w:tab w:val="left" w:pos="2071"/>
        </w:tabs>
        <w:ind w:left="1884" w:hanging="528"/>
      </w:pPr>
      <w:rPr>
        <w:rFonts w:hint="eastAsia"/>
      </w:rPr>
    </w:lvl>
    <w:lvl w:ilvl="4" w:tentative="0">
      <w:start w:val="1"/>
      <w:numFmt w:val="lowerLetter"/>
      <w:lvlText w:val="%5)"/>
      <w:lvlJc w:val="left"/>
      <w:pPr>
        <w:tabs>
          <w:tab w:val="left" w:pos="2383"/>
        </w:tabs>
        <w:ind w:left="2196" w:hanging="528"/>
      </w:pPr>
      <w:rPr>
        <w:rFonts w:hint="eastAsia"/>
      </w:rPr>
    </w:lvl>
    <w:lvl w:ilvl="5" w:tentative="0">
      <w:start w:val="1"/>
      <w:numFmt w:val="lowerRoman"/>
      <w:lvlText w:val="%6."/>
      <w:lvlJc w:val="right"/>
      <w:pPr>
        <w:tabs>
          <w:tab w:val="left" w:pos="2695"/>
        </w:tabs>
        <w:ind w:left="2508" w:hanging="528"/>
      </w:pPr>
      <w:rPr>
        <w:rFonts w:hint="eastAsia"/>
      </w:rPr>
    </w:lvl>
    <w:lvl w:ilvl="6" w:tentative="0">
      <w:start w:val="1"/>
      <w:numFmt w:val="decimal"/>
      <w:lvlText w:val="%7."/>
      <w:lvlJc w:val="left"/>
      <w:pPr>
        <w:tabs>
          <w:tab w:val="left" w:pos="3007"/>
        </w:tabs>
        <w:ind w:left="2820" w:hanging="528"/>
      </w:pPr>
      <w:rPr>
        <w:rFonts w:hint="eastAsia"/>
      </w:rPr>
    </w:lvl>
    <w:lvl w:ilvl="7" w:tentative="0">
      <w:start w:val="1"/>
      <w:numFmt w:val="lowerLetter"/>
      <w:lvlText w:val="%8)"/>
      <w:lvlJc w:val="left"/>
      <w:pPr>
        <w:tabs>
          <w:tab w:val="left" w:pos="3319"/>
        </w:tabs>
        <w:ind w:left="3132" w:hanging="528"/>
      </w:pPr>
      <w:rPr>
        <w:rFonts w:hint="eastAsia"/>
      </w:rPr>
    </w:lvl>
    <w:lvl w:ilvl="8" w:tentative="0">
      <w:start w:val="1"/>
      <w:numFmt w:val="lowerRoman"/>
      <w:lvlText w:val="%9."/>
      <w:lvlJc w:val="right"/>
      <w:pPr>
        <w:tabs>
          <w:tab w:val="left" w:pos="3631"/>
        </w:tabs>
        <w:ind w:left="3444" w:hanging="528"/>
      </w:pPr>
      <w:rPr>
        <w:rFonts w:hint="eastAsia"/>
      </w:rPr>
    </w:lvl>
  </w:abstractNum>
  <w:abstractNum w:abstractNumId="10">
    <w:nsid w:val="3D733618"/>
    <w:multiLevelType w:val="multilevel"/>
    <w:tmpl w:val="3D733618"/>
    <w:lvl w:ilvl="0" w:tentative="0">
      <w:start w:val="1"/>
      <w:numFmt w:val="decimal"/>
      <w:pStyle w:val="27"/>
      <w:lvlText w:val="%1)"/>
      <w:lvlJc w:val="left"/>
      <w:pPr>
        <w:tabs>
          <w:tab w:val="left" w:pos="0"/>
        </w:tabs>
        <w:ind w:left="720" w:hanging="357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tabs>
          <w:tab w:val="left" w:pos="504"/>
        </w:tabs>
        <w:ind w:left="544" w:hanging="544"/>
      </w:pPr>
      <w:rPr>
        <w:rFonts w:hint="eastAsia"/>
      </w:rPr>
    </w:lvl>
    <w:lvl w:ilvl="2" w:tentative="0">
      <w:start w:val="1"/>
      <w:numFmt w:val="lowerRoman"/>
      <w:lvlText w:val="%3."/>
      <w:lvlJc w:val="right"/>
      <w:pPr>
        <w:tabs>
          <w:tab w:val="left" w:pos="532"/>
        </w:tabs>
        <w:ind w:left="544" w:hanging="544"/>
      </w:pPr>
      <w:rPr>
        <w:rFonts w:hint="eastAsia"/>
      </w:rPr>
    </w:lvl>
    <w:lvl w:ilvl="3" w:tentative="0">
      <w:start w:val="1"/>
      <w:numFmt w:val="decimal"/>
      <w:lvlText w:val="%4."/>
      <w:lvlJc w:val="left"/>
      <w:pPr>
        <w:tabs>
          <w:tab w:val="left" w:pos="560"/>
        </w:tabs>
        <w:ind w:left="544" w:hanging="544"/>
      </w:pPr>
      <w:rPr>
        <w:rFonts w:hint="eastAsia"/>
      </w:rPr>
    </w:lvl>
    <w:lvl w:ilvl="4" w:tentative="0">
      <w:start w:val="1"/>
      <w:numFmt w:val="lowerLetter"/>
      <w:lvlText w:val="%5)"/>
      <w:lvlJc w:val="left"/>
      <w:pPr>
        <w:tabs>
          <w:tab w:val="left" w:pos="588"/>
        </w:tabs>
        <w:ind w:left="544" w:hanging="544"/>
      </w:pPr>
      <w:rPr>
        <w:rFonts w:hint="eastAsia"/>
      </w:rPr>
    </w:lvl>
    <w:lvl w:ilvl="5" w:tentative="0">
      <w:start w:val="1"/>
      <w:numFmt w:val="lowerRoman"/>
      <w:lvlText w:val="%6."/>
      <w:lvlJc w:val="right"/>
      <w:pPr>
        <w:tabs>
          <w:tab w:val="left" w:pos="616"/>
        </w:tabs>
        <w:ind w:left="544" w:hanging="544"/>
      </w:pPr>
      <w:rPr>
        <w:rFonts w:hint="eastAsia"/>
      </w:rPr>
    </w:lvl>
    <w:lvl w:ilvl="6" w:tentative="0">
      <w:start w:val="1"/>
      <w:numFmt w:val="decimal"/>
      <w:lvlText w:val="%7."/>
      <w:lvlJc w:val="left"/>
      <w:pPr>
        <w:tabs>
          <w:tab w:val="left" w:pos="644"/>
        </w:tabs>
        <w:ind w:left="544" w:hanging="544"/>
      </w:pPr>
      <w:rPr>
        <w:rFonts w:hint="eastAsia"/>
      </w:rPr>
    </w:lvl>
    <w:lvl w:ilvl="7" w:tentative="0">
      <w:start w:val="1"/>
      <w:numFmt w:val="lowerLetter"/>
      <w:lvlText w:val="%8)"/>
      <w:lvlJc w:val="left"/>
      <w:pPr>
        <w:tabs>
          <w:tab w:val="left" w:pos="672"/>
        </w:tabs>
        <w:ind w:left="544" w:hanging="544"/>
      </w:pPr>
      <w:rPr>
        <w:rFonts w:hint="eastAsia"/>
      </w:rPr>
    </w:lvl>
    <w:lvl w:ilvl="8" w:tentative="0">
      <w:start w:val="1"/>
      <w:numFmt w:val="lowerRoman"/>
      <w:lvlText w:val="%9."/>
      <w:lvlJc w:val="right"/>
      <w:pPr>
        <w:tabs>
          <w:tab w:val="left" w:pos="700"/>
        </w:tabs>
        <w:ind w:left="544" w:hanging="544"/>
      </w:pPr>
      <w:rPr>
        <w:rFonts w:hint="eastAsia"/>
      </w:rPr>
    </w:lvl>
  </w:abstractNum>
  <w:abstractNum w:abstractNumId="11">
    <w:nsid w:val="41C2755D"/>
    <w:multiLevelType w:val="multilevel"/>
    <w:tmpl w:val="41C2755D"/>
    <w:lvl w:ilvl="0" w:tentative="0">
      <w:start w:val="1"/>
      <w:numFmt w:val="lowerLetter"/>
      <w:pStyle w:val="60"/>
      <w:lvlText w:val="%1)"/>
      <w:lvlJc w:val="left"/>
      <w:pPr>
        <w:tabs>
          <w:tab w:val="left" w:pos="839"/>
        </w:tabs>
        <w:ind w:left="839" w:hanging="419"/>
      </w:pPr>
      <w:rPr>
        <w:rFonts w:hint="eastAsia" w:ascii="宋体" w:hAnsi="宋体" w:eastAsia="宋体"/>
        <w:b w:val="0"/>
        <w:i w:val="0"/>
        <w:sz w:val="20"/>
        <w:szCs w:val="21"/>
      </w:rPr>
    </w:lvl>
    <w:lvl w:ilvl="1" w:tentative="0">
      <w:start w:val="1"/>
      <w:numFmt w:val="decimal"/>
      <w:pStyle w:val="61"/>
      <w:lvlText w:val="%2)"/>
      <w:lvlJc w:val="left"/>
      <w:pPr>
        <w:tabs>
          <w:tab w:val="left" w:pos="1259"/>
        </w:tabs>
        <w:ind w:left="1259" w:hanging="420"/>
      </w:pPr>
      <w:rPr>
        <w:rFonts w:hint="eastAsia" w:ascii="宋体" w:hAnsi="宋体" w:eastAsia="宋体"/>
        <w:b w:val="0"/>
        <w:i w:val="0"/>
        <w:sz w:val="20"/>
      </w:rPr>
    </w:lvl>
    <w:lvl w:ilvl="2" w:tentative="0">
      <w:start w:val="1"/>
      <w:numFmt w:val="decimal"/>
      <w:pStyle w:val="84"/>
      <w:lvlText w:val="(%3)"/>
      <w:lvlJc w:val="left"/>
      <w:pPr>
        <w:tabs>
          <w:tab w:val="left" w:pos="0"/>
        </w:tabs>
        <w:ind w:left="1678" w:hanging="419"/>
      </w:pPr>
      <w:rPr>
        <w:rFonts w:hint="eastAsia" w:ascii="宋体" w:hAnsi="宋体" w:eastAsia="宋体"/>
        <w:b w:val="0"/>
        <w:i w:val="0"/>
        <w:sz w:val="20"/>
        <w:szCs w:val="21"/>
      </w:rPr>
    </w:lvl>
    <w:lvl w:ilvl="3" w:tentative="0">
      <w:start w:val="1"/>
      <w:numFmt w:val="decimal"/>
      <w:lvlText w:val="%4."/>
      <w:lvlJc w:val="left"/>
      <w:pPr>
        <w:tabs>
          <w:tab w:val="left" w:pos="2098"/>
        </w:tabs>
        <w:ind w:left="2098" w:hanging="420"/>
      </w:pPr>
      <w:rPr>
        <w:rFonts w:hint="eastAsia"/>
      </w:rPr>
    </w:lvl>
    <w:lvl w:ilvl="4" w:tentative="0">
      <w:start w:val="1"/>
      <w:numFmt w:val="lowerLetter"/>
      <w:lvlText w:val="%5)"/>
      <w:lvlJc w:val="left"/>
      <w:pPr>
        <w:tabs>
          <w:tab w:val="left" w:pos="2517"/>
        </w:tabs>
        <w:ind w:left="2517" w:hanging="419"/>
      </w:pPr>
      <w:rPr>
        <w:rFonts w:hint="eastAsia"/>
      </w:rPr>
    </w:lvl>
    <w:lvl w:ilvl="5" w:tentative="0">
      <w:start w:val="1"/>
      <w:numFmt w:val="lowerRoman"/>
      <w:lvlText w:val="%6."/>
      <w:lvlJc w:val="right"/>
      <w:pPr>
        <w:tabs>
          <w:tab w:val="left" w:pos="2942"/>
        </w:tabs>
        <w:ind w:left="2937" w:hanging="420"/>
      </w:pPr>
      <w:rPr>
        <w:rFonts w:hint="eastAsia"/>
      </w:rPr>
    </w:lvl>
    <w:lvl w:ilvl="6" w:tentative="0">
      <w:start w:val="1"/>
      <w:numFmt w:val="decimal"/>
      <w:lvlText w:val="%7."/>
      <w:lvlJc w:val="left"/>
      <w:pPr>
        <w:tabs>
          <w:tab w:val="left" w:pos="3362"/>
        </w:tabs>
        <w:ind w:left="3356" w:hanging="414"/>
      </w:pPr>
      <w:rPr>
        <w:rFonts w:hint="eastAsia"/>
      </w:rPr>
    </w:lvl>
    <w:lvl w:ilvl="7" w:tentative="0">
      <w:start w:val="1"/>
      <w:numFmt w:val="lowerLetter"/>
      <w:lvlText w:val="%8)"/>
      <w:lvlJc w:val="left"/>
      <w:pPr>
        <w:tabs>
          <w:tab w:val="left" w:pos="3781"/>
        </w:tabs>
        <w:ind w:left="3776" w:hanging="414"/>
      </w:pPr>
      <w:rPr>
        <w:rFonts w:hint="eastAsia"/>
      </w:rPr>
    </w:lvl>
    <w:lvl w:ilvl="8" w:tentative="0">
      <w:start w:val="1"/>
      <w:numFmt w:val="lowerRoman"/>
      <w:lvlText w:val="%9."/>
      <w:lvlJc w:val="right"/>
      <w:pPr>
        <w:tabs>
          <w:tab w:val="left" w:pos="4201"/>
        </w:tabs>
        <w:ind w:left="4201" w:hanging="420"/>
      </w:pPr>
      <w:rPr>
        <w:rFonts w:hint="eastAsia"/>
      </w:rPr>
    </w:lvl>
  </w:abstractNum>
  <w:abstractNum w:abstractNumId="12">
    <w:nsid w:val="4B733A5F"/>
    <w:multiLevelType w:val="multilevel"/>
    <w:tmpl w:val="4B733A5F"/>
    <w:lvl w:ilvl="0" w:tentative="0">
      <w:start w:val="1"/>
      <w:numFmt w:val="decimal"/>
      <w:pStyle w:val="85"/>
      <w:suff w:val="nothing"/>
      <w:lvlText w:val="示例%1："/>
      <w:lvlJc w:val="left"/>
      <w:pPr>
        <w:ind w:left="0" w:firstLine="363"/>
      </w:pPr>
      <w:rPr>
        <w:rFonts w:hint="eastAsia" w:ascii="黑体" w:hAnsi="Times New Roman" w:eastAsia="黑体"/>
        <w:b w:val="0"/>
        <w:i w:val="0"/>
        <w:sz w:val="18"/>
        <w:szCs w:val="18"/>
        <w:vertAlign w:val="baseline"/>
      </w:rPr>
    </w:lvl>
    <w:lvl w:ilvl="1" w:tentative="0">
      <w:start w:val="1"/>
      <w:numFmt w:val="none"/>
      <w:suff w:val="space"/>
      <w:lvlText w:val=""/>
      <w:lvlJc w:val="left"/>
      <w:pPr>
        <w:ind w:left="0" w:firstLine="0"/>
      </w:pPr>
      <w:rPr>
        <w:rFonts w:hint="eastAsia"/>
        <w:vertAlign w:val="baseline"/>
      </w:rPr>
    </w:lvl>
    <w:lvl w:ilvl="2" w:tentative="0">
      <w:start w:val="1"/>
      <w:numFmt w:val="decimal"/>
      <w:suff w:val="space"/>
      <w:lvlText w:val="2.2.%3"/>
      <w:lvlJc w:val="left"/>
      <w:pPr>
        <w:ind w:left="0" w:firstLine="0"/>
      </w:pPr>
      <w:rPr>
        <w:rFonts w:hint="eastAsia"/>
        <w:vertAlign w:val="baseline"/>
      </w:rPr>
    </w:lvl>
    <w:lvl w:ilvl="3" w:tentative="0">
      <w:start w:val="1"/>
      <w:numFmt w:val="decimal"/>
      <w:lvlText w:val="%4."/>
      <w:lvlJc w:val="left"/>
      <w:pPr>
        <w:tabs>
          <w:tab w:val="left" w:pos="0"/>
        </w:tabs>
        <w:ind w:left="992" w:hanging="629"/>
      </w:pPr>
      <w:rPr>
        <w:rFonts w:hint="eastAsia"/>
        <w:vertAlign w:val="baseline"/>
      </w:rPr>
    </w:lvl>
    <w:lvl w:ilvl="4" w:tentative="0">
      <w:start w:val="1"/>
      <w:numFmt w:val="lowerLetter"/>
      <w:lvlText w:val="%5)"/>
      <w:lvlJc w:val="left"/>
      <w:pPr>
        <w:tabs>
          <w:tab w:val="left" w:pos="0"/>
        </w:tabs>
        <w:ind w:left="992" w:hanging="629"/>
      </w:pPr>
      <w:rPr>
        <w:rFonts w:hint="eastAsia"/>
        <w:vertAlign w:val="baseline"/>
      </w:rPr>
    </w:lvl>
    <w:lvl w:ilvl="5" w:tentative="0">
      <w:start w:val="1"/>
      <w:numFmt w:val="lowerRoman"/>
      <w:lvlText w:val="%6."/>
      <w:lvlJc w:val="right"/>
      <w:pPr>
        <w:tabs>
          <w:tab w:val="left" w:pos="0"/>
        </w:tabs>
        <w:ind w:left="992" w:hanging="629"/>
      </w:pPr>
      <w:rPr>
        <w:rFonts w:hint="eastAsia"/>
        <w:vertAlign w:val="baseline"/>
      </w:rPr>
    </w:lvl>
    <w:lvl w:ilvl="6" w:tentative="0">
      <w:start w:val="1"/>
      <w:numFmt w:val="decimal"/>
      <w:lvlText w:val="%7."/>
      <w:lvlJc w:val="left"/>
      <w:pPr>
        <w:tabs>
          <w:tab w:val="left" w:pos="0"/>
        </w:tabs>
        <w:ind w:left="992" w:hanging="629"/>
      </w:pPr>
      <w:rPr>
        <w:rFonts w:hint="eastAsia"/>
        <w:vertAlign w:val="baseline"/>
      </w:rPr>
    </w:lvl>
    <w:lvl w:ilvl="7" w:tentative="0">
      <w:start w:val="1"/>
      <w:numFmt w:val="lowerLetter"/>
      <w:lvlText w:val="%8)"/>
      <w:lvlJc w:val="left"/>
      <w:pPr>
        <w:tabs>
          <w:tab w:val="left" w:pos="0"/>
        </w:tabs>
        <w:ind w:left="992" w:hanging="629"/>
      </w:pPr>
      <w:rPr>
        <w:rFonts w:hint="eastAsia"/>
        <w:vertAlign w:val="baseline"/>
      </w:rPr>
    </w:lvl>
    <w:lvl w:ilvl="8" w:tentative="0">
      <w:start w:val="1"/>
      <w:numFmt w:val="lowerRoman"/>
      <w:lvlText w:val="%9."/>
      <w:lvlJc w:val="right"/>
      <w:pPr>
        <w:tabs>
          <w:tab w:val="left" w:pos="0"/>
        </w:tabs>
        <w:ind w:left="992" w:hanging="629"/>
      </w:pPr>
      <w:rPr>
        <w:rFonts w:hint="eastAsia"/>
        <w:vertAlign w:val="baseline"/>
      </w:rPr>
    </w:lvl>
  </w:abstractNum>
  <w:abstractNum w:abstractNumId="13">
    <w:nsid w:val="557C2AF5"/>
    <w:multiLevelType w:val="multilevel"/>
    <w:tmpl w:val="557C2AF5"/>
    <w:lvl w:ilvl="0" w:tentative="0">
      <w:start w:val="1"/>
      <w:numFmt w:val="decimal"/>
      <w:pStyle w:val="148"/>
      <w:suff w:val="nothing"/>
      <w:lvlText w:val="图%1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1" w:tentative="0">
      <w:start w:val="1"/>
      <w:numFmt w:val="decimal"/>
      <w:suff w:val="nothing"/>
      <w:lvlText w:val="%1%2　"/>
      <w:lvlJc w:val="left"/>
      <w:pPr>
        <w:ind w:left="0" w:firstLine="0"/>
      </w:pPr>
      <w:rPr>
        <w:rFonts w:hint="default" w:ascii="Times New Roman" w:hAnsi="Times New Roman" w:eastAsia="黑体"/>
        <w:b w:val="0"/>
        <w:i w:val="0"/>
        <w:sz w:val="21"/>
      </w:rPr>
    </w:lvl>
    <w:lvl w:ilvl="2" w:tentative="0">
      <w:start w:val="1"/>
      <w:numFmt w:val="decimal"/>
      <w:suff w:val="nothing"/>
      <w:lvlText w:val="%1%2.%3　"/>
      <w:lvlJc w:val="left"/>
      <w:pPr>
        <w:ind w:left="0" w:firstLine="0"/>
      </w:pPr>
      <w:rPr>
        <w:rFonts w:hint="default" w:ascii="Times New Roman" w:hAnsi="Times New Roman" w:eastAsia="黑体"/>
        <w:b w:val="0"/>
        <w:i w:val="0"/>
        <w:sz w:val="21"/>
      </w:rPr>
    </w:lvl>
    <w:lvl w:ilvl="3" w:tentative="0">
      <w:start w:val="1"/>
      <w:numFmt w:val="decimal"/>
      <w:suff w:val="nothing"/>
      <w:lvlText w:val="%1%2.%3.%4　"/>
      <w:lvlJc w:val="left"/>
      <w:pPr>
        <w:ind w:left="0" w:firstLine="0"/>
      </w:pPr>
      <w:rPr>
        <w:rFonts w:hint="default" w:ascii="Times New Roman" w:hAnsi="Times New Roman" w:eastAsia="黑体"/>
        <w:b w:val="0"/>
        <w:i w:val="0"/>
        <w:sz w:val="21"/>
      </w:rPr>
    </w:lvl>
    <w:lvl w:ilvl="4" w:tentative="0">
      <w:start w:val="1"/>
      <w:numFmt w:val="decimal"/>
      <w:suff w:val="nothing"/>
      <w:lvlText w:val="%1%2.%3.%4.%5　"/>
      <w:lvlJc w:val="left"/>
      <w:pPr>
        <w:ind w:left="0" w:firstLine="0"/>
      </w:pPr>
      <w:rPr>
        <w:rFonts w:hint="default" w:ascii="Times New Roman" w:hAnsi="Times New Roman" w:eastAsia="黑体"/>
        <w:b w:val="0"/>
        <w:i w:val="0"/>
        <w:sz w:val="21"/>
      </w:rPr>
    </w:lvl>
    <w:lvl w:ilvl="5" w:tentative="0">
      <w:start w:val="1"/>
      <w:numFmt w:val="decimal"/>
      <w:suff w:val="nothing"/>
      <w:lvlText w:val="%1%2.%3.%4.%5.%6　"/>
      <w:lvlJc w:val="left"/>
      <w:pPr>
        <w:ind w:left="0" w:firstLine="0"/>
      </w:pPr>
      <w:rPr>
        <w:rFonts w:hint="default" w:ascii="Times New Roman" w:hAnsi="Times New Roman" w:eastAsia="黑体"/>
        <w:b w:val="0"/>
        <w:i w:val="0"/>
        <w:sz w:val="21"/>
      </w:rPr>
    </w:lvl>
    <w:lvl w:ilvl="6" w:tentative="0">
      <w:start w:val="1"/>
      <w:numFmt w:val="decimal"/>
      <w:suff w:val="nothing"/>
      <w:lvlText w:val="%1%2.%3.%4.%5.%6.%7　"/>
      <w:lvlJc w:val="left"/>
      <w:pPr>
        <w:ind w:left="0" w:firstLine="0"/>
      </w:pPr>
      <w:rPr>
        <w:rFonts w:hint="default" w:ascii="Times New Roman" w:hAnsi="Times New Roman" w:eastAsia="黑体"/>
        <w:b w:val="0"/>
        <w:i w:val="0"/>
        <w:sz w:val="21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351"/>
        </w:tabs>
        <w:ind w:left="3969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4777"/>
        </w:tabs>
        <w:ind w:left="4677" w:hanging="1700"/>
      </w:pPr>
      <w:rPr>
        <w:rFonts w:hint="eastAsia"/>
      </w:rPr>
    </w:lvl>
  </w:abstractNum>
  <w:abstractNum w:abstractNumId="14">
    <w:nsid w:val="60B55DC2"/>
    <w:multiLevelType w:val="multilevel"/>
    <w:tmpl w:val="60B55DC2"/>
    <w:lvl w:ilvl="0" w:tentative="0">
      <w:start w:val="1"/>
      <w:numFmt w:val="upperLetter"/>
      <w:pStyle w:val="104"/>
      <w:lvlText w:val="%1"/>
      <w:lvlJc w:val="left"/>
      <w:pPr>
        <w:tabs>
          <w:tab w:val="left" w:pos="0"/>
        </w:tabs>
        <w:ind w:left="0" w:hanging="425"/>
      </w:pPr>
      <w:rPr>
        <w:rFonts w:hint="eastAsia"/>
      </w:rPr>
    </w:lvl>
    <w:lvl w:ilvl="1" w:tentative="0">
      <w:start w:val="1"/>
      <w:numFmt w:val="decimal"/>
      <w:pStyle w:val="105"/>
      <w:suff w:val="nothing"/>
      <w:lvlText w:val="表%1.%2　"/>
      <w:lvlJc w:val="left"/>
      <w:pPr>
        <w:ind w:left="567" w:hanging="567"/>
      </w:pPr>
      <w:rPr>
        <w:rFonts w:hint="eastAsia"/>
      </w:rPr>
    </w:lvl>
    <w:lvl w:ilvl="2" w:tentative="0">
      <w:start w:val="1"/>
      <w:numFmt w:val="decimal"/>
      <w:lvlText w:val="%1.%2.%3"/>
      <w:lvlJc w:val="left"/>
      <w:pPr>
        <w:tabs>
          <w:tab w:val="left" w:pos="993"/>
        </w:tabs>
        <w:ind w:left="993" w:hanging="567"/>
      </w:pPr>
      <w:rPr>
        <w:rFonts w:hint="eastAsia"/>
      </w:rPr>
    </w:lvl>
    <w:lvl w:ilvl="3" w:tentative="0">
      <w:start w:val="1"/>
      <w:numFmt w:val="decimal"/>
      <w:lvlText w:val="%1.%2.%3.%4"/>
      <w:lvlJc w:val="left"/>
      <w:pPr>
        <w:tabs>
          <w:tab w:val="left" w:pos="2291"/>
        </w:tabs>
        <w:ind w:left="1559" w:hanging="708"/>
      </w:pPr>
      <w:rPr>
        <w:rFonts w:hint="eastAsia"/>
      </w:rPr>
    </w:lvl>
    <w:lvl w:ilvl="4" w:tentative="0">
      <w:start w:val="1"/>
      <w:numFmt w:val="decimal"/>
      <w:lvlText w:val="%1.%2.%3.%4.%5"/>
      <w:lvlJc w:val="left"/>
      <w:pPr>
        <w:tabs>
          <w:tab w:val="left" w:pos="3076"/>
        </w:tabs>
        <w:ind w:left="2126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3861"/>
        </w:tabs>
        <w:ind w:left="2835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4646"/>
        </w:tabs>
        <w:ind w:left="3402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5431"/>
        </w:tabs>
        <w:ind w:left="3969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6217"/>
        </w:tabs>
        <w:ind w:left="4677" w:hanging="1700"/>
      </w:pPr>
      <w:rPr>
        <w:rFonts w:hint="eastAsia"/>
      </w:rPr>
    </w:lvl>
  </w:abstractNum>
  <w:abstractNum w:abstractNumId="15">
    <w:nsid w:val="646260FA"/>
    <w:multiLevelType w:val="multilevel"/>
    <w:tmpl w:val="646260FA"/>
    <w:lvl w:ilvl="0" w:tentative="0">
      <w:start w:val="1"/>
      <w:numFmt w:val="decimal"/>
      <w:pStyle w:val="119"/>
      <w:suff w:val="nothing"/>
      <w:lvlText w:val="表%1　"/>
      <w:lvlJc w:val="left"/>
      <w:pPr>
        <w:ind w:left="3402" w:firstLine="0"/>
      </w:pPr>
      <w:rPr>
        <w:rFonts w:hint="eastAsia" w:ascii="黑体" w:hAnsi="Times New Roman" w:eastAsia="黑体"/>
        <w:b w:val="0"/>
        <w:i w:val="0"/>
        <w:sz w:val="21"/>
      </w:rPr>
    </w:lvl>
    <w:lvl w:ilvl="1" w:tentative="0">
      <w:start w:val="1"/>
      <w:numFmt w:val="decimal"/>
      <w:lvlText w:val="%1.%2"/>
      <w:lvlJc w:val="left"/>
      <w:pPr>
        <w:tabs>
          <w:tab w:val="left" w:pos="3970"/>
        </w:tabs>
        <w:ind w:left="3970" w:hanging="567"/>
      </w:pPr>
      <w:rPr>
        <w:rFonts w:hint="eastAsia"/>
      </w:rPr>
    </w:lvl>
    <w:lvl w:ilvl="2" w:tentative="0">
      <w:start w:val="1"/>
      <w:numFmt w:val="decimal"/>
      <w:lvlText w:val="%1.%2.%3"/>
      <w:lvlJc w:val="left"/>
      <w:pPr>
        <w:tabs>
          <w:tab w:val="left" w:pos="4396"/>
        </w:tabs>
        <w:ind w:left="4396" w:hanging="567"/>
      </w:pPr>
      <w:rPr>
        <w:rFonts w:hint="eastAsia"/>
      </w:rPr>
    </w:lvl>
    <w:lvl w:ilvl="3" w:tentative="0">
      <w:start w:val="1"/>
      <w:numFmt w:val="decimal"/>
      <w:lvlText w:val="%1.%2.%3.%4"/>
      <w:lvlJc w:val="left"/>
      <w:pPr>
        <w:tabs>
          <w:tab w:val="left" w:pos="4962"/>
        </w:tabs>
        <w:ind w:left="4962" w:hanging="708"/>
      </w:pPr>
      <w:rPr>
        <w:rFonts w:hint="eastAsia"/>
      </w:rPr>
    </w:lvl>
    <w:lvl w:ilvl="4" w:tentative="0">
      <w:start w:val="1"/>
      <w:numFmt w:val="decimal"/>
      <w:lvlText w:val="%1.%2.%3.%4.%5"/>
      <w:lvlJc w:val="left"/>
      <w:pPr>
        <w:tabs>
          <w:tab w:val="left" w:pos="5529"/>
        </w:tabs>
        <w:ind w:left="5529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6238"/>
        </w:tabs>
        <w:ind w:left="6238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6805"/>
        </w:tabs>
        <w:ind w:left="6805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7372"/>
        </w:tabs>
        <w:ind w:left="7372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8080"/>
        </w:tabs>
        <w:ind w:left="8080" w:hanging="1700"/>
      </w:pPr>
      <w:rPr>
        <w:rFonts w:hint="eastAsia"/>
      </w:rPr>
    </w:lvl>
  </w:abstractNum>
  <w:abstractNum w:abstractNumId="16">
    <w:nsid w:val="657D3FBC"/>
    <w:multiLevelType w:val="multilevel"/>
    <w:tmpl w:val="657D3FBC"/>
    <w:lvl w:ilvl="0" w:tentative="0">
      <w:start w:val="1"/>
      <w:numFmt w:val="upperLetter"/>
      <w:pStyle w:val="102"/>
      <w:suff w:val="nothing"/>
      <w:lvlText w:val="附　录　%1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pacing w:val="0"/>
        <w:w w:val="100"/>
        <w:sz w:val="21"/>
      </w:rPr>
    </w:lvl>
    <w:lvl w:ilvl="1" w:tentative="0">
      <w:start w:val="1"/>
      <w:numFmt w:val="decimal"/>
      <w:pStyle w:val="122"/>
      <w:suff w:val="nothing"/>
      <w:lvlText w:val="%1.%2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napToGrid/>
        <w:spacing w:val="0"/>
        <w:w w:val="100"/>
        <w:kern w:val="21"/>
        <w:sz w:val="21"/>
      </w:rPr>
    </w:lvl>
    <w:lvl w:ilvl="2" w:tentative="0">
      <w:start w:val="1"/>
      <w:numFmt w:val="decimal"/>
      <w:pStyle w:val="123"/>
      <w:suff w:val="nothing"/>
      <w:lvlText w:val="%1.%2.%3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3" w:tentative="0">
      <w:start w:val="1"/>
      <w:numFmt w:val="decimal"/>
      <w:pStyle w:val="72"/>
      <w:suff w:val="nothing"/>
      <w:lvlText w:val="%1.%2.%3.%4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4" w:tentative="0">
      <w:start w:val="1"/>
      <w:numFmt w:val="decimal"/>
      <w:pStyle w:val="108"/>
      <w:suff w:val="nothing"/>
      <w:lvlText w:val="%1.%2.%3.%4.%5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5" w:tentative="0">
      <w:start w:val="1"/>
      <w:numFmt w:val="decimal"/>
      <w:pStyle w:val="111"/>
      <w:suff w:val="nothing"/>
      <w:lvlText w:val="%1.%2.%3.%4.%5.%6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6" w:tentative="0">
      <w:start w:val="1"/>
      <w:numFmt w:val="decimal"/>
      <w:pStyle w:val="118"/>
      <w:suff w:val="nothing"/>
      <w:lvlText w:val="%1.%2.%3.%4.%5.%6.%7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394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102"/>
        </w:tabs>
        <w:ind w:left="5102" w:hanging="1700"/>
      </w:pPr>
      <w:rPr>
        <w:rFonts w:hint="eastAsia"/>
      </w:rPr>
    </w:lvl>
  </w:abstractNum>
  <w:abstractNum w:abstractNumId="17">
    <w:nsid w:val="6D6C07CD"/>
    <w:multiLevelType w:val="multilevel"/>
    <w:tmpl w:val="6D6C07CD"/>
    <w:lvl w:ilvl="0" w:tentative="0">
      <w:start w:val="1"/>
      <w:numFmt w:val="lowerLetter"/>
      <w:pStyle w:val="125"/>
      <w:lvlText w:val="%1)"/>
      <w:lvlJc w:val="left"/>
      <w:pPr>
        <w:tabs>
          <w:tab w:val="left" w:pos="839"/>
        </w:tabs>
        <w:ind w:left="839" w:hanging="419"/>
      </w:pPr>
      <w:rPr>
        <w:rFonts w:hint="eastAsia" w:ascii="宋体" w:eastAsia="宋体"/>
        <w:b w:val="0"/>
        <w:i w:val="0"/>
        <w:sz w:val="21"/>
      </w:rPr>
    </w:lvl>
    <w:lvl w:ilvl="1" w:tentative="0">
      <w:start w:val="1"/>
      <w:numFmt w:val="decimal"/>
      <w:pStyle w:val="110"/>
      <w:lvlText w:val="%2)"/>
      <w:lvlJc w:val="left"/>
      <w:pPr>
        <w:tabs>
          <w:tab w:val="left" w:pos="840"/>
        </w:tabs>
        <w:ind w:left="839" w:hanging="419"/>
      </w:pPr>
      <w:rPr>
        <w:rFonts w:hint="eastAsia" w:ascii="宋体" w:eastAsia="宋体"/>
        <w:b w:val="0"/>
        <w:i w:val="0"/>
        <w:sz w:val="21"/>
      </w:r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59" w:hanging="419"/>
      </w:pPr>
      <w:rPr>
        <w:rFonts w:hint="eastAsia"/>
      </w:r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79" w:hanging="419"/>
      </w:pPr>
      <w:rPr>
        <w:rFonts w:hint="eastAsia"/>
      </w:r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099" w:hanging="419"/>
      </w:pPr>
      <w:rPr>
        <w:rFonts w:hint="eastAsia"/>
      </w:r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19" w:hanging="419"/>
      </w:pPr>
      <w:rPr>
        <w:rFonts w:hint="eastAsia"/>
      </w:r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39" w:hanging="419"/>
      </w:pPr>
      <w:rPr>
        <w:rFonts w:hint="eastAsia"/>
      </w:r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59" w:hanging="419"/>
      </w:pPr>
      <w:rPr>
        <w:rFonts w:hint="eastAsia"/>
      </w:r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79" w:hanging="419"/>
      </w:pPr>
      <w:rPr>
        <w:rFonts w:hint="eastAsia"/>
      </w:rPr>
    </w:lvl>
  </w:abstractNum>
  <w:abstractNum w:abstractNumId="18">
    <w:nsid w:val="6DBF04F4"/>
    <w:multiLevelType w:val="multilevel"/>
    <w:tmpl w:val="6DBF04F4"/>
    <w:lvl w:ilvl="0" w:tentative="0">
      <w:start w:val="1"/>
      <w:numFmt w:val="none"/>
      <w:pStyle w:val="76"/>
      <w:suff w:val="nothing"/>
      <w:lvlText w:val="%1注："/>
      <w:lvlJc w:val="left"/>
      <w:pPr>
        <w:ind w:left="930" w:hanging="363"/>
      </w:pPr>
      <w:rPr>
        <w:rFonts w:hint="eastAsia" w:ascii="黑体" w:hAnsi="Times New Roman" w:eastAsia="黑体"/>
        <w:b w:val="0"/>
        <w:i w:val="0"/>
        <w:sz w:val="18"/>
      </w:rPr>
    </w:lvl>
    <w:lvl w:ilvl="1" w:tentative="0">
      <w:start w:val="1"/>
      <w:numFmt w:val="lowerLetter"/>
      <w:lvlText w:val="%2)"/>
      <w:lvlJc w:val="left"/>
      <w:pPr>
        <w:tabs>
          <w:tab w:val="left" w:pos="1344"/>
        </w:tabs>
        <w:ind w:left="930" w:hanging="363"/>
      </w:pPr>
      <w:rPr>
        <w:rFonts w:hint="eastAsia"/>
      </w:rPr>
    </w:lvl>
    <w:lvl w:ilvl="2" w:tentative="0">
      <w:start w:val="1"/>
      <w:numFmt w:val="lowerRoman"/>
      <w:lvlText w:val="%3."/>
      <w:lvlJc w:val="right"/>
      <w:pPr>
        <w:tabs>
          <w:tab w:val="left" w:pos="1344"/>
        </w:tabs>
        <w:ind w:left="930" w:hanging="363"/>
      </w:pPr>
      <w:rPr>
        <w:rFonts w:hint="eastAsia"/>
      </w:rPr>
    </w:lvl>
    <w:lvl w:ilvl="3" w:tentative="0">
      <w:start w:val="1"/>
      <w:numFmt w:val="decimal"/>
      <w:lvlText w:val="%4."/>
      <w:lvlJc w:val="left"/>
      <w:pPr>
        <w:tabs>
          <w:tab w:val="left" w:pos="1344"/>
        </w:tabs>
        <w:ind w:left="930" w:hanging="363"/>
      </w:pPr>
      <w:rPr>
        <w:rFonts w:hint="eastAsia"/>
      </w:rPr>
    </w:lvl>
    <w:lvl w:ilvl="4" w:tentative="0">
      <w:start w:val="1"/>
      <w:numFmt w:val="lowerLetter"/>
      <w:lvlText w:val="%5)"/>
      <w:lvlJc w:val="left"/>
      <w:pPr>
        <w:tabs>
          <w:tab w:val="left" w:pos="1344"/>
        </w:tabs>
        <w:ind w:left="930" w:hanging="363"/>
      </w:pPr>
      <w:rPr>
        <w:rFonts w:hint="eastAsia"/>
      </w:rPr>
    </w:lvl>
    <w:lvl w:ilvl="5" w:tentative="0">
      <w:start w:val="1"/>
      <w:numFmt w:val="lowerRoman"/>
      <w:lvlText w:val="%6."/>
      <w:lvlJc w:val="right"/>
      <w:pPr>
        <w:tabs>
          <w:tab w:val="left" w:pos="1344"/>
        </w:tabs>
        <w:ind w:left="930" w:hanging="363"/>
      </w:pPr>
      <w:rPr>
        <w:rFonts w:hint="eastAsia"/>
      </w:rPr>
    </w:lvl>
    <w:lvl w:ilvl="6" w:tentative="0">
      <w:start w:val="1"/>
      <w:numFmt w:val="decimal"/>
      <w:lvlText w:val="%7."/>
      <w:lvlJc w:val="left"/>
      <w:pPr>
        <w:tabs>
          <w:tab w:val="left" w:pos="1344"/>
        </w:tabs>
        <w:ind w:left="930" w:hanging="363"/>
      </w:pPr>
      <w:rPr>
        <w:rFonts w:hint="eastAsia"/>
      </w:rPr>
    </w:lvl>
    <w:lvl w:ilvl="7" w:tentative="0">
      <w:start w:val="1"/>
      <w:numFmt w:val="lowerLetter"/>
      <w:lvlText w:val="%8)"/>
      <w:lvlJc w:val="left"/>
      <w:pPr>
        <w:tabs>
          <w:tab w:val="left" w:pos="1344"/>
        </w:tabs>
        <w:ind w:left="930" w:hanging="363"/>
      </w:pPr>
      <w:rPr>
        <w:rFonts w:hint="eastAsia"/>
      </w:rPr>
    </w:lvl>
    <w:lvl w:ilvl="8" w:tentative="0">
      <w:start w:val="1"/>
      <w:numFmt w:val="lowerRoman"/>
      <w:lvlText w:val="%9."/>
      <w:lvlJc w:val="right"/>
      <w:pPr>
        <w:tabs>
          <w:tab w:val="left" w:pos="1344"/>
        </w:tabs>
        <w:ind w:left="930" w:hanging="363"/>
      </w:pPr>
      <w:rPr>
        <w:rFonts w:hint="eastAsia"/>
      </w:rPr>
    </w:lvl>
  </w:abstractNum>
  <w:abstractNum w:abstractNumId="19">
    <w:nsid w:val="73DF9FB6"/>
    <w:multiLevelType w:val="singleLevel"/>
    <w:tmpl w:val="73DF9FB6"/>
    <w:lvl w:ilvl="0" w:tentative="0">
      <w:start w:val="1"/>
      <w:numFmt w:val="lowerLetter"/>
      <w:suff w:val="space"/>
      <w:lvlText w:val="%1)"/>
      <w:lvlJc w:val="left"/>
    </w:lvl>
  </w:abstractNum>
  <w:num w:numId="1">
    <w:abstractNumId w:val="10"/>
  </w:num>
  <w:num w:numId="2">
    <w:abstractNumId w:val="3"/>
  </w:num>
  <w:num w:numId="3">
    <w:abstractNumId w:val="11"/>
  </w:num>
  <w:num w:numId="4">
    <w:abstractNumId w:val="7"/>
  </w:num>
  <w:num w:numId="5">
    <w:abstractNumId w:val="16"/>
  </w:num>
  <w:num w:numId="6">
    <w:abstractNumId w:val="9"/>
  </w:num>
  <w:num w:numId="7">
    <w:abstractNumId w:val="18"/>
  </w:num>
  <w:num w:numId="8">
    <w:abstractNumId w:val="4"/>
  </w:num>
  <w:num w:numId="9">
    <w:abstractNumId w:val="2"/>
  </w:num>
  <w:num w:numId="10">
    <w:abstractNumId w:val="12"/>
  </w:num>
  <w:num w:numId="11">
    <w:abstractNumId w:val="6"/>
  </w:num>
  <w:num w:numId="12">
    <w:abstractNumId w:val="14"/>
  </w:num>
  <w:num w:numId="13">
    <w:abstractNumId w:val="17"/>
  </w:num>
  <w:num w:numId="14">
    <w:abstractNumId w:val="1"/>
  </w:num>
  <w:num w:numId="15">
    <w:abstractNumId w:val="8"/>
  </w:num>
  <w:num w:numId="16">
    <w:abstractNumId w:val="15"/>
  </w:num>
  <w:num w:numId="17">
    <w:abstractNumId w:val="5"/>
  </w:num>
  <w:num w:numId="18">
    <w:abstractNumId w:val="13"/>
  </w:num>
  <w:num w:numId="19">
    <w:abstractNumId w:val="19"/>
  </w:num>
  <w:num w:numId="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3"/>
  <w:mirrorMargins w:val="1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ZmMTI3ZDU4MzM5NzJkZjg1NGVmZjdlNWUwY2E0YjcifQ=="/>
  </w:docVars>
  <w:rsids>
    <w:rsidRoot w:val="00035925"/>
    <w:rsid w:val="00000244"/>
    <w:rsid w:val="00000A3C"/>
    <w:rsid w:val="0000185F"/>
    <w:rsid w:val="00003A03"/>
    <w:rsid w:val="0000586F"/>
    <w:rsid w:val="00006A4A"/>
    <w:rsid w:val="00010BEC"/>
    <w:rsid w:val="00011001"/>
    <w:rsid w:val="00011155"/>
    <w:rsid w:val="00011DB9"/>
    <w:rsid w:val="00012D4C"/>
    <w:rsid w:val="00013D86"/>
    <w:rsid w:val="00013E02"/>
    <w:rsid w:val="00016323"/>
    <w:rsid w:val="000174C9"/>
    <w:rsid w:val="00020216"/>
    <w:rsid w:val="0002143C"/>
    <w:rsid w:val="00021BEB"/>
    <w:rsid w:val="00025A65"/>
    <w:rsid w:val="0002655A"/>
    <w:rsid w:val="000265E9"/>
    <w:rsid w:val="00026C31"/>
    <w:rsid w:val="00027280"/>
    <w:rsid w:val="0002768F"/>
    <w:rsid w:val="0003123E"/>
    <w:rsid w:val="000320A7"/>
    <w:rsid w:val="00032EC2"/>
    <w:rsid w:val="000331DF"/>
    <w:rsid w:val="00033212"/>
    <w:rsid w:val="00034C1B"/>
    <w:rsid w:val="00035121"/>
    <w:rsid w:val="00035925"/>
    <w:rsid w:val="00036CB3"/>
    <w:rsid w:val="00040CF8"/>
    <w:rsid w:val="00042EE0"/>
    <w:rsid w:val="00044E51"/>
    <w:rsid w:val="00045AF8"/>
    <w:rsid w:val="00050D85"/>
    <w:rsid w:val="00051917"/>
    <w:rsid w:val="00051A0B"/>
    <w:rsid w:val="000544B4"/>
    <w:rsid w:val="00055706"/>
    <w:rsid w:val="00064D5C"/>
    <w:rsid w:val="00067CDF"/>
    <w:rsid w:val="00070471"/>
    <w:rsid w:val="00070A8F"/>
    <w:rsid w:val="00071782"/>
    <w:rsid w:val="00074687"/>
    <w:rsid w:val="00074FBE"/>
    <w:rsid w:val="00075110"/>
    <w:rsid w:val="0007546E"/>
    <w:rsid w:val="0008002A"/>
    <w:rsid w:val="00080F3A"/>
    <w:rsid w:val="00083A09"/>
    <w:rsid w:val="000855F0"/>
    <w:rsid w:val="0009005E"/>
    <w:rsid w:val="00091811"/>
    <w:rsid w:val="000924C8"/>
    <w:rsid w:val="00092857"/>
    <w:rsid w:val="000939DF"/>
    <w:rsid w:val="00094564"/>
    <w:rsid w:val="000949E5"/>
    <w:rsid w:val="00094C99"/>
    <w:rsid w:val="00094CC0"/>
    <w:rsid w:val="00097428"/>
    <w:rsid w:val="00097AE4"/>
    <w:rsid w:val="00097E49"/>
    <w:rsid w:val="000A1367"/>
    <w:rsid w:val="000A13DC"/>
    <w:rsid w:val="000A20A9"/>
    <w:rsid w:val="000A21B4"/>
    <w:rsid w:val="000A2D55"/>
    <w:rsid w:val="000A3535"/>
    <w:rsid w:val="000A3A2A"/>
    <w:rsid w:val="000A3CB2"/>
    <w:rsid w:val="000A45C7"/>
    <w:rsid w:val="000A48B1"/>
    <w:rsid w:val="000A4CD8"/>
    <w:rsid w:val="000B21BB"/>
    <w:rsid w:val="000B3143"/>
    <w:rsid w:val="000C2637"/>
    <w:rsid w:val="000C5525"/>
    <w:rsid w:val="000C6B05"/>
    <w:rsid w:val="000C6DD6"/>
    <w:rsid w:val="000C73D4"/>
    <w:rsid w:val="000D1355"/>
    <w:rsid w:val="000D1F72"/>
    <w:rsid w:val="000D2A01"/>
    <w:rsid w:val="000D2BFC"/>
    <w:rsid w:val="000D3D4C"/>
    <w:rsid w:val="000D4F51"/>
    <w:rsid w:val="000D695A"/>
    <w:rsid w:val="000D718B"/>
    <w:rsid w:val="000E0C46"/>
    <w:rsid w:val="000E0E7B"/>
    <w:rsid w:val="000E1927"/>
    <w:rsid w:val="000E31CF"/>
    <w:rsid w:val="000E3289"/>
    <w:rsid w:val="000E3718"/>
    <w:rsid w:val="000E3E6C"/>
    <w:rsid w:val="000E5447"/>
    <w:rsid w:val="000E6344"/>
    <w:rsid w:val="000E69D3"/>
    <w:rsid w:val="000E71C1"/>
    <w:rsid w:val="000F030C"/>
    <w:rsid w:val="000F129C"/>
    <w:rsid w:val="000F1D34"/>
    <w:rsid w:val="000F373F"/>
    <w:rsid w:val="000F4386"/>
    <w:rsid w:val="000F5829"/>
    <w:rsid w:val="000F6207"/>
    <w:rsid w:val="001007B3"/>
    <w:rsid w:val="00102B26"/>
    <w:rsid w:val="00104C43"/>
    <w:rsid w:val="00104FBC"/>
    <w:rsid w:val="001056DE"/>
    <w:rsid w:val="00107736"/>
    <w:rsid w:val="00107FE0"/>
    <w:rsid w:val="00111745"/>
    <w:rsid w:val="001124C0"/>
    <w:rsid w:val="00112CF3"/>
    <w:rsid w:val="00113880"/>
    <w:rsid w:val="00114616"/>
    <w:rsid w:val="00114873"/>
    <w:rsid w:val="00115D8F"/>
    <w:rsid w:val="00116C30"/>
    <w:rsid w:val="001175D8"/>
    <w:rsid w:val="00117C1A"/>
    <w:rsid w:val="001222F6"/>
    <w:rsid w:val="0012394D"/>
    <w:rsid w:val="00124397"/>
    <w:rsid w:val="00125854"/>
    <w:rsid w:val="00125F93"/>
    <w:rsid w:val="00126083"/>
    <w:rsid w:val="00130A03"/>
    <w:rsid w:val="001314FC"/>
    <w:rsid w:val="0013175F"/>
    <w:rsid w:val="00131FC3"/>
    <w:rsid w:val="00132407"/>
    <w:rsid w:val="00133A83"/>
    <w:rsid w:val="0013629F"/>
    <w:rsid w:val="0013701E"/>
    <w:rsid w:val="00144E68"/>
    <w:rsid w:val="00145B11"/>
    <w:rsid w:val="001512B4"/>
    <w:rsid w:val="001515C4"/>
    <w:rsid w:val="00151763"/>
    <w:rsid w:val="001543AD"/>
    <w:rsid w:val="00154C10"/>
    <w:rsid w:val="00155A30"/>
    <w:rsid w:val="00155CCF"/>
    <w:rsid w:val="00155F40"/>
    <w:rsid w:val="0015610E"/>
    <w:rsid w:val="001563EA"/>
    <w:rsid w:val="00157385"/>
    <w:rsid w:val="00160694"/>
    <w:rsid w:val="00160B87"/>
    <w:rsid w:val="001620A5"/>
    <w:rsid w:val="00163634"/>
    <w:rsid w:val="001649EF"/>
    <w:rsid w:val="00164B11"/>
    <w:rsid w:val="00164E53"/>
    <w:rsid w:val="001650A2"/>
    <w:rsid w:val="0016699D"/>
    <w:rsid w:val="001669E5"/>
    <w:rsid w:val="00166B3F"/>
    <w:rsid w:val="00167D23"/>
    <w:rsid w:val="0017168A"/>
    <w:rsid w:val="00171C36"/>
    <w:rsid w:val="00175159"/>
    <w:rsid w:val="00176208"/>
    <w:rsid w:val="001818A5"/>
    <w:rsid w:val="0018211B"/>
    <w:rsid w:val="0018242D"/>
    <w:rsid w:val="00182447"/>
    <w:rsid w:val="001828B2"/>
    <w:rsid w:val="00182B1F"/>
    <w:rsid w:val="00182E7F"/>
    <w:rsid w:val="001840D3"/>
    <w:rsid w:val="00186831"/>
    <w:rsid w:val="00186B08"/>
    <w:rsid w:val="00187DD6"/>
    <w:rsid w:val="001900F8"/>
    <w:rsid w:val="00190946"/>
    <w:rsid w:val="00191258"/>
    <w:rsid w:val="00191896"/>
    <w:rsid w:val="00191D23"/>
    <w:rsid w:val="00192680"/>
    <w:rsid w:val="00193037"/>
    <w:rsid w:val="00193503"/>
    <w:rsid w:val="00193A2C"/>
    <w:rsid w:val="001942B6"/>
    <w:rsid w:val="0019454D"/>
    <w:rsid w:val="001948DF"/>
    <w:rsid w:val="00194B95"/>
    <w:rsid w:val="001A288E"/>
    <w:rsid w:val="001A38E8"/>
    <w:rsid w:val="001A3F75"/>
    <w:rsid w:val="001A4794"/>
    <w:rsid w:val="001B35F2"/>
    <w:rsid w:val="001B37B8"/>
    <w:rsid w:val="001B484F"/>
    <w:rsid w:val="001B4855"/>
    <w:rsid w:val="001B6DC2"/>
    <w:rsid w:val="001C149C"/>
    <w:rsid w:val="001C1B19"/>
    <w:rsid w:val="001C21AC"/>
    <w:rsid w:val="001C2558"/>
    <w:rsid w:val="001C47BA"/>
    <w:rsid w:val="001C55A8"/>
    <w:rsid w:val="001C59EA"/>
    <w:rsid w:val="001C644A"/>
    <w:rsid w:val="001C76BD"/>
    <w:rsid w:val="001C7AFE"/>
    <w:rsid w:val="001C7C81"/>
    <w:rsid w:val="001D406C"/>
    <w:rsid w:val="001D4089"/>
    <w:rsid w:val="001D41EE"/>
    <w:rsid w:val="001D5384"/>
    <w:rsid w:val="001E0380"/>
    <w:rsid w:val="001E13B1"/>
    <w:rsid w:val="001E195F"/>
    <w:rsid w:val="001E2FFE"/>
    <w:rsid w:val="001E52A6"/>
    <w:rsid w:val="001E67C1"/>
    <w:rsid w:val="001F135F"/>
    <w:rsid w:val="001F3A19"/>
    <w:rsid w:val="001F41C7"/>
    <w:rsid w:val="001F57B2"/>
    <w:rsid w:val="002012FB"/>
    <w:rsid w:val="002053D0"/>
    <w:rsid w:val="00205504"/>
    <w:rsid w:val="0020567F"/>
    <w:rsid w:val="002069AF"/>
    <w:rsid w:val="00210447"/>
    <w:rsid w:val="002116B0"/>
    <w:rsid w:val="00214787"/>
    <w:rsid w:val="00214E9F"/>
    <w:rsid w:val="00214EB6"/>
    <w:rsid w:val="00216A25"/>
    <w:rsid w:val="00220C00"/>
    <w:rsid w:val="00221408"/>
    <w:rsid w:val="00222ACB"/>
    <w:rsid w:val="00222B72"/>
    <w:rsid w:val="00222DB5"/>
    <w:rsid w:val="00224129"/>
    <w:rsid w:val="0022502A"/>
    <w:rsid w:val="002252D2"/>
    <w:rsid w:val="00226A7F"/>
    <w:rsid w:val="00234467"/>
    <w:rsid w:val="00237D8D"/>
    <w:rsid w:val="00241DA2"/>
    <w:rsid w:val="00242A30"/>
    <w:rsid w:val="00244FCD"/>
    <w:rsid w:val="00245B28"/>
    <w:rsid w:val="00246AA9"/>
    <w:rsid w:val="00247FEE"/>
    <w:rsid w:val="00250E7D"/>
    <w:rsid w:val="00253AE9"/>
    <w:rsid w:val="00254369"/>
    <w:rsid w:val="002565D5"/>
    <w:rsid w:val="0025798C"/>
    <w:rsid w:val="002622C0"/>
    <w:rsid w:val="00263153"/>
    <w:rsid w:val="00265ECD"/>
    <w:rsid w:val="002662A1"/>
    <w:rsid w:val="00271DBD"/>
    <w:rsid w:val="00272B27"/>
    <w:rsid w:val="00274F53"/>
    <w:rsid w:val="00275F08"/>
    <w:rsid w:val="002778AE"/>
    <w:rsid w:val="00280AFD"/>
    <w:rsid w:val="0028269A"/>
    <w:rsid w:val="00283590"/>
    <w:rsid w:val="00284635"/>
    <w:rsid w:val="00285175"/>
    <w:rsid w:val="00286973"/>
    <w:rsid w:val="002933C6"/>
    <w:rsid w:val="00293582"/>
    <w:rsid w:val="0029441B"/>
    <w:rsid w:val="00294E70"/>
    <w:rsid w:val="00295D22"/>
    <w:rsid w:val="00296557"/>
    <w:rsid w:val="0029774B"/>
    <w:rsid w:val="002A1924"/>
    <w:rsid w:val="002A32B9"/>
    <w:rsid w:val="002A570B"/>
    <w:rsid w:val="002A5D2F"/>
    <w:rsid w:val="002A7420"/>
    <w:rsid w:val="002B0955"/>
    <w:rsid w:val="002B0ADF"/>
    <w:rsid w:val="002B0F12"/>
    <w:rsid w:val="002B1308"/>
    <w:rsid w:val="002B14BC"/>
    <w:rsid w:val="002B1CC7"/>
    <w:rsid w:val="002B1E93"/>
    <w:rsid w:val="002B2A20"/>
    <w:rsid w:val="002B2FFE"/>
    <w:rsid w:val="002B3811"/>
    <w:rsid w:val="002B4554"/>
    <w:rsid w:val="002B55DE"/>
    <w:rsid w:val="002B5A65"/>
    <w:rsid w:val="002B6BA1"/>
    <w:rsid w:val="002B76C9"/>
    <w:rsid w:val="002B7BF6"/>
    <w:rsid w:val="002B7D3A"/>
    <w:rsid w:val="002C013F"/>
    <w:rsid w:val="002C55AB"/>
    <w:rsid w:val="002C72D8"/>
    <w:rsid w:val="002D11FA"/>
    <w:rsid w:val="002D1538"/>
    <w:rsid w:val="002D15EF"/>
    <w:rsid w:val="002D4DAB"/>
    <w:rsid w:val="002D65AA"/>
    <w:rsid w:val="002E0DDF"/>
    <w:rsid w:val="002E1B10"/>
    <w:rsid w:val="002E1DFA"/>
    <w:rsid w:val="002E2906"/>
    <w:rsid w:val="002E2A8E"/>
    <w:rsid w:val="002E3EF3"/>
    <w:rsid w:val="002E4CBF"/>
    <w:rsid w:val="002E5635"/>
    <w:rsid w:val="002E5F9B"/>
    <w:rsid w:val="002E610A"/>
    <w:rsid w:val="002E64C3"/>
    <w:rsid w:val="002E6A2C"/>
    <w:rsid w:val="002F0168"/>
    <w:rsid w:val="002F1D8C"/>
    <w:rsid w:val="002F1E5B"/>
    <w:rsid w:val="002F21DA"/>
    <w:rsid w:val="002F2BA8"/>
    <w:rsid w:val="002F3390"/>
    <w:rsid w:val="002F5B0F"/>
    <w:rsid w:val="002F7778"/>
    <w:rsid w:val="00300AFA"/>
    <w:rsid w:val="003011BC"/>
    <w:rsid w:val="00301F39"/>
    <w:rsid w:val="003041B7"/>
    <w:rsid w:val="00304B87"/>
    <w:rsid w:val="003106D4"/>
    <w:rsid w:val="003108DF"/>
    <w:rsid w:val="00314981"/>
    <w:rsid w:val="00314A9F"/>
    <w:rsid w:val="003161B2"/>
    <w:rsid w:val="00316223"/>
    <w:rsid w:val="003239AA"/>
    <w:rsid w:val="003245ED"/>
    <w:rsid w:val="00325926"/>
    <w:rsid w:val="00327A8A"/>
    <w:rsid w:val="0033367F"/>
    <w:rsid w:val="00336610"/>
    <w:rsid w:val="00337EFA"/>
    <w:rsid w:val="003406D9"/>
    <w:rsid w:val="00341039"/>
    <w:rsid w:val="00341606"/>
    <w:rsid w:val="00343000"/>
    <w:rsid w:val="00343F73"/>
    <w:rsid w:val="00345060"/>
    <w:rsid w:val="003470EF"/>
    <w:rsid w:val="00350795"/>
    <w:rsid w:val="00350FE2"/>
    <w:rsid w:val="00351DF0"/>
    <w:rsid w:val="00351E48"/>
    <w:rsid w:val="00351FAF"/>
    <w:rsid w:val="00352803"/>
    <w:rsid w:val="0035323B"/>
    <w:rsid w:val="00356B80"/>
    <w:rsid w:val="003575E3"/>
    <w:rsid w:val="003609D2"/>
    <w:rsid w:val="003612AE"/>
    <w:rsid w:val="00363F22"/>
    <w:rsid w:val="00365F89"/>
    <w:rsid w:val="00372938"/>
    <w:rsid w:val="00375564"/>
    <w:rsid w:val="003807D3"/>
    <w:rsid w:val="00382126"/>
    <w:rsid w:val="00383191"/>
    <w:rsid w:val="00383886"/>
    <w:rsid w:val="00386DED"/>
    <w:rsid w:val="00386E14"/>
    <w:rsid w:val="00387667"/>
    <w:rsid w:val="00387706"/>
    <w:rsid w:val="00390126"/>
    <w:rsid w:val="003912E7"/>
    <w:rsid w:val="00392200"/>
    <w:rsid w:val="003938CA"/>
    <w:rsid w:val="00393947"/>
    <w:rsid w:val="00397049"/>
    <w:rsid w:val="003A2275"/>
    <w:rsid w:val="003A33CA"/>
    <w:rsid w:val="003A51D7"/>
    <w:rsid w:val="003A6A4F"/>
    <w:rsid w:val="003A7088"/>
    <w:rsid w:val="003B0033"/>
    <w:rsid w:val="003B00DF"/>
    <w:rsid w:val="003B02DA"/>
    <w:rsid w:val="003B1275"/>
    <w:rsid w:val="003B1778"/>
    <w:rsid w:val="003B4B19"/>
    <w:rsid w:val="003B5F9B"/>
    <w:rsid w:val="003B7CB1"/>
    <w:rsid w:val="003C0AD8"/>
    <w:rsid w:val="003C11CB"/>
    <w:rsid w:val="003C1947"/>
    <w:rsid w:val="003C2DEB"/>
    <w:rsid w:val="003C480C"/>
    <w:rsid w:val="003C5B76"/>
    <w:rsid w:val="003C75F3"/>
    <w:rsid w:val="003C76EA"/>
    <w:rsid w:val="003C78A3"/>
    <w:rsid w:val="003D0811"/>
    <w:rsid w:val="003D5703"/>
    <w:rsid w:val="003D5ADE"/>
    <w:rsid w:val="003D65F2"/>
    <w:rsid w:val="003D73A8"/>
    <w:rsid w:val="003D7B0D"/>
    <w:rsid w:val="003E0142"/>
    <w:rsid w:val="003E02D0"/>
    <w:rsid w:val="003E10C8"/>
    <w:rsid w:val="003E1867"/>
    <w:rsid w:val="003E39B2"/>
    <w:rsid w:val="003E530E"/>
    <w:rsid w:val="003E5729"/>
    <w:rsid w:val="003E6835"/>
    <w:rsid w:val="003F19E7"/>
    <w:rsid w:val="003F1F4D"/>
    <w:rsid w:val="003F239D"/>
    <w:rsid w:val="003F3806"/>
    <w:rsid w:val="003F4436"/>
    <w:rsid w:val="003F4EE0"/>
    <w:rsid w:val="003F6DBB"/>
    <w:rsid w:val="00402153"/>
    <w:rsid w:val="004029C6"/>
    <w:rsid w:val="00402FC1"/>
    <w:rsid w:val="00404636"/>
    <w:rsid w:val="0040577C"/>
    <w:rsid w:val="004072F7"/>
    <w:rsid w:val="00407E34"/>
    <w:rsid w:val="00411FEA"/>
    <w:rsid w:val="00412F50"/>
    <w:rsid w:val="00414DEC"/>
    <w:rsid w:val="004159EC"/>
    <w:rsid w:val="00415AB9"/>
    <w:rsid w:val="00420A41"/>
    <w:rsid w:val="004226B3"/>
    <w:rsid w:val="00425082"/>
    <w:rsid w:val="00426D07"/>
    <w:rsid w:val="00427539"/>
    <w:rsid w:val="0042775B"/>
    <w:rsid w:val="0043035D"/>
    <w:rsid w:val="00430E7A"/>
    <w:rsid w:val="00431BB6"/>
    <w:rsid w:val="00431DEB"/>
    <w:rsid w:val="00433DA9"/>
    <w:rsid w:val="004354DC"/>
    <w:rsid w:val="00435995"/>
    <w:rsid w:val="00435D97"/>
    <w:rsid w:val="00437852"/>
    <w:rsid w:val="00442E90"/>
    <w:rsid w:val="0044445E"/>
    <w:rsid w:val="00446626"/>
    <w:rsid w:val="00446B29"/>
    <w:rsid w:val="00447025"/>
    <w:rsid w:val="00453F9A"/>
    <w:rsid w:val="00460ED2"/>
    <w:rsid w:val="00461B68"/>
    <w:rsid w:val="00462492"/>
    <w:rsid w:val="0046364E"/>
    <w:rsid w:val="00464F3B"/>
    <w:rsid w:val="0046550E"/>
    <w:rsid w:val="00466350"/>
    <w:rsid w:val="00470913"/>
    <w:rsid w:val="00471D9D"/>
    <w:rsid w:val="00471E91"/>
    <w:rsid w:val="00472C59"/>
    <w:rsid w:val="00474205"/>
    <w:rsid w:val="00474675"/>
    <w:rsid w:val="0047470C"/>
    <w:rsid w:val="004800A1"/>
    <w:rsid w:val="004802E9"/>
    <w:rsid w:val="0048266C"/>
    <w:rsid w:val="00483312"/>
    <w:rsid w:val="00485435"/>
    <w:rsid w:val="00486A85"/>
    <w:rsid w:val="00487248"/>
    <w:rsid w:val="00491BF4"/>
    <w:rsid w:val="00496BCD"/>
    <w:rsid w:val="004A35F9"/>
    <w:rsid w:val="004A3839"/>
    <w:rsid w:val="004A6945"/>
    <w:rsid w:val="004A6F67"/>
    <w:rsid w:val="004A742F"/>
    <w:rsid w:val="004A7B2D"/>
    <w:rsid w:val="004B24C1"/>
    <w:rsid w:val="004B3422"/>
    <w:rsid w:val="004B399C"/>
    <w:rsid w:val="004B4711"/>
    <w:rsid w:val="004B75C9"/>
    <w:rsid w:val="004C0CDF"/>
    <w:rsid w:val="004C292F"/>
    <w:rsid w:val="004C2B6C"/>
    <w:rsid w:val="004C4D48"/>
    <w:rsid w:val="004C4F94"/>
    <w:rsid w:val="004C5D02"/>
    <w:rsid w:val="004C7574"/>
    <w:rsid w:val="004D2186"/>
    <w:rsid w:val="004D3598"/>
    <w:rsid w:val="004D4942"/>
    <w:rsid w:val="004D617E"/>
    <w:rsid w:val="004D7DC3"/>
    <w:rsid w:val="004E1B7A"/>
    <w:rsid w:val="004F009C"/>
    <w:rsid w:val="004F1089"/>
    <w:rsid w:val="004F2161"/>
    <w:rsid w:val="004F5976"/>
    <w:rsid w:val="004F6A91"/>
    <w:rsid w:val="0050491B"/>
    <w:rsid w:val="005069B3"/>
    <w:rsid w:val="00507BB7"/>
    <w:rsid w:val="00510280"/>
    <w:rsid w:val="00513D73"/>
    <w:rsid w:val="00514A43"/>
    <w:rsid w:val="00515609"/>
    <w:rsid w:val="00515ECF"/>
    <w:rsid w:val="005174E5"/>
    <w:rsid w:val="00517F74"/>
    <w:rsid w:val="00522393"/>
    <w:rsid w:val="00522620"/>
    <w:rsid w:val="005227A6"/>
    <w:rsid w:val="005228E9"/>
    <w:rsid w:val="00523290"/>
    <w:rsid w:val="0052516F"/>
    <w:rsid w:val="00525656"/>
    <w:rsid w:val="00525B5D"/>
    <w:rsid w:val="0052617A"/>
    <w:rsid w:val="005269B7"/>
    <w:rsid w:val="00526CE4"/>
    <w:rsid w:val="00530F05"/>
    <w:rsid w:val="005329A5"/>
    <w:rsid w:val="0053474C"/>
    <w:rsid w:val="005347D0"/>
    <w:rsid w:val="00534C02"/>
    <w:rsid w:val="00536EA1"/>
    <w:rsid w:val="00537AF0"/>
    <w:rsid w:val="005414BF"/>
    <w:rsid w:val="0054264B"/>
    <w:rsid w:val="005432B2"/>
    <w:rsid w:val="00543786"/>
    <w:rsid w:val="005472CA"/>
    <w:rsid w:val="00550BC2"/>
    <w:rsid w:val="00550FAE"/>
    <w:rsid w:val="0055162D"/>
    <w:rsid w:val="0055233A"/>
    <w:rsid w:val="00552762"/>
    <w:rsid w:val="0055327B"/>
    <w:rsid w:val="005533D7"/>
    <w:rsid w:val="00554048"/>
    <w:rsid w:val="00554955"/>
    <w:rsid w:val="00560BEE"/>
    <w:rsid w:val="005614CA"/>
    <w:rsid w:val="00564ACD"/>
    <w:rsid w:val="0056616B"/>
    <w:rsid w:val="005664A3"/>
    <w:rsid w:val="00566ECD"/>
    <w:rsid w:val="005703DE"/>
    <w:rsid w:val="00573C17"/>
    <w:rsid w:val="00574608"/>
    <w:rsid w:val="00574A31"/>
    <w:rsid w:val="00575716"/>
    <w:rsid w:val="0057709E"/>
    <w:rsid w:val="00581BCD"/>
    <w:rsid w:val="00583994"/>
    <w:rsid w:val="0058464E"/>
    <w:rsid w:val="00590418"/>
    <w:rsid w:val="00590AF8"/>
    <w:rsid w:val="005921B2"/>
    <w:rsid w:val="00594EAA"/>
    <w:rsid w:val="005A01CB"/>
    <w:rsid w:val="005A12AD"/>
    <w:rsid w:val="005A5012"/>
    <w:rsid w:val="005A58FF"/>
    <w:rsid w:val="005A5A15"/>
    <w:rsid w:val="005A5EAF"/>
    <w:rsid w:val="005A64C0"/>
    <w:rsid w:val="005B05E4"/>
    <w:rsid w:val="005B0728"/>
    <w:rsid w:val="005B0A2A"/>
    <w:rsid w:val="005B1820"/>
    <w:rsid w:val="005B3197"/>
    <w:rsid w:val="005B3C11"/>
    <w:rsid w:val="005B5045"/>
    <w:rsid w:val="005B6F47"/>
    <w:rsid w:val="005C081C"/>
    <w:rsid w:val="005C1C28"/>
    <w:rsid w:val="005C21F3"/>
    <w:rsid w:val="005C2D00"/>
    <w:rsid w:val="005C6348"/>
    <w:rsid w:val="005C6DB5"/>
    <w:rsid w:val="005D6773"/>
    <w:rsid w:val="005E19E7"/>
    <w:rsid w:val="005E7DD1"/>
    <w:rsid w:val="005F0301"/>
    <w:rsid w:val="005F0DFE"/>
    <w:rsid w:val="005F128D"/>
    <w:rsid w:val="005F1A56"/>
    <w:rsid w:val="005F3281"/>
    <w:rsid w:val="005F3CF1"/>
    <w:rsid w:val="005F54AC"/>
    <w:rsid w:val="005F74B9"/>
    <w:rsid w:val="005F74E2"/>
    <w:rsid w:val="006015AE"/>
    <w:rsid w:val="00605FA3"/>
    <w:rsid w:val="00610984"/>
    <w:rsid w:val="00610DFD"/>
    <w:rsid w:val="00613F81"/>
    <w:rsid w:val="00615609"/>
    <w:rsid w:val="00615FF5"/>
    <w:rsid w:val="006166C1"/>
    <w:rsid w:val="0061716C"/>
    <w:rsid w:val="006173CF"/>
    <w:rsid w:val="006223E5"/>
    <w:rsid w:val="006243A1"/>
    <w:rsid w:val="00625C53"/>
    <w:rsid w:val="00625EDB"/>
    <w:rsid w:val="006274DE"/>
    <w:rsid w:val="00632E56"/>
    <w:rsid w:val="006334BD"/>
    <w:rsid w:val="0063482D"/>
    <w:rsid w:val="00634BEA"/>
    <w:rsid w:val="00635CBA"/>
    <w:rsid w:val="00635DFE"/>
    <w:rsid w:val="00636889"/>
    <w:rsid w:val="00636FB2"/>
    <w:rsid w:val="006403D7"/>
    <w:rsid w:val="0064338B"/>
    <w:rsid w:val="006441A0"/>
    <w:rsid w:val="00644DCE"/>
    <w:rsid w:val="00646542"/>
    <w:rsid w:val="006504F4"/>
    <w:rsid w:val="00650574"/>
    <w:rsid w:val="00654BC9"/>
    <w:rsid w:val="006552FD"/>
    <w:rsid w:val="00656D7B"/>
    <w:rsid w:val="00656EDA"/>
    <w:rsid w:val="00660E14"/>
    <w:rsid w:val="00661D9F"/>
    <w:rsid w:val="00661FFD"/>
    <w:rsid w:val="00663AF3"/>
    <w:rsid w:val="00664311"/>
    <w:rsid w:val="00666B59"/>
    <w:rsid w:val="00666B6C"/>
    <w:rsid w:val="00674961"/>
    <w:rsid w:val="006754B3"/>
    <w:rsid w:val="00675DD9"/>
    <w:rsid w:val="00682682"/>
    <w:rsid w:val="00682702"/>
    <w:rsid w:val="00683A76"/>
    <w:rsid w:val="00685960"/>
    <w:rsid w:val="00686A25"/>
    <w:rsid w:val="00687C0A"/>
    <w:rsid w:val="00692368"/>
    <w:rsid w:val="00694B20"/>
    <w:rsid w:val="006A0725"/>
    <w:rsid w:val="006A20B8"/>
    <w:rsid w:val="006A251E"/>
    <w:rsid w:val="006A2EBC"/>
    <w:rsid w:val="006A3F6E"/>
    <w:rsid w:val="006A4903"/>
    <w:rsid w:val="006A5C19"/>
    <w:rsid w:val="006A5EA0"/>
    <w:rsid w:val="006A670B"/>
    <w:rsid w:val="006A6A31"/>
    <w:rsid w:val="006A783B"/>
    <w:rsid w:val="006A7B33"/>
    <w:rsid w:val="006B049B"/>
    <w:rsid w:val="006B0A33"/>
    <w:rsid w:val="006B0DE3"/>
    <w:rsid w:val="006B0E65"/>
    <w:rsid w:val="006B1BE3"/>
    <w:rsid w:val="006B4DB4"/>
    <w:rsid w:val="006B4E13"/>
    <w:rsid w:val="006B75DD"/>
    <w:rsid w:val="006B7C56"/>
    <w:rsid w:val="006B7E4C"/>
    <w:rsid w:val="006C023B"/>
    <w:rsid w:val="006C0771"/>
    <w:rsid w:val="006C26C2"/>
    <w:rsid w:val="006C2CA4"/>
    <w:rsid w:val="006C51F3"/>
    <w:rsid w:val="006C55BA"/>
    <w:rsid w:val="006C67E0"/>
    <w:rsid w:val="006C7ABA"/>
    <w:rsid w:val="006D0D60"/>
    <w:rsid w:val="006D1122"/>
    <w:rsid w:val="006D1965"/>
    <w:rsid w:val="006D3C00"/>
    <w:rsid w:val="006D5523"/>
    <w:rsid w:val="006D7930"/>
    <w:rsid w:val="006D7CB0"/>
    <w:rsid w:val="006E3671"/>
    <w:rsid w:val="006E3675"/>
    <w:rsid w:val="006E4A7F"/>
    <w:rsid w:val="006E5216"/>
    <w:rsid w:val="006E603E"/>
    <w:rsid w:val="006E636B"/>
    <w:rsid w:val="006E6DB0"/>
    <w:rsid w:val="006F2AC8"/>
    <w:rsid w:val="006F2D9D"/>
    <w:rsid w:val="006F362B"/>
    <w:rsid w:val="006F4958"/>
    <w:rsid w:val="006F537E"/>
    <w:rsid w:val="006F5879"/>
    <w:rsid w:val="006F6A51"/>
    <w:rsid w:val="0070360C"/>
    <w:rsid w:val="00703813"/>
    <w:rsid w:val="00704B7D"/>
    <w:rsid w:val="00704DF6"/>
    <w:rsid w:val="0070559E"/>
    <w:rsid w:val="00705E31"/>
    <w:rsid w:val="00705F17"/>
    <w:rsid w:val="0070651C"/>
    <w:rsid w:val="007065DB"/>
    <w:rsid w:val="00710518"/>
    <w:rsid w:val="00710D14"/>
    <w:rsid w:val="007132A3"/>
    <w:rsid w:val="00716421"/>
    <w:rsid w:val="0072077C"/>
    <w:rsid w:val="007208AC"/>
    <w:rsid w:val="00720C2A"/>
    <w:rsid w:val="00723BD6"/>
    <w:rsid w:val="00724EFB"/>
    <w:rsid w:val="00725124"/>
    <w:rsid w:val="00725A71"/>
    <w:rsid w:val="00725F3E"/>
    <w:rsid w:val="00726E84"/>
    <w:rsid w:val="0073039A"/>
    <w:rsid w:val="00733071"/>
    <w:rsid w:val="00733179"/>
    <w:rsid w:val="00734196"/>
    <w:rsid w:val="00735138"/>
    <w:rsid w:val="00740B0F"/>
    <w:rsid w:val="007419C3"/>
    <w:rsid w:val="00741D7E"/>
    <w:rsid w:val="00742557"/>
    <w:rsid w:val="00742775"/>
    <w:rsid w:val="0074322F"/>
    <w:rsid w:val="007433C6"/>
    <w:rsid w:val="007467A7"/>
    <w:rsid w:val="007469DD"/>
    <w:rsid w:val="0074741B"/>
    <w:rsid w:val="0074759E"/>
    <w:rsid w:val="007478EA"/>
    <w:rsid w:val="00753036"/>
    <w:rsid w:val="00753949"/>
    <w:rsid w:val="00753D2B"/>
    <w:rsid w:val="00753EBC"/>
    <w:rsid w:val="0075415C"/>
    <w:rsid w:val="007559BF"/>
    <w:rsid w:val="00756562"/>
    <w:rsid w:val="00756668"/>
    <w:rsid w:val="00756764"/>
    <w:rsid w:val="00760C6C"/>
    <w:rsid w:val="007620F6"/>
    <w:rsid w:val="00763502"/>
    <w:rsid w:val="0076352F"/>
    <w:rsid w:val="00763F6A"/>
    <w:rsid w:val="00765473"/>
    <w:rsid w:val="007656A5"/>
    <w:rsid w:val="00765DF6"/>
    <w:rsid w:val="00771499"/>
    <w:rsid w:val="00776EBA"/>
    <w:rsid w:val="00781D64"/>
    <w:rsid w:val="00782BFD"/>
    <w:rsid w:val="007847F7"/>
    <w:rsid w:val="007861D8"/>
    <w:rsid w:val="007869A6"/>
    <w:rsid w:val="00787B7A"/>
    <w:rsid w:val="007913AB"/>
    <w:rsid w:val="007914F7"/>
    <w:rsid w:val="00792641"/>
    <w:rsid w:val="00792D05"/>
    <w:rsid w:val="00793D8B"/>
    <w:rsid w:val="00794316"/>
    <w:rsid w:val="00795D4F"/>
    <w:rsid w:val="007A3229"/>
    <w:rsid w:val="007B0388"/>
    <w:rsid w:val="007B1625"/>
    <w:rsid w:val="007B221D"/>
    <w:rsid w:val="007B28D7"/>
    <w:rsid w:val="007B3309"/>
    <w:rsid w:val="007B6161"/>
    <w:rsid w:val="007B706E"/>
    <w:rsid w:val="007B71EB"/>
    <w:rsid w:val="007C04EE"/>
    <w:rsid w:val="007C0F8A"/>
    <w:rsid w:val="007C45B5"/>
    <w:rsid w:val="007C4F4D"/>
    <w:rsid w:val="007C4FB8"/>
    <w:rsid w:val="007C6205"/>
    <w:rsid w:val="007C686A"/>
    <w:rsid w:val="007C728E"/>
    <w:rsid w:val="007C737E"/>
    <w:rsid w:val="007C770B"/>
    <w:rsid w:val="007D2268"/>
    <w:rsid w:val="007D273B"/>
    <w:rsid w:val="007D2754"/>
    <w:rsid w:val="007D2C53"/>
    <w:rsid w:val="007D368F"/>
    <w:rsid w:val="007D3D60"/>
    <w:rsid w:val="007D6F7F"/>
    <w:rsid w:val="007D70D4"/>
    <w:rsid w:val="007E1980"/>
    <w:rsid w:val="007E27AD"/>
    <w:rsid w:val="007E305C"/>
    <w:rsid w:val="007E4B76"/>
    <w:rsid w:val="007E52CB"/>
    <w:rsid w:val="007E5EA8"/>
    <w:rsid w:val="007E6262"/>
    <w:rsid w:val="007F03AC"/>
    <w:rsid w:val="007F0CF1"/>
    <w:rsid w:val="007F0DDB"/>
    <w:rsid w:val="007F12A5"/>
    <w:rsid w:val="007F1A2E"/>
    <w:rsid w:val="007F2042"/>
    <w:rsid w:val="007F34A9"/>
    <w:rsid w:val="007F4CF1"/>
    <w:rsid w:val="007F4FDE"/>
    <w:rsid w:val="007F60F9"/>
    <w:rsid w:val="007F758D"/>
    <w:rsid w:val="007F7D52"/>
    <w:rsid w:val="008004D2"/>
    <w:rsid w:val="008018D0"/>
    <w:rsid w:val="008029D1"/>
    <w:rsid w:val="0080654C"/>
    <w:rsid w:val="008071C6"/>
    <w:rsid w:val="00810734"/>
    <w:rsid w:val="00810994"/>
    <w:rsid w:val="00812802"/>
    <w:rsid w:val="00813917"/>
    <w:rsid w:val="00814605"/>
    <w:rsid w:val="00816E08"/>
    <w:rsid w:val="00817A00"/>
    <w:rsid w:val="00820B9A"/>
    <w:rsid w:val="0082224E"/>
    <w:rsid w:val="00823418"/>
    <w:rsid w:val="00823654"/>
    <w:rsid w:val="00823FB2"/>
    <w:rsid w:val="00825950"/>
    <w:rsid w:val="008278EA"/>
    <w:rsid w:val="00830353"/>
    <w:rsid w:val="00830A5A"/>
    <w:rsid w:val="00831175"/>
    <w:rsid w:val="00832F0B"/>
    <w:rsid w:val="00833450"/>
    <w:rsid w:val="00835DB3"/>
    <w:rsid w:val="00836083"/>
    <w:rsid w:val="0083617B"/>
    <w:rsid w:val="00836704"/>
    <w:rsid w:val="00836EFE"/>
    <w:rsid w:val="008371BD"/>
    <w:rsid w:val="00837725"/>
    <w:rsid w:val="0084063C"/>
    <w:rsid w:val="00846647"/>
    <w:rsid w:val="00846688"/>
    <w:rsid w:val="00847E00"/>
    <w:rsid w:val="008504A8"/>
    <w:rsid w:val="0085186F"/>
    <w:rsid w:val="00852153"/>
    <w:rsid w:val="0085282E"/>
    <w:rsid w:val="00853524"/>
    <w:rsid w:val="008538F3"/>
    <w:rsid w:val="00857704"/>
    <w:rsid w:val="008620AA"/>
    <w:rsid w:val="00864B30"/>
    <w:rsid w:val="0086544E"/>
    <w:rsid w:val="008675F4"/>
    <w:rsid w:val="00871049"/>
    <w:rsid w:val="0087198C"/>
    <w:rsid w:val="008725EF"/>
    <w:rsid w:val="00872C1F"/>
    <w:rsid w:val="00873458"/>
    <w:rsid w:val="00873B42"/>
    <w:rsid w:val="00873D8F"/>
    <w:rsid w:val="00877B12"/>
    <w:rsid w:val="008813A4"/>
    <w:rsid w:val="00881512"/>
    <w:rsid w:val="008856D8"/>
    <w:rsid w:val="00885EB7"/>
    <w:rsid w:val="00886FC8"/>
    <w:rsid w:val="00887A05"/>
    <w:rsid w:val="00890295"/>
    <w:rsid w:val="00892E82"/>
    <w:rsid w:val="00897500"/>
    <w:rsid w:val="008A09BE"/>
    <w:rsid w:val="008A18BF"/>
    <w:rsid w:val="008A2146"/>
    <w:rsid w:val="008A35C6"/>
    <w:rsid w:val="008A3D50"/>
    <w:rsid w:val="008A64B0"/>
    <w:rsid w:val="008B16EC"/>
    <w:rsid w:val="008B256E"/>
    <w:rsid w:val="008B29C0"/>
    <w:rsid w:val="008C1B58"/>
    <w:rsid w:val="008C39AE"/>
    <w:rsid w:val="008C3E78"/>
    <w:rsid w:val="008C590D"/>
    <w:rsid w:val="008C6175"/>
    <w:rsid w:val="008C74AA"/>
    <w:rsid w:val="008D42DB"/>
    <w:rsid w:val="008D4D2E"/>
    <w:rsid w:val="008D6D76"/>
    <w:rsid w:val="008D79E8"/>
    <w:rsid w:val="008E031B"/>
    <w:rsid w:val="008E2F36"/>
    <w:rsid w:val="008E7029"/>
    <w:rsid w:val="008E74F6"/>
    <w:rsid w:val="008E7533"/>
    <w:rsid w:val="008E7EF6"/>
    <w:rsid w:val="008F046C"/>
    <w:rsid w:val="008F1948"/>
    <w:rsid w:val="008F1A97"/>
    <w:rsid w:val="008F1F98"/>
    <w:rsid w:val="008F4862"/>
    <w:rsid w:val="008F6758"/>
    <w:rsid w:val="008F77F1"/>
    <w:rsid w:val="009027DF"/>
    <w:rsid w:val="00902A76"/>
    <w:rsid w:val="009040DD"/>
    <w:rsid w:val="00905B47"/>
    <w:rsid w:val="0090737F"/>
    <w:rsid w:val="00910619"/>
    <w:rsid w:val="0091064B"/>
    <w:rsid w:val="00910B3D"/>
    <w:rsid w:val="00912CE2"/>
    <w:rsid w:val="0091331C"/>
    <w:rsid w:val="009147D2"/>
    <w:rsid w:val="00916993"/>
    <w:rsid w:val="0092036D"/>
    <w:rsid w:val="009204B2"/>
    <w:rsid w:val="009205BB"/>
    <w:rsid w:val="00921049"/>
    <w:rsid w:val="00921C7A"/>
    <w:rsid w:val="0092292E"/>
    <w:rsid w:val="0092485A"/>
    <w:rsid w:val="009279DE"/>
    <w:rsid w:val="00930116"/>
    <w:rsid w:val="0093538C"/>
    <w:rsid w:val="0093779A"/>
    <w:rsid w:val="0094212C"/>
    <w:rsid w:val="009433BA"/>
    <w:rsid w:val="00943981"/>
    <w:rsid w:val="009470F8"/>
    <w:rsid w:val="00953691"/>
    <w:rsid w:val="00954689"/>
    <w:rsid w:val="009556E0"/>
    <w:rsid w:val="00956CDE"/>
    <w:rsid w:val="0096088F"/>
    <w:rsid w:val="009617C9"/>
    <w:rsid w:val="00961C93"/>
    <w:rsid w:val="00965324"/>
    <w:rsid w:val="0097091E"/>
    <w:rsid w:val="00970D4C"/>
    <w:rsid w:val="00972C7F"/>
    <w:rsid w:val="00974760"/>
    <w:rsid w:val="00974CB8"/>
    <w:rsid w:val="009760D3"/>
    <w:rsid w:val="00977132"/>
    <w:rsid w:val="009817A3"/>
    <w:rsid w:val="00981A4B"/>
    <w:rsid w:val="00982501"/>
    <w:rsid w:val="00983007"/>
    <w:rsid w:val="00986536"/>
    <w:rsid w:val="00987569"/>
    <w:rsid w:val="009877D3"/>
    <w:rsid w:val="0099119A"/>
    <w:rsid w:val="00994E8F"/>
    <w:rsid w:val="009951DC"/>
    <w:rsid w:val="009959BB"/>
    <w:rsid w:val="00995ECB"/>
    <w:rsid w:val="00997158"/>
    <w:rsid w:val="009A06F8"/>
    <w:rsid w:val="009A167F"/>
    <w:rsid w:val="009A1D0A"/>
    <w:rsid w:val="009A1EEA"/>
    <w:rsid w:val="009A257D"/>
    <w:rsid w:val="009A3255"/>
    <w:rsid w:val="009A3A7C"/>
    <w:rsid w:val="009A46B2"/>
    <w:rsid w:val="009A5003"/>
    <w:rsid w:val="009A5AA0"/>
    <w:rsid w:val="009B0267"/>
    <w:rsid w:val="009B03EA"/>
    <w:rsid w:val="009B13CD"/>
    <w:rsid w:val="009B2ADB"/>
    <w:rsid w:val="009B2E24"/>
    <w:rsid w:val="009B4DE2"/>
    <w:rsid w:val="009B603A"/>
    <w:rsid w:val="009B65DC"/>
    <w:rsid w:val="009C266D"/>
    <w:rsid w:val="009C2D0E"/>
    <w:rsid w:val="009C3DAC"/>
    <w:rsid w:val="009C42E0"/>
    <w:rsid w:val="009C4A8D"/>
    <w:rsid w:val="009D1C80"/>
    <w:rsid w:val="009D209B"/>
    <w:rsid w:val="009D25E7"/>
    <w:rsid w:val="009D3A74"/>
    <w:rsid w:val="009D5362"/>
    <w:rsid w:val="009D540C"/>
    <w:rsid w:val="009D60F5"/>
    <w:rsid w:val="009D6C21"/>
    <w:rsid w:val="009D7DBC"/>
    <w:rsid w:val="009E1415"/>
    <w:rsid w:val="009E16DE"/>
    <w:rsid w:val="009E42C2"/>
    <w:rsid w:val="009E453B"/>
    <w:rsid w:val="009E4A21"/>
    <w:rsid w:val="009E6116"/>
    <w:rsid w:val="009E7579"/>
    <w:rsid w:val="009F138E"/>
    <w:rsid w:val="009F1F2F"/>
    <w:rsid w:val="009F3AB4"/>
    <w:rsid w:val="009F5E7E"/>
    <w:rsid w:val="009F60B0"/>
    <w:rsid w:val="00A02E43"/>
    <w:rsid w:val="00A065F9"/>
    <w:rsid w:val="00A069B4"/>
    <w:rsid w:val="00A06C4A"/>
    <w:rsid w:val="00A07B3B"/>
    <w:rsid w:val="00A07F34"/>
    <w:rsid w:val="00A105B8"/>
    <w:rsid w:val="00A1538C"/>
    <w:rsid w:val="00A153D5"/>
    <w:rsid w:val="00A1663B"/>
    <w:rsid w:val="00A16DB2"/>
    <w:rsid w:val="00A2090C"/>
    <w:rsid w:val="00A22154"/>
    <w:rsid w:val="00A2491A"/>
    <w:rsid w:val="00A25C38"/>
    <w:rsid w:val="00A2605F"/>
    <w:rsid w:val="00A26143"/>
    <w:rsid w:val="00A31687"/>
    <w:rsid w:val="00A33367"/>
    <w:rsid w:val="00A334DA"/>
    <w:rsid w:val="00A33B9B"/>
    <w:rsid w:val="00A3544A"/>
    <w:rsid w:val="00A358DC"/>
    <w:rsid w:val="00A36059"/>
    <w:rsid w:val="00A36BBE"/>
    <w:rsid w:val="00A37409"/>
    <w:rsid w:val="00A40F81"/>
    <w:rsid w:val="00A414A9"/>
    <w:rsid w:val="00A4307A"/>
    <w:rsid w:val="00A46781"/>
    <w:rsid w:val="00A47040"/>
    <w:rsid w:val="00A47EBB"/>
    <w:rsid w:val="00A50E9D"/>
    <w:rsid w:val="00A51505"/>
    <w:rsid w:val="00A51CDD"/>
    <w:rsid w:val="00A52EBE"/>
    <w:rsid w:val="00A52FAE"/>
    <w:rsid w:val="00A54AA0"/>
    <w:rsid w:val="00A54DB7"/>
    <w:rsid w:val="00A55586"/>
    <w:rsid w:val="00A55E22"/>
    <w:rsid w:val="00A61F9A"/>
    <w:rsid w:val="00A6310A"/>
    <w:rsid w:val="00A647F8"/>
    <w:rsid w:val="00A6730D"/>
    <w:rsid w:val="00A71625"/>
    <w:rsid w:val="00A71B9B"/>
    <w:rsid w:val="00A74437"/>
    <w:rsid w:val="00A74C44"/>
    <w:rsid w:val="00A74CE2"/>
    <w:rsid w:val="00A751C7"/>
    <w:rsid w:val="00A75488"/>
    <w:rsid w:val="00A806CD"/>
    <w:rsid w:val="00A812A4"/>
    <w:rsid w:val="00A83081"/>
    <w:rsid w:val="00A83334"/>
    <w:rsid w:val="00A85C54"/>
    <w:rsid w:val="00A87844"/>
    <w:rsid w:val="00A94014"/>
    <w:rsid w:val="00A95527"/>
    <w:rsid w:val="00A970D1"/>
    <w:rsid w:val="00A97E37"/>
    <w:rsid w:val="00AA038C"/>
    <w:rsid w:val="00AA164B"/>
    <w:rsid w:val="00AA2301"/>
    <w:rsid w:val="00AA2306"/>
    <w:rsid w:val="00AA4341"/>
    <w:rsid w:val="00AA4932"/>
    <w:rsid w:val="00AA528C"/>
    <w:rsid w:val="00AA5905"/>
    <w:rsid w:val="00AA6B01"/>
    <w:rsid w:val="00AA7A09"/>
    <w:rsid w:val="00AB0015"/>
    <w:rsid w:val="00AB299D"/>
    <w:rsid w:val="00AB380D"/>
    <w:rsid w:val="00AB38EC"/>
    <w:rsid w:val="00AB3B50"/>
    <w:rsid w:val="00AB4FBA"/>
    <w:rsid w:val="00AB60F9"/>
    <w:rsid w:val="00AB7FB6"/>
    <w:rsid w:val="00AC05B1"/>
    <w:rsid w:val="00AC1FFA"/>
    <w:rsid w:val="00AC2D7D"/>
    <w:rsid w:val="00AC6943"/>
    <w:rsid w:val="00AD356C"/>
    <w:rsid w:val="00AD5DDA"/>
    <w:rsid w:val="00AD6785"/>
    <w:rsid w:val="00AE2914"/>
    <w:rsid w:val="00AE2D52"/>
    <w:rsid w:val="00AE6D15"/>
    <w:rsid w:val="00AE70E7"/>
    <w:rsid w:val="00AE713E"/>
    <w:rsid w:val="00AF1F4C"/>
    <w:rsid w:val="00AF4BE0"/>
    <w:rsid w:val="00AF5EA5"/>
    <w:rsid w:val="00B00F7D"/>
    <w:rsid w:val="00B0191C"/>
    <w:rsid w:val="00B0267C"/>
    <w:rsid w:val="00B04182"/>
    <w:rsid w:val="00B04421"/>
    <w:rsid w:val="00B07AE3"/>
    <w:rsid w:val="00B07F31"/>
    <w:rsid w:val="00B1052E"/>
    <w:rsid w:val="00B10A16"/>
    <w:rsid w:val="00B10C13"/>
    <w:rsid w:val="00B11430"/>
    <w:rsid w:val="00B12FB6"/>
    <w:rsid w:val="00B13DB1"/>
    <w:rsid w:val="00B13DD0"/>
    <w:rsid w:val="00B20859"/>
    <w:rsid w:val="00B23542"/>
    <w:rsid w:val="00B25F90"/>
    <w:rsid w:val="00B2608E"/>
    <w:rsid w:val="00B26714"/>
    <w:rsid w:val="00B27C96"/>
    <w:rsid w:val="00B312FB"/>
    <w:rsid w:val="00B32098"/>
    <w:rsid w:val="00B33746"/>
    <w:rsid w:val="00B340A1"/>
    <w:rsid w:val="00B353EB"/>
    <w:rsid w:val="00B35A70"/>
    <w:rsid w:val="00B37315"/>
    <w:rsid w:val="00B40337"/>
    <w:rsid w:val="00B41B25"/>
    <w:rsid w:val="00B439C4"/>
    <w:rsid w:val="00B4535E"/>
    <w:rsid w:val="00B46C91"/>
    <w:rsid w:val="00B46DCD"/>
    <w:rsid w:val="00B50F8E"/>
    <w:rsid w:val="00B52A8C"/>
    <w:rsid w:val="00B52D1A"/>
    <w:rsid w:val="00B557BD"/>
    <w:rsid w:val="00B56FF0"/>
    <w:rsid w:val="00B60FDD"/>
    <w:rsid w:val="00B6223D"/>
    <w:rsid w:val="00B6271F"/>
    <w:rsid w:val="00B62975"/>
    <w:rsid w:val="00B636A8"/>
    <w:rsid w:val="00B64099"/>
    <w:rsid w:val="00B665C6"/>
    <w:rsid w:val="00B70B1D"/>
    <w:rsid w:val="00B710B5"/>
    <w:rsid w:val="00B72074"/>
    <w:rsid w:val="00B72808"/>
    <w:rsid w:val="00B734F3"/>
    <w:rsid w:val="00B75DC1"/>
    <w:rsid w:val="00B805AF"/>
    <w:rsid w:val="00B818CB"/>
    <w:rsid w:val="00B831EB"/>
    <w:rsid w:val="00B834EB"/>
    <w:rsid w:val="00B869EC"/>
    <w:rsid w:val="00B91458"/>
    <w:rsid w:val="00B91735"/>
    <w:rsid w:val="00B91C81"/>
    <w:rsid w:val="00B92541"/>
    <w:rsid w:val="00B93159"/>
    <w:rsid w:val="00B9397A"/>
    <w:rsid w:val="00B961AE"/>
    <w:rsid w:val="00B9633D"/>
    <w:rsid w:val="00B966E7"/>
    <w:rsid w:val="00B97632"/>
    <w:rsid w:val="00BA2EBE"/>
    <w:rsid w:val="00BA3A9C"/>
    <w:rsid w:val="00BA4FE5"/>
    <w:rsid w:val="00BA6181"/>
    <w:rsid w:val="00BA63E8"/>
    <w:rsid w:val="00BA6F27"/>
    <w:rsid w:val="00BB0251"/>
    <w:rsid w:val="00BB0F28"/>
    <w:rsid w:val="00BB3EA3"/>
    <w:rsid w:val="00BB3EBB"/>
    <w:rsid w:val="00BB458A"/>
    <w:rsid w:val="00BB4D51"/>
    <w:rsid w:val="00BB50F8"/>
    <w:rsid w:val="00BB5895"/>
    <w:rsid w:val="00BB6BEE"/>
    <w:rsid w:val="00BB7CB8"/>
    <w:rsid w:val="00BC0A6C"/>
    <w:rsid w:val="00BC18F4"/>
    <w:rsid w:val="00BC36C0"/>
    <w:rsid w:val="00BC3E81"/>
    <w:rsid w:val="00BC56B5"/>
    <w:rsid w:val="00BC6ECF"/>
    <w:rsid w:val="00BD00D3"/>
    <w:rsid w:val="00BD06E6"/>
    <w:rsid w:val="00BD1659"/>
    <w:rsid w:val="00BD3AA9"/>
    <w:rsid w:val="00BD4A18"/>
    <w:rsid w:val="00BD6DB2"/>
    <w:rsid w:val="00BE11CF"/>
    <w:rsid w:val="00BE21AB"/>
    <w:rsid w:val="00BE3168"/>
    <w:rsid w:val="00BE3E90"/>
    <w:rsid w:val="00BE400D"/>
    <w:rsid w:val="00BE45B3"/>
    <w:rsid w:val="00BE55CB"/>
    <w:rsid w:val="00BE5A2D"/>
    <w:rsid w:val="00BF120E"/>
    <w:rsid w:val="00BF2B31"/>
    <w:rsid w:val="00BF31CB"/>
    <w:rsid w:val="00BF491A"/>
    <w:rsid w:val="00BF617A"/>
    <w:rsid w:val="00BF6DB4"/>
    <w:rsid w:val="00C0379D"/>
    <w:rsid w:val="00C03931"/>
    <w:rsid w:val="00C05004"/>
    <w:rsid w:val="00C05FE3"/>
    <w:rsid w:val="00C063D5"/>
    <w:rsid w:val="00C076A4"/>
    <w:rsid w:val="00C11EE0"/>
    <w:rsid w:val="00C13B26"/>
    <w:rsid w:val="00C158A4"/>
    <w:rsid w:val="00C17113"/>
    <w:rsid w:val="00C20FD4"/>
    <w:rsid w:val="00C2136D"/>
    <w:rsid w:val="00C2144A"/>
    <w:rsid w:val="00C214EE"/>
    <w:rsid w:val="00C2314B"/>
    <w:rsid w:val="00C235F1"/>
    <w:rsid w:val="00C24971"/>
    <w:rsid w:val="00C249EB"/>
    <w:rsid w:val="00C26BE5"/>
    <w:rsid w:val="00C26E4D"/>
    <w:rsid w:val="00C27909"/>
    <w:rsid w:val="00C27B03"/>
    <w:rsid w:val="00C30570"/>
    <w:rsid w:val="00C314E1"/>
    <w:rsid w:val="00C32A62"/>
    <w:rsid w:val="00C32E99"/>
    <w:rsid w:val="00C34397"/>
    <w:rsid w:val="00C3572E"/>
    <w:rsid w:val="00C37AFC"/>
    <w:rsid w:val="00C4030D"/>
    <w:rsid w:val="00C405F2"/>
    <w:rsid w:val="00C4095D"/>
    <w:rsid w:val="00C4132C"/>
    <w:rsid w:val="00C432D0"/>
    <w:rsid w:val="00C43A00"/>
    <w:rsid w:val="00C44054"/>
    <w:rsid w:val="00C44BB2"/>
    <w:rsid w:val="00C45580"/>
    <w:rsid w:val="00C54B55"/>
    <w:rsid w:val="00C5582D"/>
    <w:rsid w:val="00C55FF8"/>
    <w:rsid w:val="00C569D8"/>
    <w:rsid w:val="00C601D2"/>
    <w:rsid w:val="00C63431"/>
    <w:rsid w:val="00C64347"/>
    <w:rsid w:val="00C65BCC"/>
    <w:rsid w:val="00C65D1E"/>
    <w:rsid w:val="00C65D1F"/>
    <w:rsid w:val="00C66610"/>
    <w:rsid w:val="00C66970"/>
    <w:rsid w:val="00C67522"/>
    <w:rsid w:val="00C67E4E"/>
    <w:rsid w:val="00C733E1"/>
    <w:rsid w:val="00C76843"/>
    <w:rsid w:val="00C80374"/>
    <w:rsid w:val="00C815DE"/>
    <w:rsid w:val="00C8257C"/>
    <w:rsid w:val="00C8293F"/>
    <w:rsid w:val="00C82D18"/>
    <w:rsid w:val="00C83B33"/>
    <w:rsid w:val="00C85F6A"/>
    <w:rsid w:val="00C8691C"/>
    <w:rsid w:val="00C86B40"/>
    <w:rsid w:val="00C90A4D"/>
    <w:rsid w:val="00C938AE"/>
    <w:rsid w:val="00C9401F"/>
    <w:rsid w:val="00C9584B"/>
    <w:rsid w:val="00C9781E"/>
    <w:rsid w:val="00C97C3E"/>
    <w:rsid w:val="00CA0115"/>
    <w:rsid w:val="00CA168A"/>
    <w:rsid w:val="00CA1C2A"/>
    <w:rsid w:val="00CA215B"/>
    <w:rsid w:val="00CA357E"/>
    <w:rsid w:val="00CA44F9"/>
    <w:rsid w:val="00CA4A69"/>
    <w:rsid w:val="00CB10BE"/>
    <w:rsid w:val="00CB2C0F"/>
    <w:rsid w:val="00CB3FD9"/>
    <w:rsid w:val="00CB4131"/>
    <w:rsid w:val="00CB482E"/>
    <w:rsid w:val="00CB6128"/>
    <w:rsid w:val="00CB645D"/>
    <w:rsid w:val="00CB6694"/>
    <w:rsid w:val="00CB6955"/>
    <w:rsid w:val="00CB6F1C"/>
    <w:rsid w:val="00CC061F"/>
    <w:rsid w:val="00CC2692"/>
    <w:rsid w:val="00CC2DD8"/>
    <w:rsid w:val="00CC3E0C"/>
    <w:rsid w:val="00CC453A"/>
    <w:rsid w:val="00CC5550"/>
    <w:rsid w:val="00CC58D3"/>
    <w:rsid w:val="00CC5AE9"/>
    <w:rsid w:val="00CC6A62"/>
    <w:rsid w:val="00CC75EF"/>
    <w:rsid w:val="00CC7760"/>
    <w:rsid w:val="00CC784D"/>
    <w:rsid w:val="00CD3115"/>
    <w:rsid w:val="00CD3BCC"/>
    <w:rsid w:val="00CD5914"/>
    <w:rsid w:val="00CD609A"/>
    <w:rsid w:val="00CD6351"/>
    <w:rsid w:val="00CD7B92"/>
    <w:rsid w:val="00CE0A1C"/>
    <w:rsid w:val="00CE1772"/>
    <w:rsid w:val="00CE1F26"/>
    <w:rsid w:val="00CE406F"/>
    <w:rsid w:val="00CE4D92"/>
    <w:rsid w:val="00CE6159"/>
    <w:rsid w:val="00CE6167"/>
    <w:rsid w:val="00CF1E9E"/>
    <w:rsid w:val="00CF5633"/>
    <w:rsid w:val="00CF707F"/>
    <w:rsid w:val="00D0337B"/>
    <w:rsid w:val="00D03EFF"/>
    <w:rsid w:val="00D03F71"/>
    <w:rsid w:val="00D04DAF"/>
    <w:rsid w:val="00D06B38"/>
    <w:rsid w:val="00D079B2"/>
    <w:rsid w:val="00D114E9"/>
    <w:rsid w:val="00D123DB"/>
    <w:rsid w:val="00D12FE6"/>
    <w:rsid w:val="00D17465"/>
    <w:rsid w:val="00D178EF"/>
    <w:rsid w:val="00D21D83"/>
    <w:rsid w:val="00D22B2A"/>
    <w:rsid w:val="00D22FDD"/>
    <w:rsid w:val="00D239F6"/>
    <w:rsid w:val="00D24880"/>
    <w:rsid w:val="00D32BF2"/>
    <w:rsid w:val="00D345BB"/>
    <w:rsid w:val="00D3767D"/>
    <w:rsid w:val="00D40868"/>
    <w:rsid w:val="00D40C8F"/>
    <w:rsid w:val="00D4201E"/>
    <w:rsid w:val="00D429C6"/>
    <w:rsid w:val="00D4489F"/>
    <w:rsid w:val="00D44E48"/>
    <w:rsid w:val="00D47748"/>
    <w:rsid w:val="00D50CB8"/>
    <w:rsid w:val="00D513E6"/>
    <w:rsid w:val="00D51E80"/>
    <w:rsid w:val="00D54CC3"/>
    <w:rsid w:val="00D55DA9"/>
    <w:rsid w:val="00D56896"/>
    <w:rsid w:val="00D60143"/>
    <w:rsid w:val="00D6041A"/>
    <w:rsid w:val="00D60A77"/>
    <w:rsid w:val="00D633EB"/>
    <w:rsid w:val="00D63614"/>
    <w:rsid w:val="00D639E8"/>
    <w:rsid w:val="00D665E3"/>
    <w:rsid w:val="00D6681E"/>
    <w:rsid w:val="00D669E8"/>
    <w:rsid w:val="00D704F3"/>
    <w:rsid w:val="00D74F99"/>
    <w:rsid w:val="00D750FA"/>
    <w:rsid w:val="00D80CCB"/>
    <w:rsid w:val="00D82FF7"/>
    <w:rsid w:val="00D847FE"/>
    <w:rsid w:val="00D9350B"/>
    <w:rsid w:val="00D944E4"/>
    <w:rsid w:val="00D95D13"/>
    <w:rsid w:val="00D964EA"/>
    <w:rsid w:val="00D966D0"/>
    <w:rsid w:val="00D96D3D"/>
    <w:rsid w:val="00D97240"/>
    <w:rsid w:val="00D97510"/>
    <w:rsid w:val="00D97D16"/>
    <w:rsid w:val="00DA00C9"/>
    <w:rsid w:val="00DA0C59"/>
    <w:rsid w:val="00DA2FD1"/>
    <w:rsid w:val="00DA3991"/>
    <w:rsid w:val="00DA54EF"/>
    <w:rsid w:val="00DA749E"/>
    <w:rsid w:val="00DB2D96"/>
    <w:rsid w:val="00DB3FF5"/>
    <w:rsid w:val="00DB661F"/>
    <w:rsid w:val="00DB7E6C"/>
    <w:rsid w:val="00DC076C"/>
    <w:rsid w:val="00DC55E6"/>
    <w:rsid w:val="00DC6BF3"/>
    <w:rsid w:val="00DD0E86"/>
    <w:rsid w:val="00DD24F0"/>
    <w:rsid w:val="00DD33B3"/>
    <w:rsid w:val="00DD3475"/>
    <w:rsid w:val="00DD39A6"/>
    <w:rsid w:val="00DD5A29"/>
    <w:rsid w:val="00DD5D9D"/>
    <w:rsid w:val="00DD672E"/>
    <w:rsid w:val="00DD6D5C"/>
    <w:rsid w:val="00DE0CEB"/>
    <w:rsid w:val="00DE1A35"/>
    <w:rsid w:val="00DE35CB"/>
    <w:rsid w:val="00DE45AA"/>
    <w:rsid w:val="00DE4BCB"/>
    <w:rsid w:val="00DF21E9"/>
    <w:rsid w:val="00DF2277"/>
    <w:rsid w:val="00DF25B9"/>
    <w:rsid w:val="00DF3C12"/>
    <w:rsid w:val="00DF43D5"/>
    <w:rsid w:val="00E002D1"/>
    <w:rsid w:val="00E00F14"/>
    <w:rsid w:val="00E01003"/>
    <w:rsid w:val="00E032AC"/>
    <w:rsid w:val="00E040EE"/>
    <w:rsid w:val="00E062AE"/>
    <w:rsid w:val="00E06386"/>
    <w:rsid w:val="00E1000D"/>
    <w:rsid w:val="00E10A8E"/>
    <w:rsid w:val="00E1420B"/>
    <w:rsid w:val="00E17B6A"/>
    <w:rsid w:val="00E20490"/>
    <w:rsid w:val="00E22018"/>
    <w:rsid w:val="00E24EB4"/>
    <w:rsid w:val="00E25505"/>
    <w:rsid w:val="00E25F96"/>
    <w:rsid w:val="00E275ED"/>
    <w:rsid w:val="00E27E64"/>
    <w:rsid w:val="00E320ED"/>
    <w:rsid w:val="00E32E1E"/>
    <w:rsid w:val="00E33AFB"/>
    <w:rsid w:val="00E34218"/>
    <w:rsid w:val="00E34B34"/>
    <w:rsid w:val="00E37074"/>
    <w:rsid w:val="00E40549"/>
    <w:rsid w:val="00E411C0"/>
    <w:rsid w:val="00E43241"/>
    <w:rsid w:val="00E44C93"/>
    <w:rsid w:val="00E45FA1"/>
    <w:rsid w:val="00E46282"/>
    <w:rsid w:val="00E46AF2"/>
    <w:rsid w:val="00E46D61"/>
    <w:rsid w:val="00E50216"/>
    <w:rsid w:val="00E5082C"/>
    <w:rsid w:val="00E5216E"/>
    <w:rsid w:val="00E523CB"/>
    <w:rsid w:val="00E52F7F"/>
    <w:rsid w:val="00E656DC"/>
    <w:rsid w:val="00E66EB3"/>
    <w:rsid w:val="00E675D8"/>
    <w:rsid w:val="00E70EC2"/>
    <w:rsid w:val="00E72C50"/>
    <w:rsid w:val="00E74AB2"/>
    <w:rsid w:val="00E7560D"/>
    <w:rsid w:val="00E7709C"/>
    <w:rsid w:val="00E7766B"/>
    <w:rsid w:val="00E77D16"/>
    <w:rsid w:val="00E80825"/>
    <w:rsid w:val="00E80DC6"/>
    <w:rsid w:val="00E80E8C"/>
    <w:rsid w:val="00E8108B"/>
    <w:rsid w:val="00E81D44"/>
    <w:rsid w:val="00E82344"/>
    <w:rsid w:val="00E8283D"/>
    <w:rsid w:val="00E83FEE"/>
    <w:rsid w:val="00E84C82"/>
    <w:rsid w:val="00E84CD1"/>
    <w:rsid w:val="00E84D64"/>
    <w:rsid w:val="00E87408"/>
    <w:rsid w:val="00E914C4"/>
    <w:rsid w:val="00E934F5"/>
    <w:rsid w:val="00E93CF0"/>
    <w:rsid w:val="00E93DB6"/>
    <w:rsid w:val="00E9478D"/>
    <w:rsid w:val="00E95CF9"/>
    <w:rsid w:val="00E96961"/>
    <w:rsid w:val="00E96E47"/>
    <w:rsid w:val="00E973B3"/>
    <w:rsid w:val="00E97A25"/>
    <w:rsid w:val="00EA0C61"/>
    <w:rsid w:val="00EA13A7"/>
    <w:rsid w:val="00EA15F7"/>
    <w:rsid w:val="00EA1617"/>
    <w:rsid w:val="00EA30AC"/>
    <w:rsid w:val="00EA4619"/>
    <w:rsid w:val="00EA72EC"/>
    <w:rsid w:val="00EA7B96"/>
    <w:rsid w:val="00EB11CB"/>
    <w:rsid w:val="00EB153D"/>
    <w:rsid w:val="00EB1545"/>
    <w:rsid w:val="00EB275A"/>
    <w:rsid w:val="00EB3ECE"/>
    <w:rsid w:val="00EB64C1"/>
    <w:rsid w:val="00EB6552"/>
    <w:rsid w:val="00EB676D"/>
    <w:rsid w:val="00EB786A"/>
    <w:rsid w:val="00EC09D1"/>
    <w:rsid w:val="00EC0C16"/>
    <w:rsid w:val="00EC1578"/>
    <w:rsid w:val="00EC181C"/>
    <w:rsid w:val="00EC1C72"/>
    <w:rsid w:val="00EC31D9"/>
    <w:rsid w:val="00EC3CC9"/>
    <w:rsid w:val="00EC3CD9"/>
    <w:rsid w:val="00EC4C97"/>
    <w:rsid w:val="00EC680A"/>
    <w:rsid w:val="00ED333D"/>
    <w:rsid w:val="00ED5F4A"/>
    <w:rsid w:val="00ED6B80"/>
    <w:rsid w:val="00EE0570"/>
    <w:rsid w:val="00EE2080"/>
    <w:rsid w:val="00EE2BED"/>
    <w:rsid w:val="00EE374B"/>
    <w:rsid w:val="00EE483F"/>
    <w:rsid w:val="00EE7545"/>
    <w:rsid w:val="00EF09E7"/>
    <w:rsid w:val="00EF1B73"/>
    <w:rsid w:val="00F03E77"/>
    <w:rsid w:val="00F04CB1"/>
    <w:rsid w:val="00F06607"/>
    <w:rsid w:val="00F06E49"/>
    <w:rsid w:val="00F07CF0"/>
    <w:rsid w:val="00F11BB5"/>
    <w:rsid w:val="00F12BDC"/>
    <w:rsid w:val="00F12CC5"/>
    <w:rsid w:val="00F132E5"/>
    <w:rsid w:val="00F1417B"/>
    <w:rsid w:val="00F1547C"/>
    <w:rsid w:val="00F17D72"/>
    <w:rsid w:val="00F2072D"/>
    <w:rsid w:val="00F2134C"/>
    <w:rsid w:val="00F238F4"/>
    <w:rsid w:val="00F23A57"/>
    <w:rsid w:val="00F23F50"/>
    <w:rsid w:val="00F244AB"/>
    <w:rsid w:val="00F34298"/>
    <w:rsid w:val="00F34B99"/>
    <w:rsid w:val="00F34C9C"/>
    <w:rsid w:val="00F350BD"/>
    <w:rsid w:val="00F376BE"/>
    <w:rsid w:val="00F402F7"/>
    <w:rsid w:val="00F41269"/>
    <w:rsid w:val="00F41B2D"/>
    <w:rsid w:val="00F50467"/>
    <w:rsid w:val="00F5101B"/>
    <w:rsid w:val="00F5123A"/>
    <w:rsid w:val="00F51A2A"/>
    <w:rsid w:val="00F524C7"/>
    <w:rsid w:val="00F52DAB"/>
    <w:rsid w:val="00F53B81"/>
    <w:rsid w:val="00F5416C"/>
    <w:rsid w:val="00F54331"/>
    <w:rsid w:val="00F543F0"/>
    <w:rsid w:val="00F5717E"/>
    <w:rsid w:val="00F575A2"/>
    <w:rsid w:val="00F579EE"/>
    <w:rsid w:val="00F604BA"/>
    <w:rsid w:val="00F63F03"/>
    <w:rsid w:val="00F64D28"/>
    <w:rsid w:val="00F6592D"/>
    <w:rsid w:val="00F67B37"/>
    <w:rsid w:val="00F67F37"/>
    <w:rsid w:val="00F70A29"/>
    <w:rsid w:val="00F7259A"/>
    <w:rsid w:val="00F7380F"/>
    <w:rsid w:val="00F80F3F"/>
    <w:rsid w:val="00F81D29"/>
    <w:rsid w:val="00F830C5"/>
    <w:rsid w:val="00F83C0C"/>
    <w:rsid w:val="00F91134"/>
    <w:rsid w:val="00F91C4D"/>
    <w:rsid w:val="00F92FD9"/>
    <w:rsid w:val="00F94920"/>
    <w:rsid w:val="00F95689"/>
    <w:rsid w:val="00F962CA"/>
    <w:rsid w:val="00F96C82"/>
    <w:rsid w:val="00FA0F26"/>
    <w:rsid w:val="00FA34B1"/>
    <w:rsid w:val="00FA3C1D"/>
    <w:rsid w:val="00FA4738"/>
    <w:rsid w:val="00FA61DC"/>
    <w:rsid w:val="00FA64B8"/>
    <w:rsid w:val="00FA6607"/>
    <w:rsid w:val="00FA6684"/>
    <w:rsid w:val="00FA731E"/>
    <w:rsid w:val="00FB20FD"/>
    <w:rsid w:val="00FB2B38"/>
    <w:rsid w:val="00FB4AAA"/>
    <w:rsid w:val="00FB54D0"/>
    <w:rsid w:val="00FC0E55"/>
    <w:rsid w:val="00FC2094"/>
    <w:rsid w:val="00FC318F"/>
    <w:rsid w:val="00FC4511"/>
    <w:rsid w:val="00FC5753"/>
    <w:rsid w:val="00FC5F3F"/>
    <w:rsid w:val="00FC6358"/>
    <w:rsid w:val="00FC66EF"/>
    <w:rsid w:val="00FC6C6C"/>
    <w:rsid w:val="00FC7AC6"/>
    <w:rsid w:val="00FD0A5F"/>
    <w:rsid w:val="00FD320D"/>
    <w:rsid w:val="00FD544F"/>
    <w:rsid w:val="00FD6338"/>
    <w:rsid w:val="00FE0C43"/>
    <w:rsid w:val="00FE1C7E"/>
    <w:rsid w:val="00FE23DE"/>
    <w:rsid w:val="00FE48F4"/>
    <w:rsid w:val="00FE66C9"/>
    <w:rsid w:val="00FE6925"/>
    <w:rsid w:val="00FF19ED"/>
    <w:rsid w:val="00FF623B"/>
    <w:rsid w:val="00FF7E0E"/>
    <w:rsid w:val="012312C5"/>
    <w:rsid w:val="01660214"/>
    <w:rsid w:val="03B15391"/>
    <w:rsid w:val="065F5036"/>
    <w:rsid w:val="07264211"/>
    <w:rsid w:val="07DA4BF6"/>
    <w:rsid w:val="07E5303F"/>
    <w:rsid w:val="090E0B90"/>
    <w:rsid w:val="0AD3549C"/>
    <w:rsid w:val="0B5A5C5D"/>
    <w:rsid w:val="0B73117E"/>
    <w:rsid w:val="0C8C09A4"/>
    <w:rsid w:val="0C911B07"/>
    <w:rsid w:val="0CA073F2"/>
    <w:rsid w:val="0CD573E5"/>
    <w:rsid w:val="0D213D7A"/>
    <w:rsid w:val="0DCA1E4A"/>
    <w:rsid w:val="1142587A"/>
    <w:rsid w:val="15600F5E"/>
    <w:rsid w:val="161D6BBE"/>
    <w:rsid w:val="16946B78"/>
    <w:rsid w:val="1737764D"/>
    <w:rsid w:val="1949420E"/>
    <w:rsid w:val="196F7429"/>
    <w:rsid w:val="19C268A7"/>
    <w:rsid w:val="1A117A54"/>
    <w:rsid w:val="1A341F25"/>
    <w:rsid w:val="1BED6175"/>
    <w:rsid w:val="1C173003"/>
    <w:rsid w:val="1D436795"/>
    <w:rsid w:val="1D655553"/>
    <w:rsid w:val="1F8A0505"/>
    <w:rsid w:val="1FA7391E"/>
    <w:rsid w:val="21DD10B0"/>
    <w:rsid w:val="221B2546"/>
    <w:rsid w:val="241A61E3"/>
    <w:rsid w:val="242278D4"/>
    <w:rsid w:val="2472432B"/>
    <w:rsid w:val="25A96FA4"/>
    <w:rsid w:val="26382D86"/>
    <w:rsid w:val="274839FC"/>
    <w:rsid w:val="27485501"/>
    <w:rsid w:val="28403F90"/>
    <w:rsid w:val="288F4CF4"/>
    <w:rsid w:val="29440FEE"/>
    <w:rsid w:val="29F60820"/>
    <w:rsid w:val="2ABF1892"/>
    <w:rsid w:val="2C477591"/>
    <w:rsid w:val="2CDE3214"/>
    <w:rsid w:val="2D4F23CF"/>
    <w:rsid w:val="2D946C24"/>
    <w:rsid w:val="306C2B5C"/>
    <w:rsid w:val="30A93E5B"/>
    <w:rsid w:val="32074DA6"/>
    <w:rsid w:val="332901F1"/>
    <w:rsid w:val="344439C8"/>
    <w:rsid w:val="34FD0DF3"/>
    <w:rsid w:val="354B0777"/>
    <w:rsid w:val="35890B7D"/>
    <w:rsid w:val="36074684"/>
    <w:rsid w:val="36E22594"/>
    <w:rsid w:val="375C5D6E"/>
    <w:rsid w:val="38037ACA"/>
    <w:rsid w:val="39080140"/>
    <w:rsid w:val="397A6E48"/>
    <w:rsid w:val="3992684F"/>
    <w:rsid w:val="39A1517B"/>
    <w:rsid w:val="3B893D02"/>
    <w:rsid w:val="3BEB6C89"/>
    <w:rsid w:val="3C31592E"/>
    <w:rsid w:val="3D320E74"/>
    <w:rsid w:val="3DF67D2F"/>
    <w:rsid w:val="3E0D3725"/>
    <w:rsid w:val="3E5C49AB"/>
    <w:rsid w:val="3F463577"/>
    <w:rsid w:val="3F5734FA"/>
    <w:rsid w:val="3FB93812"/>
    <w:rsid w:val="3FFD79BD"/>
    <w:rsid w:val="41047734"/>
    <w:rsid w:val="411C67F3"/>
    <w:rsid w:val="417D380C"/>
    <w:rsid w:val="41A75397"/>
    <w:rsid w:val="426D3BD9"/>
    <w:rsid w:val="43AB6F1A"/>
    <w:rsid w:val="43BD1699"/>
    <w:rsid w:val="45075B9D"/>
    <w:rsid w:val="48663827"/>
    <w:rsid w:val="487E5F4A"/>
    <w:rsid w:val="4A296A51"/>
    <w:rsid w:val="4B34600E"/>
    <w:rsid w:val="4C1B1352"/>
    <w:rsid w:val="4C312198"/>
    <w:rsid w:val="4C645426"/>
    <w:rsid w:val="4D5D25E6"/>
    <w:rsid w:val="4D720A98"/>
    <w:rsid w:val="4D78733A"/>
    <w:rsid w:val="4EE57F16"/>
    <w:rsid w:val="514516F7"/>
    <w:rsid w:val="52E641F0"/>
    <w:rsid w:val="52EC1C77"/>
    <w:rsid w:val="54B54141"/>
    <w:rsid w:val="55481E30"/>
    <w:rsid w:val="56E53022"/>
    <w:rsid w:val="57142355"/>
    <w:rsid w:val="572624D0"/>
    <w:rsid w:val="576D604E"/>
    <w:rsid w:val="57E0079B"/>
    <w:rsid w:val="58B7667F"/>
    <w:rsid w:val="59EF26D4"/>
    <w:rsid w:val="5B6327C1"/>
    <w:rsid w:val="5C1F025F"/>
    <w:rsid w:val="5D097ED4"/>
    <w:rsid w:val="5DD433CF"/>
    <w:rsid w:val="5FB92CC7"/>
    <w:rsid w:val="602C2965"/>
    <w:rsid w:val="608F4972"/>
    <w:rsid w:val="615C160D"/>
    <w:rsid w:val="61967711"/>
    <w:rsid w:val="61B060A1"/>
    <w:rsid w:val="62156FAA"/>
    <w:rsid w:val="63536BE2"/>
    <w:rsid w:val="63BE14B8"/>
    <w:rsid w:val="64C536FF"/>
    <w:rsid w:val="64E95AF6"/>
    <w:rsid w:val="6614029D"/>
    <w:rsid w:val="66367153"/>
    <w:rsid w:val="67EB2F20"/>
    <w:rsid w:val="68CE3936"/>
    <w:rsid w:val="692D75A7"/>
    <w:rsid w:val="69B81901"/>
    <w:rsid w:val="6A771266"/>
    <w:rsid w:val="6BEE4B5F"/>
    <w:rsid w:val="6D841AC0"/>
    <w:rsid w:val="6ECE1BA8"/>
    <w:rsid w:val="6F3911E0"/>
    <w:rsid w:val="70B12FF8"/>
    <w:rsid w:val="73193235"/>
    <w:rsid w:val="748A603A"/>
    <w:rsid w:val="75775BEE"/>
    <w:rsid w:val="765608C9"/>
    <w:rsid w:val="76900C6C"/>
    <w:rsid w:val="769F1A17"/>
    <w:rsid w:val="76FF6A05"/>
    <w:rsid w:val="77D81D18"/>
    <w:rsid w:val="77E61183"/>
    <w:rsid w:val="7864559E"/>
    <w:rsid w:val="787A048D"/>
    <w:rsid w:val="78C60C35"/>
    <w:rsid w:val="78E855C5"/>
    <w:rsid w:val="792E57A1"/>
    <w:rsid w:val="79B969DF"/>
    <w:rsid w:val="7A1943BE"/>
    <w:rsid w:val="7A7C1D63"/>
    <w:rsid w:val="7B712B44"/>
    <w:rsid w:val="7D9075B3"/>
    <w:rsid w:val="7F542732"/>
    <w:rsid w:val="7F626F3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qFormat="1" w:unhideWhenUsed="0" w:uiPriority="0" w:semiHidden="0" w:name="index 1"/>
    <w:lsdException w:qFormat="1" w:unhideWhenUsed="0" w:uiPriority="0" w:semiHidden="0" w:name="index 2"/>
    <w:lsdException w:qFormat="1" w:unhideWhenUsed="0" w:uiPriority="0" w:semiHidden="0" w:name="index 3"/>
    <w:lsdException w:qFormat="1" w:unhideWhenUsed="0" w:uiPriority="0" w:semiHidden="0" w:name="index 4"/>
    <w:lsdException w:qFormat="1" w:unhideWhenUsed="0" w:uiPriority="0" w:semiHidden="0" w:name="index 5"/>
    <w:lsdException w:qFormat="1" w:unhideWhenUsed="0" w:uiPriority="0" w:semiHidden="0" w:name="index 6"/>
    <w:lsdException w:qFormat="1" w:unhideWhenUsed="0" w:uiPriority="0" w:semiHidden="0" w:name="index 7"/>
    <w:lsdException w:qFormat="1" w:unhideWhenUsed="0" w:uiPriority="0" w:semiHidden="0" w:name="index 8"/>
    <w:lsdException w:qFormat="1" w:unhideWhenUsed="0" w:uiPriority="0" w:semiHidden="0" w:name="index 9"/>
    <w:lsdException w:qFormat="1" w:unhideWhenUsed="0" w:uiPriority="0" w:name="toc 1"/>
    <w:lsdException w:qFormat="1" w:unhideWhenUsed="0" w:uiPriority="0" w:name="toc 2"/>
    <w:lsdException w:qFormat="1" w:unhideWhenUsed="0" w:uiPriority="0" w:name="toc 3"/>
    <w:lsdException w:qFormat="1" w:unhideWhenUsed="0" w:uiPriority="0" w:name="toc 4"/>
    <w:lsdException w:qFormat="1" w:unhideWhenUsed="0" w:uiPriority="0" w:name="toc 5"/>
    <w:lsdException w:qFormat="1" w:unhideWhenUsed="0" w:uiPriority="0" w:name="toc 6"/>
    <w:lsdException w:qFormat="1" w:unhideWhenUsed="0" w:uiPriority="0" w:name="toc 7"/>
    <w:lsdException w:qFormat="1" w:unhideWhenUsed="0" w:uiPriority="0" w:name="toc 8"/>
    <w:lsdException w:qFormat="1" w:unhideWhenUsed="0" w:uiPriority="0" w:name="toc 9"/>
    <w:lsdException w:qFormat="1" w:unhideWhenUsed="0" w:uiPriority="0" w:semiHidden="0" w:name="Normal Indent"/>
    <w:lsdException w:qFormat="1"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qFormat="1" w:unhideWhenUsed="0" w:uiPriority="0" w:semiHidden="0" w:name="index heading"/>
    <w:lsdException w:qFormat="1"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nhideWhenUsed="0" w:uiPriority="0" w:name="footnote reference"/>
    <w:lsdException w:qFormat="1"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qFormat="1" w:unhideWhenUsed="0" w:uiPriority="0" w:name="endnote reference"/>
    <w:lsdException w:qFormat="1" w:unhideWhenUsed="0" w:uiPriority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20" w:semiHidden="0" w:name="Emphasis"/>
    <w:lsdException w:qFormat="1" w:unhideWhenUsed="0" w:uiPriority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qFormat="1"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39">
    <w:name w:val="Default Paragraph Font"/>
    <w:semiHidden/>
    <w:qFormat/>
    <w:uiPriority w:val="0"/>
  </w:style>
  <w:style w:type="table" w:default="1" w:styleId="3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toc 7"/>
    <w:basedOn w:val="1"/>
    <w:next w:val="1"/>
    <w:semiHidden/>
    <w:qFormat/>
    <w:uiPriority w:val="0"/>
    <w:pPr>
      <w:tabs>
        <w:tab w:val="right" w:leader="dot" w:pos="9241"/>
      </w:tabs>
      <w:ind w:firstLine="500" w:firstLineChars="500"/>
      <w:jc w:val="left"/>
    </w:pPr>
    <w:rPr>
      <w:rFonts w:ascii="宋体"/>
      <w:szCs w:val="21"/>
    </w:rPr>
  </w:style>
  <w:style w:type="paragraph" w:styleId="4">
    <w:name w:val="index 8"/>
    <w:basedOn w:val="1"/>
    <w:next w:val="1"/>
    <w:qFormat/>
    <w:uiPriority w:val="0"/>
    <w:pPr>
      <w:ind w:left="1680" w:hanging="210"/>
      <w:jc w:val="left"/>
    </w:pPr>
    <w:rPr>
      <w:rFonts w:ascii="Calibri" w:hAnsi="Calibri"/>
      <w:sz w:val="20"/>
      <w:szCs w:val="20"/>
    </w:rPr>
  </w:style>
  <w:style w:type="paragraph" w:styleId="5">
    <w:name w:val="Normal Indent"/>
    <w:basedOn w:val="1"/>
    <w:qFormat/>
    <w:uiPriority w:val="0"/>
    <w:pPr>
      <w:adjustRightInd w:val="0"/>
      <w:spacing w:line="360" w:lineRule="atLeast"/>
      <w:ind w:firstLine="420"/>
      <w:jc w:val="left"/>
      <w:textAlignment w:val="baseline"/>
    </w:pPr>
    <w:rPr>
      <w:kern w:val="0"/>
      <w:sz w:val="24"/>
      <w:szCs w:val="20"/>
    </w:rPr>
  </w:style>
  <w:style w:type="paragraph" w:styleId="6">
    <w:name w:val="caption"/>
    <w:basedOn w:val="1"/>
    <w:next w:val="1"/>
    <w:qFormat/>
    <w:uiPriority w:val="0"/>
    <w:pPr>
      <w:spacing w:before="152" w:after="160"/>
    </w:pPr>
    <w:rPr>
      <w:rFonts w:ascii="Arial" w:hAnsi="Arial" w:eastAsia="黑体" w:cs="Arial"/>
      <w:sz w:val="20"/>
      <w:szCs w:val="20"/>
    </w:rPr>
  </w:style>
  <w:style w:type="paragraph" w:styleId="7">
    <w:name w:val="index 5"/>
    <w:basedOn w:val="1"/>
    <w:next w:val="1"/>
    <w:qFormat/>
    <w:uiPriority w:val="0"/>
    <w:pPr>
      <w:ind w:left="1050" w:hanging="210"/>
      <w:jc w:val="left"/>
    </w:pPr>
    <w:rPr>
      <w:rFonts w:ascii="Calibri" w:hAnsi="Calibri"/>
      <w:sz w:val="20"/>
      <w:szCs w:val="20"/>
    </w:rPr>
  </w:style>
  <w:style w:type="paragraph" w:styleId="8">
    <w:name w:val="Document Map"/>
    <w:basedOn w:val="1"/>
    <w:semiHidden/>
    <w:qFormat/>
    <w:uiPriority w:val="0"/>
    <w:pPr>
      <w:shd w:val="clear" w:color="auto" w:fill="000080"/>
    </w:pPr>
  </w:style>
  <w:style w:type="paragraph" w:styleId="9">
    <w:name w:val="annotation text"/>
    <w:basedOn w:val="1"/>
    <w:link w:val="48"/>
    <w:qFormat/>
    <w:uiPriority w:val="0"/>
    <w:pPr>
      <w:jc w:val="left"/>
    </w:pPr>
  </w:style>
  <w:style w:type="paragraph" w:styleId="10">
    <w:name w:val="index 6"/>
    <w:basedOn w:val="1"/>
    <w:next w:val="1"/>
    <w:qFormat/>
    <w:uiPriority w:val="0"/>
    <w:pPr>
      <w:ind w:left="1260" w:hanging="210"/>
      <w:jc w:val="left"/>
    </w:pPr>
    <w:rPr>
      <w:rFonts w:ascii="Calibri" w:hAnsi="Calibri"/>
      <w:sz w:val="20"/>
      <w:szCs w:val="20"/>
    </w:rPr>
  </w:style>
  <w:style w:type="paragraph" w:styleId="11">
    <w:name w:val="Body Text"/>
    <w:basedOn w:val="1"/>
    <w:link w:val="49"/>
    <w:qFormat/>
    <w:uiPriority w:val="0"/>
    <w:pPr>
      <w:spacing w:after="120"/>
    </w:pPr>
  </w:style>
  <w:style w:type="paragraph" w:styleId="12">
    <w:name w:val="index 4"/>
    <w:basedOn w:val="1"/>
    <w:next w:val="1"/>
    <w:autoRedefine/>
    <w:qFormat/>
    <w:uiPriority w:val="0"/>
    <w:pPr>
      <w:ind w:left="840" w:hanging="210"/>
      <w:jc w:val="left"/>
    </w:pPr>
    <w:rPr>
      <w:rFonts w:ascii="Calibri" w:hAnsi="Calibri"/>
      <w:sz w:val="20"/>
      <w:szCs w:val="20"/>
    </w:rPr>
  </w:style>
  <w:style w:type="paragraph" w:styleId="13">
    <w:name w:val="toc 5"/>
    <w:basedOn w:val="1"/>
    <w:next w:val="1"/>
    <w:autoRedefine/>
    <w:semiHidden/>
    <w:qFormat/>
    <w:uiPriority w:val="0"/>
    <w:pPr>
      <w:tabs>
        <w:tab w:val="right" w:leader="dot" w:pos="9241"/>
      </w:tabs>
      <w:ind w:firstLine="300" w:firstLineChars="300"/>
      <w:jc w:val="left"/>
    </w:pPr>
    <w:rPr>
      <w:rFonts w:ascii="宋体"/>
      <w:szCs w:val="21"/>
    </w:rPr>
  </w:style>
  <w:style w:type="paragraph" w:styleId="14">
    <w:name w:val="toc 3"/>
    <w:basedOn w:val="1"/>
    <w:next w:val="1"/>
    <w:autoRedefine/>
    <w:semiHidden/>
    <w:qFormat/>
    <w:uiPriority w:val="0"/>
    <w:pPr>
      <w:tabs>
        <w:tab w:val="right" w:leader="dot" w:pos="9241"/>
      </w:tabs>
      <w:ind w:firstLine="100" w:firstLineChars="100"/>
      <w:jc w:val="left"/>
    </w:pPr>
    <w:rPr>
      <w:rFonts w:ascii="宋体"/>
      <w:szCs w:val="21"/>
    </w:rPr>
  </w:style>
  <w:style w:type="paragraph" w:styleId="15">
    <w:name w:val="toc 8"/>
    <w:basedOn w:val="1"/>
    <w:next w:val="1"/>
    <w:semiHidden/>
    <w:qFormat/>
    <w:uiPriority w:val="0"/>
    <w:pPr>
      <w:tabs>
        <w:tab w:val="right" w:leader="dot" w:pos="9241"/>
      </w:tabs>
      <w:ind w:firstLine="607" w:firstLineChars="600"/>
      <w:jc w:val="left"/>
    </w:pPr>
    <w:rPr>
      <w:rFonts w:ascii="宋体"/>
      <w:szCs w:val="21"/>
    </w:rPr>
  </w:style>
  <w:style w:type="paragraph" w:styleId="16">
    <w:name w:val="index 3"/>
    <w:basedOn w:val="1"/>
    <w:next w:val="1"/>
    <w:qFormat/>
    <w:uiPriority w:val="0"/>
    <w:pPr>
      <w:ind w:left="630" w:hanging="210"/>
      <w:jc w:val="left"/>
    </w:pPr>
    <w:rPr>
      <w:rFonts w:ascii="Calibri" w:hAnsi="Calibri"/>
      <w:sz w:val="20"/>
      <w:szCs w:val="20"/>
    </w:rPr>
  </w:style>
  <w:style w:type="paragraph" w:styleId="17">
    <w:name w:val="Date"/>
    <w:basedOn w:val="1"/>
    <w:next w:val="1"/>
    <w:link w:val="50"/>
    <w:autoRedefine/>
    <w:qFormat/>
    <w:uiPriority w:val="0"/>
    <w:pPr>
      <w:ind w:left="100" w:leftChars="2500"/>
    </w:pPr>
  </w:style>
  <w:style w:type="paragraph" w:styleId="18">
    <w:name w:val="endnote text"/>
    <w:basedOn w:val="1"/>
    <w:autoRedefine/>
    <w:semiHidden/>
    <w:qFormat/>
    <w:uiPriority w:val="0"/>
    <w:pPr>
      <w:snapToGrid w:val="0"/>
      <w:jc w:val="left"/>
    </w:pPr>
  </w:style>
  <w:style w:type="paragraph" w:styleId="19">
    <w:name w:val="Balloon Text"/>
    <w:basedOn w:val="1"/>
    <w:link w:val="51"/>
    <w:autoRedefine/>
    <w:qFormat/>
    <w:uiPriority w:val="0"/>
    <w:rPr>
      <w:sz w:val="18"/>
      <w:szCs w:val="18"/>
    </w:rPr>
  </w:style>
  <w:style w:type="paragraph" w:styleId="20">
    <w:name w:val="footer"/>
    <w:basedOn w:val="1"/>
    <w:qFormat/>
    <w:uiPriority w:val="0"/>
    <w:pPr>
      <w:snapToGrid w:val="0"/>
      <w:ind w:right="210" w:rightChars="100"/>
      <w:jc w:val="right"/>
    </w:pPr>
    <w:rPr>
      <w:sz w:val="18"/>
      <w:szCs w:val="18"/>
    </w:rPr>
  </w:style>
  <w:style w:type="paragraph" w:styleId="21">
    <w:name w:val="header"/>
    <w:basedOn w:val="1"/>
    <w:autoRedefine/>
    <w:qFormat/>
    <w:uiPriority w:val="0"/>
    <w:pPr>
      <w:snapToGrid w:val="0"/>
      <w:jc w:val="left"/>
    </w:pPr>
    <w:rPr>
      <w:sz w:val="18"/>
      <w:szCs w:val="18"/>
    </w:rPr>
  </w:style>
  <w:style w:type="paragraph" w:styleId="22">
    <w:name w:val="toc 1"/>
    <w:basedOn w:val="1"/>
    <w:next w:val="1"/>
    <w:autoRedefine/>
    <w:semiHidden/>
    <w:qFormat/>
    <w:uiPriority w:val="0"/>
    <w:pPr>
      <w:tabs>
        <w:tab w:val="right" w:leader="dot" w:pos="9242"/>
      </w:tabs>
      <w:spacing w:before="25" w:beforeLines="25" w:after="25" w:afterLines="25"/>
      <w:jc w:val="left"/>
    </w:pPr>
    <w:rPr>
      <w:rFonts w:ascii="宋体"/>
      <w:szCs w:val="21"/>
    </w:rPr>
  </w:style>
  <w:style w:type="paragraph" w:styleId="23">
    <w:name w:val="toc 4"/>
    <w:basedOn w:val="1"/>
    <w:next w:val="1"/>
    <w:semiHidden/>
    <w:qFormat/>
    <w:uiPriority w:val="0"/>
    <w:pPr>
      <w:tabs>
        <w:tab w:val="right" w:leader="dot" w:pos="9241"/>
      </w:tabs>
      <w:ind w:firstLine="200" w:firstLineChars="200"/>
      <w:jc w:val="left"/>
    </w:pPr>
    <w:rPr>
      <w:rFonts w:ascii="宋体"/>
      <w:szCs w:val="21"/>
    </w:rPr>
  </w:style>
  <w:style w:type="paragraph" w:styleId="24">
    <w:name w:val="index heading"/>
    <w:basedOn w:val="1"/>
    <w:next w:val="25"/>
    <w:qFormat/>
    <w:uiPriority w:val="0"/>
    <w:pPr>
      <w:spacing w:before="120" w:after="120"/>
      <w:jc w:val="center"/>
    </w:pPr>
    <w:rPr>
      <w:rFonts w:ascii="Calibri" w:hAnsi="Calibri"/>
      <w:b/>
      <w:bCs/>
      <w:iCs/>
      <w:szCs w:val="20"/>
    </w:rPr>
  </w:style>
  <w:style w:type="paragraph" w:styleId="25">
    <w:name w:val="index 1"/>
    <w:basedOn w:val="1"/>
    <w:next w:val="26"/>
    <w:qFormat/>
    <w:uiPriority w:val="0"/>
    <w:pPr>
      <w:tabs>
        <w:tab w:val="right" w:leader="dot" w:pos="9299"/>
      </w:tabs>
      <w:jc w:val="left"/>
    </w:pPr>
    <w:rPr>
      <w:rFonts w:ascii="宋体"/>
      <w:szCs w:val="21"/>
    </w:rPr>
  </w:style>
  <w:style w:type="paragraph" w:customStyle="1" w:styleId="26">
    <w:name w:val="段"/>
    <w:link w:val="52"/>
    <w:autoRedefine/>
    <w:qFormat/>
    <w:uiPriority w:val="0"/>
    <w:pPr>
      <w:tabs>
        <w:tab w:val="center" w:pos="4201"/>
        <w:tab w:val="right" w:leader="dot" w:pos="9298"/>
      </w:tabs>
      <w:autoSpaceDE w:val="0"/>
      <w:autoSpaceDN w:val="0"/>
      <w:ind w:firstLine="420" w:firstLineChars="200"/>
      <w:jc w:val="both"/>
    </w:pPr>
    <w:rPr>
      <w:rFonts w:ascii="宋体" w:hAnsi="Times New Roman" w:eastAsia="宋体" w:cs="Times New Roman"/>
      <w:sz w:val="21"/>
      <w:lang w:val="en-US" w:eastAsia="zh-CN" w:bidi="ar-SA"/>
    </w:rPr>
  </w:style>
  <w:style w:type="paragraph" w:styleId="27">
    <w:name w:val="footnote text"/>
    <w:basedOn w:val="1"/>
    <w:qFormat/>
    <w:uiPriority w:val="0"/>
    <w:pPr>
      <w:numPr>
        <w:ilvl w:val="0"/>
        <w:numId w:val="1"/>
      </w:numPr>
      <w:snapToGrid w:val="0"/>
      <w:jc w:val="left"/>
    </w:pPr>
    <w:rPr>
      <w:rFonts w:ascii="宋体"/>
      <w:sz w:val="18"/>
      <w:szCs w:val="18"/>
    </w:rPr>
  </w:style>
  <w:style w:type="paragraph" w:styleId="28">
    <w:name w:val="toc 6"/>
    <w:basedOn w:val="1"/>
    <w:next w:val="1"/>
    <w:autoRedefine/>
    <w:semiHidden/>
    <w:qFormat/>
    <w:uiPriority w:val="0"/>
    <w:pPr>
      <w:tabs>
        <w:tab w:val="right" w:leader="dot" w:pos="9241"/>
      </w:tabs>
      <w:ind w:firstLine="400" w:firstLineChars="400"/>
      <w:jc w:val="left"/>
    </w:pPr>
    <w:rPr>
      <w:rFonts w:ascii="宋体"/>
      <w:szCs w:val="21"/>
    </w:rPr>
  </w:style>
  <w:style w:type="paragraph" w:styleId="29">
    <w:name w:val="index 7"/>
    <w:basedOn w:val="1"/>
    <w:next w:val="1"/>
    <w:autoRedefine/>
    <w:qFormat/>
    <w:uiPriority w:val="0"/>
    <w:pPr>
      <w:ind w:left="1470" w:hanging="210"/>
      <w:jc w:val="left"/>
    </w:pPr>
    <w:rPr>
      <w:rFonts w:ascii="Calibri" w:hAnsi="Calibri"/>
      <w:sz w:val="20"/>
      <w:szCs w:val="20"/>
    </w:rPr>
  </w:style>
  <w:style w:type="paragraph" w:styleId="30">
    <w:name w:val="index 9"/>
    <w:basedOn w:val="1"/>
    <w:next w:val="1"/>
    <w:autoRedefine/>
    <w:qFormat/>
    <w:uiPriority w:val="0"/>
    <w:pPr>
      <w:ind w:left="1890" w:hanging="210"/>
      <w:jc w:val="left"/>
    </w:pPr>
    <w:rPr>
      <w:rFonts w:ascii="Calibri" w:hAnsi="Calibri"/>
      <w:sz w:val="20"/>
      <w:szCs w:val="20"/>
    </w:rPr>
  </w:style>
  <w:style w:type="paragraph" w:styleId="31">
    <w:name w:val="toc 2"/>
    <w:basedOn w:val="1"/>
    <w:next w:val="1"/>
    <w:autoRedefine/>
    <w:semiHidden/>
    <w:qFormat/>
    <w:uiPriority w:val="0"/>
    <w:pPr>
      <w:tabs>
        <w:tab w:val="right" w:leader="dot" w:pos="9242"/>
      </w:tabs>
    </w:pPr>
    <w:rPr>
      <w:rFonts w:ascii="宋体"/>
      <w:szCs w:val="21"/>
    </w:rPr>
  </w:style>
  <w:style w:type="paragraph" w:styleId="32">
    <w:name w:val="toc 9"/>
    <w:basedOn w:val="1"/>
    <w:next w:val="1"/>
    <w:autoRedefine/>
    <w:semiHidden/>
    <w:qFormat/>
    <w:uiPriority w:val="0"/>
    <w:pPr>
      <w:ind w:left="1470"/>
      <w:jc w:val="left"/>
    </w:pPr>
    <w:rPr>
      <w:sz w:val="20"/>
      <w:szCs w:val="20"/>
    </w:rPr>
  </w:style>
  <w:style w:type="paragraph" w:styleId="3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34">
    <w:name w:val="index 2"/>
    <w:basedOn w:val="1"/>
    <w:next w:val="1"/>
    <w:autoRedefine/>
    <w:qFormat/>
    <w:uiPriority w:val="0"/>
    <w:pPr>
      <w:ind w:left="420" w:hanging="210"/>
      <w:jc w:val="left"/>
    </w:pPr>
    <w:rPr>
      <w:rFonts w:ascii="Calibri" w:hAnsi="Calibri"/>
      <w:sz w:val="20"/>
      <w:szCs w:val="20"/>
    </w:rPr>
  </w:style>
  <w:style w:type="paragraph" w:styleId="35">
    <w:name w:val="annotation subject"/>
    <w:basedOn w:val="9"/>
    <w:next w:val="9"/>
    <w:link w:val="53"/>
    <w:autoRedefine/>
    <w:qFormat/>
    <w:uiPriority w:val="0"/>
    <w:rPr>
      <w:b/>
      <w:bCs/>
    </w:rPr>
  </w:style>
  <w:style w:type="paragraph" w:styleId="36">
    <w:name w:val="Body Text First Indent"/>
    <w:basedOn w:val="11"/>
    <w:link w:val="54"/>
    <w:autoRedefine/>
    <w:qFormat/>
    <w:uiPriority w:val="0"/>
    <w:pPr>
      <w:adjustRightInd w:val="0"/>
      <w:spacing w:after="0" w:line="240" w:lineRule="atLeast"/>
      <w:jc w:val="left"/>
      <w:textAlignment w:val="baseline"/>
    </w:pPr>
    <w:rPr>
      <w:rFonts w:ascii="宋体" w:hAnsi="宋体"/>
      <w:color w:val="000000"/>
    </w:rPr>
  </w:style>
  <w:style w:type="table" w:styleId="38">
    <w:name w:val="Table Grid"/>
    <w:basedOn w:val="37"/>
    <w:autoRedefine/>
    <w:qFormat/>
    <w:uiPriority w:val="0"/>
    <w:rPr>
      <w:rFonts w:ascii="宋体"/>
      <w:sz w:val="18"/>
      <w:szCs w:val="18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40">
    <w:name w:val="Strong"/>
    <w:basedOn w:val="39"/>
    <w:qFormat/>
    <w:uiPriority w:val="0"/>
    <w:rPr>
      <w:b/>
    </w:rPr>
  </w:style>
  <w:style w:type="character" w:styleId="41">
    <w:name w:val="endnote reference"/>
    <w:autoRedefine/>
    <w:semiHidden/>
    <w:qFormat/>
    <w:uiPriority w:val="0"/>
    <w:rPr>
      <w:vertAlign w:val="superscript"/>
    </w:rPr>
  </w:style>
  <w:style w:type="character" w:styleId="42">
    <w:name w:val="page number"/>
    <w:autoRedefine/>
    <w:qFormat/>
    <w:uiPriority w:val="0"/>
    <w:rPr>
      <w:rFonts w:ascii="Times New Roman" w:hAnsi="Times New Roman" w:eastAsia="宋体"/>
      <w:sz w:val="18"/>
    </w:rPr>
  </w:style>
  <w:style w:type="character" w:styleId="43">
    <w:name w:val="FollowedHyperlink"/>
    <w:autoRedefine/>
    <w:qFormat/>
    <w:uiPriority w:val="0"/>
    <w:rPr>
      <w:color w:val="800080"/>
      <w:u w:val="single"/>
    </w:rPr>
  </w:style>
  <w:style w:type="character" w:styleId="44">
    <w:name w:val="Emphasis"/>
    <w:autoRedefine/>
    <w:qFormat/>
    <w:uiPriority w:val="20"/>
    <w:rPr>
      <w:color w:val="CC0000"/>
    </w:rPr>
  </w:style>
  <w:style w:type="character" w:styleId="45">
    <w:name w:val="Hyperlink"/>
    <w:autoRedefine/>
    <w:qFormat/>
    <w:uiPriority w:val="0"/>
    <w:rPr>
      <w:color w:val="0000FF"/>
      <w:spacing w:val="0"/>
      <w:w w:val="100"/>
      <w:szCs w:val="21"/>
      <w:u w:val="single"/>
    </w:rPr>
  </w:style>
  <w:style w:type="character" w:styleId="46">
    <w:name w:val="annotation reference"/>
    <w:autoRedefine/>
    <w:qFormat/>
    <w:uiPriority w:val="0"/>
    <w:rPr>
      <w:sz w:val="21"/>
      <w:szCs w:val="21"/>
    </w:rPr>
  </w:style>
  <w:style w:type="character" w:styleId="47">
    <w:name w:val="footnote reference"/>
    <w:autoRedefine/>
    <w:semiHidden/>
    <w:qFormat/>
    <w:uiPriority w:val="0"/>
    <w:rPr>
      <w:vertAlign w:val="superscript"/>
    </w:rPr>
  </w:style>
  <w:style w:type="character" w:customStyle="1" w:styleId="48">
    <w:name w:val="批注文字 Char"/>
    <w:link w:val="9"/>
    <w:autoRedefine/>
    <w:qFormat/>
    <w:uiPriority w:val="0"/>
    <w:rPr>
      <w:kern w:val="2"/>
      <w:sz w:val="21"/>
      <w:szCs w:val="24"/>
    </w:rPr>
  </w:style>
  <w:style w:type="character" w:customStyle="1" w:styleId="49">
    <w:name w:val="正文文本 Char"/>
    <w:link w:val="11"/>
    <w:autoRedefine/>
    <w:qFormat/>
    <w:uiPriority w:val="0"/>
    <w:rPr>
      <w:kern w:val="2"/>
      <w:sz w:val="21"/>
      <w:szCs w:val="24"/>
    </w:rPr>
  </w:style>
  <w:style w:type="character" w:customStyle="1" w:styleId="50">
    <w:name w:val="日期 Char"/>
    <w:link w:val="17"/>
    <w:autoRedefine/>
    <w:qFormat/>
    <w:uiPriority w:val="0"/>
    <w:rPr>
      <w:kern w:val="2"/>
      <w:sz w:val="21"/>
      <w:szCs w:val="24"/>
    </w:rPr>
  </w:style>
  <w:style w:type="character" w:customStyle="1" w:styleId="51">
    <w:name w:val="批注框文本 Char"/>
    <w:link w:val="19"/>
    <w:autoRedefine/>
    <w:qFormat/>
    <w:uiPriority w:val="0"/>
    <w:rPr>
      <w:kern w:val="2"/>
      <w:sz w:val="18"/>
      <w:szCs w:val="18"/>
    </w:rPr>
  </w:style>
  <w:style w:type="character" w:customStyle="1" w:styleId="52">
    <w:name w:val="段 Char"/>
    <w:link w:val="26"/>
    <w:autoRedefine/>
    <w:qFormat/>
    <w:uiPriority w:val="0"/>
    <w:rPr>
      <w:rFonts w:ascii="宋体"/>
      <w:sz w:val="21"/>
      <w:lang w:val="en-US" w:eastAsia="zh-CN" w:bidi="ar-SA"/>
    </w:rPr>
  </w:style>
  <w:style w:type="character" w:customStyle="1" w:styleId="53">
    <w:name w:val="批注主题 Char"/>
    <w:link w:val="35"/>
    <w:autoRedefine/>
    <w:qFormat/>
    <w:uiPriority w:val="0"/>
    <w:rPr>
      <w:b/>
      <w:bCs/>
      <w:kern w:val="2"/>
      <w:sz w:val="21"/>
      <w:szCs w:val="24"/>
    </w:rPr>
  </w:style>
  <w:style w:type="character" w:customStyle="1" w:styleId="54">
    <w:name w:val="正文首行缩进 Char"/>
    <w:link w:val="36"/>
    <w:autoRedefine/>
    <w:qFormat/>
    <w:uiPriority w:val="0"/>
    <w:rPr>
      <w:rFonts w:ascii="宋体" w:hAnsi="宋体"/>
      <w:color w:val="000000"/>
      <w:kern w:val="2"/>
      <w:sz w:val="21"/>
      <w:szCs w:val="24"/>
    </w:rPr>
  </w:style>
  <w:style w:type="character" w:customStyle="1" w:styleId="55">
    <w:name w:val="附录公式 Char"/>
    <w:link w:val="56"/>
    <w:autoRedefine/>
    <w:qFormat/>
    <w:uiPriority w:val="0"/>
    <w:rPr>
      <w:lang w:val="en-US" w:eastAsia="zh-CN" w:bidi="ar-SA"/>
    </w:rPr>
  </w:style>
  <w:style w:type="paragraph" w:customStyle="1" w:styleId="56">
    <w:name w:val="附录公式"/>
    <w:basedOn w:val="26"/>
    <w:next w:val="26"/>
    <w:link w:val="55"/>
    <w:autoRedefine/>
    <w:qFormat/>
    <w:uiPriority w:val="0"/>
  </w:style>
  <w:style w:type="character" w:customStyle="1" w:styleId="57">
    <w:name w:val="发布"/>
    <w:autoRedefine/>
    <w:qFormat/>
    <w:uiPriority w:val="0"/>
    <w:rPr>
      <w:rFonts w:ascii="黑体" w:eastAsia="黑体"/>
      <w:spacing w:val="85"/>
      <w:w w:val="100"/>
      <w:position w:val="3"/>
      <w:sz w:val="28"/>
      <w:szCs w:val="28"/>
    </w:rPr>
  </w:style>
  <w:style w:type="character" w:customStyle="1" w:styleId="58">
    <w:name w:val="首示例 Char"/>
    <w:link w:val="59"/>
    <w:autoRedefine/>
    <w:qFormat/>
    <w:uiPriority w:val="0"/>
    <w:rPr>
      <w:rFonts w:ascii="宋体" w:hAnsi="宋体"/>
      <w:kern w:val="2"/>
      <w:sz w:val="18"/>
      <w:szCs w:val="18"/>
      <w:lang w:bidi="ar-SA"/>
    </w:rPr>
  </w:style>
  <w:style w:type="paragraph" w:customStyle="1" w:styleId="59">
    <w:name w:val="首示例"/>
    <w:next w:val="26"/>
    <w:link w:val="58"/>
    <w:autoRedefine/>
    <w:qFormat/>
    <w:uiPriority w:val="0"/>
    <w:pPr>
      <w:numPr>
        <w:ilvl w:val="0"/>
        <w:numId w:val="2"/>
      </w:numPr>
      <w:tabs>
        <w:tab w:val="left" w:pos="360"/>
      </w:tabs>
      <w:ind w:firstLine="0"/>
    </w:pPr>
    <w:rPr>
      <w:rFonts w:ascii="宋体" w:hAnsi="宋体" w:eastAsia="宋体" w:cs="Times New Roman"/>
      <w:kern w:val="2"/>
      <w:sz w:val="18"/>
      <w:szCs w:val="18"/>
      <w:lang w:val="en-US" w:eastAsia="zh-CN" w:bidi="ar-SA"/>
    </w:rPr>
  </w:style>
  <w:style w:type="paragraph" w:customStyle="1" w:styleId="60">
    <w:name w:val="字母编号列项（一级）"/>
    <w:autoRedefine/>
    <w:qFormat/>
    <w:uiPriority w:val="0"/>
    <w:pPr>
      <w:numPr>
        <w:ilvl w:val="0"/>
        <w:numId w:val="3"/>
      </w:numPr>
      <w:jc w:val="both"/>
    </w:pPr>
    <w:rPr>
      <w:rFonts w:ascii="宋体" w:hAnsi="Times New Roman" w:eastAsia="宋体" w:cs="Times New Roman"/>
      <w:sz w:val="21"/>
      <w:lang w:val="en-US" w:eastAsia="zh-CN" w:bidi="ar-SA"/>
    </w:rPr>
  </w:style>
  <w:style w:type="paragraph" w:customStyle="1" w:styleId="61">
    <w:name w:val="数字编号列项（二级）"/>
    <w:autoRedefine/>
    <w:qFormat/>
    <w:uiPriority w:val="0"/>
    <w:pPr>
      <w:numPr>
        <w:ilvl w:val="1"/>
        <w:numId w:val="3"/>
      </w:numPr>
      <w:jc w:val="both"/>
    </w:pPr>
    <w:rPr>
      <w:rFonts w:ascii="宋体" w:hAnsi="Times New Roman" w:eastAsia="宋体" w:cs="Times New Roman"/>
      <w:sz w:val="21"/>
      <w:lang w:val="en-US" w:eastAsia="zh-CN" w:bidi="ar-SA"/>
    </w:rPr>
  </w:style>
  <w:style w:type="paragraph" w:customStyle="1" w:styleId="62">
    <w:name w:val="封面标准号2"/>
    <w:autoRedefine/>
    <w:qFormat/>
    <w:uiPriority w:val="0"/>
    <w:pPr>
      <w:framePr w:w="9140" w:h="1242" w:hRule="exact" w:hSpace="284" w:wrap="around" w:vAnchor="page" w:hAnchor="page" w:x="1645" w:y="2910" w:anchorLock="1"/>
      <w:spacing w:before="357" w:line="280" w:lineRule="exact"/>
      <w:jc w:val="right"/>
    </w:pPr>
    <w:rPr>
      <w:rFonts w:ascii="黑体" w:hAnsi="Times New Roman" w:eastAsia="黑体" w:cs="Times New Roman"/>
      <w:sz w:val="28"/>
      <w:szCs w:val="28"/>
      <w:lang w:val="en-US" w:eastAsia="zh-CN" w:bidi="ar-SA"/>
    </w:rPr>
  </w:style>
  <w:style w:type="paragraph" w:customStyle="1" w:styleId="63">
    <w:name w:val="章标题"/>
    <w:next w:val="26"/>
    <w:autoRedefine/>
    <w:qFormat/>
    <w:uiPriority w:val="0"/>
    <w:pPr>
      <w:numPr>
        <w:ilvl w:val="0"/>
        <w:numId w:val="4"/>
      </w:numPr>
      <w:spacing w:before="312" w:beforeLines="100" w:after="312" w:afterLines="100"/>
      <w:jc w:val="both"/>
      <w:outlineLvl w:val="1"/>
    </w:pPr>
    <w:rPr>
      <w:rFonts w:ascii="黑体" w:hAnsi="Times New Roman" w:eastAsia="黑体" w:cs="Times New Roman"/>
      <w:sz w:val="21"/>
      <w:lang w:val="en-US" w:eastAsia="zh-CN" w:bidi="ar-SA"/>
    </w:rPr>
  </w:style>
  <w:style w:type="paragraph" w:customStyle="1" w:styleId="64">
    <w:name w:val="二级条标题"/>
    <w:basedOn w:val="65"/>
    <w:next w:val="26"/>
    <w:qFormat/>
    <w:uiPriority w:val="99"/>
    <w:pPr>
      <w:numPr>
        <w:ilvl w:val="2"/>
        <w:numId w:val="4"/>
      </w:numPr>
      <w:spacing w:before="50" w:after="50"/>
      <w:outlineLvl w:val="3"/>
    </w:pPr>
  </w:style>
  <w:style w:type="paragraph" w:customStyle="1" w:styleId="65">
    <w:name w:val="一级条标题"/>
    <w:next w:val="26"/>
    <w:autoRedefine/>
    <w:qFormat/>
    <w:uiPriority w:val="0"/>
    <w:pPr>
      <w:numPr>
        <w:ilvl w:val="1"/>
        <w:numId w:val="4"/>
      </w:numPr>
      <w:spacing w:before="156" w:beforeLines="50" w:after="156" w:afterLines="50"/>
      <w:outlineLvl w:val="2"/>
    </w:pPr>
    <w:rPr>
      <w:rFonts w:ascii="黑体" w:hAnsi="Times New Roman" w:eastAsia="黑体" w:cs="Times New Roman"/>
      <w:sz w:val="21"/>
      <w:szCs w:val="21"/>
      <w:lang w:val="en-US" w:eastAsia="zh-CN" w:bidi="ar-SA"/>
    </w:rPr>
  </w:style>
  <w:style w:type="paragraph" w:customStyle="1" w:styleId="66">
    <w:name w:val="发布部门"/>
    <w:next w:val="26"/>
    <w:autoRedefine/>
    <w:qFormat/>
    <w:uiPriority w:val="0"/>
    <w:pPr>
      <w:framePr w:w="7938" w:h="1134" w:hRule="exact" w:hSpace="125" w:vSpace="181" w:wrap="around" w:vAnchor="page" w:hAnchor="page" w:x="2150" w:y="14630" w:anchorLock="1"/>
      <w:jc w:val="center"/>
    </w:pPr>
    <w:rPr>
      <w:rFonts w:ascii="宋体" w:hAnsi="Times New Roman" w:eastAsia="宋体" w:cs="Times New Roman"/>
      <w:b/>
      <w:spacing w:val="20"/>
      <w:w w:val="135"/>
      <w:sz w:val="28"/>
      <w:lang w:val="en-US" w:eastAsia="zh-CN" w:bidi="ar-SA"/>
    </w:rPr>
  </w:style>
  <w:style w:type="paragraph" w:customStyle="1" w:styleId="67">
    <w:name w:val="四级条标题"/>
    <w:basedOn w:val="68"/>
    <w:next w:val="26"/>
    <w:autoRedefine/>
    <w:qFormat/>
    <w:uiPriority w:val="99"/>
    <w:pPr>
      <w:numPr>
        <w:ilvl w:val="4"/>
        <w:numId w:val="4"/>
      </w:numPr>
      <w:outlineLvl w:val="5"/>
    </w:pPr>
  </w:style>
  <w:style w:type="paragraph" w:customStyle="1" w:styleId="68">
    <w:name w:val="三级条标题"/>
    <w:basedOn w:val="64"/>
    <w:next w:val="26"/>
    <w:autoRedefine/>
    <w:qFormat/>
    <w:uiPriority w:val="99"/>
    <w:pPr>
      <w:numPr>
        <w:ilvl w:val="3"/>
        <w:numId w:val="4"/>
      </w:numPr>
      <w:outlineLvl w:val="4"/>
    </w:pPr>
  </w:style>
  <w:style w:type="paragraph" w:customStyle="1" w:styleId="69">
    <w:name w:val="封面正文"/>
    <w:autoRedefine/>
    <w:qFormat/>
    <w:uiPriority w:val="0"/>
    <w:pPr>
      <w:jc w:val="both"/>
    </w:pPr>
    <w:rPr>
      <w:rFonts w:ascii="Times New Roman" w:hAnsi="Times New Roman" w:eastAsia="宋体" w:cs="Times New Roman"/>
      <w:lang w:val="en-US" w:eastAsia="zh-CN" w:bidi="ar-SA"/>
    </w:rPr>
  </w:style>
  <w:style w:type="paragraph" w:customStyle="1" w:styleId="70">
    <w:name w:val="发布日期"/>
    <w:autoRedefine/>
    <w:qFormat/>
    <w:uiPriority w:val="0"/>
    <w:pPr>
      <w:framePr w:w="3997" w:h="471" w:hRule="exact" w:vSpace="181" w:wrap="around" w:vAnchor="margin" w:hAnchor="page" w:x="7089" w:y="14097" w:anchorLock="1"/>
    </w:pPr>
    <w:rPr>
      <w:rFonts w:ascii="Times New Roman" w:hAnsi="Times New Roman" w:eastAsia="黑体" w:cs="Times New Roman"/>
      <w:sz w:val="28"/>
      <w:lang w:val="en-US" w:eastAsia="zh-CN" w:bidi="ar-SA"/>
    </w:rPr>
  </w:style>
  <w:style w:type="paragraph" w:customStyle="1" w:styleId="71">
    <w:name w:val="五级条标题"/>
    <w:basedOn w:val="67"/>
    <w:next w:val="26"/>
    <w:autoRedefine/>
    <w:qFormat/>
    <w:uiPriority w:val="99"/>
    <w:pPr>
      <w:numPr>
        <w:ilvl w:val="5"/>
        <w:numId w:val="4"/>
      </w:numPr>
      <w:outlineLvl w:val="6"/>
    </w:pPr>
  </w:style>
  <w:style w:type="paragraph" w:customStyle="1" w:styleId="72">
    <w:name w:val="附录二级条标题"/>
    <w:basedOn w:val="1"/>
    <w:next w:val="26"/>
    <w:autoRedefine/>
    <w:qFormat/>
    <w:uiPriority w:val="0"/>
    <w:pPr>
      <w:widowControl/>
      <w:numPr>
        <w:ilvl w:val="3"/>
        <w:numId w:val="5"/>
      </w:numPr>
      <w:tabs>
        <w:tab w:val="left" w:pos="360"/>
      </w:tabs>
      <w:wordWrap w:val="0"/>
      <w:overflowPunct w:val="0"/>
      <w:autoSpaceDE w:val="0"/>
      <w:autoSpaceDN w:val="0"/>
      <w:spacing w:before="50" w:beforeLines="50" w:after="50" w:afterLines="50"/>
      <w:textAlignment w:val="baseline"/>
      <w:outlineLvl w:val="3"/>
    </w:pPr>
    <w:rPr>
      <w:rFonts w:ascii="黑体" w:eastAsia="黑体"/>
      <w:kern w:val="21"/>
      <w:szCs w:val="20"/>
    </w:rPr>
  </w:style>
  <w:style w:type="paragraph" w:customStyle="1" w:styleId="73">
    <w:name w:val="封面标准名称"/>
    <w:autoRedefine/>
    <w:qFormat/>
    <w:uiPriority w:val="0"/>
    <w:pPr>
      <w:framePr w:w="9639" w:h="6917" w:hRule="exact" w:wrap="around" w:vAnchor="page" w:hAnchor="page" w:xAlign="center" w:y="6408" w:anchorLock="1"/>
      <w:widowControl w:val="0"/>
      <w:spacing w:line="680" w:lineRule="exact"/>
      <w:jc w:val="center"/>
      <w:textAlignment w:val="center"/>
    </w:pPr>
    <w:rPr>
      <w:rFonts w:ascii="黑体" w:hAnsi="Times New Roman" w:eastAsia="黑体" w:cs="Times New Roman"/>
      <w:sz w:val="52"/>
      <w:lang w:val="en-US" w:eastAsia="zh-CN" w:bidi="ar-SA"/>
    </w:rPr>
  </w:style>
  <w:style w:type="paragraph" w:customStyle="1" w:styleId="74">
    <w:name w:val="列项●（二级）"/>
    <w:autoRedefine/>
    <w:qFormat/>
    <w:uiPriority w:val="0"/>
    <w:pPr>
      <w:numPr>
        <w:ilvl w:val="1"/>
        <w:numId w:val="6"/>
      </w:numPr>
      <w:tabs>
        <w:tab w:val="left" w:pos="840"/>
      </w:tabs>
      <w:jc w:val="both"/>
    </w:pPr>
    <w:rPr>
      <w:rFonts w:ascii="宋体" w:hAnsi="Times New Roman" w:eastAsia="宋体" w:cs="Times New Roman"/>
      <w:sz w:val="21"/>
      <w:lang w:val="en-US" w:eastAsia="zh-CN" w:bidi="ar-SA"/>
    </w:rPr>
  </w:style>
  <w:style w:type="paragraph" w:customStyle="1" w:styleId="75">
    <w:name w:val="标准书脚_奇数页"/>
    <w:autoRedefine/>
    <w:qFormat/>
    <w:uiPriority w:val="0"/>
    <w:pPr>
      <w:spacing w:before="120"/>
      <w:ind w:right="198"/>
      <w:jc w:val="right"/>
    </w:pPr>
    <w:rPr>
      <w:rFonts w:ascii="宋体" w:hAnsi="Times New Roman" w:eastAsia="宋体" w:cs="Times New Roman"/>
      <w:sz w:val="18"/>
      <w:szCs w:val="18"/>
      <w:lang w:val="en-US" w:eastAsia="zh-CN" w:bidi="ar-SA"/>
    </w:rPr>
  </w:style>
  <w:style w:type="paragraph" w:customStyle="1" w:styleId="76">
    <w:name w:val="注："/>
    <w:next w:val="26"/>
    <w:autoRedefine/>
    <w:qFormat/>
    <w:uiPriority w:val="0"/>
    <w:pPr>
      <w:widowControl w:val="0"/>
      <w:numPr>
        <w:ilvl w:val="0"/>
        <w:numId w:val="7"/>
      </w:numPr>
      <w:autoSpaceDE w:val="0"/>
      <w:autoSpaceDN w:val="0"/>
      <w:ind w:left="726"/>
      <w:jc w:val="both"/>
    </w:pPr>
    <w:rPr>
      <w:rFonts w:ascii="宋体" w:hAnsi="Times New Roman" w:eastAsia="宋体" w:cs="Times New Roman"/>
      <w:sz w:val="18"/>
      <w:szCs w:val="18"/>
      <w:lang w:val="en-US" w:eastAsia="zh-CN" w:bidi="ar-SA"/>
    </w:rPr>
  </w:style>
  <w:style w:type="paragraph" w:customStyle="1" w:styleId="77">
    <w:name w:val="标准书眉_奇数页"/>
    <w:next w:val="1"/>
    <w:autoRedefine/>
    <w:qFormat/>
    <w:uiPriority w:val="0"/>
    <w:pPr>
      <w:tabs>
        <w:tab w:val="center" w:pos="4154"/>
        <w:tab w:val="right" w:pos="8306"/>
      </w:tabs>
      <w:spacing w:after="220"/>
      <w:jc w:val="right"/>
    </w:pPr>
    <w:rPr>
      <w:rFonts w:ascii="黑体" w:hAnsi="Times New Roman" w:eastAsia="黑体" w:cs="Times New Roman"/>
      <w:sz w:val="21"/>
      <w:szCs w:val="21"/>
      <w:lang w:val="en-US" w:eastAsia="zh-CN" w:bidi="ar-SA"/>
    </w:rPr>
  </w:style>
  <w:style w:type="paragraph" w:customStyle="1" w:styleId="78">
    <w:name w:val="列项◆（三级）"/>
    <w:basedOn w:val="1"/>
    <w:autoRedefine/>
    <w:qFormat/>
    <w:uiPriority w:val="0"/>
    <w:pPr>
      <w:numPr>
        <w:ilvl w:val="2"/>
        <w:numId w:val="6"/>
      </w:numPr>
    </w:pPr>
    <w:rPr>
      <w:rFonts w:ascii="宋体"/>
      <w:szCs w:val="21"/>
    </w:rPr>
  </w:style>
  <w:style w:type="paragraph" w:customStyle="1" w:styleId="79">
    <w:name w:val="示例内容"/>
    <w:autoRedefine/>
    <w:qFormat/>
    <w:uiPriority w:val="0"/>
    <w:pPr>
      <w:ind w:firstLine="200" w:firstLineChars="200"/>
    </w:pPr>
    <w:rPr>
      <w:rFonts w:ascii="宋体" w:hAnsi="Times New Roman" w:eastAsia="宋体" w:cs="Times New Roman"/>
      <w:sz w:val="18"/>
      <w:szCs w:val="18"/>
      <w:lang w:val="en-US" w:eastAsia="zh-CN" w:bidi="ar-SA"/>
    </w:rPr>
  </w:style>
  <w:style w:type="paragraph" w:customStyle="1" w:styleId="80">
    <w:name w:val="列项——（一级）"/>
    <w:autoRedefine/>
    <w:qFormat/>
    <w:uiPriority w:val="0"/>
    <w:pPr>
      <w:widowControl w:val="0"/>
      <w:numPr>
        <w:ilvl w:val="0"/>
        <w:numId w:val="6"/>
      </w:numPr>
      <w:jc w:val="both"/>
    </w:pPr>
    <w:rPr>
      <w:rFonts w:ascii="宋体" w:hAnsi="Times New Roman" w:eastAsia="宋体" w:cs="Times New Roman"/>
      <w:sz w:val="21"/>
      <w:lang w:val="en-US" w:eastAsia="zh-CN" w:bidi="ar-SA"/>
    </w:rPr>
  </w:style>
  <w:style w:type="paragraph" w:customStyle="1" w:styleId="81">
    <w:name w:val="目次、标准名称标题"/>
    <w:basedOn w:val="1"/>
    <w:next w:val="26"/>
    <w:autoRedefine/>
    <w:qFormat/>
    <w:uiPriority w:val="0"/>
    <w:pPr>
      <w:keepNext/>
      <w:pageBreakBefore/>
      <w:widowControl/>
      <w:shd w:val="clear" w:color="FFFFFF" w:fill="FFFFFF"/>
      <w:spacing w:before="640" w:after="560" w:line="460" w:lineRule="exact"/>
      <w:jc w:val="center"/>
      <w:outlineLvl w:val="0"/>
    </w:pPr>
    <w:rPr>
      <w:rFonts w:ascii="黑体" w:eastAsia="黑体"/>
      <w:kern w:val="0"/>
      <w:sz w:val="32"/>
      <w:szCs w:val="20"/>
    </w:rPr>
  </w:style>
  <w:style w:type="paragraph" w:customStyle="1" w:styleId="82">
    <w:name w:val="示例"/>
    <w:next w:val="79"/>
    <w:autoRedefine/>
    <w:qFormat/>
    <w:uiPriority w:val="0"/>
    <w:pPr>
      <w:widowControl w:val="0"/>
      <w:numPr>
        <w:ilvl w:val="0"/>
        <w:numId w:val="8"/>
      </w:numPr>
      <w:jc w:val="both"/>
    </w:pPr>
    <w:rPr>
      <w:rFonts w:ascii="宋体" w:hAnsi="Times New Roman" w:eastAsia="宋体" w:cs="Times New Roman"/>
      <w:sz w:val="18"/>
      <w:szCs w:val="18"/>
      <w:lang w:val="en-US" w:eastAsia="zh-CN" w:bidi="ar-SA"/>
    </w:rPr>
  </w:style>
  <w:style w:type="paragraph" w:customStyle="1" w:styleId="83">
    <w:name w:val="注×："/>
    <w:autoRedefine/>
    <w:qFormat/>
    <w:uiPriority w:val="0"/>
    <w:pPr>
      <w:widowControl w:val="0"/>
      <w:numPr>
        <w:ilvl w:val="0"/>
        <w:numId w:val="9"/>
      </w:numPr>
      <w:autoSpaceDE w:val="0"/>
      <w:autoSpaceDN w:val="0"/>
      <w:jc w:val="both"/>
    </w:pPr>
    <w:rPr>
      <w:rFonts w:ascii="宋体" w:hAnsi="Times New Roman" w:eastAsia="宋体" w:cs="Times New Roman"/>
      <w:sz w:val="18"/>
      <w:szCs w:val="18"/>
      <w:lang w:val="en-US" w:eastAsia="zh-CN" w:bidi="ar-SA"/>
    </w:rPr>
  </w:style>
  <w:style w:type="paragraph" w:customStyle="1" w:styleId="84">
    <w:name w:val="编号列项（三级）"/>
    <w:autoRedefine/>
    <w:qFormat/>
    <w:uiPriority w:val="0"/>
    <w:pPr>
      <w:numPr>
        <w:ilvl w:val="2"/>
        <w:numId w:val="3"/>
      </w:numPr>
    </w:pPr>
    <w:rPr>
      <w:rFonts w:ascii="宋体" w:hAnsi="Times New Roman" w:eastAsia="宋体" w:cs="Times New Roman"/>
      <w:sz w:val="21"/>
      <w:lang w:val="en-US" w:eastAsia="zh-CN" w:bidi="ar-SA"/>
    </w:rPr>
  </w:style>
  <w:style w:type="paragraph" w:customStyle="1" w:styleId="85">
    <w:name w:val="示例×："/>
    <w:basedOn w:val="63"/>
    <w:autoRedefine/>
    <w:qFormat/>
    <w:uiPriority w:val="0"/>
    <w:pPr>
      <w:numPr>
        <w:ilvl w:val="0"/>
        <w:numId w:val="10"/>
      </w:numPr>
      <w:spacing w:before="0" w:beforeLines="0" w:after="0" w:afterLines="0"/>
      <w:outlineLvl w:val="9"/>
    </w:pPr>
    <w:rPr>
      <w:rFonts w:ascii="宋体" w:eastAsia="宋体"/>
      <w:sz w:val="18"/>
      <w:szCs w:val="18"/>
    </w:rPr>
  </w:style>
  <w:style w:type="paragraph" w:customStyle="1" w:styleId="86">
    <w:name w:val="二级无"/>
    <w:basedOn w:val="64"/>
    <w:autoRedefine/>
    <w:qFormat/>
    <w:uiPriority w:val="0"/>
    <w:pPr>
      <w:spacing w:before="0" w:beforeLines="0" w:after="0" w:afterLines="0"/>
    </w:pPr>
    <w:rPr>
      <w:rFonts w:ascii="宋体" w:eastAsia="宋体"/>
    </w:rPr>
  </w:style>
  <w:style w:type="paragraph" w:customStyle="1" w:styleId="87">
    <w:name w:val="注：（正文）"/>
    <w:basedOn w:val="76"/>
    <w:next w:val="26"/>
    <w:autoRedefine/>
    <w:qFormat/>
    <w:uiPriority w:val="0"/>
  </w:style>
  <w:style w:type="paragraph" w:customStyle="1" w:styleId="88">
    <w:name w:val="注×：（正文）"/>
    <w:autoRedefine/>
    <w:qFormat/>
    <w:uiPriority w:val="0"/>
    <w:pPr>
      <w:numPr>
        <w:ilvl w:val="0"/>
        <w:numId w:val="11"/>
      </w:numPr>
      <w:jc w:val="both"/>
    </w:pPr>
    <w:rPr>
      <w:rFonts w:ascii="宋体" w:hAnsi="Times New Roman" w:eastAsia="宋体" w:cs="Times New Roman"/>
      <w:sz w:val="18"/>
      <w:szCs w:val="18"/>
      <w:lang w:val="en-US" w:eastAsia="zh-CN" w:bidi="ar-SA"/>
    </w:rPr>
  </w:style>
  <w:style w:type="paragraph" w:customStyle="1" w:styleId="89">
    <w:name w:val="标准标志"/>
    <w:next w:val="1"/>
    <w:autoRedefine/>
    <w:qFormat/>
    <w:uiPriority w:val="0"/>
    <w:pPr>
      <w:framePr w:w="2546" w:h="1389" w:hRule="exact" w:hSpace="181" w:vSpace="181" w:wrap="around" w:vAnchor="margin" w:hAnchor="margin" w:x="6522" w:y="398" w:anchorLock="1"/>
      <w:shd w:val="solid" w:color="FFFFFF" w:fill="FFFFFF"/>
      <w:spacing w:line="0" w:lineRule="atLeast"/>
      <w:jc w:val="right"/>
    </w:pPr>
    <w:rPr>
      <w:rFonts w:ascii="Times New Roman" w:hAnsi="Times New Roman" w:eastAsia="宋体" w:cs="Times New Roman"/>
      <w:b/>
      <w:w w:val="170"/>
      <w:sz w:val="96"/>
      <w:szCs w:val="96"/>
      <w:lang w:val="en-US" w:eastAsia="zh-CN" w:bidi="ar-SA"/>
    </w:rPr>
  </w:style>
  <w:style w:type="paragraph" w:customStyle="1" w:styleId="90">
    <w:name w:val="标准称谓"/>
    <w:next w:val="1"/>
    <w:autoRedefine/>
    <w:qFormat/>
    <w:uiPriority w:val="0"/>
    <w:pPr>
      <w:framePr w:w="9639" w:h="624" w:hRule="exact" w:hSpace="181" w:vSpace="181" w:wrap="around" w:vAnchor="page" w:hAnchor="page" w:x="1419" w:y="2286" w:anchorLock="1"/>
      <w:widowControl w:val="0"/>
      <w:kinsoku w:val="0"/>
      <w:overflowPunct w:val="0"/>
      <w:autoSpaceDE w:val="0"/>
      <w:autoSpaceDN w:val="0"/>
      <w:spacing w:line="0" w:lineRule="atLeast"/>
      <w:jc w:val="distribute"/>
    </w:pPr>
    <w:rPr>
      <w:rFonts w:ascii="宋体" w:hAnsi="Times New Roman" w:eastAsia="宋体" w:cs="Times New Roman"/>
      <w:b/>
      <w:bCs/>
      <w:spacing w:val="20"/>
      <w:w w:val="148"/>
      <w:sz w:val="48"/>
      <w:lang w:val="en-US" w:eastAsia="zh-CN" w:bidi="ar-SA"/>
    </w:rPr>
  </w:style>
  <w:style w:type="paragraph" w:customStyle="1" w:styleId="91">
    <w:name w:val="标准书脚_偶数页"/>
    <w:autoRedefine/>
    <w:qFormat/>
    <w:uiPriority w:val="0"/>
    <w:pPr>
      <w:spacing w:before="120"/>
      <w:ind w:left="221"/>
    </w:pPr>
    <w:rPr>
      <w:rFonts w:ascii="宋体" w:hAnsi="Times New Roman" w:eastAsia="宋体" w:cs="Times New Roman"/>
      <w:sz w:val="18"/>
      <w:szCs w:val="18"/>
      <w:lang w:val="en-US" w:eastAsia="zh-CN" w:bidi="ar-SA"/>
    </w:rPr>
  </w:style>
  <w:style w:type="paragraph" w:customStyle="1" w:styleId="92">
    <w:name w:val="标准书眉_偶数页"/>
    <w:basedOn w:val="77"/>
    <w:next w:val="1"/>
    <w:autoRedefine/>
    <w:qFormat/>
    <w:uiPriority w:val="0"/>
    <w:pPr>
      <w:jc w:val="left"/>
    </w:pPr>
    <w:rPr>
      <w:rFonts w:ascii="黑体" w:eastAsia="黑体"/>
    </w:rPr>
  </w:style>
  <w:style w:type="paragraph" w:customStyle="1" w:styleId="93">
    <w:name w:val="标准书眉一"/>
    <w:autoRedefine/>
    <w:qFormat/>
    <w:uiPriority w:val="0"/>
    <w:pPr>
      <w:jc w:val="both"/>
    </w:pPr>
    <w:rPr>
      <w:rFonts w:ascii="Times New Roman" w:hAnsi="Times New Roman" w:eastAsia="宋体" w:cs="Times New Roman"/>
      <w:lang w:val="en-US" w:eastAsia="zh-CN" w:bidi="ar-SA"/>
    </w:rPr>
  </w:style>
  <w:style w:type="paragraph" w:customStyle="1" w:styleId="94">
    <w:name w:val="参考文献"/>
    <w:basedOn w:val="1"/>
    <w:next w:val="26"/>
    <w:autoRedefine/>
    <w:qFormat/>
    <w:uiPriority w:val="0"/>
    <w:pPr>
      <w:keepNext/>
      <w:pageBreakBefore/>
      <w:widowControl/>
      <w:shd w:val="clear" w:color="FFFFFF" w:fill="FFFFFF"/>
      <w:spacing w:before="640" w:after="200"/>
      <w:jc w:val="center"/>
      <w:outlineLvl w:val="0"/>
    </w:pPr>
    <w:rPr>
      <w:rFonts w:ascii="黑体" w:eastAsia="黑体"/>
      <w:kern w:val="0"/>
      <w:szCs w:val="20"/>
    </w:rPr>
  </w:style>
  <w:style w:type="paragraph" w:customStyle="1" w:styleId="95">
    <w:name w:val="参考文献、索引标题"/>
    <w:basedOn w:val="1"/>
    <w:next w:val="26"/>
    <w:autoRedefine/>
    <w:qFormat/>
    <w:uiPriority w:val="0"/>
    <w:pPr>
      <w:keepNext/>
      <w:pageBreakBefore/>
      <w:widowControl/>
      <w:shd w:val="clear" w:color="FFFFFF" w:fill="FFFFFF"/>
      <w:spacing w:before="640" w:after="200"/>
      <w:jc w:val="center"/>
      <w:outlineLvl w:val="0"/>
    </w:pPr>
    <w:rPr>
      <w:rFonts w:ascii="黑体" w:eastAsia="黑体"/>
      <w:kern w:val="0"/>
      <w:szCs w:val="20"/>
    </w:rPr>
  </w:style>
  <w:style w:type="paragraph" w:customStyle="1" w:styleId="96">
    <w:name w:val="封面标准代替信息"/>
    <w:autoRedefine/>
    <w:qFormat/>
    <w:uiPriority w:val="0"/>
    <w:pPr>
      <w:framePr w:w="9140" w:h="1242" w:hRule="exact" w:hSpace="284" w:wrap="around" w:vAnchor="page" w:hAnchor="page" w:x="1645" w:y="2910" w:anchorLock="1"/>
      <w:spacing w:before="57" w:line="280" w:lineRule="exact"/>
      <w:jc w:val="right"/>
    </w:pPr>
    <w:rPr>
      <w:rFonts w:ascii="宋体" w:hAnsi="Times New Roman" w:eastAsia="宋体" w:cs="Times New Roman"/>
      <w:sz w:val="21"/>
      <w:szCs w:val="21"/>
      <w:lang w:val="en-US" w:eastAsia="zh-CN" w:bidi="ar-SA"/>
    </w:rPr>
  </w:style>
  <w:style w:type="paragraph" w:customStyle="1" w:styleId="97">
    <w:name w:val="封面标准号1"/>
    <w:autoRedefine/>
    <w:qFormat/>
    <w:uiPriority w:val="0"/>
    <w:pPr>
      <w:widowControl w:val="0"/>
      <w:kinsoku w:val="0"/>
      <w:overflowPunct w:val="0"/>
      <w:autoSpaceDE w:val="0"/>
      <w:autoSpaceDN w:val="0"/>
      <w:spacing w:before="308"/>
      <w:jc w:val="right"/>
      <w:textAlignment w:val="center"/>
    </w:pPr>
    <w:rPr>
      <w:rFonts w:ascii="Times New Roman" w:hAnsi="Times New Roman" w:eastAsia="宋体" w:cs="Times New Roman"/>
      <w:sz w:val="28"/>
      <w:lang w:val="en-US" w:eastAsia="zh-CN" w:bidi="ar-SA"/>
    </w:rPr>
  </w:style>
  <w:style w:type="paragraph" w:customStyle="1" w:styleId="98">
    <w:name w:val="封面标准英文名称"/>
    <w:basedOn w:val="73"/>
    <w:autoRedefine/>
    <w:qFormat/>
    <w:uiPriority w:val="0"/>
    <w:pPr>
      <w:spacing w:before="370" w:line="400" w:lineRule="exact"/>
    </w:pPr>
    <w:rPr>
      <w:rFonts w:ascii="Times New Roman"/>
      <w:sz w:val="28"/>
      <w:szCs w:val="28"/>
    </w:rPr>
  </w:style>
  <w:style w:type="paragraph" w:customStyle="1" w:styleId="99">
    <w:name w:val="封面一致性程度标识"/>
    <w:basedOn w:val="98"/>
    <w:autoRedefine/>
    <w:qFormat/>
    <w:uiPriority w:val="0"/>
    <w:pPr>
      <w:spacing w:before="440"/>
    </w:pPr>
    <w:rPr>
      <w:rFonts w:ascii="宋体" w:eastAsia="宋体"/>
    </w:rPr>
  </w:style>
  <w:style w:type="paragraph" w:customStyle="1" w:styleId="100">
    <w:name w:val="封面标准文稿类别"/>
    <w:basedOn w:val="99"/>
    <w:autoRedefine/>
    <w:qFormat/>
    <w:uiPriority w:val="0"/>
    <w:pPr>
      <w:spacing w:after="160" w:line="240" w:lineRule="auto"/>
    </w:pPr>
    <w:rPr>
      <w:sz w:val="24"/>
    </w:rPr>
  </w:style>
  <w:style w:type="paragraph" w:customStyle="1" w:styleId="101">
    <w:name w:val="封面标准文稿编辑信息"/>
    <w:basedOn w:val="100"/>
    <w:autoRedefine/>
    <w:qFormat/>
    <w:uiPriority w:val="0"/>
    <w:pPr>
      <w:spacing w:before="180" w:line="180" w:lineRule="exact"/>
    </w:pPr>
    <w:rPr>
      <w:sz w:val="21"/>
    </w:rPr>
  </w:style>
  <w:style w:type="paragraph" w:customStyle="1" w:styleId="102">
    <w:name w:val="附录标识"/>
    <w:basedOn w:val="1"/>
    <w:next w:val="26"/>
    <w:autoRedefine/>
    <w:qFormat/>
    <w:uiPriority w:val="0"/>
    <w:pPr>
      <w:keepNext/>
      <w:widowControl/>
      <w:numPr>
        <w:ilvl w:val="0"/>
        <w:numId w:val="5"/>
      </w:numPr>
      <w:shd w:val="clear" w:color="FFFFFF" w:fill="FFFFFF"/>
      <w:tabs>
        <w:tab w:val="left" w:pos="360"/>
        <w:tab w:val="left" w:pos="6405"/>
      </w:tabs>
      <w:spacing w:before="640" w:after="280"/>
      <w:jc w:val="center"/>
      <w:outlineLvl w:val="0"/>
    </w:pPr>
    <w:rPr>
      <w:rFonts w:ascii="黑体" w:eastAsia="黑体"/>
      <w:kern w:val="0"/>
      <w:szCs w:val="20"/>
    </w:rPr>
  </w:style>
  <w:style w:type="paragraph" w:customStyle="1" w:styleId="103">
    <w:name w:val="附录标题"/>
    <w:basedOn w:val="26"/>
    <w:next w:val="26"/>
    <w:autoRedefine/>
    <w:qFormat/>
    <w:uiPriority w:val="0"/>
    <w:pPr>
      <w:ind w:firstLine="0" w:firstLineChars="0"/>
      <w:jc w:val="center"/>
    </w:pPr>
    <w:rPr>
      <w:rFonts w:ascii="黑体" w:eastAsia="黑体"/>
    </w:rPr>
  </w:style>
  <w:style w:type="paragraph" w:customStyle="1" w:styleId="104">
    <w:name w:val="附录表标号"/>
    <w:basedOn w:val="1"/>
    <w:next w:val="26"/>
    <w:autoRedefine/>
    <w:qFormat/>
    <w:uiPriority w:val="0"/>
    <w:pPr>
      <w:numPr>
        <w:ilvl w:val="0"/>
        <w:numId w:val="12"/>
      </w:numPr>
      <w:tabs>
        <w:tab w:val="clear" w:pos="0"/>
      </w:tabs>
      <w:spacing w:line="14" w:lineRule="exact"/>
      <w:ind w:left="811" w:hanging="448"/>
      <w:jc w:val="center"/>
      <w:outlineLvl w:val="0"/>
    </w:pPr>
    <w:rPr>
      <w:color w:val="FFFFFF"/>
    </w:rPr>
  </w:style>
  <w:style w:type="paragraph" w:customStyle="1" w:styleId="105">
    <w:name w:val="附录表标题"/>
    <w:basedOn w:val="1"/>
    <w:next w:val="26"/>
    <w:autoRedefine/>
    <w:qFormat/>
    <w:uiPriority w:val="0"/>
    <w:pPr>
      <w:numPr>
        <w:ilvl w:val="1"/>
        <w:numId w:val="12"/>
      </w:numPr>
      <w:tabs>
        <w:tab w:val="left" w:pos="180"/>
      </w:tabs>
      <w:spacing w:before="50" w:beforeLines="50" w:after="50" w:afterLines="50"/>
      <w:ind w:left="0" w:firstLine="0"/>
      <w:jc w:val="center"/>
    </w:pPr>
    <w:rPr>
      <w:rFonts w:ascii="黑体" w:eastAsia="黑体"/>
      <w:szCs w:val="21"/>
    </w:rPr>
  </w:style>
  <w:style w:type="paragraph" w:customStyle="1" w:styleId="106">
    <w:name w:val="附录二级无"/>
    <w:basedOn w:val="72"/>
    <w:autoRedefine/>
    <w:qFormat/>
    <w:uiPriority w:val="0"/>
    <w:pPr>
      <w:tabs>
        <w:tab w:val="clear" w:pos="360"/>
      </w:tabs>
      <w:spacing w:before="0" w:beforeLines="0" w:after="0" w:afterLines="0"/>
    </w:pPr>
    <w:rPr>
      <w:rFonts w:ascii="宋体" w:eastAsia="宋体"/>
      <w:szCs w:val="21"/>
    </w:rPr>
  </w:style>
  <w:style w:type="paragraph" w:customStyle="1" w:styleId="107">
    <w:name w:val="附录公式编号制表符"/>
    <w:basedOn w:val="1"/>
    <w:next w:val="26"/>
    <w:autoRedefine/>
    <w:qFormat/>
    <w:uiPriority w:val="0"/>
    <w:pPr>
      <w:widowControl/>
      <w:tabs>
        <w:tab w:val="center" w:pos="4201"/>
        <w:tab w:val="right" w:leader="dot" w:pos="9298"/>
      </w:tabs>
      <w:autoSpaceDE w:val="0"/>
      <w:autoSpaceDN w:val="0"/>
    </w:pPr>
    <w:rPr>
      <w:rFonts w:ascii="宋体"/>
      <w:kern w:val="0"/>
      <w:szCs w:val="20"/>
    </w:rPr>
  </w:style>
  <w:style w:type="paragraph" w:customStyle="1" w:styleId="108">
    <w:name w:val="附录三级条标题"/>
    <w:basedOn w:val="72"/>
    <w:next w:val="26"/>
    <w:autoRedefine/>
    <w:qFormat/>
    <w:uiPriority w:val="0"/>
    <w:pPr>
      <w:numPr>
        <w:ilvl w:val="4"/>
        <w:numId w:val="5"/>
      </w:numPr>
      <w:outlineLvl w:val="4"/>
    </w:pPr>
  </w:style>
  <w:style w:type="paragraph" w:customStyle="1" w:styleId="109">
    <w:name w:val="附录三级无"/>
    <w:basedOn w:val="108"/>
    <w:autoRedefine/>
    <w:qFormat/>
    <w:uiPriority w:val="0"/>
    <w:pPr>
      <w:tabs>
        <w:tab w:val="clear" w:pos="360"/>
      </w:tabs>
      <w:spacing w:before="0" w:beforeLines="0" w:after="0" w:afterLines="0"/>
    </w:pPr>
    <w:rPr>
      <w:rFonts w:ascii="宋体" w:eastAsia="宋体"/>
      <w:szCs w:val="21"/>
    </w:rPr>
  </w:style>
  <w:style w:type="paragraph" w:customStyle="1" w:styleId="110">
    <w:name w:val="附录数字编号列项（二级）"/>
    <w:autoRedefine/>
    <w:qFormat/>
    <w:uiPriority w:val="0"/>
    <w:pPr>
      <w:numPr>
        <w:ilvl w:val="1"/>
        <w:numId w:val="13"/>
      </w:numPr>
    </w:pPr>
    <w:rPr>
      <w:rFonts w:ascii="宋体" w:hAnsi="Times New Roman" w:eastAsia="宋体" w:cs="Times New Roman"/>
      <w:sz w:val="21"/>
      <w:lang w:val="en-US" w:eastAsia="zh-CN" w:bidi="ar-SA"/>
    </w:rPr>
  </w:style>
  <w:style w:type="paragraph" w:customStyle="1" w:styleId="111">
    <w:name w:val="附录四级条标题"/>
    <w:basedOn w:val="108"/>
    <w:next w:val="26"/>
    <w:autoRedefine/>
    <w:qFormat/>
    <w:uiPriority w:val="0"/>
    <w:pPr>
      <w:numPr>
        <w:ilvl w:val="5"/>
        <w:numId w:val="5"/>
      </w:numPr>
      <w:outlineLvl w:val="5"/>
    </w:pPr>
  </w:style>
  <w:style w:type="paragraph" w:customStyle="1" w:styleId="112">
    <w:name w:val="一级无标题条"/>
    <w:basedOn w:val="1"/>
    <w:autoRedefine/>
    <w:qFormat/>
    <w:uiPriority w:val="0"/>
    <w:pPr>
      <w:numPr>
        <w:ilvl w:val="2"/>
        <w:numId w:val="14"/>
      </w:numPr>
    </w:pPr>
  </w:style>
  <w:style w:type="paragraph" w:customStyle="1" w:styleId="113">
    <w:name w:val="图标脚注说明"/>
    <w:basedOn w:val="26"/>
    <w:autoRedefine/>
    <w:qFormat/>
    <w:uiPriority w:val="0"/>
    <w:pPr>
      <w:ind w:left="840" w:hanging="420" w:firstLineChars="0"/>
    </w:pPr>
    <w:rPr>
      <w:sz w:val="18"/>
      <w:szCs w:val="18"/>
    </w:rPr>
  </w:style>
  <w:style w:type="paragraph" w:customStyle="1" w:styleId="114">
    <w:name w:val="附录四级无"/>
    <w:basedOn w:val="111"/>
    <w:autoRedefine/>
    <w:qFormat/>
    <w:uiPriority w:val="0"/>
    <w:pPr>
      <w:tabs>
        <w:tab w:val="clear" w:pos="360"/>
      </w:tabs>
      <w:spacing w:before="0" w:beforeLines="0" w:after="0" w:afterLines="0"/>
    </w:pPr>
    <w:rPr>
      <w:rFonts w:ascii="宋体" w:eastAsia="宋体"/>
      <w:szCs w:val="21"/>
    </w:rPr>
  </w:style>
  <w:style w:type="paragraph" w:customStyle="1" w:styleId="115">
    <w:name w:val="附录图标号"/>
    <w:basedOn w:val="1"/>
    <w:autoRedefine/>
    <w:qFormat/>
    <w:uiPriority w:val="0"/>
    <w:pPr>
      <w:keepNext/>
      <w:pageBreakBefore/>
      <w:widowControl/>
      <w:numPr>
        <w:ilvl w:val="0"/>
        <w:numId w:val="15"/>
      </w:numPr>
      <w:spacing w:line="14" w:lineRule="exact"/>
      <w:ind w:left="0" w:firstLine="363"/>
      <w:jc w:val="center"/>
      <w:outlineLvl w:val="0"/>
    </w:pPr>
    <w:rPr>
      <w:color w:val="FFFFFF"/>
    </w:rPr>
  </w:style>
  <w:style w:type="paragraph" w:customStyle="1" w:styleId="116">
    <w:name w:val="正文公式编号制表符"/>
    <w:basedOn w:val="26"/>
    <w:next w:val="26"/>
    <w:autoRedefine/>
    <w:qFormat/>
    <w:uiPriority w:val="0"/>
    <w:pPr>
      <w:ind w:firstLine="0" w:firstLineChars="0"/>
    </w:pPr>
  </w:style>
  <w:style w:type="paragraph" w:customStyle="1" w:styleId="117">
    <w:name w:val="附录图标题"/>
    <w:basedOn w:val="1"/>
    <w:next w:val="26"/>
    <w:autoRedefine/>
    <w:qFormat/>
    <w:uiPriority w:val="0"/>
    <w:pPr>
      <w:numPr>
        <w:ilvl w:val="1"/>
        <w:numId w:val="15"/>
      </w:numPr>
      <w:tabs>
        <w:tab w:val="left" w:pos="363"/>
      </w:tabs>
      <w:spacing w:before="50" w:beforeLines="50" w:after="50" w:afterLines="50"/>
      <w:ind w:left="0" w:firstLine="0"/>
      <w:jc w:val="center"/>
    </w:pPr>
    <w:rPr>
      <w:rFonts w:ascii="黑体" w:eastAsia="黑体"/>
      <w:szCs w:val="21"/>
    </w:rPr>
  </w:style>
  <w:style w:type="paragraph" w:customStyle="1" w:styleId="118">
    <w:name w:val="附录五级条标题"/>
    <w:basedOn w:val="111"/>
    <w:next w:val="26"/>
    <w:autoRedefine/>
    <w:qFormat/>
    <w:uiPriority w:val="0"/>
    <w:pPr>
      <w:numPr>
        <w:ilvl w:val="6"/>
        <w:numId w:val="5"/>
      </w:numPr>
      <w:outlineLvl w:val="6"/>
    </w:pPr>
  </w:style>
  <w:style w:type="paragraph" w:customStyle="1" w:styleId="119">
    <w:name w:val="正文表标题"/>
    <w:next w:val="26"/>
    <w:autoRedefine/>
    <w:qFormat/>
    <w:uiPriority w:val="0"/>
    <w:pPr>
      <w:numPr>
        <w:ilvl w:val="0"/>
        <w:numId w:val="16"/>
      </w:numPr>
      <w:tabs>
        <w:tab w:val="left" w:pos="360"/>
      </w:tabs>
      <w:spacing w:before="156" w:beforeLines="50" w:after="156" w:afterLines="50"/>
      <w:ind w:left="0"/>
      <w:jc w:val="center"/>
    </w:pPr>
    <w:rPr>
      <w:rFonts w:ascii="黑体" w:hAnsi="Times New Roman" w:eastAsia="黑体" w:cs="Times New Roman"/>
      <w:sz w:val="21"/>
      <w:lang w:val="en-US" w:eastAsia="zh-CN" w:bidi="ar-SA"/>
    </w:rPr>
  </w:style>
  <w:style w:type="paragraph" w:customStyle="1" w:styleId="120">
    <w:name w:val="附录五级无"/>
    <w:basedOn w:val="118"/>
    <w:autoRedefine/>
    <w:qFormat/>
    <w:uiPriority w:val="0"/>
    <w:pPr>
      <w:tabs>
        <w:tab w:val="clear" w:pos="360"/>
      </w:tabs>
      <w:spacing w:before="0" w:beforeLines="0" w:after="0" w:afterLines="0"/>
    </w:pPr>
    <w:rPr>
      <w:rFonts w:ascii="宋体" w:eastAsia="宋体"/>
      <w:szCs w:val="21"/>
    </w:rPr>
  </w:style>
  <w:style w:type="paragraph" w:customStyle="1" w:styleId="121">
    <w:name w:val="封面标准名称2"/>
    <w:basedOn w:val="73"/>
    <w:autoRedefine/>
    <w:qFormat/>
    <w:uiPriority w:val="0"/>
    <w:pPr>
      <w:framePr w:y="4469"/>
      <w:spacing w:before="630" w:beforeLines="630"/>
    </w:pPr>
  </w:style>
  <w:style w:type="paragraph" w:customStyle="1" w:styleId="122">
    <w:name w:val="附录章标题"/>
    <w:next w:val="26"/>
    <w:autoRedefine/>
    <w:qFormat/>
    <w:uiPriority w:val="0"/>
    <w:pPr>
      <w:numPr>
        <w:ilvl w:val="1"/>
        <w:numId w:val="5"/>
      </w:numPr>
      <w:tabs>
        <w:tab w:val="left" w:pos="360"/>
      </w:tabs>
      <w:wordWrap w:val="0"/>
      <w:overflowPunct w:val="0"/>
      <w:autoSpaceDE w:val="0"/>
      <w:spacing w:before="100" w:beforeLines="100" w:after="100" w:afterLines="100"/>
      <w:jc w:val="both"/>
      <w:textAlignment w:val="baseline"/>
      <w:outlineLvl w:val="1"/>
    </w:pPr>
    <w:rPr>
      <w:rFonts w:ascii="黑体" w:hAnsi="Times New Roman" w:eastAsia="黑体" w:cs="Times New Roman"/>
      <w:kern w:val="21"/>
      <w:sz w:val="21"/>
      <w:lang w:val="en-US" w:eastAsia="zh-CN" w:bidi="ar-SA"/>
    </w:rPr>
  </w:style>
  <w:style w:type="paragraph" w:customStyle="1" w:styleId="123">
    <w:name w:val="附录一级条标题"/>
    <w:basedOn w:val="122"/>
    <w:next w:val="26"/>
    <w:autoRedefine/>
    <w:qFormat/>
    <w:uiPriority w:val="0"/>
    <w:pPr>
      <w:numPr>
        <w:ilvl w:val="2"/>
        <w:numId w:val="5"/>
      </w:numPr>
      <w:autoSpaceDN w:val="0"/>
      <w:spacing w:before="50" w:beforeLines="50" w:after="50" w:afterLines="50"/>
      <w:outlineLvl w:val="2"/>
    </w:pPr>
  </w:style>
  <w:style w:type="paragraph" w:customStyle="1" w:styleId="124">
    <w:name w:val="附录一级无"/>
    <w:basedOn w:val="123"/>
    <w:autoRedefine/>
    <w:qFormat/>
    <w:uiPriority w:val="0"/>
    <w:pPr>
      <w:tabs>
        <w:tab w:val="clear" w:pos="360"/>
      </w:tabs>
      <w:spacing w:before="0" w:beforeLines="0" w:after="0" w:afterLines="0"/>
    </w:pPr>
    <w:rPr>
      <w:rFonts w:ascii="宋体" w:eastAsia="宋体"/>
      <w:szCs w:val="21"/>
    </w:rPr>
  </w:style>
  <w:style w:type="paragraph" w:customStyle="1" w:styleId="125">
    <w:name w:val="附录字母编号列项（一级）"/>
    <w:autoRedefine/>
    <w:qFormat/>
    <w:uiPriority w:val="0"/>
    <w:pPr>
      <w:numPr>
        <w:ilvl w:val="0"/>
        <w:numId w:val="13"/>
      </w:numPr>
    </w:pPr>
    <w:rPr>
      <w:rFonts w:ascii="宋体" w:hAnsi="Times New Roman" w:eastAsia="宋体" w:cs="Times New Roman"/>
      <w:sz w:val="21"/>
      <w:lang w:val="en-US" w:eastAsia="zh-CN" w:bidi="ar-SA"/>
    </w:rPr>
  </w:style>
  <w:style w:type="paragraph" w:customStyle="1" w:styleId="126">
    <w:name w:val="其他标准称谓"/>
    <w:next w:val="1"/>
    <w:autoRedefine/>
    <w:qFormat/>
    <w:uiPriority w:val="0"/>
    <w:pPr>
      <w:framePr w:hSpace="181" w:vSpace="181" w:wrap="around" w:vAnchor="page" w:hAnchor="page" w:x="1419" w:y="2286" w:anchorLock="1"/>
      <w:spacing w:line="0" w:lineRule="atLeast"/>
      <w:jc w:val="distribute"/>
    </w:pPr>
    <w:rPr>
      <w:rFonts w:ascii="黑体" w:hAnsi="宋体" w:eastAsia="黑体" w:cs="Times New Roman"/>
      <w:spacing w:val="-40"/>
      <w:sz w:val="48"/>
      <w:szCs w:val="52"/>
      <w:lang w:val="en-US" w:eastAsia="zh-CN" w:bidi="ar-SA"/>
    </w:rPr>
  </w:style>
  <w:style w:type="paragraph" w:customStyle="1" w:styleId="127">
    <w:name w:val="列项说明"/>
    <w:basedOn w:val="1"/>
    <w:autoRedefine/>
    <w:qFormat/>
    <w:uiPriority w:val="0"/>
    <w:pPr>
      <w:adjustRightInd w:val="0"/>
      <w:spacing w:line="320" w:lineRule="exact"/>
      <w:ind w:left="400" w:leftChars="200" w:hanging="200" w:hangingChars="200"/>
      <w:jc w:val="left"/>
      <w:textAlignment w:val="baseline"/>
    </w:pPr>
    <w:rPr>
      <w:rFonts w:ascii="宋体"/>
      <w:kern w:val="0"/>
      <w:szCs w:val="20"/>
    </w:rPr>
  </w:style>
  <w:style w:type="paragraph" w:customStyle="1" w:styleId="128">
    <w:name w:val="列项说明数字编号"/>
    <w:autoRedefine/>
    <w:qFormat/>
    <w:uiPriority w:val="0"/>
    <w:pPr>
      <w:ind w:left="600" w:leftChars="400" w:hanging="200" w:hangingChars="200"/>
    </w:pPr>
    <w:rPr>
      <w:rFonts w:ascii="宋体" w:hAnsi="Times New Roman" w:eastAsia="宋体" w:cs="Times New Roman"/>
      <w:sz w:val="21"/>
      <w:lang w:val="en-US" w:eastAsia="zh-CN" w:bidi="ar-SA"/>
    </w:rPr>
  </w:style>
  <w:style w:type="paragraph" w:customStyle="1" w:styleId="129">
    <w:name w:val="目次、索引正文"/>
    <w:autoRedefine/>
    <w:qFormat/>
    <w:uiPriority w:val="0"/>
    <w:pPr>
      <w:spacing w:line="320" w:lineRule="exact"/>
      <w:jc w:val="both"/>
    </w:pPr>
    <w:rPr>
      <w:rFonts w:ascii="宋体" w:hAnsi="Times New Roman" w:eastAsia="宋体" w:cs="Times New Roman"/>
      <w:sz w:val="21"/>
      <w:lang w:val="en-US" w:eastAsia="zh-CN" w:bidi="ar-SA"/>
    </w:rPr>
  </w:style>
  <w:style w:type="paragraph" w:customStyle="1" w:styleId="130">
    <w:name w:val="其他发布部门"/>
    <w:basedOn w:val="66"/>
    <w:autoRedefine/>
    <w:qFormat/>
    <w:uiPriority w:val="0"/>
    <w:pPr>
      <w:framePr w:y="15310"/>
      <w:spacing w:line="0" w:lineRule="atLeast"/>
    </w:pPr>
    <w:rPr>
      <w:rFonts w:ascii="黑体" w:eastAsia="黑体"/>
      <w:b w:val="0"/>
    </w:rPr>
  </w:style>
  <w:style w:type="paragraph" w:customStyle="1" w:styleId="131">
    <w:name w:val="其他标准标志"/>
    <w:basedOn w:val="89"/>
    <w:autoRedefine/>
    <w:qFormat/>
    <w:uiPriority w:val="0"/>
    <w:pPr>
      <w:framePr w:w="6101" w:vAnchor="page" w:hAnchor="page" w:x="4673" w:y="942"/>
    </w:pPr>
    <w:rPr>
      <w:w w:val="130"/>
    </w:rPr>
  </w:style>
  <w:style w:type="paragraph" w:customStyle="1" w:styleId="132">
    <w:name w:val="五级无"/>
    <w:basedOn w:val="71"/>
    <w:autoRedefine/>
    <w:qFormat/>
    <w:uiPriority w:val="0"/>
    <w:pPr>
      <w:spacing w:before="0" w:beforeLines="0" w:after="0" w:afterLines="0"/>
    </w:pPr>
    <w:rPr>
      <w:rFonts w:ascii="宋体" w:eastAsia="宋体"/>
    </w:rPr>
  </w:style>
  <w:style w:type="paragraph" w:customStyle="1" w:styleId="133">
    <w:name w:val="前言、引言标题"/>
    <w:next w:val="26"/>
    <w:autoRedefine/>
    <w:qFormat/>
    <w:uiPriority w:val="0"/>
    <w:pPr>
      <w:keepNext/>
      <w:pageBreakBefore/>
      <w:shd w:val="clear" w:color="FFFFFF" w:fill="FFFFFF"/>
      <w:spacing w:before="640" w:after="560"/>
      <w:jc w:val="center"/>
      <w:outlineLvl w:val="0"/>
    </w:pPr>
    <w:rPr>
      <w:rFonts w:ascii="黑体" w:hAnsi="Times New Roman" w:eastAsia="黑体" w:cs="Times New Roman"/>
      <w:sz w:val="32"/>
      <w:lang w:val="en-US" w:eastAsia="zh-CN" w:bidi="ar-SA"/>
    </w:rPr>
  </w:style>
  <w:style w:type="paragraph" w:customStyle="1" w:styleId="134">
    <w:name w:val="条文脚注"/>
    <w:basedOn w:val="27"/>
    <w:autoRedefine/>
    <w:qFormat/>
    <w:uiPriority w:val="0"/>
    <w:pPr>
      <w:numPr>
        <w:ilvl w:val="0"/>
        <w:numId w:val="0"/>
      </w:numPr>
      <w:tabs>
        <w:tab w:val="clear" w:pos="0"/>
      </w:tabs>
      <w:jc w:val="both"/>
    </w:pPr>
    <w:rPr>
      <w:rFonts w:ascii="宋体"/>
    </w:rPr>
  </w:style>
  <w:style w:type="paragraph" w:customStyle="1" w:styleId="135">
    <w:name w:val="三级无"/>
    <w:basedOn w:val="68"/>
    <w:autoRedefine/>
    <w:qFormat/>
    <w:uiPriority w:val="0"/>
    <w:pPr>
      <w:spacing w:before="0" w:beforeLines="0" w:after="0" w:afterLines="0"/>
    </w:pPr>
    <w:rPr>
      <w:rFonts w:ascii="宋体" w:eastAsia="宋体"/>
    </w:rPr>
  </w:style>
  <w:style w:type="paragraph" w:customStyle="1" w:styleId="136">
    <w:name w:val="五级无标题条"/>
    <w:basedOn w:val="1"/>
    <w:autoRedefine/>
    <w:qFormat/>
    <w:uiPriority w:val="0"/>
    <w:pPr>
      <w:numPr>
        <w:ilvl w:val="6"/>
        <w:numId w:val="14"/>
      </w:numPr>
    </w:pPr>
  </w:style>
  <w:style w:type="paragraph" w:customStyle="1" w:styleId="137">
    <w:name w:val="实施日期"/>
    <w:basedOn w:val="70"/>
    <w:autoRedefine/>
    <w:qFormat/>
    <w:uiPriority w:val="0"/>
    <w:pPr>
      <w:framePr w:vAnchor="page" w:hAnchor="page"/>
      <w:jc w:val="right"/>
    </w:pPr>
  </w:style>
  <w:style w:type="paragraph" w:customStyle="1" w:styleId="138">
    <w:name w:val="示例后文字"/>
    <w:basedOn w:val="26"/>
    <w:next w:val="26"/>
    <w:autoRedefine/>
    <w:qFormat/>
    <w:uiPriority w:val="0"/>
    <w:pPr>
      <w:ind w:firstLine="360"/>
    </w:pPr>
    <w:rPr>
      <w:sz w:val="18"/>
    </w:rPr>
  </w:style>
  <w:style w:type="paragraph" w:customStyle="1" w:styleId="139">
    <w:name w:val="四级无"/>
    <w:basedOn w:val="67"/>
    <w:autoRedefine/>
    <w:qFormat/>
    <w:uiPriority w:val="0"/>
    <w:pPr>
      <w:spacing w:before="0" w:beforeLines="0" w:after="0" w:afterLines="0"/>
    </w:pPr>
    <w:rPr>
      <w:rFonts w:ascii="宋体" w:eastAsia="宋体"/>
    </w:rPr>
  </w:style>
  <w:style w:type="paragraph" w:customStyle="1" w:styleId="140">
    <w:name w:val="封面标准文稿类别2"/>
    <w:basedOn w:val="100"/>
    <w:autoRedefine/>
    <w:qFormat/>
    <w:uiPriority w:val="0"/>
    <w:pPr>
      <w:framePr w:y="4469"/>
    </w:pPr>
  </w:style>
  <w:style w:type="paragraph" w:customStyle="1" w:styleId="141">
    <w:name w:val="图表脚注说明"/>
    <w:basedOn w:val="1"/>
    <w:autoRedefine/>
    <w:qFormat/>
    <w:uiPriority w:val="0"/>
    <w:pPr>
      <w:numPr>
        <w:ilvl w:val="0"/>
        <w:numId w:val="17"/>
      </w:numPr>
    </w:pPr>
    <w:rPr>
      <w:rFonts w:ascii="宋体"/>
      <w:sz w:val="18"/>
      <w:szCs w:val="18"/>
    </w:rPr>
  </w:style>
  <w:style w:type="paragraph" w:customStyle="1" w:styleId="142">
    <w:name w:val="图的脚注"/>
    <w:next w:val="26"/>
    <w:autoRedefine/>
    <w:qFormat/>
    <w:uiPriority w:val="0"/>
    <w:pPr>
      <w:widowControl w:val="0"/>
      <w:ind w:left="840" w:leftChars="200" w:hanging="420" w:hangingChars="200"/>
      <w:jc w:val="both"/>
    </w:pPr>
    <w:rPr>
      <w:rFonts w:ascii="宋体" w:hAnsi="Times New Roman" w:eastAsia="宋体" w:cs="Times New Roman"/>
      <w:sz w:val="18"/>
      <w:lang w:val="en-US" w:eastAsia="zh-CN" w:bidi="ar-SA"/>
    </w:rPr>
  </w:style>
  <w:style w:type="paragraph" w:customStyle="1" w:styleId="143">
    <w:name w:val="文献分类号"/>
    <w:autoRedefine/>
    <w:qFormat/>
    <w:uiPriority w:val="0"/>
    <w:pPr>
      <w:framePr w:hSpace="180" w:vSpace="180" w:wrap="around" w:vAnchor="margin" w:hAnchor="margin" w:y="1" w:anchorLock="1"/>
      <w:widowControl w:val="0"/>
      <w:textAlignment w:val="center"/>
    </w:pPr>
    <w:rPr>
      <w:rFonts w:ascii="黑体" w:hAnsi="Times New Roman" w:eastAsia="黑体" w:cs="Times New Roman"/>
      <w:sz w:val="21"/>
      <w:szCs w:val="21"/>
      <w:lang w:val="en-US" w:eastAsia="zh-CN" w:bidi="ar-SA"/>
    </w:rPr>
  </w:style>
  <w:style w:type="paragraph" w:customStyle="1" w:styleId="144">
    <w:name w:val="标准文件_段"/>
    <w:autoRedefine/>
    <w:qFormat/>
    <w:uiPriority w:val="0"/>
    <w:pPr>
      <w:widowControl w:val="0"/>
      <w:autoSpaceDE w:val="0"/>
      <w:autoSpaceDN w:val="0"/>
      <w:adjustRightInd w:val="0"/>
      <w:snapToGrid w:val="0"/>
      <w:spacing w:line="276" w:lineRule="auto"/>
      <w:ind w:right="-105" w:rightChars="-50"/>
      <w:jc w:val="both"/>
    </w:pPr>
    <w:rPr>
      <w:rFonts w:ascii="宋体" w:hAnsi="Times New Roman" w:eastAsia="宋体" w:cs="Times New Roman"/>
      <w:spacing w:val="2"/>
      <w:sz w:val="21"/>
      <w:szCs w:val="21"/>
      <w:lang w:val="en-US" w:eastAsia="zh-CN" w:bidi="ar-SA"/>
    </w:rPr>
  </w:style>
  <w:style w:type="paragraph" w:customStyle="1" w:styleId="145">
    <w:name w:val="一级无"/>
    <w:basedOn w:val="65"/>
    <w:autoRedefine/>
    <w:qFormat/>
    <w:uiPriority w:val="0"/>
    <w:pPr>
      <w:spacing w:before="0" w:beforeLines="0" w:after="0" w:afterLines="0"/>
    </w:pPr>
    <w:rPr>
      <w:rFonts w:ascii="宋体" w:eastAsia="宋体"/>
    </w:rPr>
  </w:style>
  <w:style w:type="paragraph" w:customStyle="1" w:styleId="146">
    <w:name w:val="图表脚注"/>
    <w:next w:val="26"/>
    <w:autoRedefine/>
    <w:qFormat/>
    <w:uiPriority w:val="0"/>
    <w:pPr>
      <w:ind w:left="300" w:leftChars="200" w:hanging="100" w:hangingChars="100"/>
      <w:jc w:val="both"/>
    </w:pPr>
    <w:rPr>
      <w:rFonts w:ascii="宋体" w:hAnsi="Times New Roman" w:eastAsia="宋体" w:cs="Times New Roman"/>
      <w:sz w:val="18"/>
      <w:lang w:val="en-US" w:eastAsia="zh-CN" w:bidi="ar-SA"/>
    </w:rPr>
  </w:style>
  <w:style w:type="paragraph" w:customStyle="1" w:styleId="147">
    <w:name w:val="二级无标题条"/>
    <w:basedOn w:val="1"/>
    <w:autoRedefine/>
    <w:qFormat/>
    <w:uiPriority w:val="0"/>
    <w:pPr>
      <w:numPr>
        <w:ilvl w:val="3"/>
        <w:numId w:val="14"/>
      </w:numPr>
    </w:pPr>
  </w:style>
  <w:style w:type="paragraph" w:customStyle="1" w:styleId="148">
    <w:name w:val="正文图标题"/>
    <w:next w:val="26"/>
    <w:autoRedefine/>
    <w:qFormat/>
    <w:uiPriority w:val="0"/>
    <w:pPr>
      <w:numPr>
        <w:ilvl w:val="0"/>
        <w:numId w:val="18"/>
      </w:numPr>
      <w:tabs>
        <w:tab w:val="left" w:pos="360"/>
      </w:tabs>
      <w:spacing w:before="156" w:beforeLines="50" w:after="156" w:afterLines="50"/>
      <w:jc w:val="center"/>
    </w:pPr>
    <w:rPr>
      <w:rFonts w:ascii="黑体" w:hAnsi="Times New Roman" w:eastAsia="黑体" w:cs="Times New Roman"/>
      <w:sz w:val="21"/>
      <w:lang w:val="en-US" w:eastAsia="zh-CN" w:bidi="ar-SA"/>
    </w:rPr>
  </w:style>
  <w:style w:type="paragraph" w:customStyle="1" w:styleId="149">
    <w:name w:val="终结线"/>
    <w:basedOn w:val="1"/>
    <w:autoRedefine/>
    <w:qFormat/>
    <w:uiPriority w:val="0"/>
    <w:pPr>
      <w:framePr w:hSpace="181" w:vSpace="181" w:wrap="around" w:vAnchor="text" w:hAnchor="margin" w:xAlign="center" w:y="285"/>
    </w:pPr>
  </w:style>
  <w:style w:type="paragraph" w:customStyle="1" w:styleId="150">
    <w:name w:val="其他发布日期"/>
    <w:basedOn w:val="70"/>
    <w:autoRedefine/>
    <w:qFormat/>
    <w:uiPriority w:val="0"/>
    <w:pPr>
      <w:framePr w:vAnchor="page" w:hAnchor="page" w:x="1419"/>
    </w:pPr>
  </w:style>
  <w:style w:type="paragraph" w:customStyle="1" w:styleId="151">
    <w:name w:val="其他实施日期"/>
    <w:basedOn w:val="137"/>
    <w:autoRedefine/>
    <w:qFormat/>
    <w:uiPriority w:val="0"/>
  </w:style>
  <w:style w:type="paragraph" w:customStyle="1" w:styleId="152">
    <w:name w:val="封面标准英文名称2"/>
    <w:basedOn w:val="98"/>
    <w:autoRedefine/>
    <w:qFormat/>
    <w:uiPriority w:val="0"/>
    <w:pPr>
      <w:framePr w:y="4469"/>
    </w:pPr>
  </w:style>
  <w:style w:type="paragraph" w:customStyle="1" w:styleId="153">
    <w:name w:val="封面一致性程度标识2"/>
    <w:basedOn w:val="99"/>
    <w:autoRedefine/>
    <w:qFormat/>
    <w:uiPriority w:val="0"/>
    <w:pPr>
      <w:framePr w:y="4469"/>
    </w:pPr>
  </w:style>
  <w:style w:type="paragraph" w:customStyle="1" w:styleId="154">
    <w:name w:val="Default"/>
    <w:autoRedefine/>
    <w:qFormat/>
    <w:uiPriority w:val="99"/>
    <w:pPr>
      <w:widowControl w:val="0"/>
      <w:autoSpaceDE w:val="0"/>
      <w:autoSpaceDN w:val="0"/>
      <w:adjustRightInd w:val="0"/>
    </w:pPr>
    <w:rPr>
      <w:rFonts w:ascii="Times New Roman" w:hAnsi="Times New Roman" w:eastAsia="宋体" w:cs="Times New Roman"/>
      <w:color w:val="000000"/>
      <w:sz w:val="24"/>
      <w:szCs w:val="24"/>
      <w:lang w:val="en-US" w:eastAsia="zh-CN" w:bidi="ar-SA"/>
    </w:rPr>
  </w:style>
  <w:style w:type="paragraph" w:customStyle="1" w:styleId="155">
    <w:name w:val="封面标准文稿编辑信息2"/>
    <w:basedOn w:val="101"/>
    <w:autoRedefine/>
    <w:qFormat/>
    <w:uiPriority w:val="0"/>
    <w:pPr>
      <w:framePr w:y="4469"/>
    </w:pPr>
  </w:style>
  <w:style w:type="paragraph" w:customStyle="1" w:styleId="156">
    <w:name w:val="三级无标题条"/>
    <w:basedOn w:val="1"/>
    <w:autoRedefine/>
    <w:qFormat/>
    <w:uiPriority w:val="0"/>
    <w:pPr>
      <w:numPr>
        <w:ilvl w:val="4"/>
        <w:numId w:val="14"/>
      </w:numPr>
    </w:pPr>
  </w:style>
  <w:style w:type="paragraph" w:customStyle="1" w:styleId="157">
    <w:name w:val="四级无标题条"/>
    <w:basedOn w:val="1"/>
    <w:autoRedefine/>
    <w:qFormat/>
    <w:uiPriority w:val="0"/>
    <w:pPr>
      <w:numPr>
        <w:ilvl w:val="5"/>
        <w:numId w:val="14"/>
      </w:numPr>
    </w:pPr>
  </w:style>
  <w:style w:type="paragraph" w:customStyle="1" w:styleId="158">
    <w:name w:val="reader-word-layer"/>
    <w:basedOn w:val="1"/>
    <w:autoRedefine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159">
    <w:name w:val="_Style 155"/>
    <w:autoRedefine/>
    <w:semiHidden/>
    <w:qFormat/>
    <w:uiPriority w:val="99"/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customStyle="1" w:styleId="160">
    <w:name w:val="font31"/>
    <w:basedOn w:val="39"/>
    <w:qFormat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  <w:style w:type="character" w:customStyle="1" w:styleId="161">
    <w:name w:val="font41"/>
    <w:basedOn w:val="39"/>
    <w:qFormat/>
    <w:uiPriority w:val="0"/>
    <w:rPr>
      <w:rFonts w:hint="default" w:ascii="Arial" w:hAnsi="Arial" w:cs="Arial"/>
      <w:color w:val="000000"/>
      <w:sz w:val="21"/>
      <w:szCs w:val="21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header" Target="header4.xml"/><Relationship Id="rId8" Type="http://schemas.openxmlformats.org/officeDocument/2006/relationships/header" Target="header3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7" Type="http://schemas.openxmlformats.org/officeDocument/2006/relationships/fontTable" Target="fontTable.xml"/><Relationship Id="rId16" Type="http://schemas.openxmlformats.org/officeDocument/2006/relationships/numbering" Target="numbering.xml"/><Relationship Id="rId15" Type="http://schemas.openxmlformats.org/officeDocument/2006/relationships/customXml" Target="../customXml/item1.xml"/><Relationship Id="rId14" Type="http://schemas.openxmlformats.org/officeDocument/2006/relationships/theme" Target="theme/theme1.xml"/><Relationship Id="rId13" Type="http://schemas.openxmlformats.org/officeDocument/2006/relationships/footer" Target="footer7.xml"/><Relationship Id="rId12" Type="http://schemas.openxmlformats.org/officeDocument/2006/relationships/footer" Target="footer6.xml"/><Relationship Id="rId11" Type="http://schemas.openxmlformats.org/officeDocument/2006/relationships/footer" Target="footer5.xml"/><Relationship Id="rId10" Type="http://schemas.openxmlformats.org/officeDocument/2006/relationships/footer" Target="footer4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zle</Company>
  <Pages>10</Pages>
  <Words>1851</Words>
  <Characters>2419</Characters>
  <Lines>35</Lines>
  <Paragraphs>9</Paragraphs>
  <TotalTime>57</TotalTime>
  <ScaleCrop>false</ScaleCrop>
  <LinksUpToDate>false</LinksUpToDate>
  <CharactersWithSpaces>2536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2019-01-22T01:19:00Z</dcterms:created>
  <dc:creator>dreamsummit</dc:creator>
  <cp:lastModifiedBy>素素</cp:lastModifiedBy>
  <cp:lastPrinted>2025-04-29T01:37:00Z</cp:lastPrinted>
  <dcterms:modified xsi:type="dcterms:W3CDTF">2025-09-19T08:41:55Z</dcterms:modified>
  <dc:title>标准名称</dc:title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0DB5B8768E864A59BC5FC56DAA5113C3_13</vt:lpwstr>
  </property>
  <property fmtid="{D5CDD505-2E9C-101B-9397-08002B2CF9AE}" pid="4" name="KSOTemplateDocerSaveRecord">
    <vt:lpwstr>eyJoZGlkIjoiNWYxNDk3ZWFkNmRhNWE5ODMzNzE5OTQxMTA3M2NjZDkiLCJ1c2VySWQiOiIxMDM2MTA2MTA3In0=</vt:lpwstr>
  </property>
</Properties>
</file>