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B0BED">
      <w:pPr>
        <w:widowControl/>
        <w:spacing w:line="38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附件：</w:t>
      </w:r>
    </w:p>
    <w:p w14:paraId="35739EEC">
      <w:pPr>
        <w:jc w:val="center"/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</w:rPr>
        <w:t>会议审定、预审和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  <w:lang w:val="en-US" w:eastAsia="zh-CN"/>
        </w:rPr>
        <w:t>任务落实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</w:rPr>
        <w:t>的计量技术规范项目</w:t>
      </w:r>
    </w:p>
    <w:tbl>
      <w:tblPr>
        <w:tblStyle w:val="4"/>
        <w:tblW w:w="5185" w:type="pct"/>
        <w:tblInd w:w="-269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3043"/>
        <w:gridCol w:w="2803"/>
        <w:gridCol w:w="7903"/>
        <w:gridCol w:w="675"/>
      </w:tblGrid>
      <w:tr w14:paraId="5619A0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tblHeader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37903981">
            <w:pPr>
              <w:keepNext w:val="0"/>
              <w:keepLines w:val="0"/>
              <w:pageBreakBefore w:val="0"/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vAlign w:val="center"/>
          </w:tcPr>
          <w:p w14:paraId="4A065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935" w:type="pct"/>
            <w:tcBorders>
              <w:tl2br w:val="nil"/>
              <w:tr2bl w:val="nil"/>
            </w:tcBorders>
            <w:vAlign w:val="center"/>
          </w:tcPr>
          <w:p w14:paraId="77716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计划下达文号及编号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vAlign w:val="center"/>
          </w:tcPr>
          <w:p w14:paraId="31298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起草单位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及相关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单位</w:t>
            </w:r>
          </w:p>
        </w:tc>
        <w:tc>
          <w:tcPr>
            <w:tcW w:w="225" w:type="pct"/>
            <w:tcBorders>
              <w:tl2br w:val="nil"/>
              <w:tr2bl w:val="nil"/>
            </w:tcBorders>
            <w:vAlign w:val="center"/>
          </w:tcPr>
          <w:p w14:paraId="6A54A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3D6361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51C655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099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数字式引伸计标定器校准规范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A6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工厅科〔2024〕602号</w:t>
            </w:r>
          </w:p>
          <w:p w14:paraId="1764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JJFZ（有色金属）005-2024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A82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铝业（集团）有限责任公司、西安汉唐分析检测有限公司、海研测试（重庆）科技有限公司、东北轻合金有限责任公司、厦门厦钨新能源材料股份有限公司、国标（北京）检验认证有限公司、广东省科学院工业分析检测中心、国合通用(青岛)测试评价有限公司、中国船舶集团有限公司第七二五研究所、中铝瑞闽股份有限公司等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D351C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36D129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19B0F2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vAlign w:val="center"/>
          </w:tcPr>
          <w:p w14:paraId="5AE08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金属粉末振实密度测定仪校准规范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vAlign w:val="center"/>
          </w:tcPr>
          <w:p w14:paraId="6741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工厅科〔2024〕602号</w:t>
            </w:r>
          </w:p>
          <w:p w14:paraId="5B99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JJFZ（有色金属）011-2024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vAlign w:val="center"/>
          </w:tcPr>
          <w:p w14:paraId="46FF7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厦钨新能源材料股份有限公司、广东省科学院工业分析检测中心、西安汉唐分析检测有限公司、安东帕（上海）商贸有限公司、包头稀土研究院、华友钴新能源科技（衢州）有限公司、西南铝业（集团）有限责任公司、国合通用（青岛）测试评价有限公司、有色金属技术经济研究院有限责任公司等</w:t>
            </w:r>
          </w:p>
        </w:tc>
        <w:tc>
          <w:tcPr>
            <w:tcW w:w="225" w:type="pct"/>
            <w:tcBorders>
              <w:tl2br w:val="nil"/>
              <w:tr2bl w:val="nil"/>
            </w:tcBorders>
            <w:vAlign w:val="center"/>
          </w:tcPr>
          <w:p w14:paraId="7A39FAC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76FD97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17C6D9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vAlign w:val="center"/>
          </w:tcPr>
          <w:p w14:paraId="3ED21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气体吸附法比表面积分析仪校准规范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vAlign w:val="center"/>
          </w:tcPr>
          <w:p w14:paraId="13AC5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工厅科〔2024〕602号</w:t>
            </w:r>
          </w:p>
          <w:p w14:paraId="7A62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JJFZ（有色金属）001-2024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vAlign w:val="center"/>
          </w:tcPr>
          <w:p w14:paraId="2689A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厦钨新能源材料股份有限公司、厦门精量校准检测技术有限公司、有色金属技术经济研究院有限责任公司、广东省计量科学院（华南国家测试计量中心）、麦克墨瑞提克（上海）仪器有限公司、安东帕上海商贸有限公司、厦门钨业股份有限公司、包头稀土研究院、衢州华友钴新材料有限公司、国标（北京）检测认证有限公司、西南铝业（集团）有限责任公司等</w:t>
            </w:r>
          </w:p>
        </w:tc>
        <w:tc>
          <w:tcPr>
            <w:tcW w:w="225" w:type="pct"/>
            <w:tcBorders>
              <w:tl2br w:val="nil"/>
              <w:tr2bl w:val="nil"/>
            </w:tcBorders>
            <w:vAlign w:val="center"/>
          </w:tcPr>
          <w:p w14:paraId="16CD4CD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7DFF04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7A19F4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vAlign w:val="center"/>
          </w:tcPr>
          <w:p w14:paraId="39A6F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工业过程测量和控制系统用配电器校准规范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vAlign w:val="center"/>
          </w:tcPr>
          <w:p w14:paraId="12D9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工厅科〔2024〕602号</w:t>
            </w:r>
          </w:p>
          <w:p w14:paraId="5A9E6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JJFZ（有色金属）004-2024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vAlign w:val="center"/>
          </w:tcPr>
          <w:p w14:paraId="75189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南铝业（集团）有限责任公司、东北轻合金有限责任公司、有色金属技术经济研究院有限责任公司、西安汉唐分析检测有限公司、厦门厦钨新能源材料股份有限公司、广东省科学院工业分析检测中心、国标（北京）检测认证有限公司、山东南山铝业股份有限公司、天津艾隆科技开发有限公司、中铝瑞闽股份有限公司等</w:t>
            </w:r>
          </w:p>
        </w:tc>
        <w:tc>
          <w:tcPr>
            <w:tcW w:w="225" w:type="pct"/>
            <w:tcBorders>
              <w:tl2br w:val="nil"/>
              <w:tr2bl w:val="nil"/>
            </w:tcBorders>
            <w:vAlign w:val="center"/>
          </w:tcPr>
          <w:p w14:paraId="4C00D5B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5DA4AB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7B3AE5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72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射线图像分辨力测试计校准规范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98E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工厅科〔2024〕602号</w:t>
            </w:r>
          </w:p>
          <w:p w14:paraId="0685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JJFZ（有色金属）007-2024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B8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安汉唐分析检测有限公司、西安优耐特容器制造有限公司、陕西天成航空材料股份有限公司、宝鸡钛业股份有限公司、西南铝业（集团）有限责任公司、中核集团西安核设备有限公司、湖南湘投金天钛业科技股份有限公司、西部金属材料股份有限公司、西安建筑科技大学、中国石油集团工程材料研究院有限公司等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4FFF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5E0756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242188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AC8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相控阵超声探伤仪校准规范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329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工厅科〔2024〕602号</w:t>
            </w:r>
          </w:p>
          <w:p w14:paraId="40DA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JJFZ（有色金属）014-2024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20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安汉唐分析检测有限公司、西安优耐特容器制造有限公司、陕西天成航空材料股份有限公司、山东南山铝业股份有限公司、宝鸡钛业股份有限公司、西南铝业（集团）有限责任公司、中核集团西安核设备有限公司、西部金属材料股份有限公司、西安建筑科技大学、中国石油集团工程材料研究院有限公司等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8F416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70364C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3AB8BB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1ED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原子力显微镜校准规范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105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工厅科〔2024〕602号</w:t>
            </w:r>
          </w:p>
          <w:p w14:paraId="63FA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JJFZ（有色金属）008-2024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DCE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合通用测试评价认证股份公司、国标(北京)检验认证有限公司、国合通用(青岛)测试评价有限公司、国家纳米科学中心、西安交通大学、中国科学院宁波材料技术与工程研究所、天津大学、微仪光电（天津）有限公司等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7B9D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6A60FF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14CFBE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E1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铝合金固态测氢仪校准规范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E9E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工厅科〔2024〕602号</w:t>
            </w:r>
          </w:p>
          <w:p w14:paraId="06B45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JJFZ（有色金属）009-2024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C74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北轻合金有限责任公司、西南铝业（集团）有限责任公司、西安汉唐分析检测有限公司、国标（北京）检测认证有限公司、广东省科学院工业分析检测中心、国合通用（青岛）测试评价有限公司、中国运载火箭技术研究院物资中心、中国船舶集团有限公司第七二五研究所等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62F8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65D294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1EBAFC3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44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有色金属材料分析用火花放电原子发射光谱仪校准规范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05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工厅科〔2024〕602号</w:t>
            </w:r>
          </w:p>
          <w:p w14:paraId="1C89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JJFZ（有色金属）010-2024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688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标（北京）检验认证有限公司、有色金属技术经济研究院有限责任公司、国合通用测试评价认证股份公司、上海有色金属工业技术监测中心有限公司、国合通用（重庆）测试评价认证有限公司、西南铝业(集团)有限责任公司、东北轻合金有限责任公司、山东南山铝业股份有限公司、中铝洛阳铜业检测技术有限公司等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7E9D5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143D8C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2F2A27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7BF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全自动高温水解-离子色谱联用仪校准规范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E92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工信厅科函〔2025〕299号</w:t>
            </w:r>
          </w:p>
          <w:p w14:paraId="04CB2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JJFZ（有色金属）001-2025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6A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北矿检测技术股份有限公司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AF6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任务落实</w:t>
            </w:r>
          </w:p>
        </w:tc>
      </w:tr>
      <w:tr w14:paraId="5E1CF5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56FAD3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91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液体流量计在线校准规范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43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工信厅科函〔2025〕299号</w:t>
            </w:r>
          </w:p>
          <w:p w14:paraId="0DD85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JJFZ（有色金属）002-2025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B40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西南铝业（集团）有限责任公司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14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任务落实</w:t>
            </w:r>
          </w:p>
        </w:tc>
      </w:tr>
      <w:tr w14:paraId="0BA0EB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7365D9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719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二氧化碳浓度检测报警器校准规范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43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工信厅科函〔2025〕299号</w:t>
            </w:r>
          </w:p>
          <w:p w14:paraId="6844E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JJFZ（有色金属）003-2025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A71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西南铝业（集团）有限责任公司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8E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任务落实</w:t>
            </w:r>
          </w:p>
        </w:tc>
      </w:tr>
      <w:tr w14:paraId="7A5660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043F57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93E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辉光放电发射光谱仪校准规范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6D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工信厅科函〔2025〕299号</w:t>
            </w:r>
          </w:p>
          <w:p w14:paraId="3B7C3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JJFZ（有色金属）004-2025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5D5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中铝洛阳铜加工有限公司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4B0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任务落实</w:t>
            </w:r>
          </w:p>
        </w:tc>
      </w:tr>
      <w:tr w14:paraId="7D6540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310701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D87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粉末流动性测定仪校准规范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92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工信厅科函〔2025〕299号</w:t>
            </w:r>
          </w:p>
          <w:p w14:paraId="1AAD4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JJFZ（有色金属）005-2025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9E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广东省科学院工业分析检测中心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9D5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任务落实</w:t>
            </w:r>
          </w:p>
        </w:tc>
      </w:tr>
      <w:tr w14:paraId="395B0D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4934EE3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EFD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有色金属压扁试验机校准规范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1B9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工信厅科函〔2025〕299号</w:t>
            </w:r>
          </w:p>
          <w:p w14:paraId="5FD84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JJFZ（有色金属）006-2025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8E8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东北轻合金有限责任公司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6AD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任务落实</w:t>
            </w:r>
          </w:p>
        </w:tc>
      </w:tr>
      <w:tr w14:paraId="52E115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5F2CA8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F7D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综合断口图像分析仪校准规范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67E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工信厅科函〔2025〕299号</w:t>
            </w:r>
          </w:p>
          <w:p w14:paraId="42FA1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JJFZ（有色金属）007-2025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C9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国标（北京）检验认证有限公司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938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任务落实</w:t>
            </w:r>
          </w:p>
        </w:tc>
      </w:tr>
      <w:tr w14:paraId="6FEA86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0E2485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65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有色金属涡流电导率仪校准规范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7CA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工信厅科函〔2025〕299号</w:t>
            </w:r>
          </w:p>
          <w:p w14:paraId="14C46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JJFZ（有色金属）008-2025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4A0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西南铝业（集团）有限责任公司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E5F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任务落实</w:t>
            </w:r>
          </w:p>
        </w:tc>
      </w:tr>
      <w:tr w14:paraId="4C206D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75CA33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742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宏观范围内仪器化压入试验机校准规范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F6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工信厅科函〔2025〕299号</w:t>
            </w:r>
          </w:p>
          <w:p w14:paraId="0CB80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JJFZ（有色金属）009-2025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5CA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中国船舶集团有限公司第七二五研究所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7C2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任务落实</w:t>
            </w:r>
          </w:p>
        </w:tc>
      </w:tr>
      <w:tr w14:paraId="1FA023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17C601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A83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拉扭引伸计校准规范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AC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工信厅科函〔2025〕299号</w:t>
            </w:r>
          </w:p>
          <w:p w14:paraId="7436A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JJFZ（有色金属）010-2025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4F9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中国船舶集团有限公司第七二五研究所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1A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任务落实</w:t>
            </w:r>
          </w:p>
        </w:tc>
      </w:tr>
      <w:tr w14:paraId="0F4E2C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5C3505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65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脉冲回波式超声检测系统校准规范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4E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工信厅科函〔2025〕299号</w:t>
            </w:r>
          </w:p>
          <w:p w14:paraId="1C8C8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JJFZ（有色金属）011-2025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5A0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西安汉唐分析检测有限公司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B7F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任务落实</w:t>
            </w:r>
          </w:p>
        </w:tc>
      </w:tr>
      <w:tr w14:paraId="059201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6" w:type="pct"/>
            <w:tcBorders>
              <w:tl2br w:val="nil"/>
              <w:tr2bl w:val="nil"/>
            </w:tcBorders>
            <w:vAlign w:val="center"/>
          </w:tcPr>
          <w:p w14:paraId="34698D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454"/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D6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动态热机械分析仪校准规范</w:t>
            </w:r>
          </w:p>
        </w:tc>
        <w:tc>
          <w:tcPr>
            <w:tcW w:w="9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365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工信厅科函〔2025〕299号</w:t>
            </w:r>
          </w:p>
          <w:p w14:paraId="254C8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JJFZ（有色金属）012-2025</w:t>
            </w:r>
          </w:p>
        </w:tc>
        <w:tc>
          <w:tcPr>
            <w:tcW w:w="26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F5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国标（北京）检验认证有限公司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010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任务落实</w:t>
            </w:r>
          </w:p>
        </w:tc>
      </w:tr>
    </w:tbl>
    <w:p w14:paraId="503B102C">
      <w:pPr>
        <w:jc w:val="center"/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</w:rPr>
      </w:pPr>
    </w:p>
    <w:p w14:paraId="4F59B225">
      <w:pPr>
        <w:jc w:val="center"/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</w:rPr>
      </w:pPr>
    </w:p>
    <w:p w14:paraId="3A36A72F"/>
    <w:p w14:paraId="338E5314">
      <w:bookmarkStart w:id="0" w:name="_GoBack"/>
      <w:bookmarkEnd w:id="0"/>
    </w:p>
    <w:sectPr>
      <w:pgSz w:w="16838" w:h="11906" w:orient="landscape"/>
      <w:pgMar w:top="1191" w:right="1304" w:bottom="1134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3F3EF9"/>
    <w:multiLevelType w:val="singleLevel"/>
    <w:tmpl w:val="AF3F3EF9"/>
    <w:lvl w:ilvl="0" w:tentative="0">
      <w:start w:val="1"/>
      <w:numFmt w:val="decimal"/>
      <w:suff w:val="nothing"/>
      <w:lvlText w:val="%1"/>
      <w:lvlJc w:val="center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52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  <w:pPr>
      <w:widowControl w:val="0"/>
      <w:adjustRightInd w:val="0"/>
      <w:snapToGrid w:val="0"/>
      <w:spacing w:line="240" w:lineRule="auto"/>
      <w:jc w:val="left"/>
      <w:textAlignment w:val="baseline"/>
    </w:pPr>
    <w:rPr>
      <w:rFonts w:ascii="Calibri" w:hAnsi="Calibri" w:eastAsia="Times New Roman" w:cs="Times New Roman"/>
      <w:kern w:val="2"/>
      <w:sz w:val="21"/>
      <w:szCs w:val="24"/>
      <w:lang w:val="en-US" w:eastAsia="zh-CN" w:bidi="ar-SA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2025-09-04T08:14:59Z</dcterms:created>
  <dc:creator>10699</dc:creator>
  <cp:lastModifiedBy>ECHO</cp:lastModifiedBy>
  <dcterms:modified xsi:type="dcterms:W3CDTF">2025-09-04T08:15:24Z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eyJoZGlkIjoiZjYzYzc1NDdjNGVmYTY4MmU2MzY0NGNlYjY4NDg4ZDkiLCJ1c2VySWQiOiIzNTc2MjI4MDcifQ==</vt:lpwstr>
  </property>
  <property fmtid="{D5CDD505-2E9C-101B-9397-08002B2CF9AE}" pid="4" name="ICV">
    <vt:lpwstr>85DC91CC0BE84320AC82B8F7D677824A_12</vt:lpwstr>
  </property>
</Properties>
</file>