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93520">
      <w:pPr>
        <w:spacing w:after="156" w:afterLines="50" w:line="400" w:lineRule="exact"/>
        <w:ind w:left="-160" w:leftChars="-76" w:firstLine="140" w:firstLineChars="50"/>
        <w:jc w:val="left"/>
        <w:rPr>
          <w:rFonts w:hint="eastAsia" w:ascii="黑体" w:hAnsi="黑体" w:eastAsia="黑体" w:cs="Times New Roman"/>
          <w:color w:val="000000" w:themeColor="text1"/>
          <w:sz w:val="28"/>
          <w:szCs w:val="28"/>
          <w:highlight w:val="none"/>
          <w14:textFill>
            <w14:solidFill>
              <w14:schemeClr w14:val="tx1"/>
            </w14:solidFill>
          </w14:textFill>
        </w:rPr>
      </w:pPr>
      <w:r>
        <w:rPr>
          <w:rFonts w:ascii="黑体" w:hAnsi="黑体" w:eastAsia="黑体" w:cs="Times New Roman"/>
          <w:color w:val="000000" w:themeColor="text1"/>
          <w:sz w:val="28"/>
          <w:szCs w:val="28"/>
          <w:highlight w:val="none"/>
          <w14:textFill>
            <w14:solidFill>
              <w14:schemeClr w14:val="tx1"/>
            </w14:solidFill>
          </w14:textFill>
        </w:rPr>
        <w:t>附件：</w:t>
      </w:r>
      <w:r>
        <w:rPr>
          <w:rFonts w:hint="eastAsia" w:ascii="黑体" w:hAnsi="黑体" w:eastAsia="黑体" w:cs="Times New Roman"/>
          <w:color w:val="000000" w:themeColor="text1"/>
          <w:sz w:val="28"/>
          <w:szCs w:val="28"/>
          <w:highlight w:val="none"/>
          <w14:textFill>
            <w14:solidFill>
              <w14:schemeClr w14:val="tx1"/>
            </w14:solidFill>
          </w14:textFill>
        </w:rPr>
        <w:t xml:space="preserve">                      </w:t>
      </w:r>
    </w:p>
    <w:p w14:paraId="5B4F54D4">
      <w:pPr>
        <w:spacing w:after="156" w:afterLines="50" w:line="400" w:lineRule="exact"/>
        <w:ind w:left="-160" w:leftChars="-76" w:firstLine="140" w:firstLineChars="50"/>
        <w:jc w:val="center"/>
        <w:rPr>
          <w:b/>
          <w:bCs/>
          <w:color w:val="000000" w:themeColor="text1"/>
          <w14:textFill>
            <w14:solidFill>
              <w14:schemeClr w14:val="tx1"/>
            </w14:solidFill>
          </w14:textFill>
        </w:rPr>
      </w:pPr>
      <w:r>
        <w:rPr>
          <w:rFonts w:hint="eastAsia" w:ascii="黑体" w:hAnsi="黑体" w:eastAsia="黑体" w:cs="Times New Roman"/>
          <w:color w:val="000000" w:themeColor="text1"/>
          <w:sz w:val="28"/>
          <w:szCs w:val="28"/>
          <w:highlight w:val="none"/>
          <w:lang w:val="en-US" w:eastAsia="zh-CN"/>
          <w14:textFill>
            <w14:solidFill>
              <w14:schemeClr w14:val="tx1"/>
            </w14:solidFill>
          </w14:textFill>
        </w:rPr>
        <w:t>轻金属分标委会宣贯、审定、预审和讨论</w:t>
      </w:r>
      <w:r>
        <w:rPr>
          <w:rFonts w:ascii="黑体" w:hAnsi="黑体" w:eastAsia="黑体" w:cs="Times New Roman"/>
          <w:color w:val="000000" w:themeColor="text1"/>
          <w:sz w:val="28"/>
          <w:szCs w:val="28"/>
          <w:highlight w:val="none"/>
          <w14:textFill>
            <w14:solidFill>
              <w14:schemeClr w14:val="tx1"/>
            </w14:solidFill>
          </w14:textFill>
        </w:rPr>
        <w:t>的标准项目</w:t>
      </w:r>
    </w:p>
    <w:tbl>
      <w:tblPr>
        <w:tblStyle w:val="2"/>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622"/>
        <w:gridCol w:w="2730"/>
        <w:gridCol w:w="6866"/>
        <w:gridCol w:w="1518"/>
      </w:tblGrid>
      <w:tr w14:paraId="00781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150" w:type="pct"/>
            <w:tcBorders>
              <w:top w:val="single" w:color="auto" w:sz="8" w:space="0"/>
              <w:left w:val="single" w:color="auto" w:sz="8" w:space="0"/>
              <w:bottom w:val="single" w:color="auto" w:sz="8" w:space="0"/>
              <w:right w:val="single" w:color="auto" w:sz="8" w:space="0"/>
            </w:tcBorders>
            <w:vAlign w:val="center"/>
          </w:tcPr>
          <w:p w14:paraId="06399702">
            <w:pPr>
              <w:tabs>
                <w:tab w:val="left" w:pos="6840"/>
                <w:tab w:val="left" w:pos="7020"/>
                <w:tab w:val="left" w:pos="10108"/>
              </w:tabs>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926" w:type="pct"/>
            <w:tcBorders>
              <w:top w:val="single" w:color="auto" w:sz="8" w:space="0"/>
              <w:left w:val="single" w:color="auto" w:sz="8" w:space="0"/>
              <w:bottom w:val="single" w:color="auto" w:sz="8" w:space="0"/>
            </w:tcBorders>
            <w:vAlign w:val="center"/>
          </w:tcPr>
          <w:p w14:paraId="1B0E2A57">
            <w:pPr>
              <w:widowControl/>
              <w:jc w:val="center"/>
              <w:rPr>
                <w:rFonts w:hint="eastAsia" w:ascii="宋体" w:hAnsi="宋体" w:eastAsia="宋体" w:cs="宋体"/>
                <w:b/>
                <w:bCs/>
                <w:sz w:val="21"/>
                <w:szCs w:val="21"/>
              </w:rPr>
            </w:pPr>
            <w:r>
              <w:rPr>
                <w:rFonts w:hint="eastAsia" w:ascii="宋体" w:hAnsi="宋体" w:eastAsia="宋体" w:cs="宋体"/>
                <w:b/>
                <w:bCs/>
                <w:sz w:val="21"/>
                <w:szCs w:val="21"/>
              </w:rPr>
              <w:t>标准项目名称</w:t>
            </w:r>
          </w:p>
        </w:tc>
        <w:tc>
          <w:tcPr>
            <w:tcW w:w="964" w:type="pct"/>
            <w:tcBorders>
              <w:top w:val="single" w:color="auto" w:sz="8" w:space="0"/>
              <w:bottom w:val="single" w:color="auto" w:sz="8" w:space="0"/>
            </w:tcBorders>
            <w:vAlign w:val="center"/>
          </w:tcPr>
          <w:p w14:paraId="5449F442">
            <w:pPr>
              <w:widowControl/>
              <w:jc w:val="center"/>
              <w:rPr>
                <w:rFonts w:hint="eastAsia" w:ascii="宋体" w:hAnsi="宋体" w:eastAsia="宋体" w:cs="宋体"/>
                <w:b/>
                <w:bCs/>
                <w:sz w:val="21"/>
                <w:szCs w:val="21"/>
              </w:rPr>
            </w:pPr>
            <w:r>
              <w:rPr>
                <w:rFonts w:hint="eastAsia" w:ascii="宋体" w:hAnsi="宋体" w:eastAsia="宋体" w:cs="宋体"/>
                <w:b/>
                <w:bCs/>
                <w:sz w:val="21"/>
                <w:szCs w:val="21"/>
              </w:rPr>
              <w:t>项目编号</w:t>
            </w:r>
          </w:p>
        </w:tc>
        <w:tc>
          <w:tcPr>
            <w:tcW w:w="2422" w:type="pct"/>
            <w:tcBorders>
              <w:top w:val="single" w:color="auto" w:sz="8" w:space="0"/>
              <w:bottom w:val="single" w:color="auto" w:sz="8" w:space="0"/>
              <w:right w:val="single" w:color="auto" w:sz="4" w:space="0"/>
            </w:tcBorders>
            <w:vAlign w:val="center"/>
          </w:tcPr>
          <w:p w14:paraId="77A4FFA6">
            <w:pPr>
              <w:widowControl/>
              <w:jc w:val="center"/>
              <w:rPr>
                <w:rFonts w:hint="eastAsia" w:ascii="宋体" w:hAnsi="宋体" w:eastAsia="宋体" w:cs="宋体"/>
                <w:b/>
                <w:bCs/>
                <w:sz w:val="21"/>
                <w:szCs w:val="21"/>
                <w:lang w:eastAsia="zh-CN"/>
              </w:rPr>
            </w:pPr>
            <w:r>
              <w:rPr>
                <w:rFonts w:hint="eastAsia" w:ascii="宋体" w:hAnsi="宋体" w:eastAsia="宋体" w:cs="宋体"/>
                <w:b/>
                <w:bCs/>
                <w:sz w:val="21"/>
                <w:szCs w:val="21"/>
              </w:rPr>
              <w:t>起草单位及相关单位</w:t>
            </w:r>
          </w:p>
        </w:tc>
        <w:tc>
          <w:tcPr>
            <w:tcW w:w="535" w:type="pct"/>
            <w:tcBorders>
              <w:top w:val="single" w:color="auto" w:sz="8" w:space="0"/>
              <w:left w:val="single" w:color="auto" w:sz="4" w:space="0"/>
              <w:bottom w:val="single" w:color="auto" w:sz="8" w:space="0"/>
              <w:right w:val="single" w:color="auto" w:sz="8" w:space="0"/>
            </w:tcBorders>
            <w:vAlign w:val="center"/>
          </w:tcPr>
          <w:p w14:paraId="60F6E4D1">
            <w:pPr>
              <w:widowControl/>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8DD5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5000" w:type="pct"/>
            <w:gridSpan w:val="5"/>
            <w:tcBorders>
              <w:top w:val="single" w:color="auto" w:sz="8" w:space="0"/>
              <w:bottom w:val="single" w:color="auto" w:sz="8" w:space="0"/>
            </w:tcBorders>
            <w:vAlign w:val="center"/>
          </w:tcPr>
          <w:p w14:paraId="349E5654">
            <w:pPr>
              <w:widowControl/>
              <w:jc w:val="center"/>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第一组</w:t>
            </w:r>
          </w:p>
        </w:tc>
      </w:tr>
      <w:tr w14:paraId="685AE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464" w:type="pct"/>
            <w:gridSpan w:val="4"/>
            <w:tcBorders>
              <w:top w:val="single" w:color="auto" w:sz="8" w:space="0"/>
              <w:bottom w:val="single" w:color="auto" w:sz="4" w:space="0"/>
            </w:tcBorders>
            <w:vAlign w:val="center"/>
          </w:tcPr>
          <w:p w14:paraId="117D127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GB/T 33824-2025《新能源动力电池壳及盖用铝及铝合金板、带材》</w:t>
            </w:r>
          </w:p>
          <w:p w14:paraId="671F36F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GB/T 26494-2023《轨道交通车辆结构用铝合金挤压型材》</w:t>
            </w:r>
          </w:p>
          <w:p w14:paraId="0CC8C0D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GB/T 32182-2023《轨道交通用铝及铝合金板材》</w:t>
            </w:r>
          </w:p>
          <w:p w14:paraId="7C922B3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YS/T 1720-2025《车身覆盖件用铝合金板、带材》</w:t>
            </w:r>
          </w:p>
        </w:tc>
        <w:tc>
          <w:tcPr>
            <w:tcW w:w="535" w:type="pct"/>
            <w:tcBorders>
              <w:top w:val="single" w:color="auto" w:sz="8" w:space="0"/>
              <w:bottom w:val="single" w:color="auto" w:sz="4" w:space="0"/>
            </w:tcBorders>
            <w:shd w:val="clear" w:color="auto" w:fill="auto"/>
            <w:vAlign w:val="center"/>
          </w:tcPr>
          <w:p w14:paraId="66B418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宣贯</w:t>
            </w:r>
          </w:p>
        </w:tc>
      </w:tr>
      <w:tr w14:paraId="05F25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50" w:type="pct"/>
            <w:tcBorders>
              <w:top w:val="single" w:color="auto" w:sz="8" w:space="0"/>
              <w:bottom w:val="single" w:color="auto" w:sz="4" w:space="0"/>
            </w:tcBorders>
            <w:vAlign w:val="center"/>
          </w:tcPr>
          <w:p w14:paraId="3CD7A590">
            <w:pPr>
              <w:pStyle w:val="4"/>
              <w:numPr>
                <w:ilvl w:val="0"/>
                <w:numId w:val="1"/>
              </w:numPr>
              <w:tabs>
                <w:tab w:val="left" w:pos="6840"/>
                <w:tab w:val="left" w:pos="7020"/>
                <w:tab w:val="left" w:pos="10108"/>
              </w:tabs>
              <w:adjustRightInd w:val="0"/>
              <w:snapToGrid w:val="0"/>
              <w:ind w:left="425" w:leftChars="0" w:hanging="425" w:firstLineChars="0"/>
              <w:jc w:val="center"/>
              <w:rPr>
                <w:rFonts w:hint="eastAsia" w:ascii="宋体" w:hAnsi="宋体" w:eastAsia="宋体" w:cs="宋体"/>
                <w:sz w:val="21"/>
                <w:szCs w:val="21"/>
              </w:rPr>
            </w:pPr>
          </w:p>
        </w:tc>
        <w:tc>
          <w:tcPr>
            <w:tcW w:w="926" w:type="pct"/>
            <w:tcBorders>
              <w:top w:val="single" w:color="auto" w:sz="8" w:space="0"/>
              <w:bottom w:val="single" w:color="auto" w:sz="4" w:space="0"/>
            </w:tcBorders>
            <w:shd w:val="clear" w:color="auto" w:fill="auto"/>
            <w:vAlign w:val="center"/>
          </w:tcPr>
          <w:p w14:paraId="7A902777">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铝及铝合金加工产品包装、标志、运输、贮存</w:t>
            </w:r>
          </w:p>
        </w:tc>
        <w:tc>
          <w:tcPr>
            <w:tcW w:w="964" w:type="pct"/>
            <w:tcBorders>
              <w:top w:val="single" w:color="auto" w:sz="8" w:space="0"/>
              <w:bottom w:val="single" w:color="auto" w:sz="4" w:space="0"/>
              <w:right w:val="single" w:color="auto" w:sz="4" w:space="0"/>
            </w:tcBorders>
            <w:shd w:val="clear" w:color="auto" w:fill="auto"/>
            <w:vAlign w:val="center"/>
          </w:tcPr>
          <w:p w14:paraId="5D412316">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国标委发〔2024〕44号 20242841-T-610</w:t>
            </w:r>
          </w:p>
        </w:tc>
        <w:tc>
          <w:tcPr>
            <w:tcW w:w="2422" w:type="pct"/>
            <w:tcBorders>
              <w:top w:val="single" w:color="auto" w:sz="8" w:space="0"/>
              <w:left w:val="single" w:color="auto" w:sz="4" w:space="0"/>
              <w:bottom w:val="single" w:color="auto" w:sz="4" w:space="0"/>
              <w:right w:val="single" w:color="auto" w:sz="4" w:space="0"/>
            </w:tcBorders>
            <w:shd w:val="clear" w:color="auto" w:fill="auto"/>
            <w:vAlign w:val="center"/>
          </w:tcPr>
          <w:p w14:paraId="478D1258">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南铝业（集团）有限责任公司、中铝瑞闽股份有限公司、山东创新金属科技有限公司、辽宁忠旺集团有限公司、厦门厦顺铝箔有限公司、广西广投柳州铝业股份有限公司、福建省闽发铝业股份有限公司、东北轻合金有限公司、西北铝业有限责任公司、广东豪美新材股份有限公司、广西南南铝加工有限公司、贵州贵铝新材料股份有限公司、广东华昌集团有限公司、广东兴发铝业有限公司、福建祥鑫新材料科技有限公司、山东南山铝业股份有限公司等</w:t>
            </w:r>
          </w:p>
        </w:tc>
        <w:tc>
          <w:tcPr>
            <w:tcW w:w="535" w:type="pct"/>
            <w:tcBorders>
              <w:top w:val="single" w:color="auto" w:sz="8" w:space="0"/>
              <w:left w:val="single" w:color="auto" w:sz="4" w:space="0"/>
              <w:bottom w:val="single" w:color="auto" w:sz="4" w:space="0"/>
            </w:tcBorders>
            <w:shd w:val="clear" w:color="auto" w:fill="auto"/>
            <w:vAlign w:val="center"/>
          </w:tcPr>
          <w:p w14:paraId="17346B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审定</w:t>
            </w:r>
          </w:p>
        </w:tc>
      </w:tr>
      <w:tr w14:paraId="780A7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50" w:type="pct"/>
            <w:tcBorders>
              <w:top w:val="single" w:color="auto" w:sz="4" w:space="0"/>
              <w:bottom w:val="single" w:color="auto" w:sz="4" w:space="0"/>
            </w:tcBorders>
            <w:vAlign w:val="center"/>
          </w:tcPr>
          <w:p w14:paraId="52CB2DD6">
            <w:pPr>
              <w:pStyle w:val="4"/>
              <w:numPr>
                <w:ilvl w:val="0"/>
                <w:numId w:val="1"/>
              </w:numPr>
              <w:tabs>
                <w:tab w:val="left" w:pos="6840"/>
                <w:tab w:val="left" w:pos="7020"/>
                <w:tab w:val="left" w:pos="10108"/>
              </w:tabs>
              <w:adjustRightInd w:val="0"/>
              <w:snapToGrid w:val="0"/>
              <w:ind w:left="425" w:leftChars="0" w:hanging="425" w:firstLineChars="0"/>
              <w:jc w:val="center"/>
              <w:rPr>
                <w:rFonts w:hint="eastAsia" w:ascii="宋体" w:hAnsi="宋体" w:eastAsia="宋体" w:cs="宋体"/>
                <w:sz w:val="21"/>
                <w:szCs w:val="21"/>
              </w:rPr>
            </w:pPr>
          </w:p>
        </w:tc>
        <w:tc>
          <w:tcPr>
            <w:tcW w:w="926" w:type="pct"/>
            <w:tcBorders>
              <w:top w:val="single" w:color="auto" w:sz="4" w:space="0"/>
              <w:bottom w:val="single" w:color="auto" w:sz="4" w:space="0"/>
            </w:tcBorders>
            <w:shd w:val="clear" w:color="auto" w:fill="auto"/>
            <w:vAlign w:val="center"/>
          </w:tcPr>
          <w:p w14:paraId="0FEAE328">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半导体用高纯铝及铝合金圆铸锭</w:t>
            </w:r>
          </w:p>
        </w:tc>
        <w:tc>
          <w:tcPr>
            <w:tcW w:w="964" w:type="pct"/>
            <w:tcBorders>
              <w:top w:val="single" w:color="auto" w:sz="4" w:space="0"/>
              <w:bottom w:val="single" w:color="auto" w:sz="4" w:space="0"/>
              <w:right w:val="single" w:color="auto" w:sz="4" w:space="0"/>
            </w:tcBorders>
            <w:shd w:val="clear" w:color="auto" w:fill="auto"/>
            <w:vAlign w:val="center"/>
          </w:tcPr>
          <w:p w14:paraId="065C59F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工信厅科函〔2024〕503号</w:t>
            </w:r>
          </w:p>
          <w:p w14:paraId="76CFB34D">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2024-2006T-YS</w:t>
            </w:r>
          </w:p>
        </w:tc>
        <w:tc>
          <w:tcPr>
            <w:tcW w:w="2422" w:type="pct"/>
            <w:tcBorders>
              <w:top w:val="single" w:color="auto" w:sz="4" w:space="0"/>
              <w:left w:val="single" w:color="auto" w:sz="4" w:space="0"/>
              <w:bottom w:val="single" w:color="auto" w:sz="4" w:space="0"/>
              <w:right w:val="single" w:color="auto" w:sz="4" w:space="0"/>
            </w:tcBorders>
            <w:shd w:val="clear" w:color="auto" w:fill="auto"/>
            <w:vAlign w:val="center"/>
          </w:tcPr>
          <w:p w14:paraId="77D83CBF">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疆众和股份有限公司、石河子众和新材料有限公司、有研亿金新材料有限公司、同创普润（上海）机电高科技有限公司、国标（北京）检验认证有限公司、宁波江丰电子材料股份有限公司、贺利氏（招远）贵金属材料有限公司、闽都创新实验室轻合金中心等</w:t>
            </w:r>
          </w:p>
        </w:tc>
        <w:tc>
          <w:tcPr>
            <w:tcW w:w="535" w:type="pct"/>
            <w:tcBorders>
              <w:top w:val="single" w:color="auto" w:sz="4" w:space="0"/>
              <w:left w:val="single" w:color="auto" w:sz="4" w:space="0"/>
              <w:bottom w:val="single" w:color="auto" w:sz="4" w:space="0"/>
            </w:tcBorders>
            <w:shd w:val="clear" w:color="auto" w:fill="auto"/>
            <w:vAlign w:val="center"/>
          </w:tcPr>
          <w:p w14:paraId="043743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审定</w:t>
            </w:r>
          </w:p>
        </w:tc>
      </w:tr>
      <w:tr w14:paraId="3C393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50" w:type="pct"/>
            <w:tcBorders>
              <w:top w:val="single" w:color="auto" w:sz="4" w:space="0"/>
              <w:bottom w:val="single" w:color="auto" w:sz="4" w:space="0"/>
            </w:tcBorders>
            <w:vAlign w:val="center"/>
          </w:tcPr>
          <w:p w14:paraId="6644CAEF">
            <w:pPr>
              <w:pStyle w:val="4"/>
              <w:numPr>
                <w:ilvl w:val="0"/>
                <w:numId w:val="1"/>
              </w:numPr>
              <w:tabs>
                <w:tab w:val="left" w:pos="6840"/>
                <w:tab w:val="left" w:pos="7020"/>
                <w:tab w:val="left" w:pos="10108"/>
              </w:tabs>
              <w:adjustRightInd w:val="0"/>
              <w:snapToGrid w:val="0"/>
              <w:ind w:left="425" w:leftChars="0" w:hanging="425" w:firstLineChars="0"/>
              <w:jc w:val="center"/>
              <w:rPr>
                <w:rFonts w:hint="eastAsia" w:ascii="宋体" w:hAnsi="宋体" w:eastAsia="宋体" w:cs="宋体"/>
                <w:sz w:val="21"/>
                <w:szCs w:val="21"/>
              </w:rPr>
            </w:pPr>
          </w:p>
        </w:tc>
        <w:tc>
          <w:tcPr>
            <w:tcW w:w="926" w:type="pct"/>
            <w:tcBorders>
              <w:top w:val="single" w:color="auto" w:sz="4" w:space="0"/>
              <w:bottom w:val="single" w:color="auto" w:sz="4" w:space="0"/>
            </w:tcBorders>
            <w:shd w:val="clear" w:color="auto" w:fill="auto"/>
            <w:vAlign w:val="center"/>
          </w:tcPr>
          <w:p w14:paraId="1464D1BE">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铝中间合金（修订GB/T 27677-2017）</w:t>
            </w:r>
          </w:p>
        </w:tc>
        <w:tc>
          <w:tcPr>
            <w:tcW w:w="964" w:type="pct"/>
            <w:tcBorders>
              <w:top w:val="single" w:color="auto" w:sz="4" w:space="0"/>
              <w:bottom w:val="single" w:color="auto" w:sz="4" w:space="0"/>
              <w:right w:val="single" w:color="auto" w:sz="4" w:space="0"/>
            </w:tcBorders>
            <w:shd w:val="clear" w:color="auto" w:fill="auto"/>
            <w:vAlign w:val="center"/>
          </w:tcPr>
          <w:p w14:paraId="68F077C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待上报计划</w:t>
            </w:r>
          </w:p>
        </w:tc>
        <w:tc>
          <w:tcPr>
            <w:tcW w:w="2422" w:type="pct"/>
            <w:tcBorders>
              <w:top w:val="single" w:color="auto" w:sz="4" w:space="0"/>
              <w:left w:val="single" w:color="auto" w:sz="4" w:space="0"/>
              <w:right w:val="single" w:color="auto" w:sz="4" w:space="0"/>
            </w:tcBorders>
            <w:shd w:val="clear" w:color="auto" w:fill="auto"/>
            <w:vAlign w:val="center"/>
          </w:tcPr>
          <w:p w14:paraId="50BEC334">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河北四通新型金属材料股份有限公司等</w:t>
            </w:r>
          </w:p>
        </w:tc>
        <w:tc>
          <w:tcPr>
            <w:tcW w:w="535" w:type="pct"/>
            <w:tcBorders>
              <w:top w:val="single" w:color="auto" w:sz="4" w:space="0"/>
              <w:left w:val="single" w:color="auto" w:sz="4" w:space="0"/>
              <w:bottom w:val="single" w:color="auto" w:sz="4" w:space="0"/>
            </w:tcBorders>
            <w:shd w:val="clear" w:color="auto" w:fill="auto"/>
            <w:vAlign w:val="center"/>
          </w:tcPr>
          <w:p w14:paraId="61D80B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任务落实</w:t>
            </w:r>
          </w:p>
        </w:tc>
      </w:tr>
      <w:tr w14:paraId="7F93F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0" w:type="pct"/>
            <w:tcBorders>
              <w:top w:val="single" w:color="auto" w:sz="4" w:space="0"/>
              <w:bottom w:val="single" w:color="auto" w:sz="4" w:space="0"/>
            </w:tcBorders>
            <w:vAlign w:val="center"/>
          </w:tcPr>
          <w:p w14:paraId="50BC1BB3">
            <w:pPr>
              <w:pStyle w:val="4"/>
              <w:numPr>
                <w:ilvl w:val="0"/>
                <w:numId w:val="1"/>
              </w:numPr>
              <w:tabs>
                <w:tab w:val="left" w:pos="6840"/>
                <w:tab w:val="left" w:pos="7020"/>
                <w:tab w:val="left" w:pos="10108"/>
              </w:tabs>
              <w:adjustRightInd w:val="0"/>
              <w:snapToGrid w:val="0"/>
              <w:ind w:left="425" w:leftChars="0" w:hanging="425" w:firstLineChars="0"/>
              <w:jc w:val="center"/>
              <w:rPr>
                <w:rFonts w:hint="eastAsia" w:ascii="宋体" w:hAnsi="宋体" w:eastAsia="宋体" w:cs="宋体"/>
                <w:sz w:val="21"/>
                <w:szCs w:val="21"/>
              </w:rPr>
            </w:pPr>
          </w:p>
        </w:tc>
        <w:tc>
          <w:tcPr>
            <w:tcW w:w="926" w:type="pct"/>
            <w:tcBorders>
              <w:top w:val="single" w:color="auto" w:sz="4" w:space="0"/>
              <w:bottom w:val="single" w:color="auto" w:sz="4" w:space="0"/>
            </w:tcBorders>
            <w:shd w:val="clear" w:color="auto" w:fill="auto"/>
            <w:vAlign w:val="center"/>
          </w:tcPr>
          <w:p w14:paraId="6CFC6323">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2"/>
                <w:sz w:val="21"/>
                <w:szCs w:val="21"/>
                <w:lang w:val="en-US" w:eastAsia="zh-CN" w:bidi="ar-SA"/>
              </w:rPr>
              <w:t>变形铝及铝合金圆铸锭（</w:t>
            </w:r>
            <w:r>
              <w:rPr>
                <w:rFonts w:hint="eastAsia" w:ascii="宋体" w:hAnsi="宋体" w:eastAsia="宋体" w:cs="宋体"/>
                <w:i w:val="0"/>
                <w:iCs w:val="0"/>
                <w:color w:val="000000"/>
                <w:kern w:val="0"/>
                <w:sz w:val="21"/>
                <w:szCs w:val="21"/>
                <w:u w:val="none"/>
                <w:lang w:val="en-US" w:eastAsia="zh-CN" w:bidi="ar"/>
              </w:rPr>
              <w:t>修订</w:t>
            </w:r>
            <w:r>
              <w:rPr>
                <w:rFonts w:hint="eastAsia" w:ascii="宋体" w:hAnsi="宋体" w:eastAsia="宋体" w:cs="宋体"/>
                <w:kern w:val="2"/>
                <w:sz w:val="21"/>
                <w:szCs w:val="21"/>
                <w:lang w:val="en-US" w:eastAsia="zh-CN" w:bidi="ar-SA"/>
              </w:rPr>
              <w:t>YS/T 67-2018）</w:t>
            </w:r>
          </w:p>
        </w:tc>
        <w:tc>
          <w:tcPr>
            <w:tcW w:w="964" w:type="pct"/>
            <w:tcBorders>
              <w:top w:val="single" w:color="auto" w:sz="4" w:space="0"/>
              <w:bottom w:val="single" w:color="auto" w:sz="4" w:space="0"/>
              <w:right w:val="single" w:color="auto" w:sz="4" w:space="0"/>
            </w:tcBorders>
            <w:shd w:val="clear" w:color="auto" w:fill="auto"/>
            <w:vAlign w:val="center"/>
          </w:tcPr>
          <w:p w14:paraId="08979D4C">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待上报计划</w:t>
            </w:r>
          </w:p>
        </w:tc>
        <w:tc>
          <w:tcPr>
            <w:tcW w:w="2422" w:type="pct"/>
            <w:tcBorders>
              <w:top w:val="single" w:color="auto" w:sz="4" w:space="0"/>
              <w:left w:val="single" w:color="auto" w:sz="4" w:space="0"/>
              <w:right w:val="single" w:color="auto" w:sz="4" w:space="0"/>
            </w:tcBorders>
            <w:shd w:val="clear" w:color="auto" w:fill="auto"/>
            <w:vAlign w:val="center"/>
          </w:tcPr>
          <w:p w14:paraId="73F60D94">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有色金属技术经济研究院有限责任公司等</w:t>
            </w:r>
          </w:p>
        </w:tc>
        <w:tc>
          <w:tcPr>
            <w:tcW w:w="535" w:type="pct"/>
            <w:tcBorders>
              <w:top w:val="single" w:color="auto" w:sz="4" w:space="0"/>
              <w:left w:val="single" w:color="auto" w:sz="4" w:space="0"/>
              <w:bottom w:val="single" w:color="auto" w:sz="4" w:space="0"/>
            </w:tcBorders>
            <w:shd w:val="clear" w:color="auto" w:fill="auto"/>
            <w:vAlign w:val="center"/>
          </w:tcPr>
          <w:p w14:paraId="7C060BF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任务落实</w:t>
            </w:r>
          </w:p>
        </w:tc>
      </w:tr>
      <w:tr w14:paraId="77B25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50" w:type="pct"/>
            <w:tcBorders>
              <w:top w:val="single" w:color="auto" w:sz="4" w:space="0"/>
              <w:bottom w:val="single" w:color="auto" w:sz="8" w:space="0"/>
            </w:tcBorders>
            <w:vAlign w:val="center"/>
          </w:tcPr>
          <w:p w14:paraId="0CD755DC">
            <w:pPr>
              <w:pStyle w:val="4"/>
              <w:numPr>
                <w:ilvl w:val="0"/>
                <w:numId w:val="1"/>
              </w:numPr>
              <w:tabs>
                <w:tab w:val="left" w:pos="6840"/>
                <w:tab w:val="left" w:pos="7020"/>
                <w:tab w:val="left" w:pos="10108"/>
              </w:tabs>
              <w:adjustRightInd w:val="0"/>
              <w:snapToGrid w:val="0"/>
              <w:ind w:left="425" w:leftChars="0" w:hanging="425" w:firstLineChars="0"/>
              <w:jc w:val="center"/>
              <w:rPr>
                <w:rFonts w:hint="eastAsia" w:ascii="宋体" w:hAnsi="宋体" w:eastAsia="宋体" w:cs="宋体"/>
                <w:sz w:val="21"/>
                <w:szCs w:val="21"/>
              </w:rPr>
            </w:pPr>
          </w:p>
        </w:tc>
        <w:tc>
          <w:tcPr>
            <w:tcW w:w="926" w:type="pct"/>
            <w:tcBorders>
              <w:top w:val="single" w:color="auto" w:sz="4" w:space="0"/>
              <w:bottom w:val="single" w:color="auto" w:sz="8" w:space="0"/>
            </w:tcBorders>
            <w:shd w:val="clear" w:color="auto" w:fill="auto"/>
            <w:vAlign w:val="center"/>
          </w:tcPr>
          <w:p w14:paraId="74223D69">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变形铝及铝合金扁铸锭（修订YS/T 590-2018）</w:t>
            </w:r>
          </w:p>
        </w:tc>
        <w:tc>
          <w:tcPr>
            <w:tcW w:w="964" w:type="pct"/>
            <w:tcBorders>
              <w:top w:val="single" w:color="auto" w:sz="4" w:space="0"/>
              <w:bottom w:val="single" w:color="auto" w:sz="8" w:space="0"/>
              <w:right w:val="single" w:color="auto" w:sz="4" w:space="0"/>
            </w:tcBorders>
            <w:shd w:val="clear" w:color="auto" w:fill="auto"/>
            <w:vAlign w:val="center"/>
          </w:tcPr>
          <w:p w14:paraId="435BFB92">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待上报计划</w:t>
            </w:r>
          </w:p>
        </w:tc>
        <w:tc>
          <w:tcPr>
            <w:tcW w:w="2422" w:type="pct"/>
            <w:tcBorders>
              <w:top w:val="single" w:color="auto" w:sz="4" w:space="0"/>
              <w:left w:val="single" w:color="auto" w:sz="4" w:space="0"/>
              <w:bottom w:val="single" w:color="auto" w:sz="8" w:space="0"/>
              <w:right w:val="single" w:color="auto" w:sz="4" w:space="0"/>
            </w:tcBorders>
            <w:shd w:val="clear" w:color="auto" w:fill="auto"/>
            <w:vAlign w:val="center"/>
          </w:tcPr>
          <w:p w14:paraId="59A49F0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东北轻合金有限责任公司等</w:t>
            </w:r>
          </w:p>
        </w:tc>
        <w:tc>
          <w:tcPr>
            <w:tcW w:w="535" w:type="pct"/>
            <w:tcBorders>
              <w:top w:val="single" w:color="auto" w:sz="4" w:space="0"/>
              <w:left w:val="single" w:color="auto" w:sz="4" w:space="0"/>
              <w:bottom w:val="single" w:color="auto" w:sz="8" w:space="0"/>
            </w:tcBorders>
            <w:shd w:val="clear" w:color="auto" w:fill="auto"/>
            <w:vAlign w:val="center"/>
          </w:tcPr>
          <w:p w14:paraId="72D1A9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任务落实</w:t>
            </w:r>
          </w:p>
        </w:tc>
      </w:tr>
      <w:tr w14:paraId="4E4B2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tcBorders>
              <w:top w:val="single" w:color="auto" w:sz="8" w:space="0"/>
              <w:bottom w:val="single" w:color="auto" w:sz="8" w:space="0"/>
            </w:tcBorders>
            <w:vAlign w:val="center"/>
          </w:tcPr>
          <w:p w14:paraId="3D1FA57B">
            <w:pPr>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第二组</w:t>
            </w:r>
          </w:p>
        </w:tc>
      </w:tr>
      <w:tr w14:paraId="6F1AB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50" w:type="pct"/>
            <w:vAlign w:val="center"/>
          </w:tcPr>
          <w:p w14:paraId="67873FF5">
            <w:pPr>
              <w:pStyle w:val="4"/>
              <w:numPr>
                <w:ilvl w:val="0"/>
                <w:numId w:val="1"/>
              </w:numPr>
              <w:tabs>
                <w:tab w:val="left" w:pos="6840"/>
                <w:tab w:val="left" w:pos="7020"/>
                <w:tab w:val="left" w:pos="10108"/>
              </w:tabs>
              <w:adjustRightInd w:val="0"/>
              <w:snapToGrid w:val="0"/>
              <w:ind w:left="425" w:leftChars="0" w:hanging="425" w:firstLineChars="0"/>
              <w:jc w:val="center"/>
              <w:rPr>
                <w:rFonts w:hint="eastAsia" w:ascii="宋体" w:hAnsi="宋体" w:eastAsia="宋体" w:cs="宋体"/>
                <w:sz w:val="21"/>
                <w:szCs w:val="21"/>
              </w:rPr>
            </w:pPr>
          </w:p>
        </w:tc>
        <w:tc>
          <w:tcPr>
            <w:tcW w:w="926" w:type="pct"/>
            <w:shd w:val="clear" w:color="auto" w:fill="auto"/>
            <w:vAlign w:val="center"/>
          </w:tcPr>
          <w:p w14:paraId="7819DCD5">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拟薄水铝石</w:t>
            </w:r>
          </w:p>
        </w:tc>
        <w:tc>
          <w:tcPr>
            <w:tcW w:w="964" w:type="pct"/>
            <w:shd w:val="clear" w:color="auto" w:fill="auto"/>
            <w:vAlign w:val="center"/>
          </w:tcPr>
          <w:p w14:paraId="6105B8F0">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工信厅科函〔2024〕503号2024-1923T-YS</w:t>
            </w:r>
          </w:p>
        </w:tc>
        <w:tc>
          <w:tcPr>
            <w:tcW w:w="2422" w:type="pct"/>
            <w:shd w:val="clear" w:color="auto" w:fill="auto"/>
            <w:vAlign w:val="center"/>
          </w:tcPr>
          <w:p w14:paraId="43A777B8">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中铝山东新材料有限公司、中铝山东有限公司、扬州中天利新材料股份有限公司、有色金属技术经济研究院有限责任公司、中铝郑州有色金属研究院有限公司、山东南山铝业股份有限公司等</w:t>
            </w:r>
          </w:p>
        </w:tc>
        <w:tc>
          <w:tcPr>
            <w:tcW w:w="535" w:type="pct"/>
            <w:shd w:val="clear" w:color="auto" w:fill="auto"/>
            <w:vAlign w:val="center"/>
          </w:tcPr>
          <w:p w14:paraId="33DD79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审定</w:t>
            </w:r>
          </w:p>
        </w:tc>
      </w:tr>
      <w:tr w14:paraId="7B6F3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0" w:type="pct"/>
            <w:vAlign w:val="center"/>
          </w:tcPr>
          <w:p w14:paraId="0AF793A7">
            <w:pPr>
              <w:pStyle w:val="4"/>
              <w:numPr>
                <w:ilvl w:val="0"/>
                <w:numId w:val="1"/>
              </w:numPr>
              <w:tabs>
                <w:tab w:val="left" w:pos="6840"/>
                <w:tab w:val="left" w:pos="7020"/>
                <w:tab w:val="left" w:pos="10108"/>
              </w:tabs>
              <w:adjustRightInd w:val="0"/>
              <w:snapToGrid w:val="0"/>
              <w:ind w:left="425" w:leftChars="0" w:hanging="425" w:firstLineChars="0"/>
              <w:jc w:val="center"/>
              <w:rPr>
                <w:rFonts w:hint="eastAsia" w:ascii="宋体" w:hAnsi="宋体" w:eastAsia="宋体" w:cs="宋体"/>
                <w:sz w:val="21"/>
                <w:szCs w:val="21"/>
              </w:rPr>
            </w:pPr>
          </w:p>
        </w:tc>
        <w:tc>
          <w:tcPr>
            <w:tcW w:w="926" w:type="pct"/>
            <w:shd w:val="clear" w:color="auto" w:fill="auto"/>
            <w:vAlign w:val="center"/>
          </w:tcPr>
          <w:p w14:paraId="461C645D">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氧化铝化学分析方法和物理性能测定方法 第32部分：a-三氧化二铝含量的测定 X-射线衍射法</w:t>
            </w:r>
          </w:p>
        </w:tc>
        <w:tc>
          <w:tcPr>
            <w:tcW w:w="964" w:type="pct"/>
            <w:shd w:val="clear" w:color="auto" w:fill="auto"/>
            <w:vAlign w:val="center"/>
          </w:tcPr>
          <w:p w14:paraId="4A5FCCD8">
            <w:pPr>
              <w:keepNext w:val="0"/>
              <w:keepLines w:val="0"/>
              <w:widowControl/>
              <w:suppressLineNumbers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国标委发〔2025〕43号</w:t>
            </w:r>
          </w:p>
          <w:p w14:paraId="072A0F79">
            <w:pPr>
              <w:keepNext w:val="0"/>
              <w:keepLines w:val="0"/>
              <w:widowControl/>
              <w:suppressLineNumbers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20253838-T-610</w:t>
            </w:r>
          </w:p>
        </w:tc>
        <w:tc>
          <w:tcPr>
            <w:tcW w:w="2422" w:type="pct"/>
            <w:shd w:val="clear" w:color="auto" w:fill="auto"/>
            <w:vAlign w:val="center"/>
          </w:tcPr>
          <w:p w14:paraId="28D58675">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中铝郑州有色金属研究院有限公司、中铝山西新材料有限公司、云南铝业股份有限公司、中铝中州铝业有限公司、昆明冶金研究院有限公司、内蒙古锦联铝材有限公司、山东南山铝业股份有限公司等</w:t>
            </w:r>
          </w:p>
        </w:tc>
        <w:tc>
          <w:tcPr>
            <w:tcW w:w="535" w:type="pct"/>
            <w:shd w:val="clear" w:color="auto" w:fill="auto"/>
            <w:vAlign w:val="center"/>
          </w:tcPr>
          <w:p w14:paraId="0A5929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预审</w:t>
            </w:r>
          </w:p>
        </w:tc>
      </w:tr>
      <w:tr w14:paraId="37BFD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0" w:type="pct"/>
            <w:vAlign w:val="center"/>
          </w:tcPr>
          <w:p w14:paraId="2AE59E51">
            <w:pPr>
              <w:pStyle w:val="4"/>
              <w:numPr>
                <w:ilvl w:val="0"/>
                <w:numId w:val="1"/>
              </w:numPr>
              <w:tabs>
                <w:tab w:val="left" w:pos="6840"/>
                <w:tab w:val="left" w:pos="7020"/>
                <w:tab w:val="left" w:pos="10108"/>
              </w:tabs>
              <w:adjustRightInd w:val="0"/>
              <w:snapToGrid w:val="0"/>
              <w:ind w:left="425" w:leftChars="0" w:hanging="425" w:firstLineChars="0"/>
              <w:jc w:val="center"/>
              <w:rPr>
                <w:rFonts w:hint="eastAsia" w:ascii="宋体" w:hAnsi="宋体" w:eastAsia="宋体" w:cs="宋体"/>
                <w:sz w:val="21"/>
                <w:szCs w:val="21"/>
              </w:rPr>
            </w:pPr>
          </w:p>
        </w:tc>
        <w:tc>
          <w:tcPr>
            <w:tcW w:w="926" w:type="pct"/>
            <w:shd w:val="clear" w:color="auto" w:fill="auto"/>
            <w:vAlign w:val="center"/>
          </w:tcPr>
          <w:p w14:paraId="5410BCC2">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铝土矿石化学分析方法 第2部分：二氧化硅含量的测定</w:t>
            </w:r>
          </w:p>
        </w:tc>
        <w:tc>
          <w:tcPr>
            <w:tcW w:w="964" w:type="pct"/>
            <w:shd w:val="clear" w:color="auto" w:fill="auto"/>
            <w:vAlign w:val="center"/>
          </w:tcPr>
          <w:p w14:paraId="46208569">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工信厅科函〔2024〕463 号</w:t>
            </w:r>
          </w:p>
          <w:p w14:paraId="606E2BFC">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2024-1827T-YS</w:t>
            </w:r>
          </w:p>
        </w:tc>
        <w:tc>
          <w:tcPr>
            <w:tcW w:w="2422" w:type="pct"/>
            <w:shd w:val="clear" w:color="auto" w:fill="auto"/>
            <w:vAlign w:val="center"/>
          </w:tcPr>
          <w:p w14:paraId="11091BF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rPr>
              <w:t>中铝检测科技（郑州）有限公司、湖南有色金属研究院有限责任公司、深圳市中金岭南有色金属股份有限公司丹霞冶炼厂、大冶有色设计研究院有限公司、国电投（山西）铝业有限公司、中铝（郑州）铝业有限公司、中铝山西新材料有限公司等</w:t>
            </w:r>
          </w:p>
        </w:tc>
        <w:tc>
          <w:tcPr>
            <w:tcW w:w="535" w:type="pct"/>
            <w:shd w:val="clear" w:color="auto" w:fill="auto"/>
            <w:vAlign w:val="center"/>
          </w:tcPr>
          <w:p w14:paraId="46C88A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预审</w:t>
            </w:r>
          </w:p>
        </w:tc>
      </w:tr>
      <w:tr w14:paraId="29406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0" w:type="pct"/>
            <w:vAlign w:val="center"/>
          </w:tcPr>
          <w:p w14:paraId="3354FFDD">
            <w:pPr>
              <w:pStyle w:val="4"/>
              <w:numPr>
                <w:ilvl w:val="0"/>
                <w:numId w:val="1"/>
              </w:numPr>
              <w:tabs>
                <w:tab w:val="left" w:pos="6840"/>
                <w:tab w:val="left" w:pos="7020"/>
                <w:tab w:val="left" w:pos="10108"/>
              </w:tabs>
              <w:adjustRightInd w:val="0"/>
              <w:snapToGrid w:val="0"/>
              <w:ind w:left="425" w:leftChars="0" w:hanging="425" w:firstLineChars="0"/>
              <w:jc w:val="center"/>
              <w:rPr>
                <w:rFonts w:hint="eastAsia" w:ascii="宋体" w:hAnsi="宋体" w:eastAsia="宋体" w:cs="宋体"/>
                <w:sz w:val="21"/>
                <w:szCs w:val="21"/>
              </w:rPr>
            </w:pPr>
          </w:p>
        </w:tc>
        <w:tc>
          <w:tcPr>
            <w:tcW w:w="926" w:type="pct"/>
            <w:shd w:val="clear" w:color="auto" w:fill="auto"/>
            <w:vAlign w:val="center"/>
          </w:tcPr>
          <w:p w14:paraId="3CADE01F">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铝土矿化学分析方法 第8部分：氧化镁含量的测定 火焰原子吸收光谱法</w:t>
            </w:r>
          </w:p>
        </w:tc>
        <w:tc>
          <w:tcPr>
            <w:tcW w:w="964" w:type="pct"/>
            <w:shd w:val="clear" w:color="auto" w:fill="auto"/>
            <w:vAlign w:val="center"/>
          </w:tcPr>
          <w:p w14:paraId="2085477E">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工信厅科函〔2024〕463 号</w:t>
            </w:r>
          </w:p>
          <w:p w14:paraId="3AAA1A5B">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2024-1826T-YS</w:t>
            </w:r>
          </w:p>
        </w:tc>
        <w:tc>
          <w:tcPr>
            <w:tcW w:w="2422" w:type="pct"/>
            <w:shd w:val="clear" w:color="auto" w:fill="auto"/>
            <w:vAlign w:val="center"/>
          </w:tcPr>
          <w:p w14:paraId="556C06E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rPr>
              <w:t>中铝检测科技（郑州）有限公司、贵州省分析测试研究院、岛津企业管理（中国）有限公司、深圳市中金岭南有色金属股份有限公司丹霞冶炼厂大冶有色设计研究院有限公司、国电投（山西）铝业有限公司、中铝山西新材料有限公司、昆明冶金研究院有限公司等</w:t>
            </w:r>
          </w:p>
        </w:tc>
        <w:tc>
          <w:tcPr>
            <w:tcW w:w="535" w:type="pct"/>
            <w:shd w:val="clear" w:color="auto" w:fill="auto"/>
            <w:vAlign w:val="center"/>
          </w:tcPr>
          <w:p w14:paraId="37467D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预审</w:t>
            </w:r>
          </w:p>
        </w:tc>
      </w:tr>
    </w:tbl>
    <w:p w14:paraId="5406E912"/>
    <w:p w14:paraId="5D8D164F">
      <w:bookmarkStart w:id="0" w:name="_GoBack"/>
      <w:bookmarkEnd w:id="0"/>
    </w:p>
    <w:sectPr>
      <w:pgSz w:w="16838" w:h="11906" w:orient="landscape"/>
      <w:pgMar w:top="1134" w:right="1440" w:bottom="113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C3AF5"/>
    <w:multiLevelType w:val="singleLevel"/>
    <w:tmpl w:val="211C3AF5"/>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D5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2025-09-01T08:59:48Z</dcterms:created>
  <dc:creator>10699</dc:creator>
  <cp:lastModifiedBy>ECHO</cp:lastModifiedBy>
  <dcterms:modified xsi:type="dcterms:W3CDTF">2025-09-01T09:00:17Z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eyJoZGlkIjoiZjYzYzc1NDdjNGVmYTY4MmU2MzY0NGNlYjY4NDg4ZDkiLCJ1c2VySWQiOiIzNTc2MjI4MDcifQ==</vt:lpwstr>
  </property>
  <property fmtid="{D5CDD505-2E9C-101B-9397-08002B2CF9AE}" pid="4" name="ICV">
    <vt:lpwstr>BA27F75FE2FD454FBD3963C32499C3B6_12</vt:lpwstr>
  </property>
</Properties>
</file>