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57D7A">
      <w:pPr>
        <w:adjustRightInd w:val="0"/>
        <w:snapToGrid w:val="0"/>
        <w:jc w:val="center"/>
        <w:rPr>
          <w:rFonts w:hint="eastAsia" w:ascii="微软雅黑" w:hAnsi="微软雅黑" w:eastAsia="微软雅黑" w:cs="黑体"/>
          <w:color w:val="000000" w:themeColor="text1"/>
          <w:w w:val="90"/>
          <w:sz w:val="44"/>
          <w:szCs w:val="44"/>
          <w14:textFill>
            <w14:solidFill>
              <w14:schemeClr w14:val="tx1"/>
            </w14:solidFill>
          </w14:textFill>
        </w:rPr>
      </w:pPr>
      <w:r>
        <w:rPr>
          <w:rFonts w:hint="eastAsia" w:ascii="微软雅黑" w:hAnsi="微软雅黑" w:eastAsia="微软雅黑" w:cs="黑体"/>
          <w:color w:val="000000" w:themeColor="text1"/>
          <w:w w:val="90"/>
          <w:sz w:val="44"/>
          <w:szCs w:val="44"/>
          <w14:textFill>
            <w14:solidFill>
              <w14:schemeClr w14:val="tx1"/>
            </w14:solidFill>
          </w14:textFill>
        </w:rPr>
        <w:t xml:space="preserve">                                       </w:t>
      </w:r>
    </w:p>
    <w:p w14:paraId="3E458D1F">
      <w:pPr>
        <w:pStyle w:val="252"/>
        <w:shd w:val="clear" w:color="FFFFFF" w:fill="auto"/>
        <w:spacing w:line="312" w:lineRule="auto"/>
        <w:rPr>
          <w:rFonts w:ascii="Times New Roman" w:eastAsia="宋体"/>
          <w:b/>
          <w:sz w:val="36"/>
          <w:szCs w:val="36"/>
        </w:rPr>
      </w:pPr>
      <w:r>
        <w:rPr>
          <w:rFonts w:hint="eastAsia" w:ascii="Times New Roman" w:eastAsia="宋体"/>
          <w:b/>
          <w:sz w:val="36"/>
          <w:szCs w:val="36"/>
        </w:rPr>
        <w:t>镍钴锰三元前驱体化学分析方法</w:t>
      </w:r>
    </w:p>
    <w:p w14:paraId="39F1B043">
      <w:pPr>
        <w:pStyle w:val="252"/>
        <w:shd w:val="clear" w:color="FFFFFF" w:fill="auto"/>
        <w:spacing w:line="312" w:lineRule="auto"/>
        <w:rPr>
          <w:rFonts w:ascii="Times New Roman" w:eastAsia="宋体"/>
          <w:b/>
          <w:sz w:val="36"/>
          <w:szCs w:val="36"/>
        </w:rPr>
      </w:pPr>
      <w:r>
        <w:rPr>
          <w:rFonts w:hint="eastAsia" w:ascii="Times New Roman" w:eastAsia="宋体"/>
          <w:b/>
          <w:sz w:val="36"/>
          <w:szCs w:val="36"/>
        </w:rPr>
        <w:t>第8部分：镍、钴、锰含量的测定</w:t>
      </w:r>
    </w:p>
    <w:p w14:paraId="2883D94A">
      <w:pPr>
        <w:pStyle w:val="252"/>
        <w:shd w:val="clear" w:color="FFFFFF" w:fill="auto"/>
        <w:spacing w:line="312" w:lineRule="auto"/>
        <w:rPr>
          <w:rFonts w:ascii="Times New Roman" w:eastAsia="宋体"/>
          <w:b/>
          <w:sz w:val="36"/>
          <w:szCs w:val="36"/>
        </w:rPr>
      </w:pPr>
      <w:r>
        <w:rPr>
          <w:rFonts w:hint="eastAsia" w:ascii="Times New Roman" w:eastAsia="宋体"/>
          <w:b/>
          <w:sz w:val="36"/>
          <w:szCs w:val="36"/>
        </w:rPr>
        <w:t>X射线荧光光谱法</w:t>
      </w:r>
    </w:p>
    <w:p w14:paraId="72557D4B">
      <w:pPr>
        <w:spacing w:line="300" w:lineRule="auto"/>
        <w:jc w:val="center"/>
        <w:rPr>
          <w:rFonts w:hint="eastAsia" w:ascii="黑体" w:hAnsi="黑体" w:eastAsia="黑体"/>
          <w:b/>
          <w:color w:val="000000" w:themeColor="text1"/>
          <w:sz w:val="52"/>
          <w:szCs w:val="52"/>
          <w14:textFill>
            <w14:solidFill>
              <w14:schemeClr w14:val="tx1"/>
            </w14:solidFill>
          </w14:textFill>
        </w:rPr>
      </w:pPr>
    </w:p>
    <w:p w14:paraId="4E3729FA">
      <w:pPr>
        <w:spacing w:line="300" w:lineRule="auto"/>
        <w:jc w:val="center"/>
        <w:rPr>
          <w:rFonts w:hint="eastAsia" w:ascii="黑体" w:hAnsi="黑体" w:eastAsia="黑体"/>
          <w:b/>
          <w:color w:val="000000" w:themeColor="text1"/>
          <w:sz w:val="52"/>
          <w:szCs w:val="52"/>
          <w14:textFill>
            <w14:solidFill>
              <w14:schemeClr w14:val="tx1"/>
            </w14:solidFill>
          </w14:textFill>
        </w:rPr>
      </w:pPr>
    </w:p>
    <w:p w14:paraId="4AFD4108">
      <w:pPr>
        <w:spacing w:line="300" w:lineRule="auto"/>
        <w:jc w:val="center"/>
        <w:rPr>
          <w:rFonts w:hint="eastAsia" w:ascii="黑体" w:hAnsi="黑体" w:eastAsia="黑体"/>
          <w:b/>
          <w:color w:val="000000" w:themeColor="text1"/>
          <w:sz w:val="52"/>
          <w:szCs w:val="52"/>
          <w14:textFill>
            <w14:solidFill>
              <w14:schemeClr w14:val="tx1"/>
            </w14:solidFill>
          </w14:textFill>
        </w:rPr>
      </w:pPr>
    </w:p>
    <w:p w14:paraId="386F6B36">
      <w:pPr>
        <w:spacing w:line="300" w:lineRule="auto"/>
        <w:jc w:val="center"/>
        <w:rPr>
          <w:rFonts w:hint="eastAsia" w:ascii="黑体" w:hAnsi="黑体" w:eastAsia="黑体" w:cs="黑体"/>
          <w:color w:val="000000" w:themeColor="text1"/>
          <w:w w:val="90"/>
          <w:sz w:val="32"/>
          <w:szCs w:val="32"/>
          <w14:textFill>
            <w14:solidFill>
              <w14:schemeClr w14:val="tx1"/>
            </w14:solidFill>
          </w14:textFill>
        </w:rPr>
      </w:pPr>
      <w:r>
        <w:rPr>
          <w:rFonts w:hint="eastAsia" w:ascii="黑体" w:hAnsi="黑体" w:eastAsia="黑体"/>
          <w:b/>
          <w:color w:val="000000" w:themeColor="text1"/>
          <w:sz w:val="52"/>
          <w:szCs w:val="52"/>
          <w14:textFill>
            <w14:solidFill>
              <w14:schemeClr w14:val="tx1"/>
            </w14:solidFill>
          </w14:textFill>
        </w:rPr>
        <w:t>编 制 说 明</w:t>
      </w:r>
    </w:p>
    <w:p w14:paraId="238B1767">
      <w:pPr>
        <w:pStyle w:val="118"/>
        <w:spacing w:before="0" w:line="300" w:lineRule="auto"/>
        <w:ind w:firstLine="0" w:firstLineChars="0"/>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0"/>
          <w:szCs w:val="30"/>
          <w14:textFill>
            <w14:solidFill>
              <w14:schemeClr w14:val="tx1"/>
            </w14:solidFill>
          </w14:textFill>
        </w:rPr>
        <w:t>（送审稿）</w:t>
      </w:r>
    </w:p>
    <w:p w14:paraId="0D899153">
      <w:pPr>
        <w:pStyle w:val="118"/>
        <w:spacing w:before="0" w:line="300" w:lineRule="auto"/>
        <w:ind w:firstLine="0" w:firstLineChars="0"/>
        <w:rPr>
          <w:rFonts w:hint="eastAsia" w:ascii="黑体" w:hAnsi="黑体" w:eastAsia="黑体"/>
          <w:color w:val="000000" w:themeColor="text1"/>
          <w:sz w:val="32"/>
          <w:szCs w:val="32"/>
          <w14:textFill>
            <w14:solidFill>
              <w14:schemeClr w14:val="tx1"/>
            </w14:solidFill>
          </w14:textFill>
        </w:rPr>
      </w:pPr>
    </w:p>
    <w:p w14:paraId="50AD1232">
      <w:pPr>
        <w:pStyle w:val="118"/>
        <w:spacing w:before="0" w:line="300" w:lineRule="auto"/>
        <w:ind w:firstLine="0" w:firstLineChars="0"/>
        <w:rPr>
          <w:rFonts w:hint="eastAsia" w:ascii="黑体" w:hAnsi="黑体" w:eastAsia="黑体"/>
          <w:color w:val="000000" w:themeColor="text1"/>
          <w:sz w:val="32"/>
          <w:szCs w:val="32"/>
          <w14:textFill>
            <w14:solidFill>
              <w14:schemeClr w14:val="tx1"/>
            </w14:solidFill>
          </w14:textFill>
        </w:rPr>
      </w:pPr>
    </w:p>
    <w:p w14:paraId="205AD369">
      <w:pPr>
        <w:pStyle w:val="118"/>
        <w:spacing w:before="0" w:line="300" w:lineRule="auto"/>
        <w:ind w:firstLine="0" w:firstLineChars="0"/>
        <w:rPr>
          <w:rFonts w:hint="eastAsia" w:ascii="黑体" w:hAnsi="黑体" w:eastAsia="黑体"/>
          <w:color w:val="000000" w:themeColor="text1"/>
          <w:sz w:val="32"/>
          <w:szCs w:val="32"/>
          <w14:textFill>
            <w14:solidFill>
              <w14:schemeClr w14:val="tx1"/>
            </w14:solidFill>
          </w14:textFill>
        </w:rPr>
      </w:pPr>
    </w:p>
    <w:p w14:paraId="31FAA2B8">
      <w:pPr>
        <w:pStyle w:val="118"/>
        <w:spacing w:before="0" w:line="300" w:lineRule="auto"/>
        <w:ind w:firstLine="0" w:firstLineChars="0"/>
        <w:rPr>
          <w:rFonts w:hint="eastAsia" w:ascii="黑体" w:hAnsi="黑体" w:eastAsia="黑体"/>
          <w:color w:val="000000" w:themeColor="text1"/>
          <w:sz w:val="32"/>
          <w:szCs w:val="32"/>
          <w14:textFill>
            <w14:solidFill>
              <w14:schemeClr w14:val="tx1"/>
            </w14:solidFill>
          </w14:textFill>
        </w:rPr>
      </w:pPr>
    </w:p>
    <w:p w14:paraId="45A81A3F">
      <w:pPr>
        <w:pStyle w:val="118"/>
        <w:spacing w:before="0" w:line="300" w:lineRule="auto"/>
        <w:ind w:firstLine="0" w:firstLineChars="0"/>
        <w:rPr>
          <w:rFonts w:hint="eastAsia" w:ascii="黑体" w:hAnsi="黑体" w:eastAsia="黑体"/>
          <w:color w:val="000000" w:themeColor="text1"/>
          <w:sz w:val="32"/>
          <w:szCs w:val="32"/>
          <w14:textFill>
            <w14:solidFill>
              <w14:schemeClr w14:val="tx1"/>
            </w14:solidFill>
          </w14:textFill>
        </w:rPr>
      </w:pPr>
    </w:p>
    <w:p w14:paraId="2AD7167D">
      <w:pPr>
        <w:pStyle w:val="118"/>
        <w:spacing w:before="0" w:line="300" w:lineRule="auto"/>
        <w:ind w:firstLine="0" w:firstLineChars="0"/>
        <w:rPr>
          <w:rFonts w:hint="eastAsia" w:ascii="黑体" w:hAnsi="黑体" w:eastAsia="黑体"/>
          <w:color w:val="000000" w:themeColor="text1"/>
          <w:sz w:val="32"/>
          <w:szCs w:val="32"/>
          <w14:textFill>
            <w14:solidFill>
              <w14:schemeClr w14:val="tx1"/>
            </w14:solidFill>
          </w14:textFill>
        </w:rPr>
      </w:pPr>
    </w:p>
    <w:p w14:paraId="0027A841">
      <w:pPr>
        <w:pStyle w:val="118"/>
        <w:spacing w:before="0" w:line="300" w:lineRule="auto"/>
        <w:ind w:firstLine="0" w:firstLineChars="0"/>
        <w:rPr>
          <w:rFonts w:hint="eastAsia" w:ascii="黑体" w:hAnsi="黑体" w:eastAsia="黑体"/>
          <w:color w:val="000000" w:themeColor="text1"/>
          <w:sz w:val="32"/>
          <w:szCs w:val="32"/>
          <w14:textFill>
            <w14:solidFill>
              <w14:schemeClr w14:val="tx1"/>
            </w14:solidFill>
          </w14:textFill>
        </w:rPr>
      </w:pPr>
    </w:p>
    <w:p w14:paraId="6D5387AA">
      <w:pPr>
        <w:pStyle w:val="118"/>
        <w:spacing w:before="0" w:line="300" w:lineRule="auto"/>
        <w:ind w:firstLine="0" w:firstLineChars="0"/>
        <w:rPr>
          <w:rFonts w:hint="eastAsia" w:ascii="黑体" w:hAnsi="黑体" w:eastAsia="黑体"/>
          <w:color w:val="000000" w:themeColor="text1"/>
          <w:sz w:val="32"/>
          <w:szCs w:val="32"/>
          <w14:textFill>
            <w14:solidFill>
              <w14:schemeClr w14:val="tx1"/>
            </w14:solidFill>
          </w14:textFill>
        </w:rPr>
      </w:pPr>
    </w:p>
    <w:p w14:paraId="639139D0">
      <w:pPr>
        <w:widowControl/>
        <w:jc w:val="center"/>
        <w:rPr>
          <w:rFonts w:hint="eastAsia" w:ascii="黑体" w:hAnsi="黑体" w:eastAsia="黑体"/>
          <w:color w:val="000000" w:themeColor="text1"/>
          <w:sz w:val="32"/>
          <w:szCs w:val="32"/>
          <w:lang w:val="en-US" w:eastAsia="zh-CN"/>
          <w14:textFill>
            <w14:solidFill>
              <w14:schemeClr w14:val="tx1"/>
            </w14:solidFill>
          </w14:textFill>
        </w:rPr>
      </w:pPr>
      <w:r>
        <w:rPr>
          <w:rFonts w:hint="eastAsia" w:ascii="黑体" w:hAnsi="黑体" w:eastAsia="黑体"/>
          <w:color w:val="000000" w:themeColor="text1"/>
          <w:sz w:val="32"/>
          <w:szCs w:val="32"/>
          <w:lang w:val="en-US" w:eastAsia="zh-CN"/>
          <w14:textFill>
            <w14:solidFill>
              <w14:schemeClr w14:val="tx1"/>
            </w14:solidFill>
          </w14:textFill>
        </w:rPr>
        <w:t>华友新能源科技（衢州）有限公司</w:t>
      </w:r>
    </w:p>
    <w:p w14:paraId="669DBB01">
      <w:pPr>
        <w:widowControl/>
        <w:jc w:val="center"/>
        <w:rPr>
          <w:rFonts w:hint="eastAsia" w:ascii="黑体" w:hAnsi="黑体" w:eastAsia="黑体" w:cs="黑体"/>
          <w:color w:val="000000" w:themeColor="text1"/>
          <w:w w:val="90"/>
          <w:sz w:val="32"/>
          <w:szCs w:val="32"/>
          <w14:textFill>
            <w14:solidFill>
              <w14:schemeClr w14:val="tx1"/>
            </w14:solidFill>
          </w14:textFill>
        </w:rPr>
      </w:pPr>
      <w:r>
        <w:rPr>
          <w:rFonts w:hint="eastAsia" w:ascii="黑体" w:hAnsi="黑体" w:eastAsia="黑体"/>
          <w:color w:val="000000" w:themeColor="text1"/>
          <w:sz w:val="30"/>
          <w:szCs w:val="30"/>
          <w14:textFill>
            <w14:solidFill>
              <w14:schemeClr w14:val="tx1"/>
            </w14:solidFill>
          </w14:textFill>
        </w:rPr>
        <w:t>20</w:t>
      </w:r>
      <w:r>
        <w:rPr>
          <w:rFonts w:ascii="黑体" w:hAnsi="黑体" w:eastAsia="黑体"/>
          <w:color w:val="000000" w:themeColor="text1"/>
          <w:sz w:val="30"/>
          <w:szCs w:val="30"/>
          <w14:textFill>
            <w14:solidFill>
              <w14:schemeClr w14:val="tx1"/>
            </w14:solidFill>
          </w14:textFill>
        </w:rPr>
        <w:t>2</w:t>
      </w:r>
      <w:r>
        <w:rPr>
          <w:rFonts w:hint="eastAsia" w:ascii="黑体" w:hAnsi="黑体" w:eastAsia="黑体"/>
          <w:color w:val="000000" w:themeColor="text1"/>
          <w:sz w:val="30"/>
          <w:szCs w:val="30"/>
          <w14:textFill>
            <w14:solidFill>
              <w14:schemeClr w14:val="tx1"/>
            </w14:solidFill>
          </w14:textFill>
        </w:rPr>
        <w:t>5年0</w:t>
      </w:r>
      <w:r>
        <w:rPr>
          <w:rFonts w:hint="eastAsia" w:ascii="黑体" w:hAnsi="黑体" w:eastAsia="黑体"/>
          <w:color w:val="000000" w:themeColor="text1"/>
          <w:sz w:val="30"/>
          <w:szCs w:val="30"/>
          <w:lang w:val="en-US" w:eastAsia="zh-CN"/>
          <w14:textFill>
            <w14:solidFill>
              <w14:schemeClr w14:val="tx1"/>
            </w14:solidFill>
          </w14:textFill>
        </w:rPr>
        <w:t>8</w:t>
      </w:r>
      <w:r>
        <w:rPr>
          <w:rFonts w:hint="eastAsia" w:ascii="黑体" w:hAnsi="黑体" w:eastAsia="黑体"/>
          <w:color w:val="000000" w:themeColor="text1"/>
          <w:sz w:val="30"/>
          <w:szCs w:val="30"/>
          <w14:textFill>
            <w14:solidFill>
              <w14:schemeClr w14:val="tx1"/>
            </w14:solidFill>
          </w14:textFill>
        </w:rPr>
        <w:t>月</w:t>
      </w:r>
    </w:p>
    <w:p w14:paraId="0162555D">
      <w:pPr>
        <w:adjustRightInd w:val="0"/>
        <w:snapToGrid w:val="0"/>
        <w:spacing w:before="156" w:beforeLines="50" w:after="156" w:afterLines="50" w:line="312" w:lineRule="auto"/>
        <w:rPr>
          <w:rFonts w:hint="eastAsia" w:ascii="黑体" w:hAnsi="宋体" w:eastAsia="黑体"/>
          <w:bCs/>
          <w:color w:val="000000" w:themeColor="text1"/>
          <w:sz w:val="24"/>
          <w14:textFill>
            <w14:solidFill>
              <w14:schemeClr w14:val="tx1"/>
            </w14:solidFill>
          </w14:textFill>
        </w:rPr>
        <w:sectPr>
          <w:footerReference r:id="rId3" w:type="default"/>
          <w:pgSz w:w="11850" w:h="16783"/>
          <w:pgMar w:top="1134" w:right="1077" w:bottom="1213" w:left="1077" w:header="851" w:footer="992" w:gutter="0"/>
          <w:pgBorders>
            <w:top w:val="none" w:sz="0" w:space="0"/>
            <w:left w:val="none" w:sz="0" w:space="0"/>
            <w:bottom w:val="none" w:sz="0" w:space="0"/>
            <w:right w:val="none" w:sz="0" w:space="0"/>
          </w:pgBorders>
          <w:cols w:space="425" w:num="1"/>
          <w:docGrid w:type="lines" w:linePitch="312" w:charSpace="0"/>
        </w:sectPr>
      </w:pPr>
    </w:p>
    <w:p w14:paraId="46DB0D8E">
      <w:pPr>
        <w:adjustRightInd w:val="0"/>
        <w:snapToGrid w:val="0"/>
        <w:spacing w:before="156" w:beforeLines="50" w:after="156" w:afterLines="50" w:line="288" w:lineRule="auto"/>
        <w:rPr>
          <w:rFonts w:hint="eastAsia" w:ascii="黑体" w:hAnsi="宋体" w:eastAsia="黑体"/>
          <w:bCs/>
          <w:color w:val="000000" w:themeColor="text1"/>
          <w:sz w:val="24"/>
          <w14:textFill>
            <w14:solidFill>
              <w14:schemeClr w14:val="tx1"/>
            </w14:solidFill>
          </w14:textFill>
        </w:rPr>
      </w:pPr>
      <w:r>
        <w:rPr>
          <w:rFonts w:hint="eastAsia" w:ascii="黑体" w:hAnsi="宋体" w:eastAsia="黑体"/>
          <w:bCs/>
          <w:color w:val="000000" w:themeColor="text1"/>
          <w:sz w:val="24"/>
          <w14:textFill>
            <w14:solidFill>
              <w14:schemeClr w14:val="tx1"/>
            </w14:solidFill>
          </w14:textFill>
        </w:rPr>
        <w:t>一、工作简况</w:t>
      </w:r>
    </w:p>
    <w:p w14:paraId="0A0222F0">
      <w:pPr>
        <w:pStyle w:val="121"/>
        <w:tabs>
          <w:tab w:val="clear" w:pos="675"/>
        </w:tabs>
        <w:adjustRightInd w:val="0"/>
        <w:snapToGrid w:val="0"/>
        <w:spacing w:before="156" w:beforeLines="50" w:after="156" w:afterLines="50" w:line="288" w:lineRule="auto"/>
        <w:ind w:left="0" w:firstLine="0"/>
        <w:rPr>
          <w:rFonts w:hint="default" w:ascii="Times New Roman" w:hAnsi="Times New Roman" w:cs="Times New Roman"/>
          <w:color w:val="000000" w:themeColor="text1"/>
          <w14:textFill>
            <w14:solidFill>
              <w14:schemeClr w14:val="tx1"/>
            </w14:solidFill>
          </w14:textFill>
        </w:rPr>
      </w:pPr>
      <w:r>
        <w:rPr>
          <w:rFonts w:hint="eastAsia" w:hAnsi="黑体"/>
          <w:color w:val="000000" w:themeColor="text1"/>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t>任务来源</w:t>
      </w:r>
    </w:p>
    <w:p w14:paraId="5C96DE27">
      <w:pPr>
        <w:widowControl/>
        <w:ind w:firstLine="420" w:firstLineChars="200"/>
        <w:jc w:val="left"/>
        <w:rPr>
          <w:rFonts w:hint="default" w:ascii="Times New Roman" w:hAnsi="Times New Roman" w:cs="Times New Roman"/>
          <w:szCs w:val="21"/>
        </w:rPr>
      </w:pPr>
      <w:r>
        <w:rPr>
          <w:rFonts w:hint="default" w:ascii="Times New Roman" w:hAnsi="Times New Roman" w:cs="Times New Roman"/>
          <w:szCs w:val="20"/>
        </w:rPr>
        <w:t>根据2024年12月国家工业和信息化部下达的《2024年</w:t>
      </w:r>
      <w:r>
        <w:rPr>
          <w:rFonts w:hint="default" w:ascii="Times New Roman" w:hAnsi="Times New Roman" w:cs="Times New Roman"/>
          <w:szCs w:val="21"/>
        </w:rPr>
        <w:t>第六批行业标准制修订计划</w:t>
      </w:r>
      <w:r>
        <w:rPr>
          <w:rFonts w:hint="default" w:ascii="Times New Roman" w:hAnsi="Times New Roman" w:cs="Times New Roman"/>
          <w:szCs w:val="20"/>
        </w:rPr>
        <w:t>》（工信厅科函﹝2024﹞503号）的要求，有色金属行业标准《</w:t>
      </w:r>
      <w:r>
        <w:rPr>
          <w:rFonts w:hint="default" w:ascii="Times New Roman" w:hAnsi="Times New Roman" w:cs="Times New Roman"/>
          <w:szCs w:val="21"/>
        </w:rPr>
        <w:t>镍钴锰三元前驱体化学分析方法 第8部分：镍、钴、锰</w:t>
      </w:r>
    </w:p>
    <w:p w14:paraId="6CCFC413">
      <w:pPr>
        <w:widowControl/>
        <w:jc w:val="left"/>
        <w:rPr>
          <w:rFonts w:hint="default" w:ascii="Times New Roman" w:hAnsi="Times New Roman" w:cs="Times New Roman"/>
          <w:szCs w:val="21"/>
        </w:rPr>
      </w:pPr>
      <w:r>
        <w:rPr>
          <w:rFonts w:hint="default" w:ascii="Times New Roman" w:hAnsi="Times New Roman" w:cs="Times New Roman"/>
          <w:szCs w:val="21"/>
        </w:rPr>
        <w:t>含量的测定X 射线荧光光谱法</w:t>
      </w:r>
      <w:r>
        <w:rPr>
          <w:rFonts w:hint="default" w:ascii="Times New Roman" w:hAnsi="Times New Roman" w:cs="Times New Roman"/>
          <w:szCs w:val="20"/>
        </w:rPr>
        <w:t>》制定项目由全国有色金属标准化技术委员会负责归口，由华友新能源科技（衢州）有限公司负责起草，项目计划编号2024-21118T-YS，项目周期12个月，计划完成年限2025年。</w:t>
      </w:r>
    </w:p>
    <w:p w14:paraId="66E9272A">
      <w:pPr>
        <w:pStyle w:val="121"/>
        <w:tabs>
          <w:tab w:val="clear" w:pos="675"/>
        </w:tabs>
        <w:adjustRightInd w:val="0"/>
        <w:snapToGrid w:val="0"/>
        <w:spacing w:before="156" w:beforeLines="50" w:after="156" w:afterLines="50" w:line="288" w:lineRule="auto"/>
        <w:ind w:left="0" w:firstLine="0"/>
        <w:rPr>
          <w:rFonts w:hint="eastAsia" w:hAnsi="黑体"/>
          <w:color w:val="000000" w:themeColor="text1"/>
          <w14:textFill>
            <w14:solidFill>
              <w14:schemeClr w14:val="tx1"/>
            </w14:solidFill>
          </w14:textFill>
        </w:rPr>
      </w:pPr>
      <w:r>
        <w:rPr>
          <w:rFonts w:hint="eastAsia" w:hAnsi="黑体"/>
          <w:color w:val="000000" w:themeColor="text1"/>
          <w14:textFill>
            <w14:solidFill>
              <w14:schemeClr w14:val="tx1"/>
            </w14:solidFill>
          </w14:textFill>
        </w:rPr>
        <w:t>2、</w:t>
      </w:r>
      <w:r>
        <w:rPr>
          <w:rFonts w:hint="eastAsia" w:hAnsi="黑体"/>
          <w:color w:val="000000" w:themeColor="text1"/>
          <w:lang w:val="en-US" w:eastAsia="zh-CN"/>
          <w14:textFill>
            <w14:solidFill>
              <w14:schemeClr w14:val="tx1"/>
            </w14:solidFill>
          </w14:textFill>
        </w:rPr>
        <w:t>标准</w:t>
      </w:r>
      <w:r>
        <w:rPr>
          <w:rFonts w:hint="eastAsia" w:hAnsi="黑体"/>
          <w:color w:val="000000" w:themeColor="text1"/>
          <w14:textFill>
            <w14:solidFill>
              <w14:schemeClr w14:val="tx1"/>
            </w14:solidFill>
          </w14:textFill>
        </w:rPr>
        <w:t>项目</w:t>
      </w:r>
      <w:r>
        <w:rPr>
          <w:rFonts w:hint="eastAsia" w:hAnsi="黑体"/>
          <w:color w:val="000000" w:themeColor="text1"/>
          <w:lang w:val="en-US" w:eastAsia="zh-CN"/>
          <w14:textFill>
            <w14:solidFill>
              <w14:schemeClr w14:val="tx1"/>
            </w14:solidFill>
          </w14:textFill>
        </w:rPr>
        <w:t>背景及</w:t>
      </w:r>
      <w:r>
        <w:rPr>
          <w:rFonts w:hint="eastAsia" w:hAnsi="黑体"/>
          <w:color w:val="000000" w:themeColor="text1"/>
          <w14:textFill>
            <w14:solidFill>
              <w14:schemeClr w14:val="tx1"/>
            </w14:solidFill>
          </w14:textFill>
        </w:rPr>
        <w:t>必要性</w:t>
      </w:r>
    </w:p>
    <w:p w14:paraId="26E6D574">
      <w:pPr>
        <w:pStyle w:val="81"/>
        <w:wordWrap w:val="0"/>
        <w:spacing w:before="0" w:beforeAutospacing="0" w:after="0" w:afterAutospacing="0"/>
        <w:ind w:firstLine="420" w:firstLineChars="200"/>
        <w:rPr>
          <w:rFonts w:ascii="Times New Roman" w:hAnsi="Times New Roman" w:cs="Times New Roman"/>
          <w:sz w:val="21"/>
          <w:szCs w:val="21"/>
        </w:rPr>
      </w:pPr>
      <w:bookmarkStart w:id="0" w:name="_Hlk200869033"/>
      <w:r>
        <w:rPr>
          <w:rFonts w:ascii="Times New Roman" w:hAnsi="Times New Roman" w:cs="Times New Roman"/>
          <w:sz w:val="21"/>
          <w:szCs w:val="21"/>
        </w:rPr>
        <w:t>随着全球新能源汽车和储能产业的快速发展，锂离子电池正极材料的需求急剧增长。作为正极材料的前端核心原料</w:t>
      </w:r>
      <w:r>
        <w:rPr>
          <w:rFonts w:hint="eastAsia" w:ascii="Times New Roman" w:hAnsi="Times New Roman" w:cs="Times New Roman"/>
          <w:sz w:val="21"/>
          <w:szCs w:val="21"/>
        </w:rPr>
        <w:t>，镍</w:t>
      </w:r>
      <w:r>
        <w:rPr>
          <w:rFonts w:ascii="Times New Roman" w:hAnsi="Times New Roman" w:cs="Times New Roman"/>
          <w:sz w:val="21"/>
          <w:szCs w:val="21"/>
        </w:rPr>
        <w:t>、钴、锰三元前驱体产业链迎来了前所未有的机遇，行业快速发展，镍、钴、锰三元前驱体从0起步</w:t>
      </w:r>
      <w:r>
        <w:rPr>
          <w:rFonts w:hint="eastAsia" w:ascii="Times New Roman" w:hAnsi="Times New Roman" w:cs="Times New Roman"/>
          <w:sz w:val="21"/>
          <w:szCs w:val="21"/>
        </w:rPr>
        <w:t>其产量和销量快迅增长，据SMM</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上海有色网</w:t>
      </w:r>
      <w:r>
        <w:rPr>
          <w:rFonts w:hint="eastAsia" w:ascii="Times New Roman" w:hAnsi="Times New Roman" w:cs="Times New Roman"/>
          <w:sz w:val="21"/>
          <w:szCs w:val="21"/>
          <w:lang w:eastAsia="zh-CN"/>
        </w:rPr>
        <w:t>）</w:t>
      </w:r>
      <w:r>
        <w:rPr>
          <w:rFonts w:hint="eastAsia" w:ascii="Times New Roman" w:hAnsi="Times New Roman" w:cs="Times New Roman"/>
          <w:sz w:val="21"/>
          <w:szCs w:val="21"/>
        </w:rPr>
        <w:t>报道</w:t>
      </w:r>
      <w:r>
        <w:rPr>
          <w:rFonts w:ascii="Times New Roman" w:hAnsi="Times New Roman" w:cs="Times New Roman"/>
          <w:sz w:val="21"/>
          <w:szCs w:val="21"/>
        </w:rPr>
        <w:t>2023年</w:t>
      </w:r>
      <w:r>
        <w:rPr>
          <w:rFonts w:hint="eastAsia" w:ascii="Times New Roman" w:hAnsi="Times New Roman" w:cs="Times New Roman"/>
          <w:sz w:val="21"/>
          <w:szCs w:val="21"/>
        </w:rPr>
        <w:t>1-12月</w:t>
      </w:r>
      <w:r>
        <w:rPr>
          <w:rFonts w:ascii="Times New Roman" w:hAnsi="Times New Roman" w:cs="Times New Roman"/>
          <w:sz w:val="21"/>
          <w:szCs w:val="21"/>
        </w:rPr>
        <w:t>中国三元材料</w:t>
      </w:r>
      <w:r>
        <w:rPr>
          <w:rFonts w:hint="eastAsia" w:ascii="Times New Roman" w:hAnsi="Times New Roman" w:cs="Times New Roman"/>
          <w:sz w:val="21"/>
          <w:szCs w:val="21"/>
        </w:rPr>
        <w:t>累计</w:t>
      </w:r>
      <w:r>
        <w:rPr>
          <w:rFonts w:ascii="Times New Roman" w:hAnsi="Times New Roman" w:cs="Times New Roman"/>
          <w:sz w:val="21"/>
          <w:szCs w:val="21"/>
        </w:rPr>
        <w:t>产量</w:t>
      </w:r>
      <w:r>
        <w:rPr>
          <w:rFonts w:hint="eastAsia" w:ascii="Times New Roman" w:hAnsi="Times New Roman" w:cs="Times New Roman"/>
          <w:sz w:val="21"/>
          <w:szCs w:val="21"/>
        </w:rPr>
        <w:t>约为81.4</w:t>
      </w:r>
      <w:r>
        <w:rPr>
          <w:rFonts w:ascii="Times New Roman" w:hAnsi="Times New Roman" w:cs="Times New Roman"/>
          <w:sz w:val="21"/>
          <w:szCs w:val="21"/>
        </w:rPr>
        <w:t>万吨。预</w:t>
      </w:r>
      <w:r>
        <w:rPr>
          <w:rFonts w:hint="eastAsia" w:ascii="Times New Roman" w:hAnsi="Times New Roman" w:cs="Times New Roman"/>
          <w:sz w:val="21"/>
          <w:szCs w:val="21"/>
        </w:rPr>
        <w:t>计</w:t>
      </w:r>
      <w:r>
        <w:rPr>
          <w:rFonts w:ascii="Times New Roman" w:hAnsi="Times New Roman" w:cs="Times New Roman"/>
          <w:sz w:val="21"/>
          <w:szCs w:val="21"/>
        </w:rPr>
        <w:t>2025年</w:t>
      </w:r>
      <w:r>
        <w:rPr>
          <w:rFonts w:hint="eastAsia" w:ascii="Times New Roman" w:hAnsi="Times New Roman" w:cs="Times New Roman"/>
          <w:sz w:val="21"/>
          <w:szCs w:val="21"/>
        </w:rPr>
        <w:t>三元前驱体</w:t>
      </w:r>
      <w:r>
        <w:rPr>
          <w:rFonts w:ascii="Times New Roman" w:hAnsi="Times New Roman" w:cs="Times New Roman"/>
          <w:sz w:val="21"/>
          <w:szCs w:val="21"/>
        </w:rPr>
        <w:t>产量</w:t>
      </w:r>
      <w:r>
        <w:rPr>
          <w:rFonts w:hint="eastAsia" w:ascii="Times New Roman" w:hAnsi="Times New Roman" w:cs="Times New Roman"/>
          <w:sz w:val="21"/>
          <w:szCs w:val="21"/>
        </w:rPr>
        <w:t>将达到</w:t>
      </w:r>
      <w:r>
        <w:rPr>
          <w:rFonts w:ascii="Times New Roman" w:hAnsi="Times New Roman" w:cs="Times New Roman"/>
          <w:sz w:val="21"/>
          <w:szCs w:val="21"/>
        </w:rPr>
        <w:t>119万吨。三元前驱体（镍钴锰氢氧化物，NCM/NCA），其</w:t>
      </w:r>
      <w:r>
        <w:rPr>
          <w:rFonts w:hint="eastAsia" w:ascii="Times New Roman" w:hAnsi="Times New Roman" w:cs="Times New Roman"/>
          <w:sz w:val="21"/>
          <w:szCs w:val="21"/>
        </w:rPr>
        <w:t>主</w:t>
      </w:r>
      <w:r>
        <w:rPr>
          <w:rFonts w:ascii="Times New Roman" w:hAnsi="Times New Roman" w:cs="Times New Roman"/>
          <w:sz w:val="21"/>
          <w:szCs w:val="21"/>
        </w:rPr>
        <w:t>元素比例（Ni:Co:Mn ）直接决定了电池的能量密度、循环寿命及安全性。</w:t>
      </w:r>
      <w:r>
        <w:rPr>
          <w:rFonts w:hint="eastAsia" w:ascii="Times New Roman" w:hAnsi="Times New Roman" w:cs="Times New Roman"/>
          <w:sz w:val="21"/>
          <w:szCs w:val="21"/>
        </w:rPr>
        <w:t>从目前的技术方向来看，“高镍化”是业内的主流，</w:t>
      </w:r>
      <w:r>
        <w:rPr>
          <w:rFonts w:ascii="Times New Roman" w:hAnsi="Times New Roman" w:cs="Times New Roman"/>
          <w:sz w:val="21"/>
          <w:szCs w:val="21"/>
        </w:rPr>
        <w:t>主流产品从NCM523（Ni 50</w:t>
      </w:r>
      <w:r>
        <w:rPr>
          <w:rFonts w:hint="eastAsia" w:ascii="Times New Roman" w:hAnsi="Times New Roman" w:cs="Times New Roman"/>
          <w:sz w:val="21"/>
          <w:szCs w:val="21"/>
          <w:lang w:val="en-US" w:eastAsia="zh-CN"/>
        </w:rPr>
        <w:t>mol</w:t>
      </w:r>
      <w:r>
        <w:rPr>
          <w:rFonts w:ascii="Times New Roman" w:hAnsi="Times New Roman" w:cs="Times New Roman"/>
          <w:sz w:val="21"/>
          <w:szCs w:val="21"/>
        </w:rPr>
        <w:t>%）向NCM 811（Ni 80</w:t>
      </w:r>
      <w:r>
        <w:rPr>
          <w:rFonts w:hint="eastAsia" w:ascii="Times New Roman" w:hAnsi="Times New Roman" w:cs="Times New Roman"/>
          <w:sz w:val="21"/>
          <w:szCs w:val="21"/>
          <w:lang w:val="en-US" w:eastAsia="zh-CN"/>
        </w:rPr>
        <w:t>mol</w:t>
      </w:r>
      <w:r>
        <w:rPr>
          <w:rFonts w:ascii="Times New Roman" w:hAnsi="Times New Roman" w:cs="Times New Roman"/>
          <w:sz w:val="21"/>
          <w:szCs w:val="21"/>
        </w:rPr>
        <w:t>%）</w:t>
      </w:r>
      <w:r>
        <w:rPr>
          <w:rFonts w:hint="eastAsia" w:ascii="Times New Roman" w:hAnsi="Times New Roman" w:cs="Times New Roman"/>
          <w:sz w:val="21"/>
          <w:szCs w:val="21"/>
        </w:rPr>
        <w:t>和</w:t>
      </w:r>
      <w:r>
        <w:rPr>
          <w:rFonts w:ascii="Times New Roman" w:hAnsi="Times New Roman" w:cs="Times New Roman"/>
          <w:sz w:val="21"/>
          <w:szCs w:val="21"/>
        </w:rPr>
        <w:t>9系（Ni 9</w:t>
      </w:r>
      <w:r>
        <w:rPr>
          <w:rFonts w:hint="eastAsia" w:ascii="Times New Roman" w:hAnsi="Times New Roman" w:cs="Times New Roman"/>
          <w:sz w:val="21"/>
          <w:szCs w:val="21"/>
          <w:lang w:val="en-US" w:eastAsia="zh-CN"/>
        </w:rPr>
        <w:t>0mol</w:t>
      </w:r>
      <w:r>
        <w:rPr>
          <w:rFonts w:ascii="Times New Roman" w:hAnsi="Times New Roman" w:cs="Times New Roman"/>
          <w:sz w:val="21"/>
          <w:szCs w:val="21"/>
        </w:rPr>
        <w:t>%）演进，单晶高镍材料实现量产。</w:t>
      </w:r>
      <w:r>
        <w:rPr>
          <w:rFonts w:hint="eastAsia" w:ascii="Times New Roman" w:hAnsi="Times New Roman" w:cs="Times New Roman"/>
          <w:sz w:val="21"/>
          <w:szCs w:val="21"/>
        </w:rPr>
        <w:t>由于高镍产品量产比例的增加，造成主元素含量差距进一步加大，对检测端也提出了更高的要求。目前，行业内对三元前驱体镍钴锰含量的检测多使用行业标准</w:t>
      </w:r>
      <w:r>
        <w:rPr>
          <w:rFonts w:ascii="Times New Roman" w:hAnsi="Times New Roman" w:cs="Times New Roman"/>
          <w:sz w:val="21"/>
          <w:szCs w:val="21"/>
        </w:rPr>
        <w:t>《镍、钴、锰三元素氢氧化物化学分析方法 第3部分：镍、钴、锰量的测定  电感耦合等离子体原子发射光谱法》（YS/T</w:t>
      </w:r>
      <w:r>
        <w:rPr>
          <w:rFonts w:hint="eastAsia" w:ascii="Times New Roman" w:hAnsi="Times New Roman" w:cs="Times New Roman"/>
          <w:sz w:val="21"/>
          <w:szCs w:val="21"/>
          <w:lang w:val="en-US" w:eastAsia="zh-CN"/>
        </w:rPr>
        <w:t xml:space="preserve"> </w:t>
      </w:r>
      <w:r>
        <w:rPr>
          <w:rFonts w:ascii="Times New Roman" w:hAnsi="Times New Roman" w:cs="Times New Roman"/>
          <w:sz w:val="21"/>
          <w:szCs w:val="21"/>
        </w:rPr>
        <w:t>928.3-2013）</w:t>
      </w:r>
      <w:r>
        <w:rPr>
          <w:rFonts w:hint="eastAsia" w:ascii="Times New Roman" w:hAnsi="Times New Roman" w:cs="Times New Roman"/>
          <w:sz w:val="21"/>
          <w:szCs w:val="21"/>
        </w:rPr>
        <w:t>，该方法流程较长、操作较为复杂，同时，受操作人员手法、经验等影响较大。此外，行业内也有部分企业使用</w:t>
      </w:r>
      <w:r>
        <w:rPr>
          <w:rFonts w:ascii="Times New Roman" w:hAnsi="Times New Roman" w:cs="Times New Roman"/>
          <w:sz w:val="21"/>
          <w:szCs w:val="21"/>
        </w:rPr>
        <w:t>X射线荧光光谱法（XRF）</w:t>
      </w:r>
      <w:r>
        <w:rPr>
          <w:rFonts w:hint="eastAsia" w:ascii="Times New Roman" w:hAnsi="Times New Roman" w:cs="Times New Roman"/>
          <w:sz w:val="21"/>
          <w:szCs w:val="21"/>
        </w:rPr>
        <w:t>对</w:t>
      </w:r>
      <w:r>
        <w:rPr>
          <w:rFonts w:ascii="Times New Roman" w:hAnsi="Times New Roman" w:cs="Times New Roman"/>
          <w:sz w:val="21"/>
          <w:szCs w:val="21"/>
        </w:rPr>
        <w:t>三元前驱体中镍、钴、锰含量</w:t>
      </w:r>
      <w:r>
        <w:rPr>
          <w:rFonts w:hint="eastAsia" w:ascii="Times New Roman" w:hAnsi="Times New Roman" w:cs="Times New Roman"/>
          <w:sz w:val="21"/>
          <w:szCs w:val="21"/>
        </w:rPr>
        <w:t>进行</w:t>
      </w:r>
      <w:r>
        <w:rPr>
          <w:rFonts w:ascii="Times New Roman" w:hAnsi="Times New Roman" w:cs="Times New Roman"/>
          <w:sz w:val="21"/>
          <w:szCs w:val="21"/>
        </w:rPr>
        <w:t>检测，但由于缺乏统一的行业标准，各企业在仪器校准、样品制备、数据处理等环节存在显著差异，导致检测结果的可比性和准确性难以保障。</w:t>
      </w:r>
    </w:p>
    <w:p w14:paraId="108307F4">
      <w:pPr>
        <w:pStyle w:val="81"/>
        <w:wordWrap w:val="0"/>
        <w:spacing w:before="0" w:beforeAutospacing="0" w:after="0" w:afterAutospacing="0"/>
        <w:ind w:firstLine="420" w:firstLineChars="200"/>
        <w:rPr>
          <w:rFonts w:ascii="Times New Roman" w:hAnsi="Times New Roman" w:cs="Times New Roman"/>
          <w:sz w:val="21"/>
          <w:szCs w:val="21"/>
        </w:rPr>
      </w:pPr>
      <w:r>
        <w:rPr>
          <w:rFonts w:hint="eastAsia" w:ascii="Times New Roman" w:hAnsi="Times New Roman" w:cs="Times New Roman"/>
          <w:sz w:val="21"/>
          <w:szCs w:val="21"/>
        </w:rPr>
        <w:t>目前，各企业使用XRF法检测三元前驱体时，主要存在以下问题：（1）不同企业使用的XRF仪器品牌、激发条件和校准曲线各异，</w:t>
      </w:r>
      <w:r>
        <w:rPr>
          <w:rFonts w:hint="eastAsia" w:ascii="Times New Roman" w:hAnsi="Times New Roman" w:cs="Times New Roman"/>
          <w:sz w:val="21"/>
          <w:szCs w:val="21"/>
          <w:lang w:val="en-US" w:eastAsia="zh-CN"/>
        </w:rPr>
        <w:t>另外</w:t>
      </w:r>
      <w:r>
        <w:rPr>
          <w:rFonts w:hint="eastAsia" w:ascii="Times New Roman" w:hAnsi="Times New Roman" w:cs="Times New Roman"/>
          <w:sz w:val="21"/>
          <w:szCs w:val="21"/>
        </w:rPr>
        <w:t>X光管材质、校准样品的来源等存在较大差异。（2）供需双方建立的检测方法条件不统一，造成结果差异较大，时常引起质量纠纷。（3）</w:t>
      </w:r>
      <w:r>
        <w:rPr>
          <w:rFonts w:ascii="Times New Roman" w:hAnsi="Times New Roman" w:cs="Times New Roman"/>
          <w:sz w:val="21"/>
          <w:szCs w:val="21"/>
        </w:rPr>
        <w:t>《欧盟电池</w:t>
      </w:r>
      <w:r>
        <w:rPr>
          <w:rFonts w:hint="eastAsia" w:ascii="Times New Roman" w:hAnsi="Times New Roman" w:cs="Times New Roman"/>
          <w:sz w:val="21"/>
          <w:szCs w:val="21"/>
          <w:lang w:val="en-US" w:eastAsia="zh-CN"/>
        </w:rPr>
        <w:t>和废电池</w:t>
      </w:r>
      <w:r>
        <w:rPr>
          <w:rFonts w:ascii="Times New Roman" w:hAnsi="Times New Roman" w:cs="Times New Roman"/>
          <w:sz w:val="21"/>
          <w:szCs w:val="21"/>
        </w:rPr>
        <w:t>法规》要求动力电池材料提供符合国际标准的全生命周期数据，缺乏统一检测方法可能被用作技术性贸易壁垒。</w:t>
      </w:r>
    </w:p>
    <w:bookmarkEnd w:id="0"/>
    <w:p w14:paraId="62B6DD72">
      <w:pPr>
        <w:pStyle w:val="81"/>
        <w:wordWrap w:val="0"/>
        <w:spacing w:before="0" w:beforeAutospacing="0" w:after="0" w:afterAutospacing="0"/>
        <w:ind w:firstLine="420" w:firstLineChars="200"/>
        <w:rPr>
          <w:rFonts w:ascii="Times New Roman" w:hAnsi="Times New Roman" w:cs="Times New Roman"/>
          <w:sz w:val="21"/>
          <w:szCs w:val="21"/>
        </w:rPr>
      </w:pPr>
      <w:r>
        <w:rPr>
          <w:rFonts w:hint="eastAsia" w:ascii="Times New Roman" w:hAnsi="Times New Roman" w:cs="Times New Roman"/>
          <w:sz w:val="21"/>
          <w:szCs w:val="21"/>
        </w:rPr>
        <w:t>基于以上情况，在行业内建立统一的XRF法检测标准变得十分必要。统一标准后，可以明确统一样品制备条件、仪器设定参数、校正曲线制作方式等细节，提升行业间检测结果的一致性。</w:t>
      </w:r>
    </w:p>
    <w:p w14:paraId="3B435D1D">
      <w:pPr>
        <w:ind w:firstLine="420" w:firstLineChars="200"/>
        <w:rPr>
          <w:szCs w:val="21"/>
        </w:rPr>
      </w:pPr>
      <w:r>
        <w:rPr>
          <w:rFonts w:hint="eastAsia"/>
          <w:szCs w:val="21"/>
          <w:lang w:val="en-US" w:eastAsia="zh-CN"/>
        </w:rPr>
        <w:t>目前现行的</w:t>
      </w:r>
      <w:r>
        <w:rPr>
          <w:szCs w:val="21"/>
        </w:rPr>
        <w:t>有色金属行业标准方法《镍、钴、锰三元素氢氧化物化学分析方法 第3部分：镍、钴、锰量的测定</w:t>
      </w:r>
      <w:r>
        <w:rPr>
          <w:rFonts w:hint="eastAsia"/>
          <w:szCs w:val="21"/>
        </w:rPr>
        <w:t xml:space="preserve"> </w:t>
      </w:r>
      <w:r>
        <w:rPr>
          <w:szCs w:val="21"/>
        </w:rPr>
        <w:t>电感耦合等离子体原子发射光谱法》（YS/T</w:t>
      </w:r>
      <w:r>
        <w:rPr>
          <w:rFonts w:hint="eastAsia"/>
          <w:szCs w:val="21"/>
          <w:lang w:val="en-US" w:eastAsia="zh-CN"/>
        </w:rPr>
        <w:t xml:space="preserve"> </w:t>
      </w:r>
      <w:r>
        <w:rPr>
          <w:szCs w:val="21"/>
        </w:rPr>
        <w:t>928.3-2013）</w:t>
      </w:r>
      <w:r>
        <w:rPr>
          <w:rFonts w:hint="eastAsia"/>
          <w:szCs w:val="21"/>
          <w:lang w:val="en-US" w:eastAsia="zh-CN"/>
        </w:rPr>
        <w:t>中，</w:t>
      </w:r>
      <w:r>
        <w:rPr>
          <w:szCs w:val="21"/>
        </w:rPr>
        <w:t>主要步骤</w:t>
      </w:r>
      <w:r>
        <w:rPr>
          <w:rFonts w:hint="eastAsia"/>
          <w:szCs w:val="21"/>
          <w:lang w:val="en-US" w:eastAsia="zh-CN"/>
        </w:rPr>
        <w:t>为</w:t>
      </w:r>
      <w:r>
        <w:rPr>
          <w:szCs w:val="21"/>
        </w:rPr>
        <w:t>：称取0.2g样品，加20mL盐酸，在电热板上低温溶解，冷却至室温，转移到200mL容量瓶中，加</w:t>
      </w:r>
      <w:r>
        <w:rPr>
          <w:rFonts w:hint="eastAsia"/>
          <w:szCs w:val="21"/>
          <w:lang w:val="en-US" w:eastAsia="zh-CN"/>
        </w:rPr>
        <w:t>入</w:t>
      </w:r>
      <w:r>
        <w:rPr>
          <w:szCs w:val="21"/>
        </w:rPr>
        <w:t>钇内标</w:t>
      </w:r>
      <w:r>
        <w:rPr>
          <w:rFonts w:hint="eastAsia"/>
          <w:szCs w:val="21"/>
          <w:lang w:val="en-US" w:eastAsia="zh-CN"/>
        </w:rPr>
        <w:t>溶液</w:t>
      </w:r>
      <w:r>
        <w:rPr>
          <w:szCs w:val="21"/>
        </w:rPr>
        <w:t>，定容</w:t>
      </w:r>
      <w:r>
        <w:rPr>
          <w:rFonts w:hint="eastAsia"/>
          <w:szCs w:val="21"/>
          <w:lang w:val="en-US" w:eastAsia="zh-CN"/>
        </w:rPr>
        <w:t>后</w:t>
      </w:r>
      <w:r>
        <w:rPr>
          <w:szCs w:val="21"/>
        </w:rPr>
        <w:t>，</w:t>
      </w:r>
      <w:r>
        <w:rPr>
          <w:rFonts w:hint="eastAsia"/>
          <w:szCs w:val="21"/>
          <w:lang w:val="en-US" w:eastAsia="zh-CN"/>
        </w:rPr>
        <w:t>使</w:t>
      </w:r>
      <w:r>
        <w:rPr>
          <w:szCs w:val="21"/>
        </w:rPr>
        <w:t>用ICP-OES仪器测定镍、钴、锰含量。</w:t>
      </w:r>
    </w:p>
    <w:p w14:paraId="02D199A9">
      <w:pPr>
        <w:ind w:firstLine="420" w:firstLineChars="200"/>
        <w:rPr>
          <w:szCs w:val="21"/>
        </w:rPr>
      </w:pPr>
      <w:r>
        <w:rPr>
          <w:szCs w:val="21"/>
        </w:rPr>
        <w:t>国家标准《镍钴锰三元素复合氢氧化物》（GB/T</w:t>
      </w:r>
      <w:r>
        <w:rPr>
          <w:rFonts w:hint="eastAsia"/>
          <w:szCs w:val="21"/>
        </w:rPr>
        <w:t xml:space="preserve"> </w:t>
      </w:r>
      <w:r>
        <w:rPr>
          <w:szCs w:val="21"/>
        </w:rPr>
        <w:t>26030-2020）中测定镍、钴、锰含量，推荐</w:t>
      </w:r>
      <w:r>
        <w:rPr>
          <w:rFonts w:hint="eastAsia"/>
          <w:szCs w:val="21"/>
          <w:lang w:val="en-US" w:eastAsia="zh-CN"/>
        </w:rPr>
        <w:t>的方法也是该</w:t>
      </w:r>
      <w:r>
        <w:rPr>
          <w:szCs w:val="21"/>
        </w:rPr>
        <w:t>行业标准方法</w:t>
      </w:r>
      <w:r>
        <w:rPr>
          <w:rFonts w:hint="eastAsia"/>
          <w:szCs w:val="21"/>
          <w:lang w:eastAsia="zh-CN"/>
        </w:rPr>
        <w:t>，</w:t>
      </w:r>
      <w:r>
        <w:rPr>
          <w:szCs w:val="21"/>
        </w:rPr>
        <w:t>但</w:t>
      </w:r>
      <w:r>
        <w:rPr>
          <w:rFonts w:hint="eastAsia"/>
          <w:szCs w:val="21"/>
          <w:lang w:val="en-US" w:eastAsia="zh-CN"/>
        </w:rPr>
        <w:t>目前该</w:t>
      </w:r>
      <w:r>
        <w:rPr>
          <w:szCs w:val="21"/>
        </w:rPr>
        <w:t>方法存在如下不足：</w:t>
      </w:r>
    </w:p>
    <w:p w14:paraId="063CEA4C">
      <w:pPr>
        <w:numPr>
          <w:ilvl w:val="255"/>
          <w:numId w:val="0"/>
        </w:numPr>
        <w:ind w:firstLine="420" w:firstLineChars="200"/>
        <w:rPr>
          <w:szCs w:val="21"/>
        </w:rPr>
      </w:pPr>
      <w:r>
        <w:rPr>
          <w:szCs w:val="21"/>
        </w:rPr>
        <w:t>（1）需要用浓盐酸、浓硝酸、三氧化二钇等试剂，ICP-OES仪器测定产生酸雾，存在安环风险；</w:t>
      </w:r>
    </w:p>
    <w:p w14:paraId="0257EFCF">
      <w:pPr>
        <w:numPr>
          <w:ilvl w:val="255"/>
          <w:numId w:val="0"/>
        </w:numPr>
        <w:ind w:firstLine="420" w:firstLineChars="200"/>
        <w:rPr>
          <w:szCs w:val="21"/>
        </w:rPr>
      </w:pPr>
      <w:r>
        <w:rPr>
          <w:szCs w:val="21"/>
        </w:rPr>
        <w:t>（2）操作繁琐，对检测人员操作技能要求较高；</w:t>
      </w:r>
    </w:p>
    <w:p w14:paraId="238F8021">
      <w:pPr>
        <w:ind w:firstLine="420" w:firstLineChars="200"/>
        <w:rPr>
          <w:szCs w:val="21"/>
        </w:rPr>
      </w:pPr>
      <w:r>
        <w:rPr>
          <w:szCs w:val="21"/>
        </w:rPr>
        <w:t>（3）测定时间长：</w:t>
      </w:r>
      <w:r>
        <w:rPr>
          <w:rFonts w:hint="eastAsia"/>
          <w:szCs w:val="21"/>
          <w:lang w:val="en-US" w:eastAsia="zh-CN"/>
        </w:rPr>
        <w:t>一批</w:t>
      </w:r>
      <w:r>
        <w:rPr>
          <w:szCs w:val="21"/>
        </w:rPr>
        <w:t>镍、钴、锰三元前驱体样品从称样、加酸溶解、冷却到室温、定容，然后用ICP-OES仪器测定，时间大于60min。</w:t>
      </w:r>
    </w:p>
    <w:p w14:paraId="5D426724">
      <w:pPr>
        <w:pStyle w:val="81"/>
        <w:wordWrap w:val="0"/>
        <w:spacing w:before="0" w:beforeAutospacing="0" w:after="0" w:afterAutospacing="0"/>
        <w:ind w:firstLine="420" w:firstLineChars="200"/>
        <w:rPr>
          <w:rFonts w:ascii="Times New Roman" w:hAnsi="Times New Roman" w:cs="Times New Roman"/>
          <w:sz w:val="21"/>
          <w:szCs w:val="21"/>
        </w:rPr>
      </w:pPr>
      <w:r>
        <w:rPr>
          <w:rFonts w:hint="eastAsia" w:ascii="Times New Roman" w:hAnsi="Times New Roman" w:cs="Times New Roman"/>
          <w:sz w:val="21"/>
          <w:szCs w:val="21"/>
        </w:rPr>
        <w:t>建立统一的XRF检测方法对于行业有着深远的意义，通过统一检测参数、测量条件、校准曲线等指标，可为镍钴锰三元前驱体的检测提供一种快速、准确的检测方法。标准实施后，有助于行业内统一检测方法，减少质量争议，同时，也能为研发端提供</w:t>
      </w:r>
      <w:r>
        <w:rPr>
          <w:rFonts w:ascii="Times New Roman" w:hAnsi="Times New Roman" w:cs="Times New Roman"/>
          <w:sz w:val="21"/>
          <w:szCs w:val="21"/>
        </w:rPr>
        <w:t>快速</w:t>
      </w:r>
      <w:r>
        <w:rPr>
          <w:rFonts w:hint="eastAsia" w:ascii="Times New Roman" w:hAnsi="Times New Roman" w:cs="Times New Roman"/>
          <w:sz w:val="21"/>
          <w:szCs w:val="21"/>
        </w:rPr>
        <w:t>检测的支援，有助于根据结果进行生产</w:t>
      </w:r>
      <w:r>
        <w:rPr>
          <w:rFonts w:ascii="Times New Roman" w:hAnsi="Times New Roman" w:cs="Times New Roman"/>
          <w:sz w:val="21"/>
          <w:szCs w:val="21"/>
        </w:rPr>
        <w:t>工艺</w:t>
      </w:r>
      <w:r>
        <w:rPr>
          <w:rFonts w:hint="eastAsia" w:ascii="Times New Roman" w:hAnsi="Times New Roman" w:cs="Times New Roman"/>
          <w:sz w:val="21"/>
          <w:szCs w:val="21"/>
        </w:rPr>
        <w:t>的调整，提升整体效率。</w:t>
      </w:r>
    </w:p>
    <w:p w14:paraId="46DA607F">
      <w:pPr>
        <w:pStyle w:val="81"/>
        <w:wordWrap w:val="0"/>
        <w:spacing w:before="0" w:beforeAutospacing="0" w:after="0" w:afterAutospacing="0"/>
        <w:ind w:firstLine="420" w:firstLineChars="200"/>
        <w:rPr>
          <w:rFonts w:ascii="Times New Roman" w:hAnsi="Times New Roman" w:cs="Times New Roman"/>
          <w:sz w:val="21"/>
          <w:szCs w:val="21"/>
        </w:rPr>
      </w:pPr>
      <w:r>
        <w:rPr>
          <w:rFonts w:hint="eastAsia" w:ascii="Times New Roman" w:hAnsi="Times New Roman" w:cs="Times New Roman"/>
          <w:sz w:val="21"/>
          <w:szCs w:val="21"/>
        </w:rPr>
        <w:t>目前，在三元前驱体原料端，已有部分使用波长色散XRF法配合玻璃熔铸制样法的相关标准发布，如</w:t>
      </w:r>
      <w:r>
        <w:rPr>
          <w:rFonts w:ascii="Times New Roman" w:hAnsi="Times New Roman" w:cs="Times New Roman"/>
          <w:sz w:val="21"/>
          <w:szCs w:val="21"/>
        </w:rPr>
        <w:t>GB/T 5686.9-2023 《锰铁、锰硅合金、氮化锰铁和金属锰 锰、硅、磷和铁含量的测定 波长色散X射线荧光光谱法(熔铸玻璃片法)》</w:t>
      </w:r>
      <w:r>
        <w:rPr>
          <w:rFonts w:hint="eastAsia" w:ascii="Times New Roman" w:hAnsi="Times New Roman" w:cs="Times New Roman"/>
          <w:sz w:val="21"/>
          <w:szCs w:val="21"/>
        </w:rPr>
        <w:t>、</w:t>
      </w:r>
      <w:r>
        <w:rPr>
          <w:rFonts w:ascii="Times New Roman" w:hAnsi="Times New Roman" w:cs="Times New Roman"/>
          <w:sz w:val="21"/>
          <w:szCs w:val="21"/>
        </w:rPr>
        <w:t>SN/T 5412-2022《钴精矿中钴、铜和锰含量的测定 波长色散X射线荧光光谱法》</w:t>
      </w:r>
      <w:r>
        <w:rPr>
          <w:rFonts w:hint="eastAsia" w:ascii="Times New Roman" w:hAnsi="Times New Roman" w:cs="Times New Roman"/>
          <w:sz w:val="21"/>
          <w:szCs w:val="21"/>
        </w:rPr>
        <w:t>、SN/T 5625-2024《粗氢氧化钴中钴、铜、锰含量的测定 波长色散X射线荧光光谱法（熔铸玻璃片法）》。因此本标准建立时，</w:t>
      </w:r>
      <w:r>
        <w:rPr>
          <w:rFonts w:hint="eastAsia" w:ascii="Times New Roman" w:hAnsi="Times New Roman" w:cs="Times New Roman"/>
          <w:sz w:val="21"/>
          <w:szCs w:val="21"/>
          <w:lang w:val="en-US" w:eastAsia="zh-CN"/>
        </w:rPr>
        <w:t>为</w:t>
      </w:r>
      <w:r>
        <w:rPr>
          <w:rFonts w:hint="eastAsia" w:ascii="Times New Roman" w:hAnsi="Times New Roman" w:cs="Times New Roman"/>
          <w:sz w:val="21"/>
          <w:szCs w:val="21"/>
        </w:rPr>
        <w:t>更好顺应目前的趋势</w:t>
      </w:r>
      <w:r>
        <w:rPr>
          <w:rFonts w:hint="eastAsia" w:ascii="Times New Roman" w:hAnsi="Times New Roman" w:cs="Times New Roman"/>
          <w:sz w:val="21"/>
          <w:szCs w:val="21"/>
          <w:lang w:eastAsia="zh-CN"/>
        </w:rPr>
        <w:t>，</w:t>
      </w:r>
      <w:r>
        <w:rPr>
          <w:rFonts w:hint="eastAsia" w:ascii="Times New Roman" w:hAnsi="Times New Roman" w:cs="Times New Roman"/>
          <w:sz w:val="21"/>
          <w:szCs w:val="21"/>
        </w:rPr>
        <w:t>除了使用目前行业内常用的粉末压片制样法</w:t>
      </w:r>
      <w:r>
        <w:rPr>
          <w:rFonts w:hint="eastAsia" w:ascii="Times New Roman" w:hAnsi="Times New Roman" w:cs="Times New Roman"/>
          <w:sz w:val="21"/>
          <w:szCs w:val="21"/>
          <w:lang w:val="en-US" w:eastAsia="zh-CN"/>
        </w:rPr>
        <w:t>外</w:t>
      </w:r>
      <w:r>
        <w:rPr>
          <w:rFonts w:hint="eastAsia" w:ascii="Times New Roman" w:hAnsi="Times New Roman" w:cs="Times New Roman"/>
          <w:sz w:val="21"/>
          <w:szCs w:val="21"/>
        </w:rPr>
        <w:t>，</w:t>
      </w:r>
      <w:r>
        <w:rPr>
          <w:rFonts w:hint="eastAsia" w:ascii="Times New Roman" w:hAnsi="Times New Roman" w:cs="Times New Roman"/>
          <w:sz w:val="21"/>
          <w:szCs w:val="21"/>
          <w:lang w:val="en-US" w:eastAsia="zh-CN"/>
        </w:rPr>
        <w:t>也</w:t>
      </w:r>
      <w:r>
        <w:rPr>
          <w:rFonts w:hint="eastAsia" w:ascii="Times New Roman" w:hAnsi="Times New Roman" w:cs="Times New Roman"/>
          <w:sz w:val="21"/>
          <w:szCs w:val="21"/>
        </w:rPr>
        <w:t>提供了玻璃熔铸法供使用单位选择。</w:t>
      </w:r>
    </w:p>
    <w:p w14:paraId="00956820">
      <w:pPr>
        <w:pStyle w:val="121"/>
        <w:tabs>
          <w:tab w:val="clear" w:pos="675"/>
        </w:tabs>
        <w:adjustRightInd w:val="0"/>
        <w:snapToGrid w:val="0"/>
        <w:spacing w:before="156" w:beforeLines="50" w:after="156" w:afterLines="50" w:line="288" w:lineRule="auto"/>
        <w:ind w:left="0" w:firstLine="0"/>
        <w:rPr>
          <w:rFonts w:hint="eastAsia" w:hAnsi="黑体"/>
          <w:color w:val="000000" w:themeColor="text1"/>
          <w14:textFill>
            <w14:solidFill>
              <w14:schemeClr w14:val="tx1"/>
            </w14:solidFill>
          </w14:textFill>
        </w:rPr>
      </w:pPr>
      <w:bookmarkStart w:id="1" w:name="_Toc451633880"/>
      <w:r>
        <w:rPr>
          <w:rFonts w:hint="eastAsia" w:hAnsi="黑体"/>
          <w:color w:val="000000" w:themeColor="text1"/>
          <w14:textFill>
            <w14:solidFill>
              <w14:schemeClr w14:val="tx1"/>
            </w14:solidFill>
          </w14:textFill>
        </w:rPr>
        <w:t>3、主要参加单位和工作成员及其所做的工作</w:t>
      </w:r>
      <w:bookmarkEnd w:id="1"/>
    </w:p>
    <w:p w14:paraId="65DF9356">
      <w:pPr>
        <w:adjustRightInd w:val="0"/>
        <w:snapToGrid w:val="0"/>
        <w:spacing w:line="288" w:lineRule="auto"/>
        <w:rPr>
          <w:rFonts w:hint="eastAsia" w:ascii="黑体" w:hAnsi="黑体" w:eastAsia="黑体"/>
          <w:color w:val="000000" w:themeColor="text1"/>
          <w14:textFill>
            <w14:solidFill>
              <w14:schemeClr w14:val="tx1"/>
            </w14:solidFill>
          </w14:textFill>
        </w:rPr>
      </w:pPr>
      <w:bookmarkStart w:id="2" w:name="_Toc451633881"/>
      <w:r>
        <w:rPr>
          <w:rFonts w:hint="eastAsia" w:ascii="黑体" w:hAnsi="黑体" w:eastAsia="黑体"/>
          <w:color w:val="000000" w:themeColor="text1"/>
          <w14:textFill>
            <w14:solidFill>
              <w14:schemeClr w14:val="tx1"/>
            </w14:solidFill>
          </w14:textFill>
        </w:rPr>
        <w:t>3</w:t>
      </w:r>
      <w:r>
        <w:rPr>
          <w:rFonts w:ascii="黑体" w:hAnsi="黑体" w:eastAsia="黑体"/>
          <w:color w:val="000000" w:themeColor="text1"/>
          <w14:textFill>
            <w14:solidFill>
              <w14:schemeClr w14:val="tx1"/>
            </w14:solidFill>
          </w14:textFill>
        </w:rPr>
        <w:t>.1</w:t>
      </w:r>
      <w:r>
        <w:rPr>
          <w:rFonts w:hint="eastAsia" w:ascii="黑体" w:hAnsi="黑体" w:eastAsia="黑体"/>
          <w:color w:val="000000" w:themeColor="text1"/>
          <w14:textFill>
            <w14:solidFill>
              <w14:schemeClr w14:val="tx1"/>
            </w14:solidFill>
          </w14:textFill>
        </w:rPr>
        <w:t>主要参加单位情况</w:t>
      </w:r>
      <w:bookmarkEnd w:id="2"/>
    </w:p>
    <w:p w14:paraId="17666069">
      <w:pPr>
        <w:pStyle w:val="81"/>
        <w:wordWrap w:val="0"/>
        <w:spacing w:before="0" w:beforeAutospacing="0" w:after="0" w:afterAutospacing="0"/>
        <w:ind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负责起草单位华友新能源科技（衢州）有限公司（以下简称“华友新能源衢州”）是由浙江华友钴业股份有限公司（以下简称“华友钴业”）全资控股的子公司，成立于2016年，其经营范围包括：新能源技术研发、三元正极材料前驱体生产、三元正极材料及前驱体、钴酸锂、</w:t>
      </w:r>
      <w:r>
        <w:rPr>
          <w:rFonts w:hint="default" w:ascii="Times New Roman" w:hAnsi="Times New Roman" w:cs="Times New Roman"/>
        </w:rPr>
        <w:fldChar w:fldCharType="begin"/>
      </w:r>
      <w:r>
        <w:rPr>
          <w:rFonts w:hint="default" w:ascii="Times New Roman" w:hAnsi="Times New Roman" w:cs="Times New Roman"/>
        </w:rPr>
        <w:instrText xml:space="preserve"> HYPERLINK "https://baike.baidu.com/item/%E5%9B%9B%E6%B0%A7%E5%8C%96%E4%B8%89%E9%92%B4/1652466?fromModule=lemma_inlink" \t "_blank" </w:instrText>
      </w:r>
      <w:r>
        <w:rPr>
          <w:rFonts w:hint="default" w:ascii="Times New Roman" w:hAnsi="Times New Roman" w:cs="Times New Roman"/>
        </w:rPr>
        <w:fldChar w:fldCharType="separate"/>
      </w:r>
      <w:r>
        <w:rPr>
          <w:rFonts w:hint="default" w:ascii="Times New Roman" w:hAnsi="Times New Roman" w:cs="Times New Roman"/>
          <w:sz w:val="21"/>
          <w:szCs w:val="21"/>
        </w:rPr>
        <w:t>四氧化三钴</w:t>
      </w:r>
      <w:r>
        <w:rPr>
          <w:rFonts w:hint="default" w:ascii="Times New Roman" w:hAnsi="Times New Roman" w:cs="Times New Roman"/>
          <w:sz w:val="21"/>
          <w:szCs w:val="21"/>
        </w:rPr>
        <w:fldChar w:fldCharType="end"/>
      </w:r>
      <w:r>
        <w:rPr>
          <w:rFonts w:hint="default" w:ascii="Times New Roman" w:hAnsi="Times New Roman" w:cs="Times New Roman"/>
          <w:sz w:val="21"/>
          <w:szCs w:val="21"/>
        </w:rPr>
        <w:t>、</w:t>
      </w:r>
      <w:r>
        <w:rPr>
          <w:rFonts w:hint="default" w:ascii="Times New Roman" w:hAnsi="Times New Roman" w:cs="Times New Roman"/>
        </w:rPr>
        <w:fldChar w:fldCharType="begin"/>
      </w:r>
      <w:r>
        <w:rPr>
          <w:rFonts w:hint="default" w:ascii="Times New Roman" w:hAnsi="Times New Roman" w:cs="Times New Roman"/>
        </w:rPr>
        <w:instrText xml:space="preserve"> HYPERLINK "https://baike.baidu.com/item/%E7%A3%B7%E9%85%B8%E9%93%81%E9%94%82/10485541?fromModule=lemma_inlink" \t "_blank" </w:instrText>
      </w:r>
      <w:r>
        <w:rPr>
          <w:rFonts w:hint="default" w:ascii="Times New Roman" w:hAnsi="Times New Roman" w:cs="Times New Roman"/>
        </w:rPr>
        <w:fldChar w:fldCharType="separate"/>
      </w:r>
      <w:r>
        <w:rPr>
          <w:rFonts w:hint="default" w:ascii="Times New Roman" w:hAnsi="Times New Roman" w:cs="Times New Roman"/>
          <w:sz w:val="21"/>
          <w:szCs w:val="21"/>
        </w:rPr>
        <w:t>磷酸铁锂</w:t>
      </w:r>
      <w:r>
        <w:rPr>
          <w:rFonts w:hint="default" w:ascii="Times New Roman" w:hAnsi="Times New Roman" w:cs="Times New Roman"/>
          <w:sz w:val="21"/>
          <w:szCs w:val="21"/>
        </w:rPr>
        <w:fldChar w:fldCharType="end"/>
      </w:r>
      <w:r>
        <w:rPr>
          <w:rFonts w:hint="default" w:ascii="Times New Roman" w:hAnsi="Times New Roman" w:cs="Times New Roman"/>
          <w:sz w:val="21"/>
          <w:szCs w:val="21"/>
        </w:rPr>
        <w:t>销售。母公司华友钴业是中国最大的钴化学品生产商之一，钴化学品产量位居世界前列。</w:t>
      </w:r>
    </w:p>
    <w:p w14:paraId="4BF09765">
      <w:pPr>
        <w:pStyle w:val="81"/>
        <w:wordWrap w:val="0"/>
        <w:spacing w:before="0" w:beforeAutospacing="0" w:after="0" w:afterAutospacing="0"/>
        <w:ind w:firstLine="482"/>
        <w:rPr>
          <w:rFonts w:hint="default" w:ascii="Times New Roman" w:hAnsi="Times New Roman" w:cs="Times New Roman"/>
          <w:sz w:val="21"/>
          <w:szCs w:val="21"/>
        </w:rPr>
      </w:pPr>
      <w:r>
        <w:rPr>
          <w:rFonts w:hint="default" w:ascii="Times New Roman" w:hAnsi="Times New Roman" w:cs="Times New Roman"/>
          <w:sz w:val="21"/>
          <w:szCs w:val="21"/>
        </w:rPr>
        <w:t>在前驱体生产领域，华友新能源衢州曾在2024年获得浙江省第五批制造业单项冠军，其三元前驱体产量位列浙江省单项细分领域第一名，</w:t>
      </w:r>
      <w:r>
        <w:rPr>
          <w:rFonts w:hint="eastAsia" w:ascii="Times New Roman" w:hAnsi="Times New Roman" w:cs="Times New Roman"/>
          <w:sz w:val="21"/>
          <w:szCs w:val="21"/>
          <w:lang w:val="en-US" w:eastAsia="zh-CN"/>
        </w:rPr>
        <w:t>具备</w:t>
      </w:r>
      <w:r>
        <w:rPr>
          <w:rFonts w:hint="default" w:ascii="Times New Roman" w:hAnsi="Times New Roman" w:cs="Times New Roman"/>
          <w:sz w:val="21"/>
          <w:szCs w:val="21"/>
        </w:rPr>
        <w:t>强大的实力。华友新能源衢州不断增加技术研发投入，提升公司技术创新和研发能力，近三年年均研发投入占主营业务收入6%以上，持续大力度的研发投入促进</w:t>
      </w:r>
      <w:r>
        <w:rPr>
          <w:rFonts w:hint="eastAsia" w:ascii="Times New Roman" w:hAnsi="Times New Roman" w:cs="Times New Roman"/>
          <w:sz w:val="21"/>
          <w:szCs w:val="21"/>
          <w:lang w:val="en-US" w:eastAsia="zh-CN"/>
        </w:rPr>
        <w:t>了</w:t>
      </w:r>
      <w:r>
        <w:rPr>
          <w:rFonts w:hint="default" w:ascii="Times New Roman" w:hAnsi="Times New Roman" w:cs="Times New Roman"/>
          <w:sz w:val="21"/>
          <w:szCs w:val="21"/>
        </w:rPr>
        <w:t>新产品开发效率的提高，突破三元前驱体“颗粒一致性、结晶生长取向调控、多元精准均相掺杂、高固体浓度连续新工艺等多项关键技术，成功制备了NCM6系、NCM8系、NCM9系等多款高性能锂电三元前驱体产品，产品颗粒一致性、掺杂均匀性、形貌和致密度达到国际领先水平。公司曾获得2023年中国有色金属工业科学技术一等奖，获得自主研发专利65项，其中《一种特殊微纳结构的镍钴锰氢氧化物及其制备方法》获得第二十四届中国专利优秀奖，为行业的发展和进步做出了突出贡献。</w:t>
      </w:r>
    </w:p>
    <w:p w14:paraId="07E7EDDA">
      <w:pPr>
        <w:pStyle w:val="81"/>
        <w:wordWrap w:val="0"/>
        <w:spacing w:before="0" w:beforeAutospacing="0" w:after="0" w:afterAutospacing="0"/>
        <w:ind w:firstLine="482"/>
        <w:rPr>
          <w:rFonts w:hint="default" w:ascii="Times New Roman" w:hAnsi="Times New Roman" w:eastAsia="宋体" w:cs="Times New Roman"/>
          <w:szCs w:val="20"/>
          <w:lang w:val="en-US" w:eastAsia="zh-CN"/>
        </w:rPr>
      </w:pPr>
      <w:r>
        <w:rPr>
          <w:rFonts w:hint="default" w:ascii="Times New Roman" w:hAnsi="Times New Roman" w:cs="Times New Roman"/>
          <w:sz w:val="21"/>
          <w:szCs w:val="21"/>
        </w:rPr>
        <w:t>华友新能源衢州检测中心拥有多台XRF检测设备，具备项目研究所需的仪器设备。标准起草人员多次参与行业标准的起草、验证等工作，具有丰富的方法研究经验。</w:t>
      </w:r>
      <w:r>
        <w:rPr>
          <w:rFonts w:hint="default" w:ascii="Times New Roman" w:hAnsi="Times New Roman" w:cs="Times New Roman"/>
          <w:sz w:val="21"/>
          <w:szCs w:val="21"/>
          <w:lang w:val="en-US" w:eastAsia="zh-CN"/>
        </w:rPr>
        <w:t>此外，此次标准起草工作也汇集了众多国内相关行业的优秀企事业单位、科研机构共同参与，从人力、技术等角度保障了此项标准起草、验证工作的顺利推进。</w:t>
      </w:r>
    </w:p>
    <w:p w14:paraId="6D853427">
      <w:pPr>
        <w:adjustRightInd w:val="0"/>
        <w:snapToGrid w:val="0"/>
        <w:spacing w:before="156" w:beforeLines="50" w:line="288" w:lineRule="auto"/>
        <w:rPr>
          <w:rFonts w:hint="eastAsia"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3.</w:t>
      </w:r>
      <w:r>
        <w:rPr>
          <w:rFonts w:ascii="黑体" w:hAnsi="黑体" w:eastAsia="黑体"/>
          <w:color w:val="000000" w:themeColor="text1"/>
          <w14:textFill>
            <w14:solidFill>
              <w14:schemeClr w14:val="tx1"/>
            </w14:solidFill>
          </w14:textFill>
        </w:rPr>
        <w:t>2</w:t>
      </w:r>
      <w:r>
        <w:rPr>
          <w:rFonts w:hint="eastAsia" w:ascii="黑体" w:hAnsi="黑体" w:eastAsia="黑体"/>
          <w:color w:val="000000" w:themeColor="text1"/>
          <w14:textFill>
            <w14:solidFill>
              <w14:schemeClr w14:val="tx1"/>
            </w14:solidFill>
          </w14:textFill>
        </w:rPr>
        <w:t>主要工作成员所负责的工作情况</w:t>
      </w:r>
    </w:p>
    <w:p w14:paraId="04F3610B">
      <w:pPr>
        <w:pStyle w:val="81"/>
        <w:numPr>
          <w:ilvl w:val="255"/>
          <w:numId w:val="0"/>
        </w:numPr>
        <w:adjustRightInd w:val="0"/>
        <w:snapToGrid w:val="0"/>
        <w:spacing w:before="0" w:beforeAutospacing="0" w:after="0" w:afterAutospacing="0" w:line="288" w:lineRule="auto"/>
        <w:ind w:firstLine="420" w:firstLineChars="200"/>
        <w:jc w:val="both"/>
        <w:rPr>
          <w:rFonts w:hint="eastAsia" w:ascii="Times New Roman" w:cs="Times New Roman"/>
          <w:color w:val="000000" w:themeColor="text1"/>
          <w:kern w:val="2"/>
          <w:sz w:val="21"/>
          <w14:textFill>
            <w14:solidFill>
              <w14:schemeClr w14:val="tx1"/>
            </w14:solidFill>
          </w14:textFill>
        </w:rPr>
      </w:pPr>
      <w:r>
        <w:rPr>
          <w:rFonts w:hint="eastAsia" w:ascii="Times New Roman" w:cs="Times New Roman"/>
          <w:color w:val="000000" w:themeColor="text1"/>
          <w:kern w:val="2"/>
          <w:sz w:val="21"/>
          <w14:textFill>
            <w14:solidFill>
              <w14:schemeClr w14:val="tx1"/>
            </w14:solidFill>
          </w14:textFill>
        </w:rPr>
        <w:t>本标准主要起草人及工作职责见表1。</w:t>
      </w:r>
    </w:p>
    <w:p w14:paraId="2EC41709">
      <w:pPr>
        <w:adjustRightInd w:val="0"/>
        <w:snapToGrid w:val="0"/>
        <w:spacing w:line="288" w:lineRule="auto"/>
        <w:jc w:val="center"/>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表1 主要起草人及工作职责</w:t>
      </w:r>
    </w:p>
    <w:tbl>
      <w:tblPr>
        <w:tblStyle w:val="88"/>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20"/>
        <w:gridCol w:w="4236"/>
        <w:gridCol w:w="2043"/>
        <w:gridCol w:w="2614"/>
      </w:tblGrid>
      <w:tr w14:paraId="29163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92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49FC77">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kern w:val="0"/>
                <w:sz w:val="18"/>
                <w:szCs w:val="18"/>
                <w:u w:val="none"/>
                <w:lang w:val="en-US" w:eastAsia="zh-CN" w:bidi="ar"/>
              </w:rPr>
            </w:pPr>
            <w:r>
              <w:rPr>
                <w:rFonts w:hint="default" w:ascii="Times New Roman" w:hAnsi="Times New Roman" w:cs="Times New Roman"/>
                <w:b w:val="0"/>
                <w:bCs w:val="0"/>
                <w:i w:val="0"/>
                <w:iCs w:val="0"/>
                <w:color w:val="000000"/>
                <w:kern w:val="0"/>
                <w:sz w:val="18"/>
                <w:szCs w:val="18"/>
                <w:u w:val="none"/>
                <w:lang w:val="en-US" w:eastAsia="zh-CN" w:bidi="ar"/>
              </w:rPr>
              <w:t>序号</w:t>
            </w:r>
          </w:p>
        </w:tc>
        <w:tc>
          <w:tcPr>
            <w:tcW w:w="42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5AB284">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单位名称</w:t>
            </w:r>
          </w:p>
        </w:tc>
        <w:tc>
          <w:tcPr>
            <w:tcW w:w="20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B2E652">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人员</w:t>
            </w:r>
          </w:p>
        </w:tc>
        <w:tc>
          <w:tcPr>
            <w:tcW w:w="261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75968F">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sz w:val="18"/>
                <w:szCs w:val="18"/>
                <w:u w:val="none"/>
              </w:rPr>
            </w:pPr>
            <w:r>
              <w:rPr>
                <w:rFonts w:hint="default" w:ascii="Times New Roman" w:hAnsi="Times New Roman" w:eastAsia="宋体" w:cs="Times New Roman"/>
                <w:b w:val="0"/>
                <w:bCs w:val="0"/>
                <w:i w:val="0"/>
                <w:iCs w:val="0"/>
                <w:color w:val="000000"/>
                <w:kern w:val="0"/>
                <w:sz w:val="18"/>
                <w:szCs w:val="18"/>
                <w:u w:val="none"/>
                <w:lang w:val="en-US" w:eastAsia="zh-CN" w:bidi="ar"/>
              </w:rPr>
              <w:t>分工</w:t>
            </w:r>
          </w:p>
        </w:tc>
      </w:tr>
      <w:tr w14:paraId="0C94D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1" w:hRule="atLeast"/>
        </w:trPr>
        <w:tc>
          <w:tcPr>
            <w:tcW w:w="920" w:type="dxa"/>
            <w:tcBorders>
              <w:top w:val="nil"/>
              <w:left w:val="single" w:color="000000" w:sz="8" w:space="0"/>
              <w:bottom w:val="single" w:color="000000" w:sz="8" w:space="0"/>
              <w:right w:val="single" w:color="000000" w:sz="8" w:space="0"/>
            </w:tcBorders>
            <w:shd w:val="clear" w:color="auto" w:fill="auto"/>
            <w:vAlign w:val="center"/>
          </w:tcPr>
          <w:p w14:paraId="74A166D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1</w:t>
            </w:r>
          </w:p>
        </w:tc>
        <w:tc>
          <w:tcPr>
            <w:tcW w:w="4236" w:type="dxa"/>
            <w:tcBorders>
              <w:top w:val="nil"/>
              <w:left w:val="single" w:color="000000" w:sz="8" w:space="0"/>
              <w:bottom w:val="single" w:color="000000" w:sz="8" w:space="0"/>
              <w:right w:val="single" w:color="000000" w:sz="8" w:space="0"/>
            </w:tcBorders>
            <w:shd w:val="clear" w:color="auto" w:fill="auto"/>
            <w:vAlign w:val="center"/>
          </w:tcPr>
          <w:p w14:paraId="4036DEF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华友新能源科技（衢州）有限公司</w:t>
            </w:r>
          </w:p>
        </w:tc>
        <w:tc>
          <w:tcPr>
            <w:tcW w:w="2043" w:type="dxa"/>
            <w:tcBorders>
              <w:top w:val="nil"/>
              <w:left w:val="single" w:color="000000" w:sz="8" w:space="0"/>
              <w:bottom w:val="single" w:color="000000" w:sz="8" w:space="0"/>
              <w:right w:val="single" w:color="000000" w:sz="8" w:space="0"/>
            </w:tcBorders>
            <w:shd w:val="clear" w:color="auto" w:fill="auto"/>
            <w:vAlign w:val="center"/>
          </w:tcPr>
          <w:p w14:paraId="491CB9E0">
            <w:pPr>
              <w:jc w:val="center"/>
              <w:rPr>
                <w:rFonts w:hint="default" w:ascii="Times New Roman" w:hAnsi="Times New Roman" w:eastAsia="宋体" w:cs="Times New Roman"/>
                <w:i w:val="0"/>
                <w:iCs w:val="0"/>
                <w:color w:val="000000"/>
                <w:sz w:val="18"/>
                <w:szCs w:val="18"/>
                <w:u w:val="none"/>
              </w:rPr>
            </w:pPr>
          </w:p>
        </w:tc>
        <w:tc>
          <w:tcPr>
            <w:tcW w:w="2614" w:type="dxa"/>
            <w:tcBorders>
              <w:top w:val="nil"/>
              <w:left w:val="single" w:color="000000" w:sz="8" w:space="0"/>
              <w:bottom w:val="single" w:color="000000" w:sz="8" w:space="0"/>
              <w:right w:val="single" w:color="000000" w:sz="8" w:space="0"/>
            </w:tcBorders>
            <w:shd w:val="clear" w:color="auto" w:fill="auto"/>
            <w:vAlign w:val="center"/>
          </w:tcPr>
          <w:p w14:paraId="670D934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负责样品收集、标准文本起草、标准编制说明撰写，意见汇总处理， 参加标准讨论和审定会议</w:t>
            </w:r>
          </w:p>
        </w:tc>
      </w:tr>
      <w:tr w14:paraId="3FFC7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920" w:type="dxa"/>
            <w:tcBorders>
              <w:top w:val="nil"/>
              <w:left w:val="single" w:color="000000" w:sz="8" w:space="0"/>
              <w:bottom w:val="single" w:color="000000" w:sz="8" w:space="0"/>
              <w:right w:val="single" w:color="000000" w:sz="8" w:space="0"/>
            </w:tcBorders>
            <w:shd w:val="clear" w:color="auto" w:fill="auto"/>
            <w:vAlign w:val="center"/>
          </w:tcPr>
          <w:p w14:paraId="412625E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2</w:t>
            </w:r>
          </w:p>
        </w:tc>
        <w:tc>
          <w:tcPr>
            <w:tcW w:w="4236" w:type="dxa"/>
            <w:tcBorders>
              <w:top w:val="nil"/>
              <w:left w:val="single" w:color="000000" w:sz="8" w:space="0"/>
              <w:bottom w:val="single" w:color="000000" w:sz="8" w:space="0"/>
              <w:right w:val="single" w:color="000000" w:sz="8" w:space="0"/>
            </w:tcBorders>
            <w:shd w:val="clear" w:color="auto" w:fill="auto"/>
            <w:vAlign w:val="center"/>
          </w:tcPr>
          <w:p w14:paraId="7852749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金川集团股份有限公司</w:t>
            </w:r>
          </w:p>
        </w:tc>
        <w:tc>
          <w:tcPr>
            <w:tcW w:w="2043" w:type="dxa"/>
            <w:tcBorders>
              <w:top w:val="nil"/>
              <w:left w:val="single" w:color="000000" w:sz="8" w:space="0"/>
              <w:bottom w:val="single" w:color="000000" w:sz="8" w:space="0"/>
              <w:right w:val="single" w:color="000000" w:sz="8" w:space="0"/>
            </w:tcBorders>
            <w:shd w:val="clear" w:color="auto" w:fill="auto"/>
            <w:vAlign w:val="center"/>
          </w:tcPr>
          <w:p w14:paraId="168247AB">
            <w:pPr>
              <w:jc w:val="center"/>
              <w:rPr>
                <w:rFonts w:hint="default" w:ascii="Times New Roman" w:hAnsi="Times New Roman" w:eastAsia="宋体" w:cs="Times New Roman"/>
                <w:i w:val="0"/>
                <w:iCs w:val="0"/>
                <w:color w:val="000000"/>
                <w:sz w:val="18"/>
                <w:szCs w:val="18"/>
                <w:u w:val="none"/>
              </w:rPr>
            </w:pPr>
          </w:p>
        </w:tc>
        <w:tc>
          <w:tcPr>
            <w:tcW w:w="2614" w:type="dxa"/>
            <w:tcBorders>
              <w:top w:val="nil"/>
              <w:left w:val="single" w:color="000000" w:sz="8" w:space="0"/>
              <w:bottom w:val="single" w:color="000000" w:sz="8" w:space="0"/>
              <w:right w:val="single" w:color="000000" w:sz="8" w:space="0"/>
            </w:tcBorders>
            <w:shd w:val="clear" w:color="auto" w:fill="auto"/>
            <w:vAlign w:val="center"/>
          </w:tcPr>
          <w:p w14:paraId="1A3E5D0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负责第一验证工作，提供一验报告</w:t>
            </w:r>
          </w:p>
        </w:tc>
      </w:tr>
      <w:tr w14:paraId="1B6D7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920" w:type="dxa"/>
            <w:tcBorders>
              <w:top w:val="nil"/>
              <w:left w:val="single" w:color="000000" w:sz="8" w:space="0"/>
              <w:bottom w:val="single" w:color="000000" w:sz="8" w:space="0"/>
              <w:right w:val="single" w:color="000000" w:sz="8" w:space="0"/>
            </w:tcBorders>
            <w:shd w:val="clear" w:color="auto" w:fill="auto"/>
            <w:vAlign w:val="center"/>
          </w:tcPr>
          <w:p w14:paraId="6D80BC0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3</w:t>
            </w:r>
          </w:p>
        </w:tc>
        <w:tc>
          <w:tcPr>
            <w:tcW w:w="4236" w:type="dxa"/>
            <w:tcBorders>
              <w:top w:val="nil"/>
              <w:left w:val="single" w:color="000000" w:sz="8" w:space="0"/>
              <w:bottom w:val="single" w:color="000000" w:sz="8" w:space="0"/>
              <w:right w:val="single" w:color="000000" w:sz="8" w:space="0"/>
            </w:tcBorders>
            <w:shd w:val="clear" w:color="auto" w:fill="auto"/>
            <w:vAlign w:val="center"/>
          </w:tcPr>
          <w:p w14:paraId="67343B3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深圳市中金岭南有色金属股份有限公司</w:t>
            </w:r>
          </w:p>
        </w:tc>
        <w:tc>
          <w:tcPr>
            <w:tcW w:w="2043" w:type="dxa"/>
            <w:tcBorders>
              <w:top w:val="nil"/>
              <w:left w:val="single" w:color="000000" w:sz="8" w:space="0"/>
              <w:bottom w:val="single" w:color="000000" w:sz="8" w:space="0"/>
              <w:right w:val="single" w:color="000000" w:sz="8" w:space="0"/>
            </w:tcBorders>
            <w:shd w:val="clear" w:color="auto" w:fill="auto"/>
            <w:vAlign w:val="center"/>
          </w:tcPr>
          <w:p w14:paraId="289ACC8F">
            <w:pPr>
              <w:jc w:val="center"/>
              <w:rPr>
                <w:rFonts w:hint="default" w:ascii="Times New Roman" w:hAnsi="Times New Roman" w:eastAsia="宋体" w:cs="Times New Roman"/>
                <w:i w:val="0"/>
                <w:iCs w:val="0"/>
                <w:color w:val="000000"/>
                <w:sz w:val="18"/>
                <w:szCs w:val="18"/>
                <w:u w:val="none"/>
              </w:rPr>
            </w:pPr>
          </w:p>
        </w:tc>
        <w:tc>
          <w:tcPr>
            <w:tcW w:w="2614" w:type="dxa"/>
            <w:tcBorders>
              <w:top w:val="nil"/>
              <w:left w:val="single" w:color="000000" w:sz="8" w:space="0"/>
              <w:bottom w:val="single" w:color="000000" w:sz="8" w:space="0"/>
              <w:right w:val="single" w:color="000000" w:sz="8" w:space="0"/>
            </w:tcBorders>
            <w:shd w:val="clear" w:color="auto" w:fill="auto"/>
            <w:vAlign w:val="center"/>
          </w:tcPr>
          <w:p w14:paraId="0FA2115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负责第一验证工作，提供一验报告</w:t>
            </w:r>
          </w:p>
        </w:tc>
      </w:tr>
      <w:tr w14:paraId="22CF7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920" w:type="dxa"/>
            <w:tcBorders>
              <w:top w:val="nil"/>
              <w:left w:val="single" w:color="000000" w:sz="8" w:space="0"/>
              <w:bottom w:val="single" w:color="000000" w:sz="8" w:space="0"/>
              <w:right w:val="single" w:color="000000" w:sz="8" w:space="0"/>
            </w:tcBorders>
            <w:shd w:val="clear" w:color="auto" w:fill="auto"/>
            <w:vAlign w:val="center"/>
          </w:tcPr>
          <w:p w14:paraId="6AF00EB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4</w:t>
            </w:r>
          </w:p>
        </w:tc>
        <w:tc>
          <w:tcPr>
            <w:tcW w:w="4236" w:type="dxa"/>
            <w:tcBorders>
              <w:top w:val="nil"/>
              <w:left w:val="single" w:color="000000" w:sz="8" w:space="0"/>
              <w:bottom w:val="single" w:color="000000" w:sz="8" w:space="0"/>
              <w:right w:val="single" w:color="000000" w:sz="8" w:space="0"/>
            </w:tcBorders>
            <w:shd w:val="clear" w:color="auto" w:fill="auto"/>
            <w:vAlign w:val="center"/>
          </w:tcPr>
          <w:p w14:paraId="43C7822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格林美股份有限公司</w:t>
            </w:r>
          </w:p>
        </w:tc>
        <w:tc>
          <w:tcPr>
            <w:tcW w:w="2043" w:type="dxa"/>
            <w:tcBorders>
              <w:top w:val="nil"/>
              <w:left w:val="single" w:color="000000" w:sz="8" w:space="0"/>
              <w:bottom w:val="single" w:color="000000" w:sz="8" w:space="0"/>
              <w:right w:val="single" w:color="000000" w:sz="8" w:space="0"/>
            </w:tcBorders>
            <w:shd w:val="clear" w:color="auto" w:fill="auto"/>
            <w:vAlign w:val="center"/>
          </w:tcPr>
          <w:p w14:paraId="7BA5CBFB">
            <w:pPr>
              <w:jc w:val="center"/>
              <w:rPr>
                <w:rFonts w:hint="default" w:ascii="Times New Roman" w:hAnsi="Times New Roman" w:eastAsia="宋体" w:cs="Times New Roman"/>
                <w:i w:val="0"/>
                <w:iCs w:val="0"/>
                <w:color w:val="000000"/>
                <w:sz w:val="18"/>
                <w:szCs w:val="18"/>
                <w:u w:val="none"/>
              </w:rPr>
            </w:pPr>
          </w:p>
        </w:tc>
        <w:tc>
          <w:tcPr>
            <w:tcW w:w="2614" w:type="dxa"/>
            <w:tcBorders>
              <w:top w:val="nil"/>
              <w:left w:val="single" w:color="000000" w:sz="8" w:space="0"/>
              <w:bottom w:val="single" w:color="000000" w:sz="8" w:space="0"/>
              <w:right w:val="single" w:color="000000" w:sz="8" w:space="0"/>
            </w:tcBorders>
            <w:shd w:val="clear" w:color="auto" w:fill="auto"/>
            <w:vAlign w:val="center"/>
          </w:tcPr>
          <w:p w14:paraId="100DBDA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负责第一验证工作，提供一验报告</w:t>
            </w:r>
          </w:p>
        </w:tc>
      </w:tr>
      <w:tr w14:paraId="458FC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920" w:type="dxa"/>
            <w:tcBorders>
              <w:top w:val="nil"/>
              <w:left w:val="single" w:color="000000" w:sz="8" w:space="0"/>
              <w:bottom w:val="single" w:color="000000" w:sz="8" w:space="0"/>
              <w:right w:val="single" w:color="000000" w:sz="8" w:space="0"/>
            </w:tcBorders>
            <w:shd w:val="clear" w:color="auto" w:fill="auto"/>
            <w:vAlign w:val="center"/>
          </w:tcPr>
          <w:p w14:paraId="7DB10A2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5</w:t>
            </w:r>
          </w:p>
        </w:tc>
        <w:tc>
          <w:tcPr>
            <w:tcW w:w="4236" w:type="dxa"/>
            <w:tcBorders>
              <w:top w:val="nil"/>
              <w:left w:val="single" w:color="000000" w:sz="8" w:space="0"/>
              <w:bottom w:val="single" w:color="000000" w:sz="8" w:space="0"/>
              <w:right w:val="single" w:color="000000" w:sz="8" w:space="0"/>
            </w:tcBorders>
            <w:shd w:val="clear" w:color="auto" w:fill="auto"/>
            <w:vAlign w:val="center"/>
          </w:tcPr>
          <w:p w14:paraId="73D9481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国标（北京）检验认证有限公司</w:t>
            </w:r>
          </w:p>
        </w:tc>
        <w:tc>
          <w:tcPr>
            <w:tcW w:w="2043" w:type="dxa"/>
            <w:tcBorders>
              <w:top w:val="nil"/>
              <w:left w:val="single" w:color="000000" w:sz="8" w:space="0"/>
              <w:bottom w:val="single" w:color="000000" w:sz="8" w:space="0"/>
              <w:right w:val="single" w:color="000000" w:sz="8" w:space="0"/>
            </w:tcBorders>
            <w:shd w:val="clear" w:color="auto" w:fill="auto"/>
            <w:vAlign w:val="center"/>
          </w:tcPr>
          <w:p w14:paraId="6CC3FEB8">
            <w:pPr>
              <w:jc w:val="center"/>
              <w:rPr>
                <w:rFonts w:hint="default" w:ascii="Times New Roman" w:hAnsi="Times New Roman" w:eastAsia="宋体" w:cs="Times New Roman"/>
                <w:i w:val="0"/>
                <w:iCs w:val="0"/>
                <w:color w:val="000000"/>
                <w:sz w:val="18"/>
                <w:szCs w:val="18"/>
                <w:u w:val="none"/>
              </w:rPr>
            </w:pPr>
          </w:p>
        </w:tc>
        <w:tc>
          <w:tcPr>
            <w:tcW w:w="2614" w:type="dxa"/>
            <w:tcBorders>
              <w:top w:val="nil"/>
              <w:left w:val="single" w:color="000000" w:sz="8" w:space="0"/>
              <w:bottom w:val="single" w:color="000000" w:sz="8" w:space="0"/>
              <w:right w:val="single" w:color="000000" w:sz="8" w:space="0"/>
            </w:tcBorders>
            <w:shd w:val="clear" w:color="auto" w:fill="auto"/>
            <w:vAlign w:val="center"/>
          </w:tcPr>
          <w:p w14:paraId="685A4E7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负责第一验证工作，提供一验报告</w:t>
            </w:r>
          </w:p>
        </w:tc>
      </w:tr>
      <w:tr w14:paraId="38A63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920" w:type="dxa"/>
            <w:tcBorders>
              <w:top w:val="nil"/>
              <w:left w:val="single" w:color="000000" w:sz="8" w:space="0"/>
              <w:bottom w:val="single" w:color="000000" w:sz="8" w:space="0"/>
              <w:right w:val="single" w:color="000000" w:sz="8" w:space="0"/>
            </w:tcBorders>
            <w:shd w:val="clear" w:color="auto" w:fill="auto"/>
            <w:vAlign w:val="center"/>
          </w:tcPr>
          <w:p w14:paraId="4E9829E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6</w:t>
            </w:r>
          </w:p>
        </w:tc>
        <w:tc>
          <w:tcPr>
            <w:tcW w:w="4236" w:type="dxa"/>
            <w:tcBorders>
              <w:top w:val="nil"/>
              <w:left w:val="single" w:color="000000" w:sz="8" w:space="0"/>
              <w:bottom w:val="single" w:color="000000" w:sz="8" w:space="0"/>
              <w:right w:val="single" w:color="000000" w:sz="8" w:space="0"/>
            </w:tcBorders>
            <w:shd w:val="clear" w:color="auto" w:fill="auto"/>
            <w:vAlign w:val="center"/>
          </w:tcPr>
          <w:p w14:paraId="3A20FDA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广东邦普循环科技有限公司</w:t>
            </w:r>
          </w:p>
        </w:tc>
        <w:tc>
          <w:tcPr>
            <w:tcW w:w="2043" w:type="dxa"/>
            <w:tcBorders>
              <w:top w:val="nil"/>
              <w:left w:val="single" w:color="000000" w:sz="8" w:space="0"/>
              <w:bottom w:val="single" w:color="000000" w:sz="8" w:space="0"/>
              <w:right w:val="single" w:color="000000" w:sz="8" w:space="0"/>
            </w:tcBorders>
            <w:shd w:val="clear" w:color="auto" w:fill="auto"/>
            <w:vAlign w:val="center"/>
          </w:tcPr>
          <w:p w14:paraId="5FF7094F">
            <w:pPr>
              <w:jc w:val="center"/>
              <w:rPr>
                <w:rFonts w:hint="default" w:ascii="Times New Roman" w:hAnsi="Times New Roman" w:eastAsia="宋体" w:cs="Times New Roman"/>
                <w:i w:val="0"/>
                <w:iCs w:val="0"/>
                <w:color w:val="000000"/>
                <w:sz w:val="18"/>
                <w:szCs w:val="18"/>
                <w:u w:val="none"/>
              </w:rPr>
            </w:pPr>
          </w:p>
        </w:tc>
        <w:tc>
          <w:tcPr>
            <w:tcW w:w="2614" w:type="dxa"/>
            <w:tcBorders>
              <w:top w:val="nil"/>
              <w:left w:val="single" w:color="000000" w:sz="8" w:space="0"/>
              <w:bottom w:val="single" w:color="000000" w:sz="8" w:space="0"/>
              <w:right w:val="single" w:color="000000" w:sz="8" w:space="0"/>
            </w:tcBorders>
            <w:shd w:val="clear" w:color="auto" w:fill="auto"/>
            <w:vAlign w:val="center"/>
          </w:tcPr>
          <w:p w14:paraId="3F461A3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负责第一验证工作，提供一验报告</w:t>
            </w:r>
          </w:p>
        </w:tc>
      </w:tr>
      <w:tr w14:paraId="35414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920" w:type="dxa"/>
            <w:tcBorders>
              <w:top w:val="nil"/>
              <w:left w:val="single" w:color="000000" w:sz="8" w:space="0"/>
              <w:bottom w:val="single" w:color="000000" w:sz="8" w:space="0"/>
              <w:right w:val="single" w:color="000000" w:sz="8" w:space="0"/>
            </w:tcBorders>
            <w:shd w:val="clear" w:color="auto" w:fill="auto"/>
            <w:vAlign w:val="center"/>
          </w:tcPr>
          <w:p w14:paraId="300F8C7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7</w:t>
            </w:r>
          </w:p>
        </w:tc>
        <w:tc>
          <w:tcPr>
            <w:tcW w:w="4236" w:type="dxa"/>
            <w:tcBorders>
              <w:top w:val="nil"/>
              <w:left w:val="single" w:color="000000" w:sz="8" w:space="0"/>
              <w:bottom w:val="single" w:color="000000" w:sz="8" w:space="0"/>
              <w:right w:val="single" w:color="000000" w:sz="8" w:space="0"/>
            </w:tcBorders>
            <w:shd w:val="clear" w:color="auto" w:fill="auto"/>
            <w:vAlign w:val="center"/>
          </w:tcPr>
          <w:p w14:paraId="2559255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广东腐蚀科学与技术创新研究院</w:t>
            </w:r>
          </w:p>
        </w:tc>
        <w:tc>
          <w:tcPr>
            <w:tcW w:w="2043" w:type="dxa"/>
            <w:tcBorders>
              <w:top w:val="nil"/>
              <w:left w:val="single" w:color="000000" w:sz="8" w:space="0"/>
              <w:bottom w:val="single" w:color="000000" w:sz="8" w:space="0"/>
              <w:right w:val="single" w:color="000000" w:sz="8" w:space="0"/>
            </w:tcBorders>
            <w:shd w:val="clear" w:color="auto" w:fill="auto"/>
            <w:vAlign w:val="center"/>
          </w:tcPr>
          <w:p w14:paraId="4483A0A9">
            <w:pPr>
              <w:jc w:val="center"/>
              <w:rPr>
                <w:rFonts w:hint="default" w:ascii="Times New Roman" w:hAnsi="Times New Roman" w:eastAsia="宋体" w:cs="Times New Roman"/>
                <w:i w:val="0"/>
                <w:iCs w:val="0"/>
                <w:color w:val="000000"/>
                <w:sz w:val="18"/>
                <w:szCs w:val="18"/>
                <w:u w:val="none"/>
              </w:rPr>
            </w:pPr>
          </w:p>
        </w:tc>
        <w:tc>
          <w:tcPr>
            <w:tcW w:w="2614" w:type="dxa"/>
            <w:tcBorders>
              <w:top w:val="nil"/>
              <w:left w:val="single" w:color="000000" w:sz="8" w:space="0"/>
              <w:bottom w:val="single" w:color="000000" w:sz="8" w:space="0"/>
              <w:right w:val="single" w:color="000000" w:sz="8" w:space="0"/>
            </w:tcBorders>
            <w:shd w:val="clear" w:color="auto" w:fill="auto"/>
            <w:vAlign w:val="center"/>
          </w:tcPr>
          <w:p w14:paraId="2761884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负责第一验证工作，提供一验报告</w:t>
            </w:r>
          </w:p>
        </w:tc>
      </w:tr>
      <w:tr w14:paraId="79D72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920" w:type="dxa"/>
            <w:tcBorders>
              <w:top w:val="nil"/>
              <w:left w:val="single" w:color="000000" w:sz="8" w:space="0"/>
              <w:bottom w:val="single" w:color="000000" w:sz="8" w:space="0"/>
              <w:right w:val="single" w:color="000000" w:sz="8" w:space="0"/>
            </w:tcBorders>
            <w:shd w:val="clear" w:color="auto" w:fill="auto"/>
            <w:vAlign w:val="center"/>
          </w:tcPr>
          <w:p w14:paraId="69FF917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8</w:t>
            </w:r>
          </w:p>
        </w:tc>
        <w:tc>
          <w:tcPr>
            <w:tcW w:w="4236" w:type="dxa"/>
            <w:tcBorders>
              <w:top w:val="nil"/>
              <w:left w:val="single" w:color="000000" w:sz="8" w:space="0"/>
              <w:bottom w:val="single" w:color="000000" w:sz="8" w:space="0"/>
              <w:right w:val="single" w:color="000000" w:sz="8" w:space="0"/>
            </w:tcBorders>
            <w:shd w:val="clear" w:color="auto" w:fill="auto"/>
            <w:vAlign w:val="center"/>
          </w:tcPr>
          <w:p w14:paraId="7B463DD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中国检验认证集团广西有限公司</w:t>
            </w:r>
          </w:p>
        </w:tc>
        <w:tc>
          <w:tcPr>
            <w:tcW w:w="2043" w:type="dxa"/>
            <w:tcBorders>
              <w:top w:val="nil"/>
              <w:left w:val="single" w:color="000000" w:sz="8" w:space="0"/>
              <w:bottom w:val="single" w:color="000000" w:sz="8" w:space="0"/>
              <w:right w:val="single" w:color="000000" w:sz="8" w:space="0"/>
            </w:tcBorders>
            <w:shd w:val="clear" w:color="auto" w:fill="auto"/>
            <w:vAlign w:val="center"/>
          </w:tcPr>
          <w:p w14:paraId="469F47FB">
            <w:pPr>
              <w:jc w:val="center"/>
              <w:rPr>
                <w:rFonts w:hint="default" w:ascii="Times New Roman" w:hAnsi="Times New Roman" w:eastAsia="宋体" w:cs="Times New Roman"/>
                <w:i w:val="0"/>
                <w:iCs w:val="0"/>
                <w:color w:val="000000"/>
                <w:sz w:val="18"/>
                <w:szCs w:val="18"/>
                <w:u w:val="none"/>
              </w:rPr>
            </w:pPr>
          </w:p>
        </w:tc>
        <w:tc>
          <w:tcPr>
            <w:tcW w:w="2614" w:type="dxa"/>
            <w:tcBorders>
              <w:top w:val="nil"/>
              <w:left w:val="single" w:color="000000" w:sz="8" w:space="0"/>
              <w:bottom w:val="single" w:color="000000" w:sz="8" w:space="0"/>
              <w:right w:val="single" w:color="000000" w:sz="8" w:space="0"/>
            </w:tcBorders>
            <w:shd w:val="clear" w:color="auto" w:fill="auto"/>
            <w:vAlign w:val="center"/>
          </w:tcPr>
          <w:p w14:paraId="10B7E75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负责第一验证工作，提供一验报告</w:t>
            </w:r>
          </w:p>
        </w:tc>
      </w:tr>
      <w:tr w14:paraId="6223B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20" w:type="dxa"/>
            <w:tcBorders>
              <w:top w:val="nil"/>
              <w:left w:val="single" w:color="000000" w:sz="8" w:space="0"/>
              <w:bottom w:val="single" w:color="000000" w:sz="8" w:space="0"/>
              <w:right w:val="single" w:color="000000" w:sz="8" w:space="0"/>
            </w:tcBorders>
            <w:shd w:val="clear" w:color="auto" w:fill="auto"/>
            <w:vAlign w:val="center"/>
          </w:tcPr>
          <w:p w14:paraId="5FEB58E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9</w:t>
            </w:r>
          </w:p>
        </w:tc>
        <w:tc>
          <w:tcPr>
            <w:tcW w:w="4236" w:type="dxa"/>
            <w:tcBorders>
              <w:top w:val="nil"/>
              <w:left w:val="single" w:color="000000" w:sz="8" w:space="0"/>
              <w:bottom w:val="single" w:color="000000" w:sz="8" w:space="0"/>
              <w:right w:val="single" w:color="000000" w:sz="8" w:space="0"/>
            </w:tcBorders>
            <w:shd w:val="clear" w:color="auto" w:fill="auto"/>
            <w:vAlign w:val="center"/>
          </w:tcPr>
          <w:p w14:paraId="7C40D83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衢州华友钴新材料有限公司</w:t>
            </w:r>
          </w:p>
        </w:tc>
        <w:tc>
          <w:tcPr>
            <w:tcW w:w="2043" w:type="dxa"/>
            <w:tcBorders>
              <w:top w:val="nil"/>
              <w:left w:val="single" w:color="000000" w:sz="8" w:space="0"/>
              <w:bottom w:val="single" w:color="000000" w:sz="8" w:space="0"/>
              <w:right w:val="single" w:color="000000" w:sz="8" w:space="0"/>
            </w:tcBorders>
            <w:shd w:val="clear" w:color="auto" w:fill="auto"/>
            <w:vAlign w:val="center"/>
          </w:tcPr>
          <w:p w14:paraId="73A28F12">
            <w:pPr>
              <w:jc w:val="center"/>
              <w:rPr>
                <w:rFonts w:hint="default" w:ascii="Times New Roman" w:hAnsi="Times New Roman" w:eastAsia="宋体" w:cs="Times New Roman"/>
                <w:i w:val="0"/>
                <w:iCs w:val="0"/>
                <w:color w:val="000000"/>
                <w:sz w:val="18"/>
                <w:szCs w:val="18"/>
                <w:u w:val="none"/>
              </w:rPr>
            </w:pPr>
          </w:p>
        </w:tc>
        <w:tc>
          <w:tcPr>
            <w:tcW w:w="2614" w:type="dxa"/>
            <w:tcBorders>
              <w:top w:val="nil"/>
              <w:left w:val="single" w:color="000000" w:sz="8" w:space="0"/>
              <w:bottom w:val="single" w:color="000000" w:sz="8" w:space="0"/>
              <w:right w:val="single" w:color="000000" w:sz="8" w:space="0"/>
            </w:tcBorders>
            <w:shd w:val="clear" w:color="auto" w:fill="auto"/>
            <w:vAlign w:val="center"/>
          </w:tcPr>
          <w:p w14:paraId="79EE5EB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负责第一验证工作，提供一验报告</w:t>
            </w:r>
          </w:p>
        </w:tc>
      </w:tr>
      <w:tr w14:paraId="4552B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920" w:type="dxa"/>
            <w:tcBorders>
              <w:top w:val="nil"/>
              <w:left w:val="single" w:color="000000" w:sz="8" w:space="0"/>
              <w:bottom w:val="single" w:color="000000" w:sz="8" w:space="0"/>
              <w:right w:val="single" w:color="000000" w:sz="8" w:space="0"/>
            </w:tcBorders>
            <w:shd w:val="clear" w:color="auto" w:fill="auto"/>
            <w:vAlign w:val="center"/>
          </w:tcPr>
          <w:p w14:paraId="27EB8E4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10</w:t>
            </w:r>
          </w:p>
        </w:tc>
        <w:tc>
          <w:tcPr>
            <w:tcW w:w="4236" w:type="dxa"/>
            <w:tcBorders>
              <w:top w:val="nil"/>
              <w:left w:val="single" w:color="000000" w:sz="8" w:space="0"/>
              <w:bottom w:val="single" w:color="000000" w:sz="8" w:space="0"/>
              <w:right w:val="single" w:color="000000" w:sz="8" w:space="0"/>
            </w:tcBorders>
            <w:shd w:val="clear" w:color="auto" w:fill="auto"/>
            <w:vAlign w:val="center"/>
          </w:tcPr>
          <w:p w14:paraId="01E3FAE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中国有色桂林矿产地质研究院有限公司</w:t>
            </w:r>
          </w:p>
        </w:tc>
        <w:tc>
          <w:tcPr>
            <w:tcW w:w="2043" w:type="dxa"/>
            <w:tcBorders>
              <w:top w:val="nil"/>
              <w:left w:val="single" w:color="000000" w:sz="8" w:space="0"/>
              <w:bottom w:val="single" w:color="000000" w:sz="8" w:space="0"/>
              <w:right w:val="single" w:color="000000" w:sz="8" w:space="0"/>
            </w:tcBorders>
            <w:shd w:val="clear" w:color="auto" w:fill="auto"/>
            <w:vAlign w:val="center"/>
          </w:tcPr>
          <w:p w14:paraId="3F8A9F18">
            <w:pPr>
              <w:jc w:val="center"/>
              <w:rPr>
                <w:rFonts w:hint="default" w:ascii="Times New Roman" w:hAnsi="Times New Roman" w:eastAsia="宋体" w:cs="Times New Roman"/>
                <w:i w:val="0"/>
                <w:iCs w:val="0"/>
                <w:color w:val="000000"/>
                <w:sz w:val="18"/>
                <w:szCs w:val="18"/>
                <w:u w:val="none"/>
              </w:rPr>
            </w:pPr>
          </w:p>
        </w:tc>
        <w:tc>
          <w:tcPr>
            <w:tcW w:w="2614" w:type="dxa"/>
            <w:tcBorders>
              <w:top w:val="nil"/>
              <w:left w:val="single" w:color="000000" w:sz="8" w:space="0"/>
              <w:bottom w:val="single" w:color="000000" w:sz="8" w:space="0"/>
              <w:right w:val="single" w:color="000000" w:sz="8" w:space="0"/>
            </w:tcBorders>
            <w:shd w:val="clear" w:color="auto" w:fill="auto"/>
            <w:vAlign w:val="center"/>
          </w:tcPr>
          <w:p w14:paraId="3C8D760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负责第二验证工作，提供二验报告</w:t>
            </w:r>
          </w:p>
        </w:tc>
      </w:tr>
      <w:tr w14:paraId="1E6CB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20" w:type="dxa"/>
            <w:tcBorders>
              <w:top w:val="nil"/>
              <w:left w:val="single" w:color="000000" w:sz="8" w:space="0"/>
              <w:bottom w:val="single" w:color="000000" w:sz="8" w:space="0"/>
              <w:right w:val="single" w:color="000000" w:sz="8" w:space="0"/>
            </w:tcBorders>
            <w:shd w:val="clear" w:color="auto" w:fill="auto"/>
            <w:vAlign w:val="center"/>
          </w:tcPr>
          <w:p w14:paraId="2C402BB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11</w:t>
            </w:r>
          </w:p>
        </w:tc>
        <w:tc>
          <w:tcPr>
            <w:tcW w:w="4236" w:type="dxa"/>
            <w:tcBorders>
              <w:top w:val="nil"/>
              <w:left w:val="single" w:color="000000" w:sz="8" w:space="0"/>
              <w:bottom w:val="single" w:color="000000" w:sz="8" w:space="0"/>
              <w:right w:val="single" w:color="000000" w:sz="8" w:space="0"/>
            </w:tcBorders>
            <w:shd w:val="clear" w:color="auto" w:fill="auto"/>
            <w:vAlign w:val="center"/>
          </w:tcPr>
          <w:p w14:paraId="37629ED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广东先导稀材股份有限公司</w:t>
            </w:r>
          </w:p>
        </w:tc>
        <w:tc>
          <w:tcPr>
            <w:tcW w:w="2043" w:type="dxa"/>
            <w:tcBorders>
              <w:top w:val="nil"/>
              <w:left w:val="single" w:color="000000" w:sz="8" w:space="0"/>
              <w:bottom w:val="single" w:color="000000" w:sz="8" w:space="0"/>
              <w:right w:val="single" w:color="000000" w:sz="8" w:space="0"/>
            </w:tcBorders>
            <w:shd w:val="clear" w:color="auto" w:fill="auto"/>
            <w:vAlign w:val="center"/>
          </w:tcPr>
          <w:p w14:paraId="7E854E95">
            <w:pPr>
              <w:jc w:val="center"/>
              <w:rPr>
                <w:rFonts w:hint="default" w:ascii="Times New Roman" w:hAnsi="Times New Roman" w:eastAsia="宋体" w:cs="Times New Roman"/>
                <w:i w:val="0"/>
                <w:iCs w:val="0"/>
                <w:color w:val="000000"/>
                <w:sz w:val="18"/>
                <w:szCs w:val="18"/>
                <w:u w:val="none"/>
              </w:rPr>
            </w:pPr>
          </w:p>
        </w:tc>
        <w:tc>
          <w:tcPr>
            <w:tcW w:w="2614" w:type="dxa"/>
            <w:tcBorders>
              <w:top w:val="nil"/>
              <w:left w:val="single" w:color="000000" w:sz="8" w:space="0"/>
              <w:bottom w:val="single" w:color="000000" w:sz="8" w:space="0"/>
              <w:right w:val="single" w:color="000000" w:sz="8" w:space="0"/>
            </w:tcBorders>
            <w:shd w:val="clear" w:color="auto" w:fill="auto"/>
            <w:vAlign w:val="center"/>
          </w:tcPr>
          <w:p w14:paraId="0D7D5D0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负责第二验证工作，提供二验报告</w:t>
            </w:r>
          </w:p>
        </w:tc>
      </w:tr>
      <w:tr w14:paraId="7EC74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20" w:type="dxa"/>
            <w:tcBorders>
              <w:top w:val="nil"/>
              <w:left w:val="single" w:color="000000" w:sz="8" w:space="0"/>
              <w:bottom w:val="single" w:color="000000" w:sz="8" w:space="0"/>
              <w:right w:val="single" w:color="000000" w:sz="8" w:space="0"/>
            </w:tcBorders>
            <w:shd w:val="clear" w:color="auto" w:fill="auto"/>
            <w:vAlign w:val="center"/>
          </w:tcPr>
          <w:p w14:paraId="2F1D9E0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12</w:t>
            </w:r>
          </w:p>
        </w:tc>
        <w:tc>
          <w:tcPr>
            <w:tcW w:w="4236" w:type="dxa"/>
            <w:tcBorders>
              <w:top w:val="nil"/>
              <w:left w:val="single" w:color="000000" w:sz="8" w:space="0"/>
              <w:bottom w:val="single" w:color="000000" w:sz="8" w:space="0"/>
              <w:right w:val="single" w:color="000000" w:sz="8" w:space="0"/>
            </w:tcBorders>
            <w:shd w:val="clear" w:color="auto" w:fill="auto"/>
            <w:vAlign w:val="center"/>
          </w:tcPr>
          <w:p w14:paraId="7451C01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岛津企业管理（中国）有限公司</w:t>
            </w:r>
          </w:p>
        </w:tc>
        <w:tc>
          <w:tcPr>
            <w:tcW w:w="2043" w:type="dxa"/>
            <w:tcBorders>
              <w:top w:val="nil"/>
              <w:left w:val="single" w:color="000000" w:sz="8" w:space="0"/>
              <w:bottom w:val="single" w:color="000000" w:sz="8" w:space="0"/>
              <w:right w:val="single" w:color="000000" w:sz="8" w:space="0"/>
            </w:tcBorders>
            <w:shd w:val="clear" w:color="auto" w:fill="auto"/>
            <w:vAlign w:val="center"/>
          </w:tcPr>
          <w:p w14:paraId="0B5DB34E">
            <w:pPr>
              <w:jc w:val="center"/>
              <w:rPr>
                <w:rFonts w:hint="default" w:ascii="Times New Roman" w:hAnsi="Times New Roman" w:eastAsia="宋体" w:cs="Times New Roman"/>
                <w:i w:val="0"/>
                <w:iCs w:val="0"/>
                <w:color w:val="000000"/>
                <w:sz w:val="18"/>
                <w:szCs w:val="18"/>
                <w:u w:val="none"/>
              </w:rPr>
            </w:pPr>
          </w:p>
        </w:tc>
        <w:tc>
          <w:tcPr>
            <w:tcW w:w="2614" w:type="dxa"/>
            <w:tcBorders>
              <w:top w:val="nil"/>
              <w:left w:val="single" w:color="000000" w:sz="8" w:space="0"/>
              <w:bottom w:val="single" w:color="000000" w:sz="8" w:space="0"/>
              <w:right w:val="single" w:color="000000" w:sz="8" w:space="0"/>
            </w:tcBorders>
            <w:shd w:val="clear" w:color="auto" w:fill="auto"/>
            <w:vAlign w:val="center"/>
          </w:tcPr>
          <w:p w14:paraId="787B381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负责第二验证工作，提供二验报告</w:t>
            </w:r>
          </w:p>
        </w:tc>
      </w:tr>
      <w:tr w14:paraId="3B4FE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20" w:type="dxa"/>
            <w:tcBorders>
              <w:top w:val="nil"/>
              <w:left w:val="single" w:color="000000" w:sz="8" w:space="0"/>
              <w:bottom w:val="single" w:color="000000" w:sz="8" w:space="0"/>
              <w:right w:val="single" w:color="000000" w:sz="8" w:space="0"/>
            </w:tcBorders>
            <w:shd w:val="clear" w:color="auto" w:fill="auto"/>
            <w:vAlign w:val="center"/>
          </w:tcPr>
          <w:p w14:paraId="3ED9873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13</w:t>
            </w:r>
          </w:p>
        </w:tc>
        <w:tc>
          <w:tcPr>
            <w:tcW w:w="4236" w:type="dxa"/>
            <w:tcBorders>
              <w:top w:val="nil"/>
              <w:left w:val="single" w:color="000000" w:sz="8" w:space="0"/>
              <w:bottom w:val="single" w:color="000000" w:sz="8" w:space="0"/>
              <w:right w:val="single" w:color="000000" w:sz="8" w:space="0"/>
            </w:tcBorders>
            <w:shd w:val="clear" w:color="auto" w:fill="auto"/>
            <w:vAlign w:val="center"/>
          </w:tcPr>
          <w:p w14:paraId="3DB6884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福建常青新能源科技有限公司</w:t>
            </w:r>
          </w:p>
        </w:tc>
        <w:tc>
          <w:tcPr>
            <w:tcW w:w="2043" w:type="dxa"/>
            <w:tcBorders>
              <w:top w:val="nil"/>
              <w:left w:val="single" w:color="000000" w:sz="8" w:space="0"/>
              <w:bottom w:val="single" w:color="000000" w:sz="8" w:space="0"/>
              <w:right w:val="single" w:color="000000" w:sz="8" w:space="0"/>
            </w:tcBorders>
            <w:shd w:val="clear" w:color="auto" w:fill="auto"/>
            <w:vAlign w:val="center"/>
          </w:tcPr>
          <w:p w14:paraId="4E6C1526">
            <w:pPr>
              <w:jc w:val="center"/>
              <w:rPr>
                <w:rFonts w:hint="default" w:ascii="Times New Roman" w:hAnsi="Times New Roman" w:eastAsia="宋体" w:cs="Times New Roman"/>
                <w:i w:val="0"/>
                <w:iCs w:val="0"/>
                <w:color w:val="000000"/>
                <w:sz w:val="18"/>
                <w:szCs w:val="18"/>
                <w:u w:val="none"/>
              </w:rPr>
            </w:pPr>
          </w:p>
        </w:tc>
        <w:tc>
          <w:tcPr>
            <w:tcW w:w="2614" w:type="dxa"/>
            <w:tcBorders>
              <w:top w:val="nil"/>
              <w:left w:val="single" w:color="000000" w:sz="8" w:space="0"/>
              <w:bottom w:val="single" w:color="000000" w:sz="8" w:space="0"/>
              <w:right w:val="single" w:color="000000" w:sz="8" w:space="0"/>
            </w:tcBorders>
            <w:shd w:val="clear" w:color="auto" w:fill="auto"/>
            <w:vAlign w:val="center"/>
          </w:tcPr>
          <w:p w14:paraId="1DC6817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负责第二验证工作，提供二验报告</w:t>
            </w:r>
          </w:p>
        </w:tc>
      </w:tr>
      <w:tr w14:paraId="05B34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920" w:type="dxa"/>
            <w:tcBorders>
              <w:top w:val="nil"/>
              <w:left w:val="single" w:color="000000" w:sz="8" w:space="0"/>
              <w:bottom w:val="single" w:color="000000" w:sz="8" w:space="0"/>
              <w:right w:val="single" w:color="000000" w:sz="8" w:space="0"/>
            </w:tcBorders>
            <w:shd w:val="clear" w:color="auto" w:fill="auto"/>
            <w:vAlign w:val="center"/>
          </w:tcPr>
          <w:p w14:paraId="0206CD3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14</w:t>
            </w:r>
          </w:p>
        </w:tc>
        <w:tc>
          <w:tcPr>
            <w:tcW w:w="4236" w:type="dxa"/>
            <w:tcBorders>
              <w:top w:val="nil"/>
              <w:left w:val="single" w:color="000000" w:sz="8" w:space="0"/>
              <w:bottom w:val="single" w:color="000000" w:sz="8" w:space="0"/>
              <w:right w:val="single" w:color="000000" w:sz="8" w:space="0"/>
            </w:tcBorders>
            <w:shd w:val="clear" w:color="auto" w:fill="auto"/>
            <w:vAlign w:val="center"/>
          </w:tcPr>
          <w:p w14:paraId="75DA046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南通金通储能动力新材料有限公司</w:t>
            </w:r>
          </w:p>
        </w:tc>
        <w:tc>
          <w:tcPr>
            <w:tcW w:w="2043" w:type="dxa"/>
            <w:tcBorders>
              <w:top w:val="nil"/>
              <w:left w:val="single" w:color="000000" w:sz="8" w:space="0"/>
              <w:bottom w:val="single" w:color="000000" w:sz="8" w:space="0"/>
              <w:right w:val="single" w:color="000000" w:sz="8" w:space="0"/>
            </w:tcBorders>
            <w:shd w:val="clear" w:color="auto" w:fill="auto"/>
            <w:vAlign w:val="center"/>
          </w:tcPr>
          <w:p w14:paraId="02C4B080">
            <w:pPr>
              <w:jc w:val="center"/>
              <w:rPr>
                <w:rFonts w:hint="default" w:ascii="Times New Roman" w:hAnsi="Times New Roman" w:eastAsia="宋体" w:cs="Times New Roman"/>
                <w:i w:val="0"/>
                <w:iCs w:val="0"/>
                <w:color w:val="000000"/>
                <w:sz w:val="18"/>
                <w:szCs w:val="18"/>
                <w:u w:val="none"/>
              </w:rPr>
            </w:pPr>
          </w:p>
        </w:tc>
        <w:tc>
          <w:tcPr>
            <w:tcW w:w="2614" w:type="dxa"/>
            <w:tcBorders>
              <w:top w:val="nil"/>
              <w:left w:val="single" w:color="000000" w:sz="8" w:space="0"/>
              <w:bottom w:val="single" w:color="000000" w:sz="8" w:space="0"/>
              <w:right w:val="single" w:color="000000" w:sz="8" w:space="0"/>
            </w:tcBorders>
            <w:shd w:val="clear" w:color="auto" w:fill="auto"/>
            <w:vAlign w:val="center"/>
          </w:tcPr>
          <w:p w14:paraId="763A3D2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负责第二验证工作，提供二验报告</w:t>
            </w:r>
          </w:p>
        </w:tc>
      </w:tr>
      <w:tr w14:paraId="7C114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920" w:type="dxa"/>
            <w:tcBorders>
              <w:top w:val="nil"/>
              <w:left w:val="single" w:color="000000" w:sz="8" w:space="0"/>
              <w:bottom w:val="single" w:color="000000" w:sz="8" w:space="0"/>
              <w:right w:val="single" w:color="000000" w:sz="8" w:space="0"/>
            </w:tcBorders>
            <w:shd w:val="clear" w:color="auto" w:fill="auto"/>
            <w:vAlign w:val="center"/>
          </w:tcPr>
          <w:p w14:paraId="60E4B06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15</w:t>
            </w:r>
          </w:p>
        </w:tc>
        <w:tc>
          <w:tcPr>
            <w:tcW w:w="4236" w:type="dxa"/>
            <w:tcBorders>
              <w:top w:val="nil"/>
              <w:left w:val="single" w:color="000000" w:sz="8" w:space="0"/>
              <w:bottom w:val="single" w:color="000000" w:sz="8" w:space="0"/>
              <w:right w:val="single" w:color="000000" w:sz="8" w:space="0"/>
            </w:tcBorders>
            <w:shd w:val="clear" w:color="auto" w:fill="auto"/>
            <w:vAlign w:val="center"/>
          </w:tcPr>
          <w:p w14:paraId="190C106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江西赣锋锂业股份有限公司</w:t>
            </w:r>
          </w:p>
        </w:tc>
        <w:tc>
          <w:tcPr>
            <w:tcW w:w="2043" w:type="dxa"/>
            <w:tcBorders>
              <w:top w:val="nil"/>
              <w:left w:val="single" w:color="000000" w:sz="8" w:space="0"/>
              <w:bottom w:val="single" w:color="000000" w:sz="8" w:space="0"/>
              <w:right w:val="single" w:color="000000" w:sz="8" w:space="0"/>
            </w:tcBorders>
            <w:shd w:val="clear" w:color="auto" w:fill="auto"/>
            <w:vAlign w:val="center"/>
          </w:tcPr>
          <w:p w14:paraId="545EEAAF">
            <w:pPr>
              <w:jc w:val="center"/>
              <w:rPr>
                <w:rFonts w:hint="default" w:ascii="Times New Roman" w:hAnsi="Times New Roman" w:eastAsia="宋体" w:cs="Times New Roman"/>
                <w:i w:val="0"/>
                <w:iCs w:val="0"/>
                <w:color w:val="000000"/>
                <w:sz w:val="18"/>
                <w:szCs w:val="18"/>
                <w:u w:val="none"/>
              </w:rPr>
            </w:pPr>
          </w:p>
        </w:tc>
        <w:tc>
          <w:tcPr>
            <w:tcW w:w="2614" w:type="dxa"/>
            <w:tcBorders>
              <w:top w:val="nil"/>
              <w:left w:val="single" w:color="000000" w:sz="8" w:space="0"/>
              <w:bottom w:val="single" w:color="000000" w:sz="8" w:space="0"/>
              <w:right w:val="single" w:color="000000" w:sz="8" w:space="0"/>
            </w:tcBorders>
            <w:shd w:val="clear" w:color="auto" w:fill="auto"/>
            <w:vAlign w:val="center"/>
          </w:tcPr>
          <w:p w14:paraId="78E3BF8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负责第二验证工作，提供二验报告</w:t>
            </w:r>
          </w:p>
        </w:tc>
      </w:tr>
      <w:tr w14:paraId="1A578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920" w:type="dxa"/>
            <w:tcBorders>
              <w:top w:val="nil"/>
              <w:left w:val="single" w:color="000000" w:sz="8" w:space="0"/>
              <w:bottom w:val="single" w:color="000000" w:sz="8" w:space="0"/>
              <w:right w:val="single" w:color="000000" w:sz="8" w:space="0"/>
            </w:tcBorders>
            <w:shd w:val="clear" w:color="auto" w:fill="auto"/>
            <w:vAlign w:val="center"/>
          </w:tcPr>
          <w:p w14:paraId="031016A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16</w:t>
            </w:r>
          </w:p>
        </w:tc>
        <w:tc>
          <w:tcPr>
            <w:tcW w:w="4236" w:type="dxa"/>
            <w:tcBorders>
              <w:top w:val="nil"/>
              <w:left w:val="single" w:color="000000" w:sz="8" w:space="0"/>
              <w:bottom w:val="single" w:color="000000" w:sz="8" w:space="0"/>
              <w:right w:val="single" w:color="000000" w:sz="8" w:space="0"/>
            </w:tcBorders>
            <w:shd w:val="clear" w:color="auto" w:fill="auto"/>
            <w:vAlign w:val="center"/>
          </w:tcPr>
          <w:p w14:paraId="42EC4B2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湖北省地质局第一地质大队</w:t>
            </w:r>
          </w:p>
        </w:tc>
        <w:tc>
          <w:tcPr>
            <w:tcW w:w="2043" w:type="dxa"/>
            <w:tcBorders>
              <w:top w:val="nil"/>
              <w:left w:val="single" w:color="000000" w:sz="8" w:space="0"/>
              <w:bottom w:val="single" w:color="000000" w:sz="8" w:space="0"/>
              <w:right w:val="single" w:color="000000" w:sz="8" w:space="0"/>
            </w:tcBorders>
            <w:shd w:val="clear" w:color="auto" w:fill="auto"/>
            <w:vAlign w:val="center"/>
          </w:tcPr>
          <w:p w14:paraId="7FAE09BE">
            <w:pPr>
              <w:jc w:val="center"/>
              <w:rPr>
                <w:rFonts w:hint="default" w:ascii="Times New Roman" w:hAnsi="Times New Roman" w:eastAsia="宋体" w:cs="Times New Roman"/>
                <w:i w:val="0"/>
                <w:iCs w:val="0"/>
                <w:color w:val="000000"/>
                <w:sz w:val="18"/>
                <w:szCs w:val="18"/>
                <w:u w:val="none"/>
              </w:rPr>
            </w:pPr>
          </w:p>
        </w:tc>
        <w:tc>
          <w:tcPr>
            <w:tcW w:w="2614" w:type="dxa"/>
            <w:tcBorders>
              <w:top w:val="nil"/>
              <w:left w:val="single" w:color="000000" w:sz="8" w:space="0"/>
              <w:bottom w:val="single" w:color="000000" w:sz="8" w:space="0"/>
              <w:right w:val="single" w:color="000000" w:sz="8" w:space="0"/>
            </w:tcBorders>
            <w:shd w:val="clear" w:color="auto" w:fill="auto"/>
            <w:vAlign w:val="center"/>
          </w:tcPr>
          <w:p w14:paraId="3596F48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负责第二验证工作，提供二验报告</w:t>
            </w:r>
          </w:p>
        </w:tc>
      </w:tr>
      <w:tr w14:paraId="7C7E8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920" w:type="dxa"/>
            <w:tcBorders>
              <w:top w:val="nil"/>
              <w:left w:val="single" w:color="000000" w:sz="8" w:space="0"/>
              <w:bottom w:val="single" w:color="000000" w:sz="8" w:space="0"/>
              <w:right w:val="single" w:color="000000" w:sz="8" w:space="0"/>
            </w:tcBorders>
            <w:shd w:val="clear" w:color="auto" w:fill="auto"/>
            <w:vAlign w:val="center"/>
          </w:tcPr>
          <w:p w14:paraId="10F0651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17</w:t>
            </w:r>
          </w:p>
        </w:tc>
        <w:tc>
          <w:tcPr>
            <w:tcW w:w="4236" w:type="dxa"/>
            <w:tcBorders>
              <w:top w:val="nil"/>
              <w:left w:val="single" w:color="000000" w:sz="8" w:space="0"/>
              <w:bottom w:val="single" w:color="000000" w:sz="8" w:space="0"/>
              <w:right w:val="single" w:color="000000" w:sz="8" w:space="0"/>
            </w:tcBorders>
            <w:shd w:val="clear" w:color="auto" w:fill="auto"/>
            <w:vAlign w:val="center"/>
          </w:tcPr>
          <w:p w14:paraId="38A709C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洛阳船舶材料研究所</w:t>
            </w:r>
          </w:p>
        </w:tc>
        <w:tc>
          <w:tcPr>
            <w:tcW w:w="2043" w:type="dxa"/>
            <w:tcBorders>
              <w:top w:val="nil"/>
              <w:left w:val="single" w:color="000000" w:sz="8" w:space="0"/>
              <w:bottom w:val="single" w:color="000000" w:sz="8" w:space="0"/>
              <w:right w:val="single" w:color="000000" w:sz="8" w:space="0"/>
            </w:tcBorders>
            <w:shd w:val="clear" w:color="auto" w:fill="auto"/>
            <w:vAlign w:val="center"/>
          </w:tcPr>
          <w:p w14:paraId="0476EA5A">
            <w:pPr>
              <w:jc w:val="center"/>
              <w:rPr>
                <w:rFonts w:hint="default" w:ascii="Times New Roman" w:hAnsi="Times New Roman" w:eastAsia="宋体" w:cs="Times New Roman"/>
                <w:i w:val="0"/>
                <w:iCs w:val="0"/>
                <w:color w:val="000000"/>
                <w:sz w:val="18"/>
                <w:szCs w:val="18"/>
                <w:u w:val="none"/>
              </w:rPr>
            </w:pPr>
          </w:p>
        </w:tc>
        <w:tc>
          <w:tcPr>
            <w:tcW w:w="2614" w:type="dxa"/>
            <w:tcBorders>
              <w:top w:val="nil"/>
              <w:left w:val="single" w:color="000000" w:sz="8" w:space="0"/>
              <w:bottom w:val="single" w:color="000000" w:sz="8" w:space="0"/>
              <w:right w:val="single" w:color="000000" w:sz="8" w:space="0"/>
            </w:tcBorders>
            <w:shd w:val="clear" w:color="auto" w:fill="auto"/>
            <w:vAlign w:val="center"/>
          </w:tcPr>
          <w:p w14:paraId="72BEB0F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负责第二验证工作，提供二验报告</w:t>
            </w:r>
          </w:p>
        </w:tc>
      </w:tr>
      <w:tr w14:paraId="1FC29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920" w:type="dxa"/>
            <w:tcBorders>
              <w:top w:val="nil"/>
              <w:left w:val="single" w:color="000000" w:sz="8" w:space="0"/>
              <w:bottom w:val="single" w:color="000000" w:sz="8" w:space="0"/>
              <w:right w:val="single" w:color="000000" w:sz="8" w:space="0"/>
            </w:tcBorders>
            <w:shd w:val="clear" w:color="auto" w:fill="auto"/>
            <w:vAlign w:val="center"/>
          </w:tcPr>
          <w:p w14:paraId="07BF26E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18</w:t>
            </w:r>
          </w:p>
        </w:tc>
        <w:tc>
          <w:tcPr>
            <w:tcW w:w="4236" w:type="dxa"/>
            <w:tcBorders>
              <w:top w:val="nil"/>
              <w:left w:val="single" w:color="000000" w:sz="8" w:space="0"/>
              <w:bottom w:val="single" w:color="000000" w:sz="8" w:space="0"/>
              <w:right w:val="single" w:color="000000" w:sz="8" w:space="0"/>
            </w:tcBorders>
            <w:shd w:val="clear" w:color="auto" w:fill="auto"/>
            <w:vAlign w:val="center"/>
          </w:tcPr>
          <w:p w14:paraId="6250FA9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浙江华友浦项新能源材料有色公司</w:t>
            </w:r>
          </w:p>
        </w:tc>
        <w:tc>
          <w:tcPr>
            <w:tcW w:w="2043" w:type="dxa"/>
            <w:tcBorders>
              <w:top w:val="nil"/>
              <w:left w:val="single" w:color="000000" w:sz="8" w:space="0"/>
              <w:bottom w:val="single" w:color="000000" w:sz="8" w:space="0"/>
              <w:right w:val="single" w:color="000000" w:sz="8" w:space="0"/>
            </w:tcBorders>
            <w:shd w:val="clear" w:color="auto" w:fill="auto"/>
            <w:vAlign w:val="center"/>
          </w:tcPr>
          <w:p w14:paraId="39EBF787">
            <w:pPr>
              <w:jc w:val="center"/>
              <w:rPr>
                <w:rFonts w:hint="default" w:ascii="Times New Roman" w:hAnsi="Times New Roman" w:eastAsia="宋体" w:cs="Times New Roman"/>
                <w:i w:val="0"/>
                <w:iCs w:val="0"/>
                <w:color w:val="000000"/>
                <w:sz w:val="18"/>
                <w:szCs w:val="18"/>
                <w:u w:val="none"/>
              </w:rPr>
            </w:pPr>
          </w:p>
        </w:tc>
        <w:tc>
          <w:tcPr>
            <w:tcW w:w="2614" w:type="dxa"/>
            <w:tcBorders>
              <w:top w:val="nil"/>
              <w:left w:val="single" w:color="000000" w:sz="8" w:space="0"/>
              <w:bottom w:val="single" w:color="000000" w:sz="8" w:space="0"/>
              <w:right w:val="single" w:color="000000" w:sz="8" w:space="0"/>
            </w:tcBorders>
            <w:shd w:val="clear" w:color="auto" w:fill="auto"/>
            <w:vAlign w:val="center"/>
          </w:tcPr>
          <w:p w14:paraId="638A41E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负责第二验证工作，提供二验报告</w:t>
            </w:r>
          </w:p>
        </w:tc>
      </w:tr>
      <w:tr w14:paraId="6D7D6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920" w:type="dxa"/>
            <w:tcBorders>
              <w:top w:val="nil"/>
              <w:left w:val="single" w:color="000000" w:sz="8" w:space="0"/>
              <w:bottom w:val="single" w:color="000000" w:sz="8" w:space="0"/>
              <w:right w:val="single" w:color="000000" w:sz="8" w:space="0"/>
            </w:tcBorders>
            <w:shd w:val="clear" w:color="auto" w:fill="auto"/>
            <w:vAlign w:val="center"/>
          </w:tcPr>
          <w:p w14:paraId="40061B4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19</w:t>
            </w:r>
          </w:p>
        </w:tc>
        <w:tc>
          <w:tcPr>
            <w:tcW w:w="4236" w:type="dxa"/>
            <w:tcBorders>
              <w:top w:val="nil"/>
              <w:left w:val="single" w:color="000000" w:sz="8" w:space="0"/>
              <w:bottom w:val="single" w:color="000000" w:sz="8" w:space="0"/>
              <w:right w:val="single" w:color="000000" w:sz="8" w:space="0"/>
            </w:tcBorders>
            <w:shd w:val="clear" w:color="auto" w:fill="auto"/>
            <w:vAlign w:val="center"/>
          </w:tcPr>
          <w:p w14:paraId="0D4454D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江西铜业股份有限公司</w:t>
            </w:r>
          </w:p>
        </w:tc>
        <w:tc>
          <w:tcPr>
            <w:tcW w:w="2043" w:type="dxa"/>
            <w:tcBorders>
              <w:top w:val="nil"/>
              <w:left w:val="single" w:color="000000" w:sz="8" w:space="0"/>
              <w:bottom w:val="single" w:color="000000" w:sz="8" w:space="0"/>
              <w:right w:val="single" w:color="000000" w:sz="8" w:space="0"/>
            </w:tcBorders>
            <w:shd w:val="clear" w:color="auto" w:fill="auto"/>
            <w:vAlign w:val="center"/>
          </w:tcPr>
          <w:p w14:paraId="4A48FE9E">
            <w:pPr>
              <w:jc w:val="center"/>
              <w:rPr>
                <w:rFonts w:hint="default" w:ascii="Times New Roman" w:hAnsi="Times New Roman" w:eastAsia="宋体" w:cs="Times New Roman"/>
                <w:i w:val="0"/>
                <w:iCs w:val="0"/>
                <w:color w:val="000000"/>
                <w:sz w:val="18"/>
                <w:szCs w:val="18"/>
                <w:u w:val="none"/>
              </w:rPr>
            </w:pPr>
          </w:p>
        </w:tc>
        <w:tc>
          <w:tcPr>
            <w:tcW w:w="2614" w:type="dxa"/>
            <w:tcBorders>
              <w:top w:val="nil"/>
              <w:left w:val="single" w:color="000000" w:sz="8" w:space="0"/>
              <w:bottom w:val="single" w:color="000000" w:sz="8" w:space="0"/>
              <w:right w:val="single" w:color="000000" w:sz="8" w:space="0"/>
            </w:tcBorders>
            <w:shd w:val="clear" w:color="auto" w:fill="auto"/>
            <w:vAlign w:val="center"/>
          </w:tcPr>
          <w:p w14:paraId="4C3B94D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负责方法一第二验证工作，提供二验报告</w:t>
            </w:r>
          </w:p>
        </w:tc>
      </w:tr>
      <w:tr w14:paraId="4F190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920" w:type="dxa"/>
            <w:tcBorders>
              <w:top w:val="nil"/>
              <w:left w:val="single" w:color="000000" w:sz="8" w:space="0"/>
              <w:bottom w:val="single" w:color="000000" w:sz="8" w:space="0"/>
              <w:right w:val="single" w:color="000000" w:sz="8" w:space="0"/>
            </w:tcBorders>
            <w:shd w:val="clear" w:color="auto" w:fill="auto"/>
            <w:vAlign w:val="center"/>
          </w:tcPr>
          <w:p w14:paraId="3DE0A30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20</w:t>
            </w:r>
          </w:p>
        </w:tc>
        <w:tc>
          <w:tcPr>
            <w:tcW w:w="4236" w:type="dxa"/>
            <w:tcBorders>
              <w:top w:val="nil"/>
              <w:left w:val="single" w:color="000000" w:sz="8" w:space="0"/>
              <w:bottom w:val="single" w:color="000000" w:sz="8" w:space="0"/>
              <w:right w:val="single" w:color="000000" w:sz="8" w:space="0"/>
            </w:tcBorders>
            <w:shd w:val="clear" w:color="auto" w:fill="auto"/>
            <w:vAlign w:val="center"/>
          </w:tcPr>
          <w:p w14:paraId="474AE49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长沙矿冶院检测技术有限责任公司</w:t>
            </w:r>
          </w:p>
        </w:tc>
        <w:tc>
          <w:tcPr>
            <w:tcW w:w="2043" w:type="dxa"/>
            <w:tcBorders>
              <w:top w:val="nil"/>
              <w:left w:val="single" w:color="000000" w:sz="8" w:space="0"/>
              <w:bottom w:val="single" w:color="000000" w:sz="8" w:space="0"/>
              <w:right w:val="single" w:color="000000" w:sz="8" w:space="0"/>
            </w:tcBorders>
            <w:shd w:val="clear" w:color="auto" w:fill="auto"/>
            <w:vAlign w:val="center"/>
          </w:tcPr>
          <w:p w14:paraId="0D3A5AAA">
            <w:pPr>
              <w:jc w:val="center"/>
              <w:rPr>
                <w:rFonts w:hint="default" w:ascii="Times New Roman" w:hAnsi="Times New Roman" w:eastAsia="宋体" w:cs="Times New Roman"/>
                <w:i w:val="0"/>
                <w:iCs w:val="0"/>
                <w:color w:val="000000"/>
                <w:sz w:val="18"/>
                <w:szCs w:val="18"/>
                <w:u w:val="none"/>
              </w:rPr>
            </w:pPr>
          </w:p>
        </w:tc>
        <w:tc>
          <w:tcPr>
            <w:tcW w:w="2614" w:type="dxa"/>
            <w:tcBorders>
              <w:top w:val="nil"/>
              <w:left w:val="single" w:color="000000" w:sz="8" w:space="0"/>
              <w:bottom w:val="single" w:color="000000" w:sz="8" w:space="0"/>
              <w:right w:val="single" w:color="000000" w:sz="8" w:space="0"/>
            </w:tcBorders>
            <w:shd w:val="clear" w:color="auto" w:fill="auto"/>
            <w:vAlign w:val="center"/>
          </w:tcPr>
          <w:p w14:paraId="26A56B6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负责方法一第二验证工作，提供二验报告</w:t>
            </w:r>
          </w:p>
        </w:tc>
      </w:tr>
    </w:tbl>
    <w:p w14:paraId="5532CB38">
      <w:pPr>
        <w:pStyle w:val="121"/>
        <w:numPr>
          <w:ilvl w:val="0"/>
          <w:numId w:val="2"/>
        </w:numPr>
        <w:tabs>
          <w:tab w:val="clear" w:pos="675"/>
        </w:tabs>
        <w:adjustRightInd w:val="0"/>
        <w:snapToGrid w:val="0"/>
        <w:spacing w:before="156" w:beforeLines="50" w:after="156" w:afterLines="50" w:line="288" w:lineRule="auto"/>
        <w:ind w:left="0" w:firstLine="0"/>
        <w:rPr>
          <w:rFonts w:hint="eastAsia" w:hAnsi="黑体"/>
          <w:color w:val="000000" w:themeColor="text1"/>
          <w14:textFill>
            <w14:solidFill>
              <w14:schemeClr w14:val="tx1"/>
            </w14:solidFill>
          </w14:textFill>
        </w:rPr>
      </w:pPr>
      <w:r>
        <w:rPr>
          <w:rFonts w:hint="eastAsia" w:hAnsi="黑体"/>
          <w:color w:val="000000" w:themeColor="text1"/>
          <w14:textFill>
            <w14:solidFill>
              <w14:schemeClr w14:val="tx1"/>
            </w14:solidFill>
          </w14:textFill>
        </w:rPr>
        <w:t>主要工作过程</w:t>
      </w:r>
    </w:p>
    <w:p w14:paraId="6BDFC7B6">
      <w:pPr>
        <w:adjustRightInd w:val="0"/>
        <w:snapToGrid w:val="0"/>
        <w:spacing w:before="156" w:beforeLines="50" w:after="156" w:afterLines="50" w:line="288" w:lineRule="auto"/>
        <w:rPr>
          <w:rFonts w:hint="eastAsia" w:ascii="黑体" w:hAnsi="黑体" w:eastAsia="黑体"/>
          <w:color w:val="000000" w:themeColor="text1"/>
          <w:lang w:val="en-US" w:eastAsia="zh-CN"/>
          <w14:textFill>
            <w14:solidFill>
              <w14:schemeClr w14:val="tx1"/>
            </w14:solidFill>
          </w14:textFill>
        </w:rPr>
      </w:pPr>
      <w:r>
        <w:rPr>
          <w:rFonts w:hint="eastAsia" w:ascii="黑体" w:hAnsi="黑体" w:eastAsia="黑体"/>
          <w:color w:val="000000" w:themeColor="text1"/>
          <w:lang w:val="en-US" w:eastAsia="zh-CN"/>
          <w14:textFill>
            <w14:solidFill>
              <w14:schemeClr w14:val="tx1"/>
            </w14:solidFill>
          </w14:textFill>
        </w:rPr>
        <w:t>4.1 准备阶段</w:t>
      </w:r>
    </w:p>
    <w:p w14:paraId="4752BB7B">
      <w:pPr>
        <w:widowControl/>
        <w:ind w:firstLine="420" w:firstLineChars="20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起草单位在立项之前首先进行了相关准备工作，根据相关技术规范制定了技术路线，具体内容如下</w:t>
      </w:r>
      <w:r>
        <w:rPr>
          <w:rFonts w:hint="eastAsia" w:cs="Times New Roman"/>
          <w:szCs w:val="21"/>
          <w:lang w:val="en-US" w:eastAsia="zh-CN"/>
        </w:rPr>
        <w:t>：</w:t>
      </w:r>
    </w:p>
    <w:p w14:paraId="233BA685">
      <w:pPr>
        <w:widowControl/>
        <w:jc w:val="left"/>
        <w:rPr>
          <w:rFonts w:hint="eastAsia"/>
          <w:szCs w:val="21"/>
        </w:rPr>
      </w:pPr>
      <w:r>
        <w:rPr>
          <w:rFonts w:hint="eastAsia" w:cs="Times New Roman"/>
          <w:szCs w:val="21"/>
          <w:lang w:val="en-US" w:eastAsia="zh-CN"/>
        </w:rPr>
        <w:t>（1）</w:t>
      </w:r>
      <w:r>
        <w:rPr>
          <w:rFonts w:hint="eastAsia" w:ascii="Times New Roman" w:hAnsi="Times New Roman" w:eastAsia="宋体" w:cs="Times New Roman"/>
          <w:szCs w:val="21"/>
          <w:lang w:val="en-US" w:eastAsia="zh-CN"/>
        </w:rPr>
        <w:t>查阅文献及标</w:t>
      </w:r>
      <w:r>
        <w:rPr>
          <w:rFonts w:hint="eastAsia"/>
          <w:szCs w:val="21"/>
        </w:rPr>
        <w:t>准，</w:t>
      </w:r>
      <w:r>
        <w:rPr>
          <w:rFonts w:hint="eastAsia"/>
          <w:szCs w:val="21"/>
          <w:lang w:val="en-US" w:eastAsia="zh-CN"/>
        </w:rPr>
        <w:t>结合自身对于XRF检测技术的理解和相关经验</w:t>
      </w:r>
      <w:r>
        <w:rPr>
          <w:rFonts w:hint="eastAsia"/>
          <w:szCs w:val="21"/>
        </w:rPr>
        <w:t>制定本标准试验方法和技术路线；</w:t>
      </w:r>
    </w:p>
    <w:p w14:paraId="170D819C">
      <w:pPr>
        <w:widowControl/>
        <w:numPr>
          <w:ilvl w:val="0"/>
          <w:numId w:val="0"/>
        </w:numPr>
        <w:jc w:val="left"/>
        <w:rPr>
          <w:rFonts w:hint="eastAsia"/>
          <w:szCs w:val="21"/>
        </w:rPr>
      </w:pPr>
      <w:r>
        <w:rPr>
          <w:rFonts w:hint="eastAsia" w:ascii="Times New Roman" w:hAnsi="Times New Roman" w:eastAsia="宋体" w:cs="Times New Roman"/>
          <w:kern w:val="2"/>
          <w:sz w:val="21"/>
          <w:szCs w:val="21"/>
          <w:lang w:val="en-US" w:eastAsia="zh-CN" w:bidi="ar-SA"/>
        </w:rPr>
        <w:t>（</w:t>
      </w:r>
      <w:r>
        <w:rPr>
          <w:rFonts w:hint="eastAsia" w:cs="Times New Roman"/>
          <w:kern w:val="2"/>
          <w:sz w:val="21"/>
          <w:szCs w:val="21"/>
          <w:lang w:val="en-US" w:eastAsia="zh-CN" w:bidi="ar-SA"/>
        </w:rPr>
        <w:t>2</w:t>
      </w:r>
      <w:r>
        <w:rPr>
          <w:rFonts w:hint="eastAsia" w:ascii="Times New Roman" w:hAnsi="Times New Roman" w:eastAsia="宋体" w:cs="Times New Roman"/>
          <w:kern w:val="2"/>
          <w:sz w:val="21"/>
          <w:szCs w:val="21"/>
          <w:lang w:val="en-US" w:eastAsia="zh-CN" w:bidi="ar-SA"/>
        </w:rPr>
        <w:t>）</w:t>
      </w:r>
      <w:r>
        <w:rPr>
          <w:rFonts w:hint="eastAsia"/>
          <w:szCs w:val="21"/>
        </w:rPr>
        <w:t>收集</w:t>
      </w:r>
      <w:r>
        <w:rPr>
          <w:rFonts w:hint="eastAsia"/>
          <w:szCs w:val="21"/>
          <w:lang w:val="en-US" w:eastAsia="zh-CN"/>
        </w:rPr>
        <w:t>镍钴锰三元前驱体</w:t>
      </w:r>
      <w:r>
        <w:rPr>
          <w:rFonts w:hint="eastAsia"/>
          <w:szCs w:val="21"/>
        </w:rPr>
        <w:t>样品，测定</w:t>
      </w:r>
      <w:r>
        <w:rPr>
          <w:rFonts w:hint="eastAsia"/>
          <w:szCs w:val="21"/>
          <w:lang w:val="en-US" w:eastAsia="zh-CN"/>
        </w:rPr>
        <w:t>其</w:t>
      </w:r>
      <w:r>
        <w:rPr>
          <w:rFonts w:hint="eastAsia"/>
          <w:szCs w:val="21"/>
        </w:rPr>
        <w:t>主要元素含量，了解产品</w:t>
      </w:r>
      <w:r>
        <w:rPr>
          <w:rFonts w:hint="eastAsia"/>
          <w:szCs w:val="21"/>
          <w:lang w:val="en-US" w:eastAsia="zh-CN"/>
        </w:rPr>
        <w:t>成分</w:t>
      </w:r>
      <w:r>
        <w:rPr>
          <w:rFonts w:hint="eastAsia"/>
          <w:szCs w:val="21"/>
        </w:rPr>
        <w:t>组成；</w:t>
      </w:r>
    </w:p>
    <w:p w14:paraId="723D2895">
      <w:pPr>
        <w:widowControl/>
        <w:numPr>
          <w:ilvl w:val="0"/>
          <w:numId w:val="0"/>
        </w:numPr>
        <w:jc w:val="left"/>
        <w:rPr>
          <w:rFonts w:hint="eastAsia"/>
          <w:szCs w:val="21"/>
        </w:rPr>
      </w:pPr>
      <w:r>
        <w:rPr>
          <w:rFonts w:hint="eastAsia" w:ascii="Times New Roman" w:hAnsi="Times New Roman" w:eastAsia="宋体" w:cs="Times New Roman"/>
          <w:kern w:val="2"/>
          <w:sz w:val="21"/>
          <w:szCs w:val="21"/>
          <w:lang w:val="en-US" w:eastAsia="zh-CN" w:bidi="ar-SA"/>
        </w:rPr>
        <w:t>（</w:t>
      </w:r>
      <w:r>
        <w:rPr>
          <w:rFonts w:hint="eastAsia" w:cs="Times New Roman"/>
          <w:kern w:val="2"/>
          <w:sz w:val="21"/>
          <w:szCs w:val="21"/>
          <w:lang w:val="en-US" w:eastAsia="zh-CN" w:bidi="ar-SA"/>
        </w:rPr>
        <w:t>3</w:t>
      </w:r>
      <w:r>
        <w:rPr>
          <w:rFonts w:hint="eastAsia" w:ascii="Times New Roman" w:hAnsi="Times New Roman" w:eastAsia="宋体" w:cs="Times New Roman"/>
          <w:kern w:val="2"/>
          <w:sz w:val="21"/>
          <w:szCs w:val="21"/>
          <w:lang w:val="en-US" w:eastAsia="zh-CN" w:bidi="ar-SA"/>
        </w:rPr>
        <w:t>）</w:t>
      </w:r>
      <w:r>
        <w:rPr>
          <w:rFonts w:hint="eastAsia"/>
          <w:szCs w:val="21"/>
          <w:lang w:val="en-US" w:eastAsia="zh-CN"/>
        </w:rPr>
        <w:t>制订方法验证方案，对相关</w:t>
      </w:r>
      <w:r>
        <w:rPr>
          <w:rFonts w:hint="eastAsia"/>
          <w:szCs w:val="21"/>
        </w:rPr>
        <w:t>试验测定条件</w:t>
      </w:r>
      <w:r>
        <w:rPr>
          <w:rFonts w:hint="eastAsia"/>
          <w:szCs w:val="21"/>
          <w:lang w:val="en-US" w:eastAsia="zh-CN"/>
        </w:rPr>
        <w:t>进行确认</w:t>
      </w:r>
      <w:r>
        <w:rPr>
          <w:rFonts w:hint="eastAsia"/>
          <w:szCs w:val="21"/>
        </w:rPr>
        <w:t>，包括样品的制备</w:t>
      </w:r>
      <w:r>
        <w:rPr>
          <w:rFonts w:hint="eastAsia"/>
          <w:szCs w:val="21"/>
          <w:lang w:val="en-US" w:eastAsia="zh-CN"/>
        </w:rPr>
        <w:t>方式</w:t>
      </w:r>
      <w:r>
        <w:rPr>
          <w:rFonts w:hint="eastAsia"/>
          <w:szCs w:val="21"/>
        </w:rPr>
        <w:t>、</w:t>
      </w:r>
      <w:r>
        <w:rPr>
          <w:rFonts w:hint="eastAsia"/>
          <w:szCs w:val="21"/>
          <w:lang w:val="en-US" w:eastAsia="zh-CN"/>
        </w:rPr>
        <w:t>熔</w:t>
      </w:r>
      <w:r>
        <w:rPr>
          <w:rFonts w:hint="eastAsia"/>
          <w:szCs w:val="21"/>
        </w:rPr>
        <w:t>样</w:t>
      </w:r>
      <w:r>
        <w:rPr>
          <w:rFonts w:hint="eastAsia"/>
          <w:szCs w:val="21"/>
          <w:lang w:val="en-US" w:eastAsia="zh-CN"/>
        </w:rPr>
        <w:t>条件</w:t>
      </w:r>
      <w:r>
        <w:rPr>
          <w:rFonts w:hint="eastAsia"/>
          <w:szCs w:val="21"/>
        </w:rPr>
        <w:t>、仪器条件等；</w:t>
      </w:r>
    </w:p>
    <w:p w14:paraId="597C8DAC">
      <w:pPr>
        <w:widowControl/>
        <w:numPr>
          <w:ilvl w:val="0"/>
          <w:numId w:val="0"/>
        </w:numPr>
        <w:jc w:val="left"/>
        <w:rPr>
          <w:rFonts w:hint="eastAsia"/>
          <w:szCs w:val="21"/>
        </w:rPr>
      </w:pPr>
      <w:r>
        <w:rPr>
          <w:rFonts w:hint="eastAsia" w:ascii="Times New Roman" w:hAnsi="Times New Roman" w:eastAsia="宋体" w:cs="Times New Roman"/>
          <w:kern w:val="2"/>
          <w:sz w:val="21"/>
          <w:szCs w:val="21"/>
          <w:lang w:val="en-US" w:eastAsia="zh-CN" w:bidi="ar-SA"/>
        </w:rPr>
        <w:t>（</w:t>
      </w:r>
      <w:r>
        <w:rPr>
          <w:rFonts w:hint="eastAsia" w:cs="Times New Roman"/>
          <w:kern w:val="2"/>
          <w:sz w:val="21"/>
          <w:szCs w:val="21"/>
          <w:lang w:val="en-US" w:eastAsia="zh-CN" w:bidi="ar-SA"/>
        </w:rPr>
        <w:t>4</w:t>
      </w:r>
      <w:r>
        <w:rPr>
          <w:rFonts w:hint="eastAsia" w:ascii="Times New Roman" w:hAnsi="Times New Roman" w:eastAsia="宋体" w:cs="Times New Roman"/>
          <w:kern w:val="2"/>
          <w:sz w:val="21"/>
          <w:szCs w:val="21"/>
          <w:lang w:val="en-US" w:eastAsia="zh-CN" w:bidi="ar-SA"/>
        </w:rPr>
        <w:t>）</w:t>
      </w:r>
      <w:r>
        <w:rPr>
          <w:rFonts w:hint="eastAsia"/>
          <w:szCs w:val="21"/>
          <w:lang w:val="en-US" w:eastAsia="zh-CN"/>
        </w:rPr>
        <w:t>按照确认好的试验条件进行相关参数的确认工作，完成内部方法验证报告。</w:t>
      </w:r>
    </w:p>
    <w:p w14:paraId="62894FDE">
      <w:pPr>
        <w:adjustRightInd w:val="0"/>
        <w:snapToGrid w:val="0"/>
        <w:spacing w:before="156" w:beforeLines="50" w:after="156" w:afterLines="50" w:line="288" w:lineRule="auto"/>
        <w:rPr>
          <w:rFonts w:hint="eastAsia" w:ascii="黑体" w:hAnsi="黑体" w:eastAsia="黑体"/>
          <w:color w:val="000000" w:themeColor="text1"/>
          <w:lang w:val="en-US" w:eastAsia="zh-CN"/>
          <w14:textFill>
            <w14:solidFill>
              <w14:schemeClr w14:val="tx1"/>
            </w14:solidFill>
          </w14:textFill>
        </w:rPr>
      </w:pPr>
      <w:r>
        <w:rPr>
          <w:rFonts w:hint="eastAsia" w:ascii="黑体" w:hAnsi="黑体" w:eastAsia="黑体"/>
          <w:color w:val="000000" w:themeColor="text1"/>
          <w14:textFill>
            <w14:solidFill>
              <w14:schemeClr w14:val="tx1"/>
            </w14:solidFill>
          </w14:textFill>
        </w:rPr>
        <w:t>4</w:t>
      </w:r>
      <w:r>
        <w:rPr>
          <w:rFonts w:ascii="黑体" w:hAnsi="黑体" w:eastAsia="黑体"/>
          <w:color w:val="000000" w:themeColor="text1"/>
          <w14:textFill>
            <w14:solidFill>
              <w14:schemeClr w14:val="tx1"/>
            </w14:solidFill>
          </w14:textFill>
        </w:rPr>
        <w:t>.</w:t>
      </w:r>
      <w:r>
        <w:rPr>
          <w:rFonts w:hint="eastAsia" w:ascii="黑体" w:hAnsi="黑体" w:eastAsia="黑体"/>
          <w:color w:val="000000" w:themeColor="text1"/>
          <w:lang w:val="en-US" w:eastAsia="zh-CN"/>
          <w14:textFill>
            <w14:solidFill>
              <w14:schemeClr w14:val="tx1"/>
            </w14:solidFill>
          </w14:textFill>
        </w:rPr>
        <w:t>2</w:t>
      </w:r>
      <w:r>
        <w:rPr>
          <w:rFonts w:hint="eastAsia" w:ascii="黑体" w:hAnsi="黑体" w:eastAsia="黑体"/>
          <w:color w:val="000000" w:themeColor="text1"/>
          <w14:textFill>
            <w14:solidFill>
              <w14:schemeClr w14:val="tx1"/>
            </w14:solidFill>
          </w14:textFill>
        </w:rPr>
        <w:t xml:space="preserve"> </w:t>
      </w:r>
      <w:r>
        <w:rPr>
          <w:rFonts w:hint="eastAsia" w:ascii="黑体" w:hAnsi="黑体" w:eastAsia="黑体"/>
          <w:color w:val="000000" w:themeColor="text1"/>
          <w:lang w:val="en-US" w:eastAsia="zh-CN"/>
          <w14:textFill>
            <w14:solidFill>
              <w14:schemeClr w14:val="tx1"/>
            </w14:solidFill>
          </w14:textFill>
        </w:rPr>
        <w:t>标准立项</w:t>
      </w:r>
    </w:p>
    <w:p w14:paraId="5D83204C">
      <w:pPr>
        <w:widowControl/>
        <w:ind w:firstLine="420" w:firstLineChars="200"/>
        <w:jc w:val="left"/>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202</w:t>
      </w:r>
      <w:r>
        <w:rPr>
          <w:rFonts w:hint="eastAsia" w:cs="Times New Roman"/>
          <w:szCs w:val="21"/>
          <w:lang w:val="en-US" w:eastAsia="zh-CN"/>
        </w:rPr>
        <w:t>4</w:t>
      </w:r>
      <w:r>
        <w:rPr>
          <w:rFonts w:hint="eastAsia" w:ascii="Times New Roman" w:hAnsi="Times New Roman" w:eastAsia="宋体" w:cs="Times New Roman"/>
          <w:szCs w:val="21"/>
          <w:lang w:val="en-US" w:eastAsia="zh-CN"/>
        </w:rPr>
        <w:t>年</w:t>
      </w:r>
      <w:r>
        <w:rPr>
          <w:rFonts w:hint="eastAsia" w:cs="Times New Roman"/>
          <w:szCs w:val="21"/>
          <w:lang w:val="en-US" w:eastAsia="zh-CN"/>
        </w:rPr>
        <w:t>12月</w:t>
      </w:r>
      <w:r>
        <w:rPr>
          <w:rFonts w:hint="eastAsia" w:ascii="Times New Roman" w:hAnsi="Times New Roman" w:eastAsia="宋体" w:cs="Times New Roman"/>
          <w:szCs w:val="21"/>
          <w:lang w:val="en-US" w:eastAsia="zh-CN"/>
        </w:rPr>
        <w:t>，全国有色金属标准化技术委员会论证通过由华友新能源科技（衢州）有限公司</w:t>
      </w:r>
      <w:r>
        <w:rPr>
          <w:rFonts w:hint="eastAsia" w:ascii="Times New Roman" w:hAnsi="Times New Roman" w:eastAsia="宋体" w:cs="Times New Roman"/>
          <w:szCs w:val="21"/>
          <w:lang w:val="zh-CN" w:eastAsia="zh-CN"/>
        </w:rPr>
        <w:t>提交的</w:t>
      </w:r>
      <w:r>
        <w:rPr>
          <w:rFonts w:hint="eastAsia" w:ascii="Times New Roman" w:hAnsi="Times New Roman" w:eastAsia="宋体" w:cs="Times New Roman"/>
          <w:szCs w:val="21"/>
          <w:lang w:val="en-US" w:eastAsia="zh-CN"/>
        </w:rPr>
        <w:t>《</w:t>
      </w:r>
      <w:r>
        <w:rPr>
          <w:rFonts w:hint="eastAsia"/>
          <w:szCs w:val="21"/>
        </w:rPr>
        <w:t>镍钴锰三元前驱体化学分析方法 第</w:t>
      </w:r>
      <w:r>
        <w:rPr>
          <w:szCs w:val="21"/>
        </w:rPr>
        <w:t>8</w:t>
      </w:r>
      <w:r>
        <w:rPr>
          <w:rFonts w:hint="eastAsia"/>
          <w:szCs w:val="21"/>
        </w:rPr>
        <w:t>部分：镍、钴、锰含量的测定</w:t>
      </w:r>
      <w:r>
        <w:rPr>
          <w:szCs w:val="21"/>
        </w:rPr>
        <w:t xml:space="preserve">X </w:t>
      </w:r>
      <w:r>
        <w:rPr>
          <w:rFonts w:hint="eastAsia"/>
          <w:szCs w:val="21"/>
        </w:rPr>
        <w:t>射线荧光光谱法</w:t>
      </w:r>
      <w:r>
        <w:rPr>
          <w:rFonts w:hint="eastAsia" w:ascii="Times New Roman" w:hAnsi="Times New Roman" w:eastAsia="宋体" w:cs="Times New Roman"/>
          <w:szCs w:val="21"/>
          <w:lang w:val="en-US" w:eastAsia="zh-CN"/>
        </w:rPr>
        <w:t>》行业</w:t>
      </w:r>
      <w:r>
        <w:rPr>
          <w:rFonts w:hint="eastAsia" w:ascii="Times New Roman" w:hAnsi="Times New Roman" w:eastAsia="宋体" w:cs="Times New Roman"/>
          <w:szCs w:val="21"/>
          <w:lang w:val="zh-CN" w:eastAsia="zh-CN"/>
        </w:rPr>
        <w:t>标准项目建议书、标准立项报告和标准草案等材料。</w:t>
      </w:r>
      <w:r>
        <w:rPr>
          <w:rFonts w:hint="eastAsia" w:ascii="Times New Roman" w:hAnsi="Times New Roman" w:eastAsia="宋体" w:cs="Times New Roman"/>
          <w:szCs w:val="21"/>
          <w:lang w:val="en-US" w:eastAsia="zh-CN"/>
        </w:rPr>
        <w:t>在</w:t>
      </w:r>
      <w:r>
        <w:rPr>
          <w:rFonts w:hint="eastAsia" w:hAnsi="宋体"/>
          <w:szCs w:val="20"/>
        </w:rPr>
        <w:t>国家工业和信息化部</w:t>
      </w:r>
      <w:r>
        <w:rPr>
          <w:rFonts w:hAnsi="宋体"/>
          <w:szCs w:val="20"/>
        </w:rPr>
        <w:t>下达</w:t>
      </w:r>
      <w:r>
        <w:rPr>
          <w:rFonts w:hint="eastAsia" w:hAnsi="宋体"/>
          <w:szCs w:val="20"/>
        </w:rPr>
        <w:t>的</w:t>
      </w:r>
      <w:r>
        <w:rPr>
          <w:rFonts w:hAnsi="宋体"/>
          <w:szCs w:val="20"/>
        </w:rPr>
        <w:t>《</w:t>
      </w:r>
      <w:r>
        <w:rPr>
          <w:rFonts w:hint="eastAsia" w:hAnsi="宋体"/>
          <w:szCs w:val="20"/>
        </w:rPr>
        <w:t>2024年</w:t>
      </w:r>
      <w:r>
        <w:rPr>
          <w:rFonts w:hint="eastAsia"/>
          <w:szCs w:val="21"/>
        </w:rPr>
        <w:t>第六批行业标准制修订计划</w:t>
      </w:r>
      <w:r>
        <w:rPr>
          <w:rFonts w:hAnsi="宋体"/>
          <w:szCs w:val="20"/>
        </w:rPr>
        <w:t>》</w:t>
      </w:r>
      <w:r>
        <w:rPr>
          <w:rFonts w:hint="eastAsia" w:hAnsi="宋体"/>
          <w:szCs w:val="20"/>
          <w:lang w:val="en-US" w:eastAsia="zh-CN"/>
        </w:rPr>
        <w:t>中</w:t>
      </w:r>
      <w:r>
        <w:rPr>
          <w:rFonts w:hint="eastAsia" w:hAnsi="宋体"/>
          <w:szCs w:val="20"/>
        </w:rPr>
        <w:t>，</w:t>
      </w:r>
      <w:r>
        <w:rPr>
          <w:rFonts w:hint="eastAsia" w:hAnsi="宋体"/>
          <w:szCs w:val="20"/>
          <w:lang w:val="en-US" w:eastAsia="zh-CN"/>
        </w:rPr>
        <w:t>正式对该标准进行了立项，</w:t>
      </w:r>
      <w:r>
        <w:rPr>
          <w:rFonts w:hint="eastAsia" w:hAnsi="宋体"/>
          <w:szCs w:val="20"/>
        </w:rPr>
        <w:t>项目计划编号</w:t>
      </w:r>
      <w:r>
        <w:rPr>
          <w:rFonts w:hint="eastAsia" w:hAnsi="宋体"/>
          <w:szCs w:val="20"/>
          <w:lang w:val="en-US" w:eastAsia="zh-CN"/>
        </w:rPr>
        <w:t>为</w:t>
      </w:r>
      <w:r>
        <w:rPr>
          <w:rFonts w:hint="eastAsia" w:hAnsi="宋体"/>
          <w:szCs w:val="20"/>
        </w:rPr>
        <w:t>2024-21118T-YS</w:t>
      </w:r>
      <w:r>
        <w:rPr>
          <w:rFonts w:hint="eastAsia" w:hAnsi="宋体"/>
          <w:szCs w:val="20"/>
          <w:lang w:eastAsia="zh-CN"/>
        </w:rPr>
        <w:t>。</w:t>
      </w:r>
    </w:p>
    <w:p w14:paraId="52631EF2">
      <w:pPr>
        <w:adjustRightInd w:val="0"/>
        <w:snapToGrid w:val="0"/>
        <w:spacing w:before="156" w:beforeLines="50" w:after="156" w:afterLines="50" w:line="288" w:lineRule="auto"/>
        <w:rPr>
          <w:rFonts w:hint="eastAsia"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4</w:t>
      </w:r>
      <w:r>
        <w:rPr>
          <w:rFonts w:ascii="黑体" w:hAnsi="黑体" w:eastAsia="黑体"/>
          <w:color w:val="000000" w:themeColor="text1"/>
          <w14:textFill>
            <w14:solidFill>
              <w14:schemeClr w14:val="tx1"/>
            </w14:solidFill>
          </w14:textFill>
        </w:rPr>
        <w:t>.</w:t>
      </w:r>
      <w:r>
        <w:rPr>
          <w:rFonts w:hint="eastAsia" w:ascii="黑体" w:hAnsi="黑体" w:eastAsia="黑体"/>
          <w:color w:val="000000" w:themeColor="text1"/>
          <w:lang w:val="en-US" w:eastAsia="zh-CN"/>
          <w14:textFill>
            <w14:solidFill>
              <w14:schemeClr w14:val="tx1"/>
            </w14:solidFill>
          </w14:textFill>
        </w:rPr>
        <w:t>3</w:t>
      </w:r>
      <w:r>
        <w:rPr>
          <w:rFonts w:hint="eastAsia" w:ascii="黑体" w:hAnsi="黑体" w:eastAsia="黑体"/>
          <w:color w:val="000000" w:themeColor="text1"/>
          <w14:textFill>
            <w14:solidFill>
              <w14:schemeClr w14:val="tx1"/>
            </w14:solidFill>
          </w14:textFill>
        </w:rPr>
        <w:t xml:space="preserve"> 任务落实及起草阶段</w:t>
      </w:r>
    </w:p>
    <w:p w14:paraId="17B548B8">
      <w:pPr>
        <w:adjustRightInd w:val="0"/>
        <w:snapToGrid w:val="0"/>
        <w:spacing w:line="288" w:lineRule="auto"/>
        <w:rPr>
          <w:rFonts w:hint="default" w:ascii="Times New Roman" w:hAnsi="Times New Roman" w:eastAsia="宋体"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eastAsia="宋体" w:cs="Times New Roman"/>
          <w:color w:val="000000" w:themeColor="text1"/>
          <w14:textFill>
            <w14:solidFill>
              <w14:schemeClr w14:val="tx1"/>
            </w14:solidFill>
          </w14:textFill>
        </w:rPr>
        <w:t>任务落实</w:t>
      </w:r>
    </w:p>
    <w:p w14:paraId="7E2AB757">
      <w:pPr>
        <w:widowControl/>
        <w:ind w:firstLine="420" w:firstLineChars="200"/>
        <w:jc w:val="left"/>
        <w:rPr>
          <w:rFonts w:hint="default" w:ascii="Times New Roman" w:hAnsi="Times New Roman" w:cs="Times New Roman"/>
          <w:color w:val="FF0000"/>
        </w:rPr>
      </w:pPr>
      <w:r>
        <w:rPr>
          <w:rFonts w:hint="default" w:ascii="Times New Roman" w:hAnsi="Times New Roman" w:cs="Times New Roman"/>
          <w:szCs w:val="21"/>
        </w:rPr>
        <w:t>2025年3月5日，全国有色金属标准化技术委员会在安徽省合肥市召开了《镍钴锰三元前驱体化学分析方法 第8部分：镍、钴、锰含量的测定X 射线荧光光谱法》等X项行业标准任务落实会议。来自</w:t>
      </w:r>
      <w:r>
        <w:rPr>
          <w:rFonts w:hint="default" w:ascii="Times New Roman" w:hAnsi="Times New Roman" w:cs="Times New Roman"/>
          <w:kern w:val="0"/>
          <w:szCs w:val="21"/>
        </w:rPr>
        <w:t>华友新能源科技（衢州）有限公司、</w:t>
      </w:r>
      <w:r>
        <w:rPr>
          <w:rFonts w:hint="default" w:ascii="Times New Roman" w:hAnsi="Times New Roman" w:cs="Times New Roman"/>
          <w:szCs w:val="21"/>
        </w:rPr>
        <w:t>金川集团股份有限公司、浙江华友钴业股份有限公司、衢州华友钴新材料有限公司、格林美股份有限公司、广东邦普循环科技有限公司、天津巴莫科技有限责任公司、宁波容百新能源科技股份有限公司、成都巴莫科技有限责任公司、浙江时代锂电有限公司、南通瑞翔新材料有限公司、浙江华友浦项新能源材料有限公司、华金新能源材料（衢州）有限公司、安徽鲁控智造有限公司等20多家公司40余位代表参加了现场会议，</w:t>
      </w:r>
      <w:r>
        <w:rPr>
          <w:rFonts w:hint="default" w:ascii="Times New Roman" w:hAnsi="Times New Roman" w:cs="Times New Roman"/>
        </w:rPr>
        <w:t>会议对《</w:t>
      </w:r>
      <w:r>
        <w:rPr>
          <w:rFonts w:hint="default" w:ascii="Times New Roman" w:hAnsi="Times New Roman" w:cs="Times New Roman"/>
          <w:szCs w:val="21"/>
        </w:rPr>
        <w:t>镍钴锰三元前驱体化学分析方法 第8部分：镍、钴、锰含量的测定X 射线荧光光谱法</w:t>
      </w:r>
      <w:r>
        <w:rPr>
          <w:rFonts w:hint="default" w:ascii="Times New Roman" w:hAnsi="Times New Roman" w:cs="Times New Roman"/>
        </w:rPr>
        <w:t>》标准进行了任务落实，确定</w:t>
      </w:r>
      <w:r>
        <w:rPr>
          <w:rFonts w:hint="default" w:ascii="Times New Roman" w:hAnsi="Times New Roman" w:cs="Times New Roman"/>
          <w:kern w:val="0"/>
          <w:szCs w:val="21"/>
        </w:rPr>
        <w:t>华友新能源科技（衢州）有限公司</w:t>
      </w:r>
      <w:r>
        <w:rPr>
          <w:rFonts w:hint="default" w:ascii="Times New Roman" w:hAnsi="Times New Roman" w:cs="Times New Roman"/>
          <w:szCs w:val="20"/>
        </w:rPr>
        <w:t>为负责</w:t>
      </w:r>
      <w:r>
        <w:rPr>
          <w:rFonts w:hint="default" w:ascii="Times New Roman" w:hAnsi="Times New Roman" w:cs="Times New Roman"/>
        </w:rPr>
        <w:t>起草单位</w:t>
      </w:r>
      <w:r>
        <w:rPr>
          <w:rFonts w:hint="default" w:ascii="Times New Roman" w:hAnsi="Times New Roman" w:cs="Times New Roman"/>
          <w:szCs w:val="20"/>
        </w:rPr>
        <w:t>，</w:t>
      </w:r>
      <w:r>
        <w:rPr>
          <w:rFonts w:hint="default" w:ascii="Times New Roman" w:hAnsi="Times New Roman" w:cs="Times New Roman"/>
          <w:szCs w:val="21"/>
        </w:rPr>
        <w:t>金川集团股份有限公司、深圳市中金岭南有色金属股份有限公司、格林美股份有限公司、国标（北京）检验认证有限公司、广东邦普循环科技有限公司、广东腐蚀科学与技术创新研究院、中国检验认证集团广西有限公司、衢州华友钴新材料有限公司等8家单位为一验，中国有色桂林矿产地质研究院有限公司、广东先导稀材股份有限公司、岛津企业管理（中国）有限公司、福建常青新能源科技有限公司、南通金通储能动力新材料有限公司、江西赣锋锂业股份有限公司、湖北省地质局第一地质大队、洛阳船舶材料研究所（中国船舶集团有限公司第七二五研究所）、浙江华友浦项新能源材料有限公司、江西铜业股份有限公司、长沙矿冶院检测技术有限责任公司</w:t>
      </w:r>
      <w:r>
        <w:rPr>
          <w:rFonts w:hint="default" w:ascii="Times New Roman" w:hAnsi="Times New Roman" w:cs="Times New Roman"/>
          <w:szCs w:val="20"/>
        </w:rPr>
        <w:t>等11家</w:t>
      </w:r>
      <w:r>
        <w:rPr>
          <w:rFonts w:hint="default" w:ascii="Times New Roman" w:hAnsi="Times New Roman" w:cs="Times New Roman"/>
        </w:rPr>
        <w:t>单位为二验。会议明确了项目的各时间节点及进度安排。</w:t>
      </w:r>
    </w:p>
    <w:p w14:paraId="68B3C2A2">
      <w:pPr>
        <w:adjustRightInd w:val="0"/>
        <w:snapToGrid w:val="0"/>
        <w:spacing w:line="288" w:lineRule="auto"/>
        <w:rPr>
          <w:rFonts w:hint="default" w:ascii="Times New Roman" w:hAnsi="Times New Roman" w:eastAsia="宋体"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2、</w:t>
      </w:r>
      <w:r>
        <w:rPr>
          <w:rFonts w:hint="default" w:ascii="Times New Roman" w:hAnsi="Times New Roman" w:eastAsia="宋体" w:cs="Times New Roman"/>
          <w:color w:val="000000" w:themeColor="text1"/>
          <w14:textFill>
            <w14:solidFill>
              <w14:schemeClr w14:val="tx1"/>
            </w14:solidFill>
          </w14:textFill>
        </w:rPr>
        <w:t>样品制备、试验研究</w:t>
      </w:r>
    </w:p>
    <w:p w14:paraId="52310F5C">
      <w:pPr>
        <w:widowControl/>
        <w:ind w:firstLine="420" w:firstLineChars="200"/>
        <w:jc w:val="left"/>
        <w:rPr>
          <w:rFonts w:hint="default" w:ascii="Times New Roman" w:hAnsi="Times New Roman" w:cs="Times New Roman"/>
          <w:szCs w:val="21"/>
        </w:rPr>
      </w:pPr>
      <w:r>
        <w:rPr>
          <w:rFonts w:hint="default" w:ascii="Times New Roman" w:hAnsi="Times New Roman" w:cs="Times New Roman"/>
          <w:szCs w:val="21"/>
        </w:rPr>
        <w:t>华友新能源科技（衢州）有限公司作为主导单位进行了相关样品的收集、制备工作。鉴于镍钴锰三元前驱体目前无市售标准物质的现状，除验证样品之外，另准备一套具备一定梯度范围的样品，先行寄送相关单位进行参考物质定值工作，定值相关操作及原则参照JJF 1343-2012《标准物质定值的通用原则及统计学原理》执行，定值完成后，该套样品可用于标准工作曲线的建立。定值样品与验证样品均进行了8h以上的混匀后进行了分装，同时寄出前也</w:t>
      </w:r>
      <w:r>
        <w:rPr>
          <w:rFonts w:hint="default" w:ascii="Times New Roman" w:hAnsi="Times New Roman" w:cs="Times New Roman"/>
          <w:szCs w:val="21"/>
          <w:lang w:val="en-US" w:eastAsia="zh-CN"/>
        </w:rPr>
        <w:t>对各袋样品</w:t>
      </w:r>
      <w:r>
        <w:rPr>
          <w:rFonts w:hint="default" w:ascii="Times New Roman" w:hAnsi="Times New Roman" w:cs="Times New Roman"/>
          <w:szCs w:val="21"/>
        </w:rPr>
        <w:t>进行了一致性检查，确保不同袋样品之间无显著差异。</w:t>
      </w:r>
    </w:p>
    <w:p w14:paraId="535C332A">
      <w:pPr>
        <w:adjustRightInd w:val="0"/>
        <w:snapToGrid w:val="0"/>
        <w:spacing w:line="288" w:lineRule="auto"/>
        <w:rPr>
          <w:rFonts w:hint="default" w:ascii="Times New Roman" w:hAnsi="Times New Roman" w:eastAsia="宋体"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3、</w:t>
      </w:r>
      <w:r>
        <w:rPr>
          <w:rFonts w:hint="default" w:ascii="Times New Roman" w:hAnsi="Times New Roman" w:eastAsia="宋体" w:cs="Times New Roman"/>
          <w:color w:val="000000" w:themeColor="text1"/>
          <w:lang w:val="en-US" w:eastAsia="zh-CN"/>
          <w14:textFill>
            <w14:solidFill>
              <w14:schemeClr w14:val="tx1"/>
            </w14:solidFill>
          </w14:textFill>
        </w:rPr>
        <w:t>标准起草</w:t>
      </w:r>
    </w:p>
    <w:p w14:paraId="37B36460">
      <w:pPr>
        <w:widowControl/>
        <w:ind w:firstLine="420" w:firstLineChars="200"/>
        <w:jc w:val="left"/>
        <w:rPr>
          <w:rFonts w:hint="default" w:ascii="Times New Roman" w:hAnsi="Times New Roman" w:cs="Times New Roman"/>
          <w:szCs w:val="21"/>
        </w:rPr>
      </w:pPr>
      <w:r>
        <w:rPr>
          <w:rFonts w:hint="default" w:ascii="Times New Roman" w:hAnsi="Times New Roman" w:cs="Times New Roman"/>
          <w:szCs w:val="21"/>
        </w:rPr>
        <w:t>2025 年 3 月</w:t>
      </w:r>
      <w:r>
        <w:rPr>
          <w:rFonts w:hint="default" w:ascii="Times New Roman" w:hAnsi="Times New Roman" w:cs="Times New Roman"/>
          <w:szCs w:val="21"/>
          <w:lang w:val="en-US" w:eastAsia="zh-CN"/>
        </w:rPr>
        <w:t>~4</w:t>
      </w:r>
      <w:r>
        <w:rPr>
          <w:rFonts w:hint="default" w:ascii="Times New Roman" w:hAnsi="Times New Roman" w:cs="Times New Roman"/>
          <w:szCs w:val="21"/>
        </w:rPr>
        <w:t xml:space="preserve"> 月，起草</w:t>
      </w:r>
      <w:r>
        <w:rPr>
          <w:rFonts w:hint="default" w:ascii="Times New Roman" w:hAnsi="Times New Roman" w:cs="Times New Roman"/>
          <w:szCs w:val="21"/>
          <w:lang w:val="en-US" w:eastAsia="zh-CN"/>
        </w:rPr>
        <w:t>单位结合以往实操经验</w:t>
      </w:r>
      <w:r>
        <w:rPr>
          <w:rFonts w:hint="default" w:ascii="Times New Roman" w:hAnsi="Times New Roman" w:cs="Times New Roman"/>
          <w:szCs w:val="21"/>
        </w:rPr>
        <w:t>开展了</w:t>
      </w:r>
      <w:r>
        <w:rPr>
          <w:rFonts w:hint="default" w:ascii="Times New Roman" w:hAnsi="Times New Roman" w:cs="Times New Roman"/>
          <w:szCs w:val="21"/>
          <w:lang w:val="en-US" w:eastAsia="zh-CN"/>
        </w:rPr>
        <w:t>进一步的实</w:t>
      </w:r>
      <w:r>
        <w:rPr>
          <w:rFonts w:hint="default" w:ascii="Times New Roman" w:hAnsi="Times New Roman" w:cs="Times New Roman"/>
          <w:szCs w:val="21"/>
        </w:rPr>
        <w:t>验探索，针对方法一（压片法），主要进行了样品压制条件的摸索、测仪器条件的确认、干扰元素校正方式等条件实验；针对方法二（玻璃熔片法）主要进行了熔剂选择、稀释比确定、熔融条件摸索、标准曲线制备方式等条件实验。基于以上工作，起草单位完成了方法</w:t>
      </w:r>
      <w:r>
        <w:rPr>
          <w:rFonts w:hint="default" w:ascii="Times New Roman" w:hAnsi="Times New Roman" w:eastAsia="宋体" w:cs="Times New Roman"/>
          <w:szCs w:val="21"/>
        </w:rPr>
        <w:t>的</w:t>
      </w:r>
      <w:r>
        <w:rPr>
          <w:rFonts w:hint="default" w:ascii="Times New Roman" w:hAnsi="Times New Roman" w:cs="Times New Roman"/>
          <w:szCs w:val="21"/>
          <w:lang w:val="en-US" w:eastAsia="zh-CN"/>
        </w:rPr>
        <w:t>开发工作</w:t>
      </w:r>
      <w:r>
        <w:rPr>
          <w:rFonts w:hint="default" w:ascii="Times New Roman" w:hAnsi="Times New Roman" w:eastAsia="宋体" w:cs="Times New Roman"/>
          <w:szCs w:val="21"/>
        </w:rPr>
        <w:t>，形成了标准草案和验证报告。</w:t>
      </w:r>
      <w:r>
        <w:rPr>
          <w:rFonts w:hint="default" w:ascii="Times New Roman" w:hAnsi="Times New Roman" w:eastAsia="宋体" w:cs="Times New Roman"/>
          <w:szCs w:val="21"/>
          <w:lang w:val="en-US" w:eastAsia="zh-CN"/>
        </w:rPr>
        <w:t>2025年5月，</w:t>
      </w:r>
      <w:r>
        <w:rPr>
          <w:rFonts w:hint="default" w:ascii="Times New Roman" w:hAnsi="Times New Roman" w:eastAsia="宋体" w:cs="Times New Roman"/>
          <w:szCs w:val="21"/>
        </w:rPr>
        <w:t>华友新能源科技（衢州）有限公司</w:t>
      </w:r>
      <w:r>
        <w:rPr>
          <w:rFonts w:hint="default" w:ascii="Times New Roman" w:hAnsi="Times New Roman" w:eastAsia="宋体" w:cs="Times New Roman"/>
          <w:szCs w:val="21"/>
          <w:lang w:val="en-US" w:eastAsia="zh-CN"/>
        </w:rPr>
        <w:t>将试验报告、标准文本讨论稿和镍钴锰三元前驱体定值样品、验证样品陆续发送给各验证单位，各单位开展了验证工作并将精密度实验原始数据和标准实验验证结果报告表返回。协同实验期间，起草单位根据各验证单位反馈情况，及时修订了实验方案相关条款</w:t>
      </w:r>
      <w:r>
        <w:rPr>
          <w:rFonts w:hint="default" w:ascii="Times New Roman" w:hAnsi="Times New Roman" w:cs="Times New Roman"/>
          <w:szCs w:val="21"/>
          <w:lang w:val="en-US" w:eastAsia="zh-CN"/>
        </w:rPr>
        <w:t>并对相关</w:t>
      </w:r>
      <w:r>
        <w:rPr>
          <w:rFonts w:hint="default" w:ascii="Times New Roman" w:hAnsi="Times New Roman" w:eastAsia="宋体" w:cs="Times New Roman"/>
          <w:szCs w:val="21"/>
          <w:lang w:val="en-US" w:eastAsia="zh-CN"/>
        </w:rPr>
        <w:t>试验测试条件</w:t>
      </w:r>
      <w:r>
        <w:rPr>
          <w:rFonts w:hint="default" w:ascii="Times New Roman" w:hAnsi="Times New Roman" w:cs="Times New Roman"/>
          <w:szCs w:val="21"/>
          <w:lang w:val="en-US" w:eastAsia="zh-CN"/>
        </w:rPr>
        <w:t>进行了</w:t>
      </w:r>
      <w:r>
        <w:rPr>
          <w:rFonts w:hint="default" w:ascii="Times New Roman" w:hAnsi="Times New Roman" w:eastAsia="宋体" w:cs="Times New Roman"/>
          <w:szCs w:val="21"/>
          <w:lang w:val="en-US" w:eastAsia="zh-CN"/>
        </w:rPr>
        <w:t>修订或优化，最</w:t>
      </w:r>
      <w:r>
        <w:rPr>
          <w:rFonts w:hint="default" w:ascii="Times New Roman" w:hAnsi="Times New Roman" w:cs="Times New Roman"/>
          <w:szCs w:val="21"/>
          <w:lang w:val="en-US" w:eastAsia="zh-CN"/>
        </w:rPr>
        <w:t>终</w:t>
      </w:r>
      <w:r>
        <w:rPr>
          <w:rFonts w:hint="default" w:ascii="Times New Roman" w:hAnsi="Times New Roman" w:eastAsia="宋体" w:cs="Times New Roman"/>
          <w:szCs w:val="21"/>
          <w:lang w:val="en-US" w:eastAsia="zh-CN"/>
        </w:rPr>
        <w:t>对数据、验证报告进行收集整理、汇总和统计，形成</w:t>
      </w:r>
      <w:r>
        <w:rPr>
          <w:rFonts w:hint="default" w:ascii="Times New Roman" w:hAnsi="Times New Roman" w:cs="Times New Roman"/>
          <w:szCs w:val="21"/>
          <w:lang w:val="en-US" w:eastAsia="zh-CN"/>
        </w:rPr>
        <w:t>终版</w:t>
      </w:r>
      <w:r>
        <w:rPr>
          <w:rFonts w:hint="default" w:ascii="Times New Roman" w:hAnsi="Times New Roman" w:eastAsia="宋体" w:cs="Times New Roman"/>
          <w:szCs w:val="21"/>
          <w:lang w:val="en-US" w:eastAsia="zh-CN"/>
        </w:rPr>
        <w:t>试验报告和标准文本。</w:t>
      </w:r>
    </w:p>
    <w:p w14:paraId="621C84C3">
      <w:pPr>
        <w:adjustRightInd w:val="0"/>
        <w:snapToGrid w:val="0"/>
        <w:spacing w:before="156" w:beforeLines="50" w:after="156" w:afterLines="50" w:line="288" w:lineRule="auto"/>
        <w:rPr>
          <w:rFonts w:hint="default" w:ascii="Times New Roman" w:hAnsi="Times New Roman" w:eastAsia="黑体" w:cs="Times New Roman"/>
          <w:color w:val="000000" w:themeColor="text1"/>
          <w14:textFill>
            <w14:solidFill>
              <w14:schemeClr w14:val="tx1"/>
            </w14:solidFill>
          </w14:textFill>
        </w:rPr>
      </w:pPr>
      <w:r>
        <w:rPr>
          <w:rFonts w:hint="default" w:ascii="Times New Roman" w:hAnsi="Times New Roman" w:eastAsia="黑体" w:cs="Times New Roman"/>
          <w:color w:val="000000" w:themeColor="text1"/>
          <w14:textFill>
            <w14:solidFill>
              <w14:schemeClr w14:val="tx1"/>
            </w14:solidFill>
          </w14:textFill>
        </w:rPr>
        <w:t>4.</w:t>
      </w:r>
      <w:r>
        <w:rPr>
          <w:rFonts w:hint="default" w:ascii="Times New Roman" w:hAnsi="Times New Roman" w:eastAsia="黑体" w:cs="Times New Roman"/>
          <w:color w:val="000000" w:themeColor="text1"/>
          <w:lang w:val="en-US" w:eastAsia="zh-CN"/>
          <w14:textFill>
            <w14:solidFill>
              <w14:schemeClr w14:val="tx1"/>
            </w14:solidFill>
          </w14:textFill>
        </w:rPr>
        <w:t>4</w:t>
      </w:r>
      <w:r>
        <w:rPr>
          <w:rFonts w:hint="default" w:ascii="Times New Roman" w:hAnsi="Times New Roman" w:eastAsia="黑体" w:cs="Times New Roman"/>
          <w:color w:val="000000" w:themeColor="text1"/>
          <w14:textFill>
            <w14:solidFill>
              <w14:schemeClr w14:val="tx1"/>
            </w14:solidFill>
          </w14:textFill>
        </w:rPr>
        <w:t xml:space="preserve"> 征求意见阶段</w:t>
      </w:r>
    </w:p>
    <w:p w14:paraId="0A6CA67F">
      <w:pPr>
        <w:widowControl/>
        <w:ind w:firstLine="420" w:firstLineChars="200"/>
        <w:jc w:val="left"/>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2</w:t>
      </w:r>
      <w:r>
        <w:rPr>
          <w:rFonts w:hint="default" w:ascii="Times New Roman" w:hAnsi="Times New Roman" w:eastAsia="宋体" w:cs="Times New Roman"/>
          <w:szCs w:val="21"/>
          <w:lang w:val="zh-CN" w:eastAsia="zh-CN"/>
        </w:rPr>
        <w:t>0</w:t>
      </w:r>
      <w:r>
        <w:rPr>
          <w:rFonts w:hint="default" w:ascii="Times New Roman" w:hAnsi="Times New Roman" w:eastAsia="宋体" w:cs="Times New Roman"/>
          <w:szCs w:val="21"/>
          <w:lang w:val="en-US" w:eastAsia="zh-CN"/>
        </w:rPr>
        <w:t>24</w:t>
      </w:r>
      <w:r>
        <w:rPr>
          <w:rFonts w:hint="default" w:ascii="Times New Roman" w:hAnsi="Times New Roman" w:eastAsia="宋体" w:cs="Times New Roman"/>
          <w:szCs w:val="21"/>
          <w:lang w:val="zh-CN" w:eastAsia="zh-CN"/>
        </w:rPr>
        <w:t>年</w:t>
      </w:r>
      <w:r>
        <w:rPr>
          <w:rFonts w:hint="default" w:ascii="Times New Roman" w:hAnsi="Times New Roman" w:eastAsia="宋体" w:cs="Times New Roman"/>
          <w:szCs w:val="21"/>
          <w:lang w:val="en-US" w:eastAsia="zh-CN"/>
        </w:rPr>
        <w:t>8</w:t>
      </w:r>
      <w:r>
        <w:rPr>
          <w:rFonts w:hint="default" w:ascii="Times New Roman" w:hAnsi="Times New Roman" w:eastAsia="宋体" w:cs="Times New Roman"/>
          <w:szCs w:val="21"/>
          <w:lang w:val="zh-CN" w:eastAsia="zh-CN"/>
        </w:rPr>
        <w:t>月</w:t>
      </w:r>
      <w:r>
        <w:rPr>
          <w:rFonts w:hint="default" w:ascii="Times New Roman" w:hAnsi="Times New Roman" w:eastAsia="宋体" w:cs="Times New Roman"/>
          <w:szCs w:val="21"/>
          <w:lang w:val="en-US" w:eastAsia="zh-CN"/>
        </w:rPr>
        <w:t>19</w:t>
      </w:r>
      <w:r>
        <w:rPr>
          <w:rFonts w:hint="default" w:ascii="Times New Roman" w:hAnsi="Times New Roman" w:eastAsia="宋体" w:cs="Times New Roman"/>
          <w:szCs w:val="21"/>
          <w:lang w:val="zh-CN" w:eastAsia="zh-CN"/>
        </w:rPr>
        <w:t>日</w:t>
      </w:r>
      <w:r>
        <w:rPr>
          <w:rFonts w:hint="default" w:ascii="Times New Roman" w:hAnsi="Times New Roman" w:eastAsia="宋体" w:cs="Times New Roman"/>
          <w:szCs w:val="21"/>
          <w:lang w:val="en-US" w:eastAsia="zh-CN"/>
        </w:rPr>
        <w:t>至22 日</w:t>
      </w:r>
      <w:r>
        <w:rPr>
          <w:rFonts w:hint="default" w:ascii="Times New Roman" w:hAnsi="Times New Roman" w:eastAsia="宋体" w:cs="Times New Roman"/>
          <w:szCs w:val="21"/>
          <w:lang w:val="zh-CN" w:eastAsia="zh-CN"/>
        </w:rPr>
        <w:t>于</w:t>
      </w:r>
      <w:r>
        <w:rPr>
          <w:rFonts w:hint="default" w:ascii="Times New Roman" w:hAnsi="Times New Roman" w:eastAsia="宋体" w:cs="Times New Roman"/>
          <w:szCs w:val="21"/>
          <w:lang w:val="en-US" w:eastAsia="zh-CN"/>
        </w:rPr>
        <w:t>甘肃省兰州市，全国有色金属技术委员会主持召开行业</w:t>
      </w:r>
      <w:r>
        <w:rPr>
          <w:rFonts w:hint="default" w:ascii="Times New Roman" w:hAnsi="Times New Roman" w:eastAsia="宋体" w:cs="Times New Roman"/>
          <w:szCs w:val="21"/>
          <w:lang w:val="zh-CN" w:eastAsia="zh-CN"/>
        </w:rPr>
        <w:t>标准预审工作会议，</w:t>
      </w:r>
      <w:r>
        <w:rPr>
          <w:rFonts w:hint="default" w:ascii="Times New Roman" w:hAnsi="Times New Roman" w:eastAsia="宋体" w:cs="Times New Roman"/>
          <w:szCs w:val="21"/>
          <w:lang w:val="en-US" w:eastAsia="zh-CN"/>
        </w:rPr>
        <w:t>共有 XX 个单位的XX 名专家参加了会议，</w:t>
      </w:r>
      <w:r>
        <w:rPr>
          <w:rFonts w:hint="default" w:ascii="Times New Roman" w:hAnsi="Times New Roman" w:eastAsia="宋体" w:cs="Times New Roman"/>
          <w:szCs w:val="21"/>
          <w:lang w:val="zh-CN" w:eastAsia="zh-CN"/>
        </w:rPr>
        <w:t>有色标委会专家对</w:t>
      </w:r>
      <w:r>
        <w:rPr>
          <w:rFonts w:hint="default" w:ascii="Times New Roman" w:hAnsi="Times New Roman" w:eastAsia="宋体" w:cs="Times New Roman"/>
          <w:szCs w:val="21"/>
          <w:lang w:val="en-US" w:eastAsia="zh-CN"/>
        </w:rPr>
        <w:t>《</w:t>
      </w:r>
      <w:r>
        <w:rPr>
          <w:rFonts w:hint="default" w:ascii="Times New Roman" w:hAnsi="Times New Roman" w:cs="Times New Roman"/>
          <w:szCs w:val="21"/>
        </w:rPr>
        <w:t>镍钴锰三元前驱体化学分析方法 第8部分：镍、钴、锰含量的测定X 射线荧光光谱法</w:t>
      </w:r>
      <w:r>
        <w:rPr>
          <w:rFonts w:hint="default" w:ascii="Times New Roman" w:hAnsi="Times New Roman" w:eastAsia="宋体" w:cs="Times New Roman"/>
          <w:szCs w:val="21"/>
          <w:lang w:val="zh-CN" w:eastAsia="zh-CN"/>
        </w:rPr>
        <w:t>》</w:t>
      </w:r>
      <w:r>
        <w:rPr>
          <w:rFonts w:hint="default" w:ascii="Times New Roman" w:hAnsi="Times New Roman" w:eastAsia="宋体" w:cs="Times New Roman"/>
          <w:szCs w:val="21"/>
          <w:lang w:val="en-US" w:eastAsia="zh-CN"/>
        </w:rPr>
        <w:t>标准预审稿、试验报告及编制说明进行了分析和讨论，并安排了标准研究的相关后续工作。</w:t>
      </w:r>
    </w:p>
    <w:p w14:paraId="1E169CC4">
      <w:pPr>
        <w:widowControl/>
        <w:ind w:firstLine="420" w:firstLineChars="200"/>
        <w:jc w:val="left"/>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本次标准预审会，对标准提出了意见如下：</w:t>
      </w:r>
    </w:p>
    <w:p w14:paraId="7651C049">
      <w:pPr>
        <w:widowControl/>
        <w:ind w:firstLine="420" w:firstLineChars="200"/>
        <w:jc w:val="left"/>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（1）</w:t>
      </w:r>
    </w:p>
    <w:p w14:paraId="7B5B46F2">
      <w:pPr>
        <w:widowControl/>
        <w:ind w:firstLine="420" w:firstLineChars="200"/>
        <w:jc w:val="left"/>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（2）</w:t>
      </w:r>
    </w:p>
    <w:p w14:paraId="0FB2602E">
      <w:pPr>
        <w:widowControl/>
        <w:ind w:firstLine="420" w:firstLineChars="200"/>
        <w:jc w:val="left"/>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（3）</w:t>
      </w:r>
    </w:p>
    <w:p w14:paraId="49C9F88A">
      <w:pPr>
        <w:widowControl/>
        <w:ind w:firstLine="420" w:firstLineChars="200"/>
        <w:jc w:val="left"/>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（4）</w:t>
      </w:r>
    </w:p>
    <w:p w14:paraId="30D6027B">
      <w:pPr>
        <w:widowControl/>
        <w:ind w:firstLine="420" w:firstLineChars="200"/>
        <w:jc w:val="left"/>
        <w:rPr>
          <w:rFonts w:hint="default" w:ascii="Times New Roman" w:hAnsi="Times New Roman" w:eastAsia="黑体" w:cs="Times New Roman"/>
        </w:rPr>
      </w:pPr>
      <w:r>
        <w:rPr>
          <w:rFonts w:hint="default" w:ascii="Times New Roman" w:hAnsi="Times New Roman" w:eastAsia="宋体" w:cs="Times New Roman"/>
          <w:szCs w:val="21"/>
          <w:lang w:val="en-US" w:eastAsia="zh-CN"/>
        </w:rPr>
        <w:t>标准编制组根据与会专家意见，对标准征求意见稿和编制说明等文本材料进行了认真修改、补充和完善。</w:t>
      </w:r>
    </w:p>
    <w:p w14:paraId="4B2A8F63">
      <w:pPr>
        <w:spacing w:before="156" w:beforeLines="50" w:after="156" w:afterLines="50" w:line="288" w:lineRule="auto"/>
        <w:rPr>
          <w:rFonts w:hint="default" w:ascii="Times New Roman" w:hAnsi="Times New Roman" w:eastAsia="黑体" w:cs="Times New Roman"/>
        </w:rPr>
      </w:pPr>
      <w:r>
        <w:rPr>
          <w:rFonts w:hint="default" w:ascii="Times New Roman" w:hAnsi="Times New Roman" w:eastAsia="黑体" w:cs="Times New Roman"/>
        </w:rPr>
        <w:t>4.</w:t>
      </w:r>
      <w:r>
        <w:rPr>
          <w:rFonts w:hint="default" w:ascii="Times New Roman" w:hAnsi="Times New Roman" w:eastAsia="黑体" w:cs="Times New Roman"/>
          <w:lang w:val="en-US" w:eastAsia="zh-CN"/>
        </w:rPr>
        <w:t>5</w:t>
      </w:r>
      <w:r>
        <w:rPr>
          <w:rFonts w:hint="default" w:ascii="Times New Roman" w:hAnsi="Times New Roman" w:eastAsia="黑体" w:cs="Times New Roman"/>
        </w:rPr>
        <w:t xml:space="preserve"> </w:t>
      </w:r>
      <w:r>
        <w:rPr>
          <w:rFonts w:hint="default" w:ascii="Times New Roman" w:hAnsi="Times New Roman" w:eastAsia="黑体" w:cs="Times New Roman"/>
          <w:lang w:val="en-US" w:eastAsia="zh-CN"/>
        </w:rPr>
        <w:t>征询意见</w:t>
      </w:r>
      <w:r>
        <w:rPr>
          <w:rFonts w:hint="default" w:ascii="Times New Roman" w:hAnsi="Times New Roman" w:eastAsia="黑体" w:cs="Times New Roman"/>
        </w:rPr>
        <w:t>阶段</w:t>
      </w:r>
    </w:p>
    <w:p w14:paraId="56EA1191">
      <w:pPr>
        <w:spacing w:before="156" w:beforeLines="50" w:after="156" w:afterLines="50" w:line="288" w:lineRule="auto"/>
        <w:rPr>
          <w:rFonts w:hint="default" w:ascii="Times New Roman" w:hAnsi="Times New Roman" w:eastAsia="黑体" w:cs="Times New Roman"/>
        </w:rPr>
      </w:pPr>
      <w:r>
        <w:rPr>
          <w:rFonts w:hint="default" w:ascii="Times New Roman" w:hAnsi="Times New Roman" w:eastAsia="黑体" w:cs="Times New Roman"/>
        </w:rPr>
        <w:t>4.</w:t>
      </w:r>
      <w:r>
        <w:rPr>
          <w:rFonts w:hint="default" w:ascii="Times New Roman" w:hAnsi="Times New Roman" w:eastAsia="黑体" w:cs="Times New Roman"/>
          <w:lang w:val="en-US" w:eastAsia="zh-CN"/>
        </w:rPr>
        <w:t>6</w:t>
      </w:r>
      <w:r>
        <w:rPr>
          <w:rFonts w:hint="default" w:ascii="Times New Roman" w:hAnsi="Times New Roman" w:eastAsia="黑体" w:cs="Times New Roman"/>
        </w:rPr>
        <w:t xml:space="preserve"> </w:t>
      </w:r>
      <w:r>
        <w:rPr>
          <w:rFonts w:hint="default" w:ascii="Times New Roman" w:hAnsi="Times New Roman" w:eastAsia="黑体" w:cs="Times New Roman"/>
          <w:lang w:val="en-US" w:eastAsia="zh-CN"/>
        </w:rPr>
        <w:t>审查</w:t>
      </w:r>
      <w:r>
        <w:rPr>
          <w:rFonts w:hint="default" w:ascii="Times New Roman" w:hAnsi="Times New Roman" w:eastAsia="黑体" w:cs="Times New Roman"/>
        </w:rPr>
        <w:t>阶段</w:t>
      </w:r>
    </w:p>
    <w:p w14:paraId="2647640F">
      <w:pPr>
        <w:spacing w:before="156" w:beforeLines="50" w:after="156" w:afterLines="50" w:line="288" w:lineRule="auto"/>
        <w:rPr>
          <w:rFonts w:hint="default" w:ascii="Times New Roman" w:hAnsi="Times New Roman" w:eastAsia="黑体" w:cs="Times New Roman"/>
          <w:lang w:val="en-US" w:eastAsia="zh-CN"/>
        </w:rPr>
      </w:pPr>
      <w:r>
        <w:rPr>
          <w:rFonts w:hint="default" w:ascii="Times New Roman" w:hAnsi="Times New Roman" w:eastAsia="黑体" w:cs="Times New Roman"/>
          <w:lang w:val="en-US" w:eastAsia="zh-CN"/>
        </w:rPr>
        <w:t>4.7 报批阶段</w:t>
      </w:r>
    </w:p>
    <w:p w14:paraId="7BFF4AB5">
      <w:pPr>
        <w:adjustRightInd w:val="0"/>
        <w:snapToGrid w:val="0"/>
        <w:spacing w:before="156" w:beforeLines="50" w:after="156" w:afterLines="50" w:line="288" w:lineRule="auto"/>
        <w:rPr>
          <w:rFonts w:hint="default" w:ascii="Times New Roman" w:hAnsi="Times New Roman" w:eastAsia="黑体" w:cs="Times New Roman"/>
          <w:bCs/>
          <w:color w:val="000000" w:themeColor="text1"/>
          <w:sz w:val="24"/>
          <w14:textFill>
            <w14:solidFill>
              <w14:schemeClr w14:val="tx1"/>
            </w14:solidFill>
          </w14:textFill>
        </w:rPr>
      </w:pPr>
      <w:r>
        <w:rPr>
          <w:rFonts w:hint="default" w:ascii="Times New Roman" w:hAnsi="Times New Roman" w:eastAsia="黑体" w:cs="Times New Roman"/>
          <w:bCs/>
          <w:color w:val="000000" w:themeColor="text1"/>
          <w:sz w:val="24"/>
          <w14:textFill>
            <w14:solidFill>
              <w14:schemeClr w14:val="tx1"/>
            </w14:solidFill>
          </w14:textFill>
        </w:rPr>
        <w:t>二、标准编制原则</w:t>
      </w:r>
    </w:p>
    <w:p w14:paraId="35D9216B">
      <w:pPr>
        <w:pStyle w:val="108"/>
        <w:tabs>
          <w:tab w:val="center" w:pos="4201"/>
          <w:tab w:val="right" w:leader="dot" w:pos="9298"/>
        </w:tabs>
        <w:spacing w:line="240" w:lineRule="auto"/>
        <w:ind w:left="0" w:leftChars="0" w:firstLine="420" w:firstLineChars="200"/>
        <w:rPr>
          <w:rFonts w:hint="default" w:ascii="Times New Roman" w:hAnsi="Times New Roman" w:eastAsia="黑体" w:cs="Times New Roman"/>
          <w:bCs/>
          <w:color w:val="000000" w:themeColor="text1"/>
          <w:sz w:val="24"/>
          <w14:textFill>
            <w14:solidFill>
              <w14:schemeClr w14:val="tx1"/>
            </w14:solidFill>
          </w14:textFill>
        </w:rPr>
      </w:pPr>
      <w:r>
        <w:rPr>
          <w:rFonts w:hint="default" w:ascii="Times New Roman" w:hAnsi="Times New Roman" w:eastAsia="宋体" w:cs="Times New Roman"/>
          <w:kern w:val="2"/>
          <w:sz w:val="21"/>
          <w:szCs w:val="21"/>
          <w:lang w:val="en-US" w:eastAsia="zh-CN" w:bidi="ar-SA"/>
        </w:rPr>
        <w:t>目前我国制造业大的发展方向在于“绿色、高效、数字化”，而镍钴锰三元前驱体产业想要顺势发展，前提便是做好基础工作，建立统一标准。本标准在编制过程中，严格遵循规范性，先进性、适用性和合规性的基本原则，本着严谨认真的态度推进本文件编制工作。</w:t>
      </w:r>
    </w:p>
    <w:p w14:paraId="163A02D4">
      <w:pPr>
        <w:adjustRightInd w:val="0"/>
        <w:snapToGrid w:val="0"/>
        <w:spacing w:before="156" w:beforeLines="50" w:after="156" w:afterLines="50" w:line="288" w:lineRule="auto"/>
        <w:rPr>
          <w:rFonts w:hint="default" w:ascii="Times New Roman" w:hAnsi="Times New Roman" w:eastAsia="黑体"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1、规范性</w:t>
      </w:r>
    </w:p>
    <w:p w14:paraId="3978CA63">
      <w:pPr>
        <w:adjustRightInd w:val="0"/>
        <w:snapToGrid w:val="0"/>
        <w:spacing w:before="156" w:beforeLines="50" w:after="156" w:afterLines="50" w:line="288" w:lineRule="auto"/>
        <w:ind w:firstLine="42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本文</w:t>
      </w:r>
      <w:r>
        <w:rPr>
          <w:rFonts w:hint="default" w:ascii="Times New Roman" w:hAnsi="Times New Roman" w:eastAsia="宋体" w:cs="Times New Roman"/>
          <w:kern w:val="2"/>
          <w:sz w:val="21"/>
          <w:szCs w:val="21"/>
          <w:lang w:val="en-US" w:eastAsia="zh-CN" w:bidi="ar-SA"/>
        </w:rPr>
        <w:t>件在编制过程中按照 GB/T 1.1-2020</w:t>
      </w:r>
      <w:r>
        <w:rPr>
          <w:rFonts w:hint="default" w:ascii="Times New Roman" w:hAnsi="Times New Roman" w:cs="Times New Roman"/>
          <w:kern w:val="2"/>
          <w:sz w:val="21"/>
          <w:szCs w:val="21"/>
          <w:lang w:val="en-US" w:eastAsia="zh-CN" w:bidi="ar-SA"/>
        </w:rPr>
        <w:t xml:space="preserve"> </w:t>
      </w:r>
      <w:r>
        <w:rPr>
          <w:rFonts w:hint="default" w:ascii="Times New Roman" w:hAnsi="Times New Roman" w:eastAsia="宋体" w:cs="Times New Roman"/>
          <w:kern w:val="2"/>
          <w:sz w:val="21"/>
          <w:szCs w:val="21"/>
          <w:lang w:val="en-US" w:eastAsia="zh-CN" w:bidi="ar-SA"/>
        </w:rPr>
        <w:t>《标准化工作导则 第 1 部分：标准化文件的结构和起草规则》、GB/T 20001.4-2015《标准编写规则 第 4 部分：试验方法标准》的中的相关要求进行文件编写；进行精密度数理统计分析时，则根据GB/T6379.1-2004 《测量方法与结果的准确度（正确度与精密度） 第1部分：总则与定义》、 GB/T 6379.2-2004《测量方法与结果的准确度（正确度与精密度）第 2 部分：确定标准  测量方法重复性与再现性的基本方法》、GB/T 6379.2-2004《测量方法与结果的准确度（正确度与精密度）第 4部分：确定标准测量方法的正确度的基本方法》中的相关条款和统计规则进行了实施。</w:t>
      </w:r>
    </w:p>
    <w:p w14:paraId="19696B33">
      <w:pPr>
        <w:adjustRightInd w:val="0"/>
        <w:snapToGrid w:val="0"/>
        <w:spacing w:before="156" w:beforeLines="50" w:after="156" w:afterLines="50" w:line="288" w:lineRule="auto"/>
        <w:rPr>
          <w:rFonts w:hint="default" w:ascii="Times New Roman" w:hAnsi="Times New Roman" w:eastAsia="黑体"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2、先进性</w:t>
      </w:r>
    </w:p>
    <w:p w14:paraId="4DEA1F39">
      <w:pPr>
        <w:adjustRightInd w:val="0"/>
        <w:snapToGrid w:val="0"/>
        <w:spacing w:before="156" w:beforeLines="50" w:after="156" w:afterLines="50" w:line="288" w:lineRule="auto"/>
        <w:ind w:firstLine="420" w:firstLineChars="200"/>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本标准制</w:t>
      </w:r>
      <w:r>
        <w:rPr>
          <w:rFonts w:hint="default" w:ascii="Times New Roman" w:hAnsi="Times New Roman" w:eastAsia="宋体" w:cs="Times New Roman"/>
          <w:b w:val="0"/>
          <w:bCs w:val="0"/>
          <w:color w:val="000000" w:themeColor="text1"/>
          <w:lang w:val="en-US" w:eastAsia="zh-CN"/>
          <w14:textFill>
            <w14:solidFill>
              <w14:schemeClr w14:val="tx1"/>
            </w14:solidFill>
          </w14:textFill>
        </w:rPr>
        <w:t>订的初衷，在于开发出一种简便、快速、可一次性测定三个元素的方法，因此选择了XRF法这一业内较为先进的检测技术。由此制订的标准应反映当前科学技术发展水平、行业最佳实践，同时由于采用固体进样的方式，无需使用酸进行消解，也符合“绿色环保”的未来发展趋势。同时，标准制订时也考虑了一定的前瞻性，使其不仅仅满足于现状或最低要求，因此加入了方法二“玻璃熔片法”的相关内容，将高温熔融这一成熟可靠的技术扩展到了镍钴锰三元前驱体产品的前处理这一新的应用领域。此外，在编制过程中需充分调研国内外相关领域的最新成果和发展动态，确保标准内容在技术上处于领先或引领地位。</w:t>
      </w:r>
    </w:p>
    <w:p w14:paraId="7FFA3D8B">
      <w:pPr>
        <w:adjustRightInd w:val="0"/>
        <w:snapToGrid w:val="0"/>
        <w:spacing w:before="156" w:beforeLines="50" w:after="156" w:afterLines="50" w:line="288" w:lineRule="auto"/>
        <w:rPr>
          <w:rFonts w:hint="default" w:ascii="Times New Roman" w:hAnsi="Times New Roman" w:eastAsia="黑体"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3、适用性</w:t>
      </w:r>
    </w:p>
    <w:p w14:paraId="6CEB1B9A">
      <w:pPr>
        <w:adjustRightInd w:val="0"/>
        <w:snapToGrid w:val="0"/>
        <w:spacing w:before="156" w:beforeLines="50" w:after="156" w:afterLines="50" w:line="288" w:lineRule="auto"/>
        <w:ind w:firstLine="420" w:firstLineChars="200"/>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本文件</w:t>
      </w:r>
      <w:r>
        <w:rPr>
          <w:rFonts w:hint="default" w:ascii="Times New Roman" w:hAnsi="Times New Roman" w:eastAsia="宋体" w:cs="Times New Roman"/>
          <w:b w:val="0"/>
          <w:bCs w:val="0"/>
          <w:color w:val="000000" w:themeColor="text1"/>
          <w:lang w:val="en-US" w:eastAsia="zh-CN"/>
          <w14:textFill>
            <w14:solidFill>
              <w14:schemeClr w14:val="tx1"/>
            </w14:solidFill>
          </w14:textFill>
        </w:rPr>
        <w:t>制订时参考了镍钴锰三元前驱体的相关产品标准，主要包括GB/T 26300-2020《镍钴锰三元素复合氢氧化物》、YS</w:t>
      </w:r>
      <w:r>
        <w:rPr>
          <w:rFonts w:hint="default" w:ascii="Times New Roman" w:hAnsi="Times New Roman" w:cs="Times New Roman"/>
          <w:b w:val="0"/>
          <w:bCs w:val="0"/>
          <w:color w:val="000000" w:themeColor="text1"/>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lang w:val="en-US" w:eastAsia="zh-CN"/>
          <w14:textFill>
            <w14:solidFill>
              <w14:schemeClr w14:val="tx1"/>
            </w14:solidFill>
          </w14:textFill>
        </w:rPr>
        <w:t xml:space="preserve">T 1087-2015 </w:t>
      </w:r>
      <w:r>
        <w:rPr>
          <w:rFonts w:hint="default" w:ascii="Times New Roman" w:hAnsi="Times New Roman" w:cs="Times New Roman"/>
          <w:b w:val="0"/>
          <w:bCs w:val="0"/>
          <w:color w:val="000000" w:themeColor="text1"/>
          <w:lang w:val="en-US" w:eastAsia="zh-CN"/>
          <w14:textFill>
            <w14:solidFill>
              <w14:schemeClr w14:val="tx1"/>
            </w14:solidFill>
          </w14:textFill>
        </w:rPr>
        <w:t>《掺</w:t>
      </w:r>
      <w:r>
        <w:rPr>
          <w:rFonts w:hint="default" w:ascii="Times New Roman" w:hAnsi="Times New Roman" w:eastAsia="宋体" w:cs="Times New Roman"/>
          <w:b w:val="0"/>
          <w:bCs w:val="0"/>
          <w:color w:val="000000" w:themeColor="text1"/>
          <w:lang w:val="en-US" w:eastAsia="zh-CN"/>
          <w14:textFill>
            <w14:solidFill>
              <w14:schemeClr w14:val="tx1"/>
            </w14:solidFill>
          </w14:textFill>
        </w:rPr>
        <w:t>杂型镍钴锰三元素复合氢氧化物</w:t>
      </w:r>
      <w:r>
        <w:rPr>
          <w:rFonts w:hint="default" w:ascii="Times New Roman" w:hAnsi="Times New Roman" w:cs="Times New Roman"/>
          <w:b w:val="0"/>
          <w:bCs w:val="0"/>
          <w:color w:val="000000" w:themeColor="text1"/>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lang w:val="en-US" w:eastAsia="zh-CN"/>
          <w14:textFill>
            <w14:solidFill>
              <w14:schemeClr w14:val="tx1"/>
            </w14:solidFill>
          </w14:textFill>
        </w:rPr>
        <w:t>等。根据产品标准中对镍钴锰主含量的相关检测需求，确定了相关的编制原则。特别是针对目前镍钴锰三元前驱体“高镍化”的趋势，将镍的检测范围扩大到了目前市面上</w:t>
      </w:r>
      <w:r>
        <w:rPr>
          <w:rFonts w:hint="default" w:ascii="Times New Roman" w:hAnsi="Times New Roman" w:cs="Times New Roman"/>
          <w:b w:val="0"/>
          <w:bCs w:val="0"/>
          <w:color w:val="000000" w:themeColor="text1"/>
          <w:lang w:val="en-US" w:eastAsia="zh-CN"/>
          <w14:textFill>
            <w14:solidFill>
              <w14:schemeClr w14:val="tx1"/>
            </w14:solidFill>
          </w14:textFill>
        </w:rPr>
        <w:t>逐渐成为主流</w:t>
      </w:r>
      <w:r>
        <w:rPr>
          <w:rFonts w:hint="default" w:ascii="Times New Roman" w:hAnsi="Times New Roman" w:eastAsia="宋体" w:cs="Times New Roman"/>
          <w:b w:val="0"/>
          <w:bCs w:val="0"/>
          <w:color w:val="000000" w:themeColor="text1"/>
          <w:lang w:val="en-US" w:eastAsia="zh-CN"/>
          <w14:textFill>
            <w14:solidFill>
              <w14:schemeClr w14:val="tx1"/>
            </w14:solidFill>
          </w14:textFill>
        </w:rPr>
        <w:t>的9系产品，为后续行业新型产品的研发、工艺质量控制和成品检测以及国际贸易提供了统一、规范的标准化分析方法</w:t>
      </w:r>
      <w:r>
        <w:rPr>
          <w:rFonts w:hint="default" w:ascii="Times New Roman" w:hAnsi="Times New Roman" w:cs="Times New Roman"/>
          <w:b w:val="0"/>
          <w:bCs w:val="0"/>
          <w:color w:val="000000" w:themeColor="text1"/>
          <w:lang w:val="en-US" w:eastAsia="zh-CN"/>
          <w14:textFill>
            <w14:solidFill>
              <w14:schemeClr w14:val="tx1"/>
            </w14:solidFill>
          </w14:textFill>
        </w:rPr>
        <w:t>。相信</w:t>
      </w:r>
      <w:r>
        <w:rPr>
          <w:rFonts w:hint="default" w:ascii="Times New Roman" w:hAnsi="Times New Roman" w:eastAsia="宋体" w:cs="Times New Roman"/>
          <w:b w:val="0"/>
          <w:bCs w:val="0"/>
          <w:color w:val="000000" w:themeColor="text1"/>
          <w:lang w:val="en-US" w:eastAsia="zh-CN"/>
          <w14:textFill>
            <w14:solidFill>
              <w14:schemeClr w14:val="tx1"/>
            </w14:solidFill>
          </w14:textFill>
        </w:rPr>
        <w:t>通过严格遵循该标准，可以确保分析结果的准确性和可靠性，从而保证镍钴锰三元前驱体产品的质量安全，为我国前驱体产业高质量发展和国际贸易数据互认提供技术支撑。</w:t>
      </w:r>
    </w:p>
    <w:p w14:paraId="19EA7CCE">
      <w:pPr>
        <w:adjustRightInd w:val="0"/>
        <w:snapToGrid w:val="0"/>
        <w:spacing w:before="156" w:beforeLines="50" w:after="156" w:afterLines="50" w:line="288" w:lineRule="auto"/>
        <w:rPr>
          <w:rFonts w:hint="default" w:ascii="Times New Roman" w:hAnsi="Times New Roman" w:eastAsia="黑体"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4、合规性</w:t>
      </w:r>
    </w:p>
    <w:p w14:paraId="5F75178E">
      <w:pPr>
        <w:adjustRightInd w:val="0"/>
        <w:snapToGrid w:val="0"/>
        <w:spacing w:before="156" w:beforeLines="50" w:after="156" w:afterLines="50" w:line="288" w:lineRule="auto"/>
        <w:ind w:firstLine="420" w:firstLineChars="200"/>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本文</w:t>
      </w:r>
      <w:r>
        <w:rPr>
          <w:rFonts w:hint="default" w:ascii="Times New Roman" w:hAnsi="Times New Roman" w:eastAsia="宋体" w:cs="Times New Roman"/>
          <w:b w:val="0"/>
          <w:bCs w:val="0"/>
          <w:color w:val="000000" w:themeColor="text1"/>
          <w:lang w:val="en-US" w:eastAsia="zh-CN"/>
          <w14:textFill>
            <w14:solidFill>
              <w14:schemeClr w14:val="tx1"/>
            </w14:solidFill>
          </w14:textFill>
        </w:rPr>
        <w:t>件属于镍钴锰三元前驱体的化学分析方法，领域内无强制性国家标准。</w:t>
      </w:r>
      <w:r>
        <w:rPr>
          <w:rFonts w:hint="default" w:ascii="Times New Roman" w:hAnsi="Times New Roman" w:eastAsia="宋体" w:cs="Times New Roman"/>
          <w:b w:val="0"/>
          <w:bCs w:val="0"/>
          <w:color w:val="000000" w:themeColor="text1"/>
          <w14:textFill>
            <w14:solidFill>
              <w14:schemeClr w14:val="tx1"/>
            </w14:solidFill>
          </w14:textFill>
        </w:rPr>
        <w:t>本</w:t>
      </w:r>
      <w:r>
        <w:rPr>
          <w:rFonts w:hint="default" w:ascii="Times New Roman" w:hAnsi="Times New Roman" w:eastAsia="宋体" w:cs="Times New Roman"/>
          <w:b w:val="0"/>
          <w:bCs w:val="0"/>
          <w:color w:val="000000" w:themeColor="text1"/>
          <w:lang w:val="en-US" w:eastAsia="zh-CN"/>
          <w14:textFill>
            <w14:solidFill>
              <w14:schemeClr w14:val="tx1"/>
            </w14:solidFill>
          </w14:textFill>
        </w:rPr>
        <w:t>文件</w:t>
      </w:r>
      <w:r>
        <w:rPr>
          <w:rFonts w:hint="default" w:ascii="Times New Roman" w:hAnsi="Times New Roman" w:eastAsia="宋体" w:cs="Times New Roman"/>
          <w:b w:val="0"/>
          <w:bCs w:val="0"/>
          <w:color w:val="000000" w:themeColor="text1"/>
          <w14:textFill>
            <w14:solidFill>
              <w14:schemeClr w14:val="tx1"/>
            </w14:solidFill>
          </w14:textFill>
        </w:rPr>
        <w:t>符</w:t>
      </w:r>
      <w:r>
        <w:rPr>
          <w:rFonts w:hint="default" w:ascii="Times New Roman" w:hAnsi="Times New Roman" w:cs="Times New Roman"/>
          <w:b w:val="0"/>
          <w:bCs w:val="0"/>
          <w:color w:val="000000" w:themeColor="text1"/>
          <w14:textFill>
            <w14:solidFill>
              <w14:schemeClr w14:val="tx1"/>
            </w14:solidFill>
          </w14:textFill>
        </w:rPr>
        <w:t>合国家现行的法律法规、政策方针以及相关的国际条约、协定和规则。标准的要求未与强制性法律法规，特别是是涉及安全、健康、环保等方面的法律相抵触。在编制过程中，进行了充分的法律法规识别和符合性审查，确保标准内容在法律框架内运行，避免了标准实施可能带来的法律风险，确保标准与国家宏观政策方向一致。</w:t>
      </w:r>
    </w:p>
    <w:p w14:paraId="37FECBB8">
      <w:pPr>
        <w:adjustRightInd w:val="0"/>
        <w:snapToGrid w:val="0"/>
        <w:spacing w:before="156" w:beforeLines="50" w:after="156" w:afterLines="50" w:line="288" w:lineRule="auto"/>
        <w:rPr>
          <w:rFonts w:hint="default" w:ascii="Times New Roman" w:hAnsi="Times New Roman" w:eastAsia="黑体" w:cs="Times New Roman"/>
          <w:bCs/>
          <w:color w:val="000000" w:themeColor="text1"/>
          <w:sz w:val="24"/>
          <w:lang w:val="en-US" w:eastAsia="zh-CN"/>
          <w14:textFill>
            <w14:solidFill>
              <w14:schemeClr w14:val="tx1"/>
            </w14:solidFill>
          </w14:textFill>
        </w:rPr>
      </w:pPr>
      <w:r>
        <w:rPr>
          <w:rFonts w:hint="default" w:ascii="Times New Roman" w:hAnsi="Times New Roman" w:eastAsia="黑体" w:cs="Times New Roman"/>
          <w:bCs/>
          <w:color w:val="000000" w:themeColor="text1"/>
          <w:sz w:val="24"/>
          <w14:textFill>
            <w14:solidFill>
              <w14:schemeClr w14:val="tx1"/>
            </w14:solidFill>
          </w14:textFill>
        </w:rPr>
        <w:t>三、标准主要内容的确定依据</w:t>
      </w:r>
    </w:p>
    <w:p w14:paraId="521FEF2B">
      <w:pPr>
        <w:adjustRightInd w:val="0"/>
        <w:snapToGrid w:val="0"/>
        <w:spacing w:line="288" w:lineRule="auto"/>
        <w:ind w:firstLine="420"/>
        <w:rPr>
          <w:rFonts w:hint="default" w:ascii="Times New Roman" w:hAnsi="Times New Roman" w:eastAsia="宋体" w:cs="Times New Roman"/>
          <w:color w:val="000000" w:themeColor="text1"/>
          <w:kern w:val="0"/>
          <w:szCs w:val="20"/>
          <w:lang w:eastAsia="zh-CN"/>
          <w14:textFill>
            <w14:solidFill>
              <w14:schemeClr w14:val="tx1"/>
            </w14:solidFill>
          </w14:textFill>
        </w:rPr>
      </w:pPr>
      <w:r>
        <w:rPr>
          <w:rFonts w:hint="default" w:ascii="Times New Roman" w:hAnsi="Times New Roman" w:cs="Times New Roman"/>
          <w:color w:val="000000" w:themeColor="text1"/>
          <w:kern w:val="0"/>
          <w:szCs w:val="20"/>
          <w14:textFill>
            <w14:solidFill>
              <w14:schemeClr w14:val="tx1"/>
            </w14:solidFill>
          </w14:textFill>
        </w:rPr>
        <w:t>本标准为首次制定标准。在标准的制定过程中对以下几个方面进行了确认</w:t>
      </w:r>
      <w:r>
        <w:rPr>
          <w:rFonts w:hint="default" w:ascii="Times New Roman" w:hAnsi="Times New Roman" w:cs="Times New Roman"/>
          <w:color w:val="000000" w:themeColor="text1"/>
          <w:kern w:val="0"/>
          <w:szCs w:val="20"/>
          <w:lang w:eastAsia="zh-CN"/>
          <w14:textFill>
            <w14:solidFill>
              <w14:schemeClr w14:val="tx1"/>
            </w14:solidFill>
          </w14:textFill>
        </w:rPr>
        <w:t>。</w:t>
      </w:r>
    </w:p>
    <w:p w14:paraId="2FDE16BE">
      <w:pPr>
        <w:adjustRightInd w:val="0"/>
        <w:snapToGrid w:val="0"/>
        <w:spacing w:before="156" w:beforeLines="50" w:after="156" w:afterLines="50" w:line="288" w:lineRule="auto"/>
        <w:rPr>
          <w:rFonts w:hint="default" w:ascii="Times New Roman" w:hAnsi="Times New Roman" w:eastAsia="黑体"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1、生产企业情况</w:t>
      </w:r>
    </w:p>
    <w:p w14:paraId="0FF1CAA5">
      <w:pPr>
        <w:adjustRightInd w:val="0"/>
        <w:snapToGrid w:val="0"/>
        <w:spacing w:before="156" w:beforeLines="50" w:after="156" w:afterLines="50" w:line="288" w:lineRule="auto"/>
        <w:ind w:firstLine="420" w:firstLineChars="200"/>
        <w:rPr>
          <w:rFonts w:hint="eastAsia"/>
          <w:b w:val="0"/>
          <w:bCs w:val="0"/>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我国是全球最</w:t>
      </w:r>
      <w:r>
        <w:rPr>
          <w:rFonts w:hint="default" w:ascii="Times New Roman" w:hAnsi="Times New Roman" w:eastAsia="宋体" w:cs="Times New Roman"/>
          <w:b w:val="0"/>
          <w:bCs w:val="0"/>
          <w:color w:val="000000" w:themeColor="text1"/>
          <w14:textFill>
            <w14:solidFill>
              <w14:schemeClr w14:val="tx1"/>
            </w14:solidFill>
          </w14:textFill>
        </w:rPr>
        <w:t>大的三元前驱体生产国，在新能源汽车和锂电池产业链中占据核心地位。</w:t>
      </w:r>
      <w:r>
        <w:rPr>
          <w:rFonts w:hint="default" w:ascii="Times New Roman" w:hAnsi="Times New Roman" w:cs="Times New Roman"/>
          <w:b w:val="0"/>
          <w:bCs w:val="0"/>
          <w:color w:val="000000" w:themeColor="text1"/>
          <w:lang w:val="en-US" w:eastAsia="zh-CN"/>
          <w14:textFill>
            <w14:solidFill>
              <w14:schemeClr w14:val="tx1"/>
            </w14:solidFill>
          </w14:textFill>
        </w:rPr>
        <w:t>不仅产量高，</w:t>
      </w:r>
      <w:r>
        <w:rPr>
          <w:rFonts w:hint="default" w:ascii="Times New Roman" w:hAnsi="Times New Roman" w:cs="Times New Roman"/>
          <w:kern w:val="0"/>
          <w:szCs w:val="21"/>
        </w:rPr>
        <w:t>我国</w:t>
      </w:r>
      <w:r>
        <w:rPr>
          <w:rFonts w:hint="default" w:ascii="Times New Roman" w:hAnsi="Times New Roman" w:cs="Times New Roman"/>
          <w:kern w:val="0"/>
          <w:szCs w:val="21"/>
          <w:lang w:val="en-US" w:eastAsia="zh-CN"/>
        </w:rPr>
        <w:t>镍钴锰三元前驱体</w:t>
      </w:r>
      <w:r>
        <w:rPr>
          <w:rFonts w:hint="default" w:ascii="Times New Roman" w:hAnsi="Times New Roman" w:cs="Times New Roman"/>
          <w:kern w:val="0"/>
          <w:szCs w:val="21"/>
        </w:rPr>
        <w:t>品质</w:t>
      </w:r>
      <w:r>
        <w:rPr>
          <w:rFonts w:hint="default" w:ascii="Times New Roman" w:hAnsi="Times New Roman" w:cs="Times New Roman"/>
          <w:kern w:val="0"/>
          <w:szCs w:val="21"/>
          <w:lang w:val="en-US" w:eastAsia="zh-CN"/>
        </w:rPr>
        <w:t>也同样</w:t>
      </w:r>
      <w:r>
        <w:rPr>
          <w:rFonts w:hint="default" w:ascii="Times New Roman" w:hAnsi="Times New Roman" w:cs="Times New Roman"/>
          <w:kern w:val="0"/>
          <w:szCs w:val="21"/>
        </w:rPr>
        <w:t>处于世界先进水平，</w:t>
      </w:r>
      <w:r>
        <w:rPr>
          <w:rFonts w:hint="default" w:ascii="Times New Roman" w:hAnsi="Times New Roman" w:cs="Times New Roman"/>
          <w:kern w:val="0"/>
          <w:szCs w:val="21"/>
          <w:lang w:val="en-US" w:eastAsia="zh-CN"/>
        </w:rPr>
        <w:t>包括中伟股份、格林美、华友钴业、邦普循环等企业都具备强大的产能。各大企业或垂直整合上游资源，或深度捆绑下游客户，深度参与了国际供应链。特别是为贴近客户、规避贸易风险、利用当地矿产资源，头部企业纷纷在印尼、</w:t>
      </w:r>
      <w:r>
        <w:rPr>
          <w:rFonts w:hint="eastAsia"/>
          <w:kern w:val="0"/>
          <w:szCs w:val="21"/>
          <w:lang w:val="en-US" w:eastAsia="zh-CN"/>
        </w:rPr>
        <w:t>欧洲、摩洛哥等地建设前驱体及</w:t>
      </w:r>
      <w:r>
        <w:rPr>
          <w:rFonts w:hint="eastAsia"/>
          <w:b w:val="0"/>
          <w:bCs w:val="0"/>
          <w:color w:val="000000" w:themeColor="text1"/>
          <w:lang w:val="en-US" w:eastAsia="zh-CN"/>
          <w14:textFill>
            <w14:solidFill>
              <w14:schemeClr w14:val="tx1"/>
            </w14:solidFill>
          </w14:textFill>
        </w:rPr>
        <w:t>配套项目。</w:t>
      </w:r>
    </w:p>
    <w:p w14:paraId="1C19D415">
      <w:pPr>
        <w:adjustRightInd w:val="0"/>
        <w:snapToGrid w:val="0"/>
        <w:spacing w:before="156" w:beforeLines="50" w:after="156" w:afterLines="50" w:line="288" w:lineRule="auto"/>
        <w:ind w:firstLine="420" w:firstLineChars="200"/>
        <w:rPr>
          <w:rFonts w:hint="default"/>
          <w:kern w:val="0"/>
          <w:szCs w:val="21"/>
          <w:lang w:val="en-US" w:eastAsia="zh-CN"/>
        </w:rPr>
      </w:pPr>
      <w:r>
        <w:rPr>
          <w:rFonts w:hint="eastAsia"/>
          <w:b w:val="0"/>
          <w:bCs w:val="0"/>
          <w:color w:val="000000" w:themeColor="text1"/>
          <w:lang w:val="en-US" w:eastAsia="zh-CN"/>
          <w14:textFill>
            <w14:solidFill>
              <w14:schemeClr w14:val="tx1"/>
            </w14:solidFill>
          </w14:textFill>
        </w:rPr>
        <w:t>目前产品创新方面</w:t>
      </w:r>
      <w:r>
        <w:rPr>
          <w:rFonts w:hint="eastAsia"/>
          <w:kern w:val="0"/>
          <w:szCs w:val="21"/>
          <w:lang w:val="en-US" w:eastAsia="zh-CN"/>
        </w:rPr>
        <w:t>，呈现出“高镍化”、“结构创新”等趋势，结合高产能、高技术含量及产能出海的背景，一种简便、快速一次性测定镍钴锰三元前驱体中各主含量的方法也成为刚需。经外部调研，各家企业也都纷纷开始引入XRF法作为检测手段，出于成本、效率方面的考虑，目前各家使用的方法均为粉末压片法，在具体操作细节方面存在一定的差异。</w:t>
      </w:r>
    </w:p>
    <w:p w14:paraId="5DEAEFDA">
      <w:pPr>
        <w:pStyle w:val="121"/>
        <w:numPr>
          <w:ilvl w:val="0"/>
          <w:numId w:val="0"/>
        </w:numPr>
        <w:tabs>
          <w:tab w:val="clear" w:pos="675"/>
        </w:tabs>
        <w:adjustRightInd w:val="0"/>
        <w:snapToGrid w:val="0"/>
        <w:spacing w:before="156" w:beforeLines="50" w:after="156" w:afterLines="50" w:line="288" w:lineRule="auto"/>
        <w:ind w:leftChars="0"/>
        <w:rPr>
          <w:rFonts w:hint="eastAsia" w:hAnsi="黑体"/>
          <w:b w:val="0"/>
          <w:bCs w:val="0"/>
          <w:color w:val="000000" w:themeColor="text1"/>
          <w14:textFill>
            <w14:solidFill>
              <w14:schemeClr w14:val="tx1"/>
            </w14:solidFill>
          </w14:textFill>
        </w:rPr>
      </w:pPr>
      <w:r>
        <w:rPr>
          <w:rFonts w:hint="eastAsia" w:hAnsi="黑体"/>
          <w:b w:val="0"/>
          <w:bCs w:val="0"/>
          <w:color w:val="000000" w:themeColor="text1"/>
          <w:lang w:val="en-US" w:eastAsia="zh-CN"/>
          <w14:textFill>
            <w14:solidFill>
              <w14:schemeClr w14:val="tx1"/>
            </w14:solidFill>
          </w14:textFill>
        </w:rPr>
        <w:t>2、标准范围确定</w:t>
      </w:r>
    </w:p>
    <w:p w14:paraId="310F2162">
      <w:pPr>
        <w:pStyle w:val="108"/>
        <w:ind w:firstLine="420"/>
        <w:rPr>
          <w:rFonts w:ascii="Times New Roman"/>
        </w:rPr>
      </w:pPr>
      <w:r>
        <w:rPr>
          <w:rFonts w:hint="eastAsia"/>
        </w:rPr>
        <w:t>本部分</w:t>
      </w:r>
      <w:r>
        <w:rPr>
          <w:rFonts w:ascii="Times New Roman"/>
        </w:rPr>
        <w:t>规定了使用</w:t>
      </w:r>
      <w:r>
        <w:rPr>
          <w:rFonts w:hint="eastAsia" w:ascii="Times New Roman"/>
        </w:rPr>
        <w:t>X射线荧光</w:t>
      </w:r>
      <w:r>
        <w:rPr>
          <w:rFonts w:ascii="Times New Roman"/>
        </w:rPr>
        <w:t>光谱法测定</w:t>
      </w:r>
      <w:bookmarkStart w:id="3" w:name="OLE_LINK1"/>
      <w:r>
        <w:rPr>
          <w:rFonts w:hint="eastAsia" w:ascii="Times New Roman"/>
        </w:rPr>
        <w:t>镍钴锰三元前驱体</w:t>
      </w:r>
      <w:bookmarkEnd w:id="3"/>
      <w:r>
        <w:rPr>
          <w:rFonts w:ascii="Times New Roman"/>
        </w:rPr>
        <w:t>中</w:t>
      </w:r>
      <w:r>
        <w:rPr>
          <w:rFonts w:hint="eastAsia" w:ascii="Times New Roman"/>
        </w:rPr>
        <w:t>镍、钴、锰含量</w:t>
      </w:r>
      <w:r>
        <w:rPr>
          <w:rFonts w:ascii="Times New Roman"/>
        </w:rPr>
        <w:t>的测定方法。</w:t>
      </w:r>
    </w:p>
    <w:p w14:paraId="48DD2E05">
      <w:pPr>
        <w:pStyle w:val="108"/>
        <w:ind w:firstLine="420"/>
        <w:rPr>
          <w:rFonts w:hint="default" w:ascii="Times New Roman" w:eastAsia="宋体"/>
          <w:lang w:val="en-US" w:eastAsia="zh-CN"/>
        </w:rPr>
      </w:pPr>
      <w:r>
        <w:rPr>
          <w:rFonts w:hint="eastAsia" w:ascii="Times New Roman"/>
          <w:lang w:val="en-US" w:eastAsia="zh-CN"/>
        </w:rPr>
        <w:t>镍钴锰的含量是</w:t>
      </w:r>
      <w:r>
        <w:rPr>
          <w:rFonts w:ascii="Segoe UI" w:hAnsi="Segoe UI" w:eastAsia="Segoe UI" w:cs="Segoe UI"/>
          <w:i w:val="0"/>
          <w:iCs w:val="0"/>
          <w:caps w:val="0"/>
          <w:color w:val="404040"/>
          <w:spacing w:val="0"/>
          <w:sz w:val="19"/>
          <w:szCs w:val="19"/>
          <w:shd w:val="clear" w:fill="FFFFFF"/>
        </w:rPr>
        <w:t>个</w:t>
      </w:r>
      <w:r>
        <w:rPr>
          <w:rFonts w:hint="eastAsia" w:ascii="Times New Roman"/>
          <w:lang w:val="en-US" w:eastAsia="zh-CN"/>
        </w:rPr>
        <w:t>锂离子电池正极材料制造和性能控制的核心环节之一。具体来说，镍主要负责提供高能量密度，钴可有效</w:t>
      </w:r>
      <w:r>
        <w:rPr>
          <w:rFonts w:hint="default" w:ascii="Times New Roman"/>
          <w:lang w:val="en-US" w:eastAsia="zh-CN"/>
        </w:rPr>
        <w:t>提高材料的电子导电性和倍率性能</w:t>
      </w:r>
      <w:r>
        <w:rPr>
          <w:rFonts w:hint="eastAsia" w:ascii="Times New Roman"/>
          <w:lang w:val="en-US" w:eastAsia="zh-CN"/>
        </w:rPr>
        <w:t>，而锰的主要作用是稳定结构，提升安全性。除主含量外，三元前驱体在生产环节还可能引入一定的杂质，有时也会人为进行掺杂改性，但杂质与掺杂各生产厂商由于工艺不同，元素与含量范围难以统一，因此在确定标准所测元素时未做考虑。因此，</w:t>
      </w:r>
      <w:r>
        <w:rPr>
          <w:rFonts w:ascii="Times New Roman"/>
        </w:rPr>
        <w:t>本</w:t>
      </w:r>
      <w:r>
        <w:rPr>
          <w:rFonts w:hint="eastAsia" w:ascii="Times New Roman"/>
        </w:rPr>
        <w:t>部分</w:t>
      </w:r>
      <w:r>
        <w:rPr>
          <w:rFonts w:ascii="Times New Roman"/>
        </w:rPr>
        <w:t>适用</w:t>
      </w:r>
      <w:r>
        <w:rPr>
          <w:rFonts w:hint="eastAsia" w:ascii="Times New Roman"/>
          <w:lang w:val="en-US" w:eastAsia="zh-CN"/>
        </w:rPr>
        <w:t>范围为</w:t>
      </w:r>
      <w:r>
        <w:rPr>
          <w:rFonts w:hint="eastAsia" w:ascii="Times New Roman"/>
        </w:rPr>
        <w:t>镍钴锰三元前驱体中镍、钴、锰含量的测定</w:t>
      </w:r>
      <w:r>
        <w:rPr>
          <w:rFonts w:hint="eastAsia" w:ascii="Times New Roman"/>
          <w:lang w:eastAsia="zh-CN"/>
        </w:rPr>
        <w:t>。</w:t>
      </w:r>
      <w:r>
        <w:rPr>
          <w:rFonts w:hint="eastAsia" w:ascii="Times New Roman"/>
          <w:lang w:val="en-US" w:eastAsia="zh-CN"/>
        </w:rPr>
        <w:t>根据现行相关产品标准，</w:t>
      </w:r>
      <w:r>
        <w:rPr>
          <w:rFonts w:hint="eastAsia" w:ascii="Times New Roman" w:hAnsi="Times New Roman" w:eastAsia="宋体" w:cs="Times New Roman"/>
          <w:b w:val="0"/>
          <w:bCs w:val="0"/>
          <w:color w:val="000000" w:themeColor="text1"/>
          <w:lang w:val="en-US" w:eastAsia="zh-CN"/>
          <w14:textFill>
            <w14:solidFill>
              <w14:schemeClr w14:val="tx1"/>
            </w14:solidFill>
          </w14:textFill>
        </w:rPr>
        <w:t>GB/T 26300-2020《镍钴锰三元素复合氢氧化物》</w:t>
      </w:r>
      <w:r>
        <w:rPr>
          <w:rFonts w:hint="eastAsia" w:ascii="Times New Roman" w:hAnsi="Times New Roman" w:cs="Times New Roman"/>
          <w:b w:val="0"/>
          <w:bCs w:val="0"/>
          <w:color w:val="000000" w:themeColor="text1"/>
          <w:lang w:val="en-US" w:eastAsia="zh-CN"/>
          <w14:textFill>
            <w14:solidFill>
              <w14:schemeClr w14:val="tx1"/>
            </w14:solidFill>
          </w14:textFill>
        </w:rPr>
        <w:t>中规定的镍、钴、锰主含量范围，同时结合如今“高镍化”的趋势，对于镍的检测范围上限进行了一定的拓展，保证最终确定的范围可以满足现有全部的产品，具体如下表所示：</w:t>
      </w:r>
    </w:p>
    <w:p w14:paraId="24F6E6E5">
      <w:pPr>
        <w:adjustRightInd w:val="0"/>
        <w:snapToGrid w:val="0"/>
        <w:spacing w:line="288" w:lineRule="auto"/>
        <w:jc w:val="center"/>
        <w:rPr>
          <w:rFonts w:hint="eastAsia" w:ascii="黑体" w:hAnsi="黑体" w:eastAsia="黑体"/>
          <w:color w:val="000000" w:themeColor="text1"/>
          <w:szCs w:val="21"/>
          <w14:textFill>
            <w14:solidFill>
              <w14:schemeClr w14:val="tx1"/>
            </w14:solidFill>
          </w14:textFill>
        </w:rPr>
      </w:pPr>
      <w:r>
        <w:rPr>
          <w:rFonts w:hint="eastAsia" w:ascii="黑体" w:hAnsi="黑体" w:eastAsia="黑体"/>
          <w:color w:val="000000" w:themeColor="text1"/>
          <w:szCs w:val="21"/>
          <w14:textFill>
            <w14:solidFill>
              <w14:schemeClr w14:val="tx1"/>
            </w14:solidFill>
          </w14:textFill>
        </w:rPr>
        <w:t>表2 元素及测定范围</w:t>
      </w:r>
    </w:p>
    <w:tbl>
      <w:tblPr>
        <w:tblStyle w:val="88"/>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4832"/>
        <w:gridCol w:w="4635"/>
      </w:tblGrid>
      <w:tr w14:paraId="72E239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51" w:hRule="atLeast"/>
          <w:jc w:val="center"/>
        </w:trPr>
        <w:tc>
          <w:tcPr>
            <w:tcW w:w="4832" w:type="dxa"/>
            <w:vAlign w:val="center"/>
          </w:tcPr>
          <w:p w14:paraId="1951E090">
            <w:pPr>
              <w:pStyle w:val="51"/>
              <w:spacing w:before="100" w:beforeAutospacing="1" w:after="100" w:afterAutospacing="1" w:line="240" w:lineRule="auto"/>
              <w:ind w:firstLine="1620" w:firstLineChars="900"/>
              <w:jc w:val="both"/>
              <w:rPr>
                <w:sz w:val="18"/>
                <w:szCs w:val="18"/>
              </w:rPr>
            </w:pPr>
            <w:r>
              <w:rPr>
                <w:sz w:val="18"/>
                <w:szCs w:val="18"/>
              </w:rPr>
              <w:t>元素</w:t>
            </w:r>
          </w:p>
        </w:tc>
        <w:tc>
          <w:tcPr>
            <w:tcW w:w="4635" w:type="dxa"/>
            <w:vAlign w:val="center"/>
          </w:tcPr>
          <w:p w14:paraId="5416F12E">
            <w:pPr>
              <w:pStyle w:val="108"/>
              <w:widowControl w:val="0"/>
              <w:ind w:firstLine="0" w:firstLineChars="0"/>
              <w:jc w:val="center"/>
              <w:rPr>
                <w:rFonts w:hint="eastAsia" w:ascii="Times New Roman"/>
                <w:sz w:val="18"/>
                <w:szCs w:val="18"/>
              </w:rPr>
            </w:pPr>
            <w:r>
              <w:rPr>
                <w:rFonts w:ascii="Times New Roman"/>
                <w:sz w:val="18"/>
                <w:szCs w:val="18"/>
              </w:rPr>
              <w:t>测定范围</w:t>
            </w:r>
            <w:r>
              <w:rPr>
                <w:rFonts w:hint="eastAsia" w:ascii="Times New Roman"/>
                <w:i/>
                <w:iCs/>
                <w:sz w:val="18"/>
                <w:szCs w:val="18"/>
              </w:rPr>
              <w:t>w</w:t>
            </w:r>
            <w:r>
              <w:rPr>
                <w:rFonts w:hint="eastAsia" w:ascii="Times New Roman"/>
                <w:sz w:val="18"/>
                <w:szCs w:val="18"/>
              </w:rPr>
              <w:t>/%</w:t>
            </w:r>
          </w:p>
        </w:tc>
      </w:tr>
      <w:tr w14:paraId="728D1F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51" w:hRule="atLeast"/>
          <w:jc w:val="center"/>
        </w:trPr>
        <w:tc>
          <w:tcPr>
            <w:tcW w:w="4832" w:type="dxa"/>
            <w:vAlign w:val="top"/>
          </w:tcPr>
          <w:p w14:paraId="35D1E695">
            <w:pPr>
              <w:pStyle w:val="108"/>
              <w:widowControl w:val="0"/>
              <w:ind w:firstLine="0" w:firstLineChars="0"/>
              <w:jc w:val="center"/>
              <w:rPr>
                <w:sz w:val="18"/>
                <w:szCs w:val="18"/>
              </w:rPr>
            </w:pPr>
            <w:r>
              <w:rPr>
                <w:rFonts w:ascii="Times New Roman"/>
                <w:sz w:val="18"/>
                <w:szCs w:val="18"/>
              </w:rPr>
              <w:t>Ni</w:t>
            </w:r>
          </w:p>
        </w:tc>
        <w:tc>
          <w:tcPr>
            <w:tcW w:w="4635" w:type="dxa"/>
            <w:vAlign w:val="top"/>
          </w:tcPr>
          <w:p w14:paraId="105BD00C">
            <w:pPr>
              <w:pStyle w:val="108"/>
              <w:widowControl w:val="0"/>
              <w:ind w:firstLine="0" w:firstLineChars="0"/>
              <w:jc w:val="center"/>
              <w:rPr>
                <w:rFonts w:hint="eastAsia" w:ascii="Times New Roman"/>
                <w:sz w:val="18"/>
                <w:szCs w:val="18"/>
              </w:rPr>
            </w:pPr>
            <w:r>
              <w:rPr>
                <w:rFonts w:ascii="Times New Roman"/>
                <w:sz w:val="18"/>
                <w:szCs w:val="18"/>
              </w:rPr>
              <w:t>15.00~62.50</w:t>
            </w:r>
          </w:p>
        </w:tc>
      </w:tr>
      <w:tr w14:paraId="7F4283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51" w:hRule="atLeast"/>
          <w:jc w:val="center"/>
        </w:trPr>
        <w:tc>
          <w:tcPr>
            <w:tcW w:w="4832" w:type="dxa"/>
            <w:vAlign w:val="top"/>
          </w:tcPr>
          <w:p w14:paraId="20171994">
            <w:pPr>
              <w:pStyle w:val="108"/>
              <w:widowControl w:val="0"/>
              <w:ind w:firstLine="0" w:firstLineChars="0"/>
              <w:jc w:val="center"/>
              <w:rPr>
                <w:sz w:val="18"/>
                <w:szCs w:val="18"/>
              </w:rPr>
            </w:pPr>
            <w:r>
              <w:rPr>
                <w:rFonts w:ascii="Times New Roman"/>
                <w:sz w:val="18"/>
                <w:szCs w:val="18"/>
              </w:rPr>
              <w:t>Co</w:t>
            </w:r>
          </w:p>
        </w:tc>
        <w:tc>
          <w:tcPr>
            <w:tcW w:w="4635" w:type="dxa"/>
            <w:vAlign w:val="top"/>
          </w:tcPr>
          <w:p w14:paraId="132E68A4">
            <w:pPr>
              <w:pStyle w:val="108"/>
              <w:widowControl w:val="0"/>
              <w:ind w:firstLine="0" w:firstLineChars="0"/>
              <w:jc w:val="center"/>
              <w:rPr>
                <w:rFonts w:hint="eastAsia" w:ascii="Times New Roman"/>
                <w:sz w:val="18"/>
                <w:szCs w:val="18"/>
              </w:rPr>
            </w:pPr>
            <w:r>
              <w:rPr>
                <w:rFonts w:hint="eastAsia" w:ascii="Times New Roman"/>
                <w:sz w:val="18"/>
                <w:szCs w:val="18"/>
              </w:rPr>
              <w:t>0.50</w:t>
            </w:r>
            <w:r>
              <w:rPr>
                <w:rFonts w:ascii="Times New Roman"/>
                <w:sz w:val="18"/>
                <w:szCs w:val="18"/>
              </w:rPr>
              <w:t>~</w:t>
            </w:r>
            <w:r>
              <w:rPr>
                <w:rFonts w:hint="eastAsia" w:ascii="Times New Roman"/>
                <w:sz w:val="18"/>
                <w:szCs w:val="18"/>
              </w:rPr>
              <w:t>25.00</w:t>
            </w:r>
          </w:p>
        </w:tc>
      </w:tr>
      <w:tr w14:paraId="4F2B2B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51" w:hRule="atLeast"/>
          <w:jc w:val="center"/>
        </w:trPr>
        <w:tc>
          <w:tcPr>
            <w:tcW w:w="4832" w:type="dxa"/>
            <w:vAlign w:val="top"/>
          </w:tcPr>
          <w:p w14:paraId="3D54E1E8">
            <w:pPr>
              <w:pStyle w:val="108"/>
              <w:widowControl w:val="0"/>
              <w:ind w:firstLine="0" w:firstLineChars="0"/>
              <w:jc w:val="center"/>
              <w:rPr>
                <w:sz w:val="18"/>
                <w:szCs w:val="18"/>
              </w:rPr>
            </w:pPr>
            <w:r>
              <w:rPr>
                <w:rFonts w:ascii="Times New Roman"/>
                <w:sz w:val="18"/>
                <w:szCs w:val="18"/>
              </w:rPr>
              <w:t>Mn</w:t>
            </w:r>
          </w:p>
        </w:tc>
        <w:tc>
          <w:tcPr>
            <w:tcW w:w="4635" w:type="dxa"/>
            <w:vAlign w:val="top"/>
          </w:tcPr>
          <w:p w14:paraId="3FA72DA2">
            <w:pPr>
              <w:pStyle w:val="108"/>
              <w:widowControl w:val="0"/>
              <w:ind w:firstLine="0" w:firstLineChars="0"/>
              <w:jc w:val="center"/>
              <w:rPr>
                <w:sz w:val="18"/>
                <w:szCs w:val="18"/>
              </w:rPr>
            </w:pPr>
            <w:r>
              <w:rPr>
                <w:rFonts w:hint="eastAsia" w:ascii="Times New Roman"/>
                <w:sz w:val="18"/>
                <w:szCs w:val="18"/>
              </w:rPr>
              <w:t>0.50~40.00</w:t>
            </w:r>
          </w:p>
        </w:tc>
      </w:tr>
    </w:tbl>
    <w:p w14:paraId="658D5C72">
      <w:pPr>
        <w:pStyle w:val="121"/>
        <w:numPr>
          <w:ilvl w:val="0"/>
          <w:numId w:val="0"/>
        </w:numPr>
        <w:tabs>
          <w:tab w:val="clear" w:pos="675"/>
        </w:tabs>
        <w:adjustRightInd w:val="0"/>
        <w:snapToGrid w:val="0"/>
        <w:spacing w:before="156" w:beforeLines="50" w:after="156" w:afterLines="50" w:line="288" w:lineRule="auto"/>
        <w:ind w:leftChars="0"/>
        <w:rPr>
          <w:rFonts w:hint="eastAsia" w:hAnsi="黑体"/>
          <w:color w:val="000000" w:themeColor="text1"/>
          <w14:textFill>
            <w14:solidFill>
              <w14:schemeClr w14:val="tx1"/>
            </w14:solidFill>
          </w14:textFill>
        </w:rPr>
      </w:pPr>
      <w:r>
        <w:rPr>
          <w:rFonts w:hint="eastAsia" w:hAnsi="黑体"/>
          <w:color w:val="000000" w:themeColor="text1"/>
          <w:lang w:val="en-US" w:eastAsia="zh-CN"/>
          <w14:textFill>
            <w14:solidFill>
              <w14:schemeClr w14:val="tx1"/>
            </w14:solidFill>
          </w14:textFill>
        </w:rPr>
        <w:t>3、规范性引用文件</w:t>
      </w:r>
    </w:p>
    <w:p w14:paraId="564F2EDF">
      <w:pPr>
        <w:spacing w:line="240" w:lineRule="auto"/>
        <w:ind w:firstLine="420" w:firstLineChars="200"/>
        <w:rPr>
          <w:rFonts w:hint="eastAsia" w:ascii="Times New Roman" w:hAnsi="宋体" w:eastAsia="宋体" w:cs="Times New Roman"/>
          <w:kern w:val="0"/>
          <w:sz w:val="21"/>
          <w:szCs w:val="20"/>
          <w:lang w:val="en-US" w:eastAsia="zh-CN" w:bidi="ar-SA"/>
        </w:rPr>
      </w:pPr>
      <w:r>
        <w:rPr>
          <w:rFonts w:hint="eastAsia" w:ascii="Times New Roman" w:hAnsi="宋体" w:eastAsia="宋体" w:cs="Times New Roman"/>
          <w:kern w:val="0"/>
          <w:sz w:val="21"/>
          <w:szCs w:val="20"/>
          <w:lang w:val="en-US" w:eastAsia="zh-CN" w:bidi="ar-SA"/>
        </w:rPr>
        <w:t>在标准的编制过程中，工作组成员查阅了相关的标准及文献资料，根据文本内容的编制需要，对下列文件进行了规范性引用：</w:t>
      </w:r>
    </w:p>
    <w:p w14:paraId="78F20EB0">
      <w:pPr>
        <w:pStyle w:val="108"/>
        <w:ind w:firstLine="420"/>
        <w:rPr>
          <w:rFonts w:ascii="Times New Roman"/>
        </w:rPr>
      </w:pPr>
      <w:r>
        <w:rPr>
          <w:rFonts w:hint="eastAsia" w:ascii="Times New Roman"/>
        </w:rPr>
        <w:t>GB/T 6379.2 测量方法与结果的准确度(正确度与精密度) 第2部分:确定标准测量方法重复性与再现性的基本方法</w:t>
      </w:r>
    </w:p>
    <w:p w14:paraId="5D75DE8D">
      <w:pPr>
        <w:ind w:firstLine="420" w:firstLineChars="200"/>
        <w:jc w:val="left"/>
        <w:rPr>
          <w:szCs w:val="21"/>
        </w:rPr>
      </w:pPr>
      <w:r>
        <w:rPr>
          <w:rFonts w:hint="eastAsia"/>
          <w:szCs w:val="21"/>
        </w:rPr>
        <w:t>GB/T 6682 分析实验室用水规格和试验方法</w:t>
      </w:r>
    </w:p>
    <w:p w14:paraId="24FE3273">
      <w:pPr>
        <w:ind w:firstLine="420" w:firstLineChars="200"/>
        <w:jc w:val="left"/>
        <w:rPr>
          <w:szCs w:val="21"/>
        </w:rPr>
      </w:pPr>
      <w:r>
        <w:rPr>
          <w:rFonts w:hint="eastAsia"/>
          <w:szCs w:val="21"/>
        </w:rPr>
        <w:t>GB/T 8170  数值修约规则与极限数值的表示和判定</w:t>
      </w:r>
    </w:p>
    <w:p w14:paraId="19DAA177">
      <w:pPr>
        <w:ind w:firstLine="420" w:firstLineChars="200"/>
        <w:jc w:val="left"/>
        <w:rPr>
          <w:szCs w:val="21"/>
        </w:rPr>
      </w:pPr>
      <w:r>
        <w:rPr>
          <w:rFonts w:hint="eastAsia"/>
          <w:szCs w:val="21"/>
        </w:rPr>
        <w:t>GB/T 16597 冶金产品分析方法 X射线荧光光谱法通则</w:t>
      </w:r>
    </w:p>
    <w:p w14:paraId="2325959C">
      <w:pPr>
        <w:ind w:firstLine="420" w:firstLineChars="200"/>
        <w:jc w:val="left"/>
      </w:pPr>
      <w:r>
        <w:t>GB</w:t>
      </w:r>
      <w:r>
        <w:rPr>
          <w:rFonts w:hint="eastAsia"/>
        </w:rPr>
        <w:t>/</w:t>
      </w:r>
      <w:r>
        <w:t>T 260</w:t>
      </w:r>
      <w:r>
        <w:rPr>
          <w:rFonts w:hint="eastAsia"/>
        </w:rPr>
        <w:t>30 镍钴锰三元素复合氢氧化物</w:t>
      </w:r>
    </w:p>
    <w:p w14:paraId="346737ED">
      <w:pPr>
        <w:pStyle w:val="121"/>
        <w:numPr>
          <w:ilvl w:val="0"/>
          <w:numId w:val="0"/>
        </w:numPr>
        <w:tabs>
          <w:tab w:val="clear" w:pos="675"/>
        </w:tabs>
        <w:adjustRightInd w:val="0"/>
        <w:snapToGrid w:val="0"/>
        <w:spacing w:before="156" w:beforeLines="50" w:after="156" w:afterLines="50" w:line="288" w:lineRule="auto"/>
        <w:ind w:leftChars="0"/>
        <w:rPr>
          <w:rFonts w:hint="default" w:hAnsi="黑体"/>
          <w:color w:val="000000" w:themeColor="text1"/>
          <w:lang w:val="en-US" w:eastAsia="zh-CN"/>
          <w14:textFill>
            <w14:solidFill>
              <w14:schemeClr w14:val="tx1"/>
            </w14:solidFill>
          </w14:textFill>
        </w:rPr>
      </w:pPr>
      <w:r>
        <w:rPr>
          <w:rFonts w:hint="eastAsia" w:hAnsi="黑体"/>
          <w:color w:val="000000" w:themeColor="text1"/>
          <w:lang w:val="en-US" w:eastAsia="zh-CN"/>
          <w14:textFill>
            <w14:solidFill>
              <w14:schemeClr w14:val="tx1"/>
            </w14:solidFill>
          </w14:textFill>
        </w:rPr>
        <w:t>4、方法一：粉末压片制样法</w:t>
      </w:r>
    </w:p>
    <w:p w14:paraId="43512335">
      <w:pPr>
        <w:pStyle w:val="121"/>
        <w:numPr>
          <w:ilvl w:val="0"/>
          <w:numId w:val="0"/>
        </w:numPr>
        <w:tabs>
          <w:tab w:val="clear" w:pos="675"/>
        </w:tabs>
        <w:adjustRightInd w:val="0"/>
        <w:snapToGrid w:val="0"/>
        <w:spacing w:before="156" w:beforeLines="50" w:after="156" w:afterLines="50" w:line="288" w:lineRule="auto"/>
        <w:ind w:leftChars="0"/>
        <w:rPr>
          <w:rFonts w:hint="eastAsia" w:hAnsi="黑体"/>
          <w:color w:val="000000" w:themeColor="text1"/>
          <w:lang w:val="en-US" w:eastAsia="zh-CN"/>
          <w14:textFill>
            <w14:solidFill>
              <w14:schemeClr w14:val="tx1"/>
            </w14:solidFill>
          </w14:textFill>
        </w:rPr>
      </w:pPr>
      <w:r>
        <w:rPr>
          <w:rFonts w:hint="eastAsia" w:hAnsi="黑体"/>
          <w:color w:val="000000" w:themeColor="text1"/>
          <w:lang w:val="en-US" w:eastAsia="zh-CN"/>
          <w14:textFill>
            <w14:solidFill>
              <w14:schemeClr w14:val="tx1"/>
            </w14:solidFill>
          </w14:textFill>
        </w:rPr>
        <w:t>4.1 技术路线</w:t>
      </w:r>
    </w:p>
    <w:p w14:paraId="37FEAD0C">
      <w:pPr>
        <w:pStyle w:val="121"/>
        <w:numPr>
          <w:ilvl w:val="0"/>
          <w:numId w:val="0"/>
        </w:numPr>
        <w:tabs>
          <w:tab w:val="clear" w:pos="675"/>
        </w:tabs>
        <w:adjustRightInd w:val="0"/>
        <w:snapToGrid w:val="0"/>
        <w:spacing w:before="156" w:beforeLines="50" w:after="156" w:afterLines="50" w:line="288" w:lineRule="auto"/>
        <w:ind w:leftChars="0" w:firstLine="420" w:firstLineChars="20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粉末压片X射线荧光光谱法（XRF）测定镍钴锰三元前驱体含量的技术路线主要包括以下步骤：首先，对干燥的样品进行粒度检查，需小于74μm，若大于此粒度，则需研磨粒度符合要求，同时确保颗粒均匀且无结块再进行后续测试；接着，按一定比例精确称取适量粉末与硼酸粘结剂（如有必要）混合均匀，置于模具中，在高压压片机（30吨压力）下压制成表面平整、致密的圆片；随后，将压片放入XRF光谱仪样品室，在真空或氦气环境下，利用X射线管激发样品，同步采集镍、钴、锰元素特征X射线荧光谱线；最后，通过预先建立的校准曲线（基于标准样品定值）对特征峰强度进行定量分析，计算各元素的质量百分比含量。该方法全程无需消解，具有快速、无损、重现性好的优势。</w:t>
      </w:r>
    </w:p>
    <w:p w14:paraId="6567EECE">
      <w:pPr>
        <w:pStyle w:val="121"/>
        <w:numPr>
          <w:ilvl w:val="0"/>
          <w:numId w:val="0"/>
        </w:numPr>
        <w:tabs>
          <w:tab w:val="clear" w:pos="675"/>
        </w:tabs>
        <w:adjustRightInd w:val="0"/>
        <w:snapToGrid w:val="0"/>
        <w:spacing w:before="156" w:beforeLines="50" w:after="156" w:afterLines="50" w:line="288" w:lineRule="auto"/>
        <w:ind w:leftChars="0"/>
        <w:rPr>
          <w:rFonts w:hint="eastAsia" w:hAnsi="黑体"/>
          <w:color w:val="000000" w:themeColor="text1"/>
          <w:lang w:val="en-US" w:eastAsia="zh-CN"/>
          <w14:textFill>
            <w14:solidFill>
              <w14:schemeClr w14:val="tx1"/>
            </w14:solidFill>
          </w14:textFill>
        </w:rPr>
      </w:pPr>
      <w:r>
        <w:rPr>
          <w:rFonts w:hint="eastAsia" w:hAnsi="黑体"/>
          <w:color w:val="000000" w:themeColor="text1"/>
          <w:lang w:val="en-US" w:eastAsia="zh-CN"/>
          <w14:textFill>
            <w14:solidFill>
              <w14:schemeClr w14:val="tx1"/>
            </w14:solidFill>
          </w14:textFill>
        </w:rPr>
        <w:t>4.2 试样</w:t>
      </w:r>
    </w:p>
    <w:p w14:paraId="5BDA146D">
      <w:pPr>
        <w:pStyle w:val="121"/>
        <w:numPr>
          <w:ilvl w:val="0"/>
          <w:numId w:val="0"/>
        </w:numPr>
        <w:tabs>
          <w:tab w:val="clear" w:pos="675"/>
        </w:tabs>
        <w:adjustRightInd w:val="0"/>
        <w:snapToGrid w:val="0"/>
        <w:spacing w:before="156" w:beforeLines="50" w:after="156" w:afterLines="50" w:line="288" w:lineRule="auto"/>
        <w:ind w:leftChars="0" w:firstLine="420" w:firstLineChars="20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此部分主要参考了</w:t>
      </w:r>
      <w:r>
        <w:rPr>
          <w:rFonts w:hint="default" w:ascii="Times New Roman" w:hAnsi="Times New Roman" w:eastAsia="宋体" w:cs="Times New Roman"/>
          <w:lang w:val="en-US" w:eastAsia="zh-CN"/>
        </w:rPr>
        <w:t>产品标准</w:t>
      </w:r>
      <w:r>
        <w:rPr>
          <w:rFonts w:hint="default" w:ascii="Times New Roman" w:hAnsi="Times New Roman" w:eastAsia="宋体" w:cs="Times New Roman"/>
          <w:b w:val="0"/>
          <w:bCs w:val="0"/>
          <w:color w:val="000000" w:themeColor="text1"/>
          <w:lang w:val="en-US" w:eastAsia="zh-CN"/>
          <w14:textFill>
            <w14:solidFill>
              <w14:schemeClr w14:val="tx1"/>
            </w14:solidFill>
          </w14:textFill>
        </w:rPr>
        <w:t>GB/T</w:t>
      </w:r>
      <w:r>
        <w:rPr>
          <w:rFonts w:hint="eastAsia" w:ascii="Times New Roman" w:hAnsi="Times New Roman" w:eastAsia="宋体" w:cs="Times New Roman"/>
          <w:b w:val="0"/>
          <w:bCs w:val="0"/>
          <w:color w:val="000000" w:themeColor="text1"/>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lang w:val="en-US" w:eastAsia="zh-CN"/>
          <w14:textFill>
            <w14:solidFill>
              <w14:schemeClr w14:val="tx1"/>
            </w14:solidFill>
          </w14:textFill>
        </w:rPr>
        <w:t>26300-2020《镍钴锰三元素复合氢氧化物》</w:t>
      </w:r>
      <w:r>
        <w:rPr>
          <w:rFonts w:hint="eastAsia" w:ascii="Times New Roman" w:eastAsia="宋体" w:cs="Times New Roman"/>
          <w:b w:val="0"/>
          <w:bCs w:val="0"/>
          <w:color w:val="000000" w:themeColor="text1"/>
          <w:lang w:val="en-US" w:eastAsia="zh-CN"/>
          <w14:textFill>
            <w14:solidFill>
              <w14:schemeClr w14:val="tx1"/>
            </w14:solidFill>
          </w14:textFill>
        </w:rPr>
        <w:t>中</w:t>
      </w:r>
      <w:r>
        <w:rPr>
          <w:rFonts w:hint="default" w:ascii="Times New Roman" w:hAnsi="Times New Roman" w:eastAsia="宋体" w:cs="Times New Roman"/>
          <w:b w:val="0"/>
          <w:bCs w:val="0"/>
          <w:color w:val="000000" w:themeColor="text1"/>
          <w:lang w:val="en-US" w:eastAsia="zh-CN"/>
          <w14:textFill>
            <w14:solidFill>
              <w14:schemeClr w14:val="tx1"/>
            </w14:solidFill>
          </w14:textFill>
        </w:rPr>
        <w:t>对于样品的基本要求。通常来说，粉末压片法的准确度易受到粒度效应的影响，因此对于样品的粒度有一定的要求，通常要求小于</w:t>
      </w:r>
      <w:r>
        <w:rPr>
          <w:rFonts w:hint="default" w:ascii="Times New Roman" w:hAnsi="Times New Roman" w:eastAsia="宋体" w:cs="Times New Roman"/>
          <w:color w:val="000000" w:themeColor="text1"/>
          <w:lang w:val="en-US" w:eastAsia="zh-CN"/>
          <w14:textFill>
            <w14:solidFill>
              <w14:schemeClr w14:val="tx1"/>
            </w14:solidFill>
          </w14:textFill>
        </w:rPr>
        <w:t>74μm</w:t>
      </w:r>
      <w:r>
        <w:rPr>
          <w:rFonts w:hint="default" w:ascii="Times New Roman" w:hAnsi="Times New Roman" w:eastAsia="宋体" w:cs="Times New Roman"/>
          <w:b w:val="0"/>
          <w:bCs w:val="0"/>
          <w:color w:val="000000" w:themeColor="text1"/>
          <w:lang w:val="en-US" w:eastAsia="zh-CN"/>
          <w14:textFill>
            <w14:solidFill>
              <w14:schemeClr w14:val="tx1"/>
            </w14:solidFill>
          </w14:textFill>
        </w:rPr>
        <w:t>。根据日常粒度分布结果可知，</w:t>
      </w:r>
      <w:r>
        <w:rPr>
          <w:rFonts w:hint="eastAsia" w:ascii="Times New Roman" w:eastAsia="宋体" w:cs="Times New Roman"/>
          <w:b w:val="0"/>
          <w:bCs w:val="0"/>
          <w:color w:val="000000" w:themeColor="text1"/>
          <w:lang w:val="en-US" w:eastAsia="zh-CN"/>
          <w14:textFill>
            <w14:solidFill>
              <w14:schemeClr w14:val="tx1"/>
            </w14:solidFill>
          </w14:textFill>
        </w:rPr>
        <w:t>目前</w:t>
      </w:r>
      <w:r>
        <w:rPr>
          <w:rFonts w:hint="default" w:ascii="Times New Roman" w:hAnsi="Times New Roman" w:eastAsia="宋体" w:cs="Times New Roman"/>
          <w:b w:val="0"/>
          <w:bCs w:val="0"/>
          <w:color w:val="000000" w:themeColor="text1"/>
          <w:lang w:val="en-US" w:eastAsia="zh-CN"/>
          <w14:textFill>
            <w14:solidFill>
              <w14:schemeClr w14:val="tx1"/>
            </w14:solidFill>
          </w14:textFill>
        </w:rPr>
        <w:t>三元前驱体样品的Dmax均可控制在</w:t>
      </w:r>
      <w:r>
        <w:rPr>
          <w:rFonts w:hint="default" w:ascii="Times New Roman" w:hAnsi="Times New Roman" w:eastAsia="宋体" w:cs="Times New Roman"/>
          <w:color w:val="000000" w:themeColor="text1"/>
          <w:lang w:val="en-US" w:eastAsia="zh-CN"/>
          <w14:textFill>
            <w14:solidFill>
              <w14:schemeClr w14:val="tx1"/>
            </w14:solidFill>
          </w14:textFill>
        </w:rPr>
        <w:t>20μm以下，故此处没有对样品粒度做特别要求，仅对保存环境做了一些规定。</w:t>
      </w:r>
    </w:p>
    <w:p w14:paraId="03E65AB3">
      <w:pPr>
        <w:pStyle w:val="121"/>
        <w:numPr>
          <w:ilvl w:val="0"/>
          <w:numId w:val="0"/>
        </w:numPr>
        <w:tabs>
          <w:tab w:val="clear" w:pos="675"/>
        </w:tabs>
        <w:adjustRightInd w:val="0"/>
        <w:snapToGrid w:val="0"/>
        <w:spacing w:before="156" w:beforeLines="50" w:after="156" w:afterLines="50" w:line="288" w:lineRule="auto"/>
        <w:ind w:leftChars="0"/>
        <w:rPr>
          <w:rFonts w:hint="eastAsia" w:hAnsi="黑体"/>
          <w:color w:val="000000" w:themeColor="text1"/>
          <w:lang w:val="en-US" w:eastAsia="zh-CN"/>
          <w14:textFill>
            <w14:solidFill>
              <w14:schemeClr w14:val="tx1"/>
            </w14:solidFill>
          </w14:textFill>
        </w:rPr>
      </w:pPr>
      <w:r>
        <w:rPr>
          <w:rFonts w:hint="eastAsia" w:hAnsi="黑体"/>
          <w:color w:val="000000" w:themeColor="text1"/>
          <w:lang w:val="en-US" w:eastAsia="zh-CN"/>
          <w14:textFill>
            <w14:solidFill>
              <w14:schemeClr w14:val="tx1"/>
            </w14:solidFill>
          </w14:textFill>
        </w:rPr>
        <w:t>4.3 样品压制条件的选择</w:t>
      </w:r>
    </w:p>
    <w:p w14:paraId="0004C922">
      <w:pPr>
        <w:pStyle w:val="121"/>
        <w:numPr>
          <w:ilvl w:val="0"/>
          <w:numId w:val="0"/>
        </w:numPr>
        <w:tabs>
          <w:tab w:val="clear" w:pos="675"/>
        </w:tabs>
        <w:adjustRightInd w:val="0"/>
        <w:snapToGrid w:val="0"/>
        <w:spacing w:before="156" w:beforeLines="50" w:after="156" w:afterLines="50" w:line="288" w:lineRule="auto"/>
        <w:ind w:leftChars="0"/>
        <w:rPr>
          <w:rFonts w:hint="default" w:hAnsi="黑体"/>
          <w:color w:val="000000" w:themeColor="text1"/>
          <w:lang w:val="en-US" w:eastAsia="zh-CN"/>
          <w14:textFill>
            <w14:solidFill>
              <w14:schemeClr w14:val="tx1"/>
            </w14:solidFill>
          </w14:textFill>
        </w:rPr>
      </w:pPr>
      <w:r>
        <w:rPr>
          <w:rFonts w:hint="eastAsia" w:hAnsi="黑体"/>
          <w:color w:val="000000" w:themeColor="text1"/>
          <w:lang w:val="en-US" w:eastAsia="zh-CN"/>
          <w14:textFill>
            <w14:solidFill>
              <w14:schemeClr w14:val="tx1"/>
            </w14:solidFill>
          </w14:textFill>
        </w:rPr>
        <w:t>4.3.1 压力与保压时间</w:t>
      </w:r>
    </w:p>
    <w:p w14:paraId="40C3DBA0">
      <w:pPr>
        <w:pStyle w:val="108"/>
        <w:spacing w:line="240" w:lineRule="auto"/>
        <w:ind w:left="0" w:leftChars="0" w:firstLine="420" w:firstLineChars="200"/>
        <w:rPr>
          <w:sz w:val="21"/>
          <w:szCs w:val="21"/>
        </w:rPr>
      </w:pPr>
      <w:r>
        <w:rPr>
          <w:rFonts w:hint="eastAsia" w:ascii="Times New Roman" w:hAnsi="黑体" w:eastAsia="宋体" w:cs="Times New Roman"/>
          <w:color w:val="000000" w:themeColor="text1"/>
          <w:kern w:val="2"/>
          <w:sz w:val="21"/>
          <w:szCs w:val="24"/>
          <w:lang w:val="en-US" w:eastAsia="zh-CN" w:bidi="ar-SA"/>
          <w14:textFill>
            <w14:solidFill>
              <w14:schemeClr w14:val="tx1"/>
            </w14:solidFill>
          </w14:textFill>
        </w:rPr>
        <w:t>压片法为目前业内较为普遍做法，通过高压将粉末压制成致密的固体片，有效减少颗粒分布不均或团聚现象，降低因样品不均匀导致的信号波动，可在一定程度上减少矿物效应和粒度效应，样品压制时，需有合适的压力与保压条件。若压力不够，易造成样品松散开裂，测试过程中易污染检测室和</w:t>
      </w:r>
      <w:r>
        <w:rPr>
          <w:rFonts w:hint="default" w:ascii="Times New Roman" w:hAnsi="黑体" w:eastAsia="宋体" w:cs="Times New Roman"/>
          <w:color w:val="000000" w:themeColor="text1"/>
          <w:kern w:val="2"/>
          <w:sz w:val="21"/>
          <w:szCs w:val="24"/>
          <w:lang w:val="en-US" w:eastAsia="zh-CN" w:bidi="ar-SA"/>
          <w14:textFill>
            <w14:solidFill>
              <w14:schemeClr w14:val="tx1"/>
            </w14:solidFill>
          </w14:textFill>
        </w:rPr>
        <w:t>X</w:t>
      </w:r>
      <w:r>
        <w:rPr>
          <w:rFonts w:hint="eastAsia" w:ascii="Times New Roman" w:hAnsi="黑体" w:eastAsia="宋体" w:cs="Times New Roman"/>
          <w:color w:val="000000" w:themeColor="text1"/>
          <w:kern w:val="2"/>
          <w:sz w:val="21"/>
          <w:szCs w:val="24"/>
          <w:lang w:val="en-US" w:eastAsia="zh-CN" w:bidi="ar-SA"/>
          <w14:textFill>
            <w14:solidFill>
              <w14:schemeClr w14:val="tx1"/>
            </w14:solidFill>
          </w14:textFill>
        </w:rPr>
        <w:t>光管。为此，确定压制条件时进行了相关实验，相关条件实验结果如下：</w:t>
      </w:r>
    </w:p>
    <w:p w14:paraId="6BB94938">
      <w:pPr>
        <w:pStyle w:val="22"/>
        <w:jc w:val="center"/>
        <w:rPr>
          <w:rFonts w:hint="eastAsia"/>
          <w:sz w:val="21"/>
          <w:szCs w:val="21"/>
          <w:vertAlign w:val="baseline"/>
          <w:lang w:eastAsia="zh-CN"/>
        </w:rPr>
      </w:pPr>
      <w:r>
        <w:rPr>
          <w:sz w:val="21"/>
          <w:szCs w:val="21"/>
        </w:rPr>
        <w:t xml:space="preserve">表 </w:t>
      </w:r>
      <w:r>
        <w:rPr>
          <w:rFonts w:hint="eastAsia"/>
          <w:sz w:val="21"/>
          <w:szCs w:val="21"/>
          <w:lang w:val="en-US" w:eastAsia="zh-CN"/>
        </w:rPr>
        <w:t>3</w:t>
      </w:r>
      <w:r>
        <w:rPr>
          <w:rFonts w:hint="eastAsia"/>
          <w:sz w:val="21"/>
          <w:szCs w:val="21"/>
          <w:lang w:eastAsia="zh-CN"/>
        </w:rPr>
        <w:t xml:space="preserve"> 压片条件实验结果</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2"/>
        <w:gridCol w:w="2392"/>
        <w:gridCol w:w="2393"/>
        <w:gridCol w:w="2393"/>
      </w:tblGrid>
      <w:tr w14:paraId="7A21D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noWrap w:val="0"/>
            <w:vAlign w:val="top"/>
          </w:tcPr>
          <w:p w14:paraId="243C09AF">
            <w:pPr>
              <w:pStyle w:val="22"/>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压力（t）</w:t>
            </w:r>
          </w:p>
        </w:tc>
        <w:tc>
          <w:tcPr>
            <w:tcW w:w="2392" w:type="dxa"/>
            <w:noWrap w:val="0"/>
            <w:vAlign w:val="top"/>
          </w:tcPr>
          <w:p w14:paraId="3DA31294">
            <w:pPr>
              <w:pStyle w:val="22"/>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10</w:t>
            </w:r>
          </w:p>
        </w:tc>
        <w:tc>
          <w:tcPr>
            <w:tcW w:w="2393" w:type="dxa"/>
            <w:noWrap w:val="0"/>
            <w:vAlign w:val="top"/>
          </w:tcPr>
          <w:p w14:paraId="6B1E4019">
            <w:pPr>
              <w:pStyle w:val="22"/>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20</w:t>
            </w:r>
          </w:p>
        </w:tc>
        <w:tc>
          <w:tcPr>
            <w:tcW w:w="2393" w:type="dxa"/>
            <w:noWrap w:val="0"/>
            <w:vAlign w:val="top"/>
          </w:tcPr>
          <w:p w14:paraId="15CE3A03">
            <w:pPr>
              <w:pStyle w:val="22"/>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30</w:t>
            </w:r>
          </w:p>
        </w:tc>
      </w:tr>
      <w:tr w14:paraId="5AC0A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noWrap w:val="0"/>
            <w:vAlign w:val="top"/>
          </w:tcPr>
          <w:p w14:paraId="610B79F8">
            <w:pPr>
              <w:pStyle w:val="22"/>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保压时间（s）</w:t>
            </w:r>
          </w:p>
        </w:tc>
        <w:tc>
          <w:tcPr>
            <w:tcW w:w="2392" w:type="dxa"/>
            <w:noWrap w:val="0"/>
            <w:vAlign w:val="top"/>
          </w:tcPr>
          <w:p w14:paraId="0F097A2B">
            <w:pPr>
              <w:pStyle w:val="22"/>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10</w:t>
            </w:r>
          </w:p>
        </w:tc>
        <w:tc>
          <w:tcPr>
            <w:tcW w:w="2393" w:type="dxa"/>
            <w:noWrap w:val="0"/>
            <w:vAlign w:val="top"/>
          </w:tcPr>
          <w:p w14:paraId="5235592E">
            <w:pPr>
              <w:pStyle w:val="22"/>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20</w:t>
            </w:r>
          </w:p>
        </w:tc>
        <w:tc>
          <w:tcPr>
            <w:tcW w:w="2393" w:type="dxa"/>
            <w:noWrap w:val="0"/>
            <w:vAlign w:val="top"/>
          </w:tcPr>
          <w:p w14:paraId="2C7553F1">
            <w:pPr>
              <w:pStyle w:val="22"/>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30</w:t>
            </w:r>
          </w:p>
        </w:tc>
      </w:tr>
      <w:tr w14:paraId="7835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noWrap w:val="0"/>
            <w:vAlign w:val="top"/>
          </w:tcPr>
          <w:p w14:paraId="2B3AC0B6">
            <w:pPr>
              <w:pStyle w:val="22"/>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样片状态</w:t>
            </w:r>
          </w:p>
        </w:tc>
        <w:tc>
          <w:tcPr>
            <w:tcW w:w="2392" w:type="dxa"/>
            <w:noWrap w:val="0"/>
            <w:vAlign w:val="top"/>
          </w:tcPr>
          <w:p w14:paraId="26B70DB3">
            <w:pPr>
              <w:pStyle w:val="22"/>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松散</w:t>
            </w:r>
          </w:p>
        </w:tc>
        <w:tc>
          <w:tcPr>
            <w:tcW w:w="2393" w:type="dxa"/>
            <w:noWrap w:val="0"/>
            <w:vAlign w:val="top"/>
          </w:tcPr>
          <w:p w14:paraId="0A829D46">
            <w:pPr>
              <w:pStyle w:val="22"/>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较为致密</w:t>
            </w:r>
          </w:p>
        </w:tc>
        <w:tc>
          <w:tcPr>
            <w:tcW w:w="2393" w:type="dxa"/>
            <w:noWrap w:val="0"/>
            <w:vAlign w:val="top"/>
          </w:tcPr>
          <w:p w14:paraId="3A5E7ED5">
            <w:pPr>
              <w:pStyle w:val="22"/>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紧实</w:t>
            </w:r>
          </w:p>
        </w:tc>
      </w:tr>
    </w:tbl>
    <w:p w14:paraId="6C74BF67">
      <w:pPr>
        <w:pStyle w:val="108"/>
        <w:spacing w:line="240" w:lineRule="auto"/>
        <w:ind w:left="0" w:leftChars="0" w:firstLine="420" w:firstLineChars="200"/>
        <w:rPr>
          <w:rFonts w:hint="eastAsia" w:ascii="Times New Roman" w:hAnsi="黑体"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黑体" w:eastAsia="宋体" w:cs="Times New Roman"/>
          <w:color w:val="000000" w:themeColor="text1"/>
          <w:kern w:val="2"/>
          <w:sz w:val="21"/>
          <w:szCs w:val="24"/>
          <w:lang w:val="en-US" w:eastAsia="zh-CN" w:bidi="ar-SA"/>
          <w14:textFill>
            <w14:solidFill>
              <w14:schemeClr w14:val="tx1"/>
            </w14:solidFill>
          </w14:textFill>
        </w:rPr>
        <w:t>通过实验观察，当压力达到</w:t>
      </w:r>
      <w:r>
        <w:rPr>
          <w:rFonts w:hint="default" w:ascii="Times New Roman" w:hAnsi="黑体" w:eastAsia="宋体" w:cs="Times New Roman"/>
          <w:color w:val="000000" w:themeColor="text1"/>
          <w:kern w:val="2"/>
          <w:sz w:val="21"/>
          <w:szCs w:val="24"/>
          <w:lang w:val="en-US" w:eastAsia="zh-CN" w:bidi="ar-SA"/>
          <w14:textFill>
            <w14:solidFill>
              <w14:schemeClr w14:val="tx1"/>
            </w14:solidFill>
          </w14:textFill>
        </w:rPr>
        <w:t>20t</w:t>
      </w:r>
      <w:r>
        <w:rPr>
          <w:rFonts w:hint="eastAsia" w:ascii="Times New Roman" w:hAnsi="黑体" w:eastAsia="宋体" w:cs="Times New Roman"/>
          <w:color w:val="000000" w:themeColor="text1"/>
          <w:kern w:val="2"/>
          <w:sz w:val="21"/>
          <w:szCs w:val="24"/>
          <w:lang w:val="en-US" w:eastAsia="zh-CN" w:bidi="ar-SA"/>
          <w14:textFill>
            <w14:solidFill>
              <w14:schemeClr w14:val="tx1"/>
            </w14:solidFill>
          </w14:textFill>
        </w:rPr>
        <w:t>以上且保压时间达到</w:t>
      </w:r>
      <w:r>
        <w:rPr>
          <w:rFonts w:hint="default" w:ascii="Times New Roman" w:hAnsi="黑体" w:eastAsia="宋体" w:cs="Times New Roman"/>
          <w:color w:val="000000" w:themeColor="text1"/>
          <w:kern w:val="2"/>
          <w:sz w:val="21"/>
          <w:szCs w:val="24"/>
          <w:lang w:val="en-US" w:eastAsia="zh-CN" w:bidi="ar-SA"/>
          <w14:textFill>
            <w14:solidFill>
              <w14:schemeClr w14:val="tx1"/>
            </w14:solidFill>
          </w14:textFill>
        </w:rPr>
        <w:t>20s</w:t>
      </w:r>
      <w:r>
        <w:rPr>
          <w:rFonts w:hint="eastAsia" w:ascii="Times New Roman" w:hAnsi="黑体" w:eastAsia="宋体" w:cs="Times New Roman"/>
          <w:color w:val="000000" w:themeColor="text1"/>
          <w:kern w:val="2"/>
          <w:sz w:val="21"/>
          <w:szCs w:val="24"/>
          <w:lang w:val="en-US" w:eastAsia="zh-CN" w:bidi="ar-SA"/>
          <w14:textFill>
            <w14:solidFill>
              <w14:schemeClr w14:val="tx1"/>
            </w14:solidFill>
          </w14:textFill>
        </w:rPr>
        <w:t>以上时，就可以得到较为致密的压片，能够满足检测需求。所测样品为镍钴锰三元氢氧化物，属不易氧化样品，因此无需考虑压力过大时造成的发热氧化问题，因此选定压力</w:t>
      </w:r>
      <w:r>
        <w:rPr>
          <w:rFonts w:hint="default" w:ascii="Times New Roman" w:hAnsi="黑体" w:eastAsia="宋体" w:cs="Times New Roman"/>
          <w:color w:val="000000" w:themeColor="text1"/>
          <w:kern w:val="2"/>
          <w:sz w:val="21"/>
          <w:szCs w:val="24"/>
          <w:lang w:val="en-US" w:eastAsia="zh-CN" w:bidi="ar-SA"/>
          <w14:textFill>
            <w14:solidFill>
              <w14:schemeClr w14:val="tx1"/>
            </w14:solidFill>
          </w14:textFill>
        </w:rPr>
        <w:t>30t</w:t>
      </w:r>
      <w:r>
        <w:rPr>
          <w:rFonts w:hint="eastAsia" w:ascii="Times New Roman" w:hAnsi="黑体" w:eastAsia="宋体" w:cs="Times New Roman"/>
          <w:color w:val="000000" w:themeColor="text1"/>
          <w:kern w:val="2"/>
          <w:sz w:val="21"/>
          <w:szCs w:val="24"/>
          <w:lang w:val="en-US" w:eastAsia="zh-CN" w:bidi="ar-SA"/>
          <w14:textFill>
            <w14:solidFill>
              <w14:schemeClr w14:val="tx1"/>
            </w14:solidFill>
          </w14:textFill>
        </w:rPr>
        <w:t>，保压时间</w:t>
      </w:r>
      <w:r>
        <w:rPr>
          <w:rFonts w:hint="default" w:ascii="Times New Roman" w:hAnsi="黑体" w:eastAsia="宋体" w:cs="Times New Roman"/>
          <w:color w:val="000000" w:themeColor="text1"/>
          <w:kern w:val="2"/>
          <w:sz w:val="21"/>
          <w:szCs w:val="24"/>
          <w:lang w:val="en-US" w:eastAsia="zh-CN" w:bidi="ar-SA"/>
          <w14:textFill>
            <w14:solidFill>
              <w14:schemeClr w14:val="tx1"/>
            </w14:solidFill>
          </w14:textFill>
        </w:rPr>
        <w:t>30s</w:t>
      </w:r>
      <w:r>
        <w:rPr>
          <w:rFonts w:hint="eastAsia" w:ascii="Times New Roman" w:hAnsi="黑体" w:eastAsia="宋体" w:cs="Times New Roman"/>
          <w:color w:val="000000" w:themeColor="text1"/>
          <w:kern w:val="2"/>
          <w:sz w:val="21"/>
          <w:szCs w:val="24"/>
          <w:lang w:val="en-US" w:eastAsia="zh-CN" w:bidi="ar-SA"/>
          <w14:textFill>
            <w14:solidFill>
              <w14:schemeClr w14:val="tx1"/>
            </w14:solidFill>
          </w14:textFill>
        </w:rPr>
        <w:t>作为最终压制条件。</w:t>
      </w:r>
    </w:p>
    <w:p w14:paraId="08988631">
      <w:pPr>
        <w:pStyle w:val="121"/>
        <w:numPr>
          <w:ilvl w:val="0"/>
          <w:numId w:val="0"/>
        </w:numPr>
        <w:tabs>
          <w:tab w:val="clear" w:pos="675"/>
        </w:tabs>
        <w:adjustRightInd w:val="0"/>
        <w:snapToGrid w:val="0"/>
        <w:spacing w:before="156" w:beforeLines="50" w:after="156" w:afterLines="50" w:line="288" w:lineRule="auto"/>
        <w:ind w:leftChars="0"/>
        <w:rPr>
          <w:rFonts w:hint="default" w:hAnsi="黑体"/>
          <w:color w:val="000000" w:themeColor="text1"/>
          <w:lang w:val="en-US" w:eastAsia="zh-CN"/>
          <w14:textFill>
            <w14:solidFill>
              <w14:schemeClr w14:val="tx1"/>
            </w14:solidFill>
          </w14:textFill>
        </w:rPr>
      </w:pPr>
      <w:r>
        <w:rPr>
          <w:rFonts w:hint="eastAsia" w:hAnsi="黑体"/>
          <w:color w:val="000000" w:themeColor="text1"/>
          <w:lang w:val="en-US" w:eastAsia="zh-CN"/>
          <w14:textFill>
            <w14:solidFill>
              <w14:schemeClr w14:val="tx1"/>
            </w14:solidFill>
          </w14:textFill>
        </w:rPr>
        <w:t>4.3.2 粘接剂加入与否实验</w:t>
      </w:r>
    </w:p>
    <w:p w14:paraId="7C1EA6A8">
      <w:pPr>
        <w:pStyle w:val="121"/>
        <w:numPr>
          <w:ilvl w:val="0"/>
          <w:numId w:val="0"/>
        </w:numPr>
        <w:tabs>
          <w:tab w:val="clear" w:pos="675"/>
        </w:tabs>
        <w:adjustRightInd w:val="0"/>
        <w:snapToGrid w:val="0"/>
        <w:spacing w:before="156" w:beforeLines="50" w:after="156" w:afterLines="50" w:line="288" w:lineRule="auto"/>
        <w:ind w:leftChars="0" w:firstLine="420" w:firstLineChars="200"/>
        <w:rPr>
          <w:rFonts w:hint="default" w:ascii="Times New Roman" w:hAnsi="Times New Roman" w:eastAsia="宋体" w:cs="Times New Roman"/>
          <w:lang w:val="en-US" w:eastAsia="zh-CN"/>
        </w:rPr>
      </w:pPr>
      <w:r>
        <w:rPr>
          <w:rFonts w:hint="default" w:ascii="Times New Roman" w:hAnsi="Times New Roman" w:eastAsia="宋体" w:cs="Times New Roman"/>
          <w:color w:val="000000" w:themeColor="text1"/>
          <w:lang w:val="en-US" w:eastAsia="zh-CN"/>
          <w14:textFill>
            <w14:solidFill>
              <w14:schemeClr w14:val="tx1"/>
            </w14:solidFill>
          </w14:textFill>
        </w:rPr>
        <w:t>按照通常做法，当</w:t>
      </w: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样品较难压制成片时，会按一定比例加入一定的粘</w:t>
      </w:r>
      <w:r>
        <w:rPr>
          <w:rFonts w:hint="eastAsia" w:ascii="Times New Roman" w:eastAsia="宋体" w:cs="Times New Roman"/>
          <w:color w:val="000000" w:themeColor="text1"/>
          <w:kern w:val="2"/>
          <w:sz w:val="21"/>
          <w:szCs w:val="24"/>
          <w:lang w:val="en-US" w:eastAsia="zh-CN" w:bidi="ar-SA"/>
          <w14:textFill>
            <w14:solidFill>
              <w14:schemeClr w14:val="tx1"/>
            </w14:solidFill>
          </w14:textFill>
        </w:rPr>
        <w:t>结</w:t>
      </w: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剂使样片更为紧密，粘接剂通常会选择淀粉、微晶纤维素、硼酸等。但粘</w:t>
      </w:r>
      <w:r>
        <w:rPr>
          <w:rFonts w:hint="eastAsia" w:ascii="Times New Roman" w:eastAsia="宋体" w:cs="Times New Roman"/>
          <w:color w:val="000000" w:themeColor="text1"/>
          <w:kern w:val="2"/>
          <w:sz w:val="21"/>
          <w:szCs w:val="24"/>
          <w:lang w:val="en-US" w:eastAsia="zh-CN" w:bidi="ar-SA"/>
          <w14:textFill>
            <w14:solidFill>
              <w14:schemeClr w14:val="tx1"/>
            </w14:solidFill>
          </w14:textFill>
        </w:rPr>
        <w:t>结</w:t>
      </w: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剂的引入也存在一定的缺点，首先粘</w:t>
      </w:r>
      <w:r>
        <w:rPr>
          <w:rFonts w:hint="eastAsia" w:ascii="Times New Roman" w:eastAsia="宋体" w:cs="Times New Roman"/>
          <w:color w:val="000000" w:themeColor="text1"/>
          <w:kern w:val="2"/>
          <w:sz w:val="21"/>
          <w:szCs w:val="24"/>
          <w:lang w:val="en-US" w:eastAsia="zh-CN" w:bidi="ar-SA"/>
          <w14:textFill>
            <w14:solidFill>
              <w14:schemeClr w14:val="tx1"/>
            </w14:solidFill>
          </w14:textFill>
        </w:rPr>
        <w:t>结</w:t>
      </w: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剂与样品</w:t>
      </w:r>
      <w:r>
        <w:rPr>
          <w:rFonts w:hint="eastAsia" w:ascii="Times New Roman" w:eastAsia="宋体" w:cs="Times New Roman"/>
          <w:color w:val="000000" w:themeColor="text1"/>
          <w:kern w:val="2"/>
          <w:sz w:val="21"/>
          <w:szCs w:val="24"/>
          <w:lang w:val="en-US" w:eastAsia="zh-CN" w:bidi="ar-SA"/>
          <w14:textFill>
            <w14:solidFill>
              <w14:schemeClr w14:val="tx1"/>
            </w14:solidFill>
          </w14:textFill>
        </w:rPr>
        <w:t>的混匀过程</w:t>
      </w: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，会拉长检测流程，其次，粘</w:t>
      </w:r>
      <w:r>
        <w:rPr>
          <w:rFonts w:hint="eastAsia" w:ascii="Times New Roman" w:eastAsia="宋体" w:cs="Times New Roman"/>
          <w:color w:val="000000" w:themeColor="text1"/>
          <w:kern w:val="2"/>
          <w:sz w:val="21"/>
          <w:szCs w:val="24"/>
          <w:lang w:val="en-US" w:eastAsia="zh-CN" w:bidi="ar-SA"/>
          <w14:textFill>
            <w14:solidFill>
              <w14:schemeClr w14:val="tx1"/>
            </w14:solidFill>
          </w14:textFill>
        </w:rPr>
        <w:t>结</w:t>
      </w: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剂的</w:t>
      </w:r>
      <w:r>
        <w:rPr>
          <w:rFonts w:hint="eastAsia" w:ascii="Times New Roman" w:eastAsia="宋体" w:cs="Times New Roman"/>
          <w:color w:val="000000" w:themeColor="text1"/>
          <w:kern w:val="2"/>
          <w:sz w:val="21"/>
          <w:szCs w:val="24"/>
          <w:lang w:val="en-US" w:eastAsia="zh-CN" w:bidi="ar-SA"/>
          <w14:textFill>
            <w14:solidFill>
              <w14:schemeClr w14:val="tx1"/>
            </w14:solidFill>
          </w14:textFill>
        </w:rPr>
        <w:t>加入会引入更多的不稳定因素，</w:t>
      </w: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造成样品污染的风险。根据粒度分布检测结果，镍钴锰三元前驱体样品粒度通常在5μm~20μm之间，颗粒很小，实操中，在不加入粘</w:t>
      </w:r>
      <w:r>
        <w:rPr>
          <w:rFonts w:hint="eastAsia" w:ascii="Times New Roman" w:eastAsia="宋体" w:cs="Times New Roman"/>
          <w:color w:val="000000" w:themeColor="text1"/>
          <w:kern w:val="2"/>
          <w:sz w:val="21"/>
          <w:szCs w:val="24"/>
          <w:lang w:val="en-US" w:eastAsia="zh-CN" w:bidi="ar-SA"/>
          <w14:textFill>
            <w14:solidFill>
              <w14:schemeClr w14:val="tx1"/>
            </w14:solidFill>
          </w14:textFill>
        </w:rPr>
        <w:t>结</w:t>
      </w: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剂的情况下也可以达到较好的压制效果。因此，样品压制时可不加入粘接</w:t>
      </w:r>
      <w:r>
        <w:rPr>
          <w:rFonts w:hint="eastAsia" w:ascii="Times New Roman" w:eastAsia="宋体" w:cs="Times New Roman"/>
          <w:color w:val="000000" w:themeColor="text1"/>
          <w:kern w:val="2"/>
          <w:sz w:val="21"/>
          <w:szCs w:val="24"/>
          <w:lang w:val="en-US" w:eastAsia="zh-CN" w:bidi="ar-SA"/>
          <w14:textFill>
            <w14:solidFill>
              <w14:schemeClr w14:val="tx1"/>
            </w14:solidFill>
          </w14:textFill>
        </w:rPr>
        <w:t>结</w:t>
      </w: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剂以提升检测效率</w:t>
      </w:r>
      <w:r>
        <w:rPr>
          <w:rFonts w:hint="eastAsia" w:ascii="Times New Roman" w:eastAsia="宋体" w:cs="Times New Roman"/>
          <w:color w:val="000000" w:themeColor="text1"/>
          <w:kern w:val="2"/>
          <w:sz w:val="21"/>
          <w:szCs w:val="24"/>
          <w:lang w:val="en-US" w:eastAsia="zh-CN" w:bidi="ar-SA"/>
          <w14:textFill>
            <w14:solidFill>
              <w14:schemeClr w14:val="tx1"/>
            </w14:solidFill>
          </w14:textFill>
        </w:rPr>
        <w:t>，同时</w:t>
      </w: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降低成本。</w:t>
      </w:r>
      <w:r>
        <w:rPr>
          <w:rFonts w:hint="eastAsia" w:ascii="Times New Roman" w:eastAsia="宋体" w:cs="Times New Roman"/>
          <w:color w:val="000000" w:themeColor="text1"/>
          <w:kern w:val="2"/>
          <w:sz w:val="21"/>
          <w:szCs w:val="24"/>
          <w:lang w:val="en-US" w:eastAsia="zh-CN" w:bidi="ar-SA"/>
          <w14:textFill>
            <w14:solidFill>
              <w14:schemeClr w14:val="tx1"/>
            </w14:solidFill>
          </w14:textFill>
        </w:rPr>
        <w:t>此外</w:t>
      </w: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，为加强标准的普适性，避免出现过于绝对化的描述，标准中也规定了如遇</w:t>
      </w:r>
      <w:r>
        <w:rPr>
          <w:rFonts w:hint="default" w:ascii="Times New Roman" w:hAnsi="Times New Roman" w:eastAsia="宋体" w:cs="Times New Roman"/>
          <w:lang w:val="en-US" w:eastAsia="zh-CN"/>
        </w:rPr>
        <w:t>压制成型的样品时，可按一定比例适量掺入粘结剂</w:t>
      </w:r>
      <w:r>
        <w:rPr>
          <w:rFonts w:hint="eastAsia" w:ascii="Times New Roman" w:eastAsia="宋体" w:cs="Times New Roman"/>
          <w:lang w:val="en-US" w:eastAsia="zh-CN"/>
        </w:rPr>
        <w:t>，</w:t>
      </w:r>
      <w:r>
        <w:rPr>
          <w:rFonts w:hint="default" w:ascii="Times New Roman" w:hAnsi="Times New Roman" w:eastAsia="宋体" w:cs="Times New Roman"/>
          <w:lang w:val="en-US" w:eastAsia="zh-CN"/>
        </w:rPr>
        <w:t>置于压环内或使用垫衬剂垫底包边进行压制。</w:t>
      </w:r>
    </w:p>
    <w:p w14:paraId="2563E104">
      <w:pPr>
        <w:pStyle w:val="121"/>
        <w:numPr>
          <w:ilvl w:val="0"/>
          <w:numId w:val="0"/>
        </w:numPr>
        <w:tabs>
          <w:tab w:val="clear" w:pos="675"/>
        </w:tabs>
        <w:adjustRightInd w:val="0"/>
        <w:snapToGrid w:val="0"/>
        <w:spacing w:before="156" w:beforeLines="50" w:after="156" w:afterLines="50" w:line="288" w:lineRule="auto"/>
        <w:ind w:leftChars="0"/>
        <w:rPr>
          <w:rFonts w:hint="eastAsia" w:hAnsi="黑体"/>
          <w:color w:val="000000" w:themeColor="text1"/>
          <w:lang w:val="en-US" w:eastAsia="zh-CN"/>
          <w14:textFill>
            <w14:solidFill>
              <w14:schemeClr w14:val="tx1"/>
            </w14:solidFill>
          </w14:textFill>
        </w:rPr>
      </w:pPr>
      <w:r>
        <w:rPr>
          <w:rFonts w:hint="eastAsia" w:ascii="黑体" w:hAnsi="黑体" w:eastAsia="黑体" w:cs="黑体"/>
          <w:lang w:val="en-US" w:eastAsia="zh-CN"/>
        </w:rPr>
        <w:t>4.3.3</w:t>
      </w:r>
      <w:r>
        <w:rPr>
          <w:rFonts w:hint="eastAsia" w:ascii="黑体" w:hAnsi="黑体" w:eastAsia="黑体" w:cs="黑体"/>
          <w:color w:val="000000" w:themeColor="text1"/>
          <w:lang w:val="en-US" w:eastAsia="zh-CN"/>
          <w14:textFill>
            <w14:solidFill>
              <w14:schemeClr w14:val="tx1"/>
            </w14:solidFill>
          </w14:textFill>
        </w:rPr>
        <w:t xml:space="preserve"> </w:t>
      </w:r>
      <w:r>
        <w:rPr>
          <w:rFonts w:hint="eastAsia" w:hAnsi="黑体"/>
          <w:color w:val="000000" w:themeColor="text1"/>
          <w:lang w:val="en-US" w:eastAsia="zh-CN"/>
          <w14:textFill>
            <w14:solidFill>
              <w14:schemeClr w14:val="tx1"/>
            </w14:solidFill>
          </w14:textFill>
        </w:rPr>
        <w:t>仪器条件的确定</w:t>
      </w:r>
    </w:p>
    <w:p w14:paraId="3723416A">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lang w:val="en-US" w:eastAsia="zh-CN"/>
        </w:rPr>
      </w:pPr>
      <w:r>
        <w:rPr>
          <w:rFonts w:hint="default" w:ascii="Times New Roman" w:hAnsi="Times New Roman" w:eastAsia="宋体" w:cs="Times New Roman"/>
          <w:color w:val="000000" w:themeColor="text1"/>
          <w:lang w:val="en-US" w:eastAsia="zh-CN"/>
          <w14:textFill>
            <w14:solidFill>
              <w14:schemeClr w14:val="tx1"/>
            </w14:solidFill>
          </w14:textFill>
        </w:rPr>
        <w:t>XRF法测量条</w:t>
      </w:r>
      <w:r>
        <w:rPr>
          <w:rFonts w:hint="default" w:ascii="Times New Roman" w:hAnsi="Times New Roman" w:eastAsia="宋体" w:cs="Times New Roman"/>
          <w:lang w:val="en-US" w:eastAsia="zh-CN"/>
        </w:rPr>
        <w:t>件的选择包括选择合适的晶体</w:t>
      </w:r>
      <w:r>
        <w:rPr>
          <w:rFonts w:hint="eastAsia" w:cs="Times New Roman"/>
          <w:lang w:val="en-US" w:eastAsia="zh-CN"/>
        </w:rPr>
        <w:t>、</w:t>
      </w:r>
      <w:r>
        <w:rPr>
          <w:rFonts w:hint="default" w:ascii="Times New Roman" w:hAnsi="Times New Roman" w:eastAsia="宋体" w:cs="Times New Roman"/>
          <w:lang w:val="en-US" w:eastAsia="zh-CN"/>
        </w:rPr>
        <w:t>分析谱线</w:t>
      </w:r>
      <w:r>
        <w:rPr>
          <w:rFonts w:hint="eastAsia" w:cs="Times New Roman"/>
          <w:lang w:val="en-US" w:eastAsia="zh-CN"/>
        </w:rPr>
        <w:t>、</w:t>
      </w:r>
      <w:r>
        <w:rPr>
          <w:rFonts w:hint="default" w:ascii="Times New Roman" w:hAnsi="Times New Roman" w:eastAsia="宋体" w:cs="Times New Roman"/>
          <w:lang w:val="en-US" w:eastAsia="zh-CN"/>
        </w:rPr>
        <w:t>光管能量以及晶体检测时的</w:t>
      </w:r>
      <w:r>
        <w:rPr>
          <w:rFonts w:hint="default" w:ascii="Times New Roman" w:hAnsi="Times New Roman" w:cs="Times New Roman"/>
          <w:lang w:val="en-US" w:eastAsia="zh-CN"/>
        </w:rPr>
        <w:t>2θ</w:t>
      </w:r>
      <w:r>
        <w:rPr>
          <w:rFonts w:hint="default" w:ascii="Times New Roman" w:hAnsi="Times New Roman" w:eastAsia="宋体" w:cs="Times New Roman"/>
          <w:lang w:val="en-US" w:eastAsia="zh-CN"/>
        </w:rPr>
        <w:t>角度。</w:t>
      </w:r>
      <w:r>
        <w:rPr>
          <w:rFonts w:hint="eastAsia" w:cs="Times New Roman"/>
          <w:lang w:val="en-US" w:eastAsia="zh-CN"/>
        </w:rPr>
        <w:t>此步骤的原则是要</w:t>
      </w:r>
      <w:r>
        <w:rPr>
          <w:rFonts w:hint="default" w:ascii="Times New Roman" w:hAnsi="Times New Roman" w:eastAsia="宋体" w:cs="Times New Roman"/>
          <w:lang w:val="en-US" w:eastAsia="zh-CN"/>
        </w:rPr>
        <w:t>根据分析元素的性质及含量范围，充分发挥所使用仪器的性能，</w:t>
      </w:r>
      <w:r>
        <w:rPr>
          <w:rFonts w:hint="eastAsia" w:cs="Times New Roman"/>
          <w:lang w:val="en-US" w:eastAsia="zh-CN"/>
        </w:rPr>
        <w:t>达到</w:t>
      </w:r>
      <w:r>
        <w:rPr>
          <w:rFonts w:hint="default" w:ascii="Times New Roman" w:hAnsi="Times New Roman" w:eastAsia="宋体" w:cs="Times New Roman"/>
          <w:lang w:val="en-US" w:eastAsia="zh-CN"/>
        </w:rPr>
        <w:t>提高荧光的强度、降低背景，提高分辨率</w:t>
      </w:r>
      <w:r>
        <w:rPr>
          <w:rFonts w:hint="eastAsia" w:cs="Times New Roman"/>
          <w:lang w:val="en-US" w:eastAsia="zh-CN"/>
        </w:rPr>
        <w:t>的目的</w:t>
      </w:r>
      <w:r>
        <w:rPr>
          <w:rFonts w:hint="default" w:ascii="Times New Roman" w:hAnsi="Times New Roman" w:eastAsia="宋体" w:cs="Times New Roman"/>
          <w:lang w:val="en-US" w:eastAsia="zh-CN"/>
        </w:rPr>
        <w:t>。按照XRF法的一般理论，在探测器强度没有饱和的情况下，应优先选择其强度最高的Kα线，同时，为得到较好的检测精度，应尽量提高检测时的光管功率。实际进行条件优化时，镍和锰若选择Kα线，则会造成荧光强度过高，探测器饱和的现象，因此镍和锰最终选择β线作为检测线。检测时晶体的2θ角度则是通过建立方法时优化所得，使用标准曲线上待测元素含量最高的点，在一定的晶体角度</w:t>
      </w:r>
      <w:r>
        <w:rPr>
          <w:rFonts w:hint="eastAsia" w:cs="Times New Roman"/>
          <w:lang w:val="en-US" w:eastAsia="zh-CN"/>
        </w:rPr>
        <w:t>范围</w:t>
      </w:r>
      <w:r>
        <w:rPr>
          <w:rFonts w:hint="default" w:ascii="Times New Roman" w:hAnsi="Times New Roman" w:eastAsia="宋体" w:cs="Times New Roman"/>
          <w:lang w:val="en-US" w:eastAsia="zh-CN"/>
        </w:rPr>
        <w:t>内对其扫</w:t>
      </w:r>
      <w:r>
        <w:rPr>
          <w:rFonts w:hint="default"/>
          <w:lang w:val="en-US" w:eastAsia="zh-CN"/>
        </w:rPr>
        <w:t>描，取其强度最大的角度作为检测时使用的角度。</w:t>
      </w:r>
    </w:p>
    <w:p w14:paraId="58DBD7D4">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cs="Times New Roman"/>
          <w:lang w:val="en-US" w:eastAsia="zh-CN"/>
        </w:rPr>
      </w:pPr>
      <w:r>
        <w:rPr>
          <w:rFonts w:hint="default"/>
          <w:lang w:val="en-US" w:eastAsia="zh-CN"/>
        </w:rPr>
        <w:t>前期对各参编单位进行设备调研时发现，使用粉末压片法进行测试的XRF设备具有较大的差别，部分</w:t>
      </w:r>
      <w:r>
        <w:rPr>
          <w:rFonts w:hint="default" w:ascii="Times New Roman" w:hAnsi="Times New Roman" w:eastAsia="宋体" w:cs="Times New Roman"/>
          <w:lang w:val="en-US" w:eastAsia="zh-CN"/>
        </w:rPr>
        <w:t>单位使用的设备为能量色散型X射线荧光光谱仪，内部构造与波长色散型存在较大差异，因此，标准中在仪器条件部分未做具体规定，可由</w:t>
      </w:r>
      <w:r>
        <w:rPr>
          <w:rFonts w:hint="eastAsia" w:cs="Times New Roman"/>
          <w:lang w:val="en-US" w:eastAsia="zh-CN"/>
        </w:rPr>
        <w:t>使</w:t>
      </w:r>
      <w:r>
        <w:rPr>
          <w:rFonts w:hint="default" w:ascii="Times New Roman" w:hAnsi="Times New Roman" w:eastAsia="宋体" w:cs="Times New Roman"/>
          <w:lang w:val="en-US" w:eastAsia="zh-CN"/>
        </w:rPr>
        <w:t>用方根据实际情况并参考仪器使用说明自行确定合适的条件。</w:t>
      </w:r>
    </w:p>
    <w:p w14:paraId="2AD9FA4C">
      <w:pPr>
        <w:pStyle w:val="121"/>
        <w:numPr>
          <w:ilvl w:val="0"/>
          <w:numId w:val="0"/>
        </w:numPr>
        <w:tabs>
          <w:tab w:val="clear" w:pos="675"/>
        </w:tabs>
        <w:adjustRightInd w:val="0"/>
        <w:snapToGrid w:val="0"/>
        <w:spacing w:before="156" w:beforeLines="50" w:after="156" w:afterLines="50" w:line="288" w:lineRule="auto"/>
        <w:ind w:leftChars="0"/>
        <w:rPr>
          <w:rFonts w:hint="eastAsia" w:ascii="黑体" w:hAnsi="黑体" w:eastAsia="黑体" w:cs="黑体"/>
          <w:color w:val="000000" w:themeColor="text1"/>
          <w:lang w:val="en-US" w:eastAsia="zh-CN"/>
          <w14:textFill>
            <w14:solidFill>
              <w14:schemeClr w14:val="tx1"/>
            </w14:solidFill>
          </w14:textFill>
        </w:rPr>
      </w:pPr>
      <w:r>
        <w:rPr>
          <w:rFonts w:hint="eastAsia" w:ascii="黑体" w:hAnsi="黑体" w:eastAsia="黑体" w:cs="黑体"/>
          <w:lang w:val="en-US" w:eastAsia="zh-CN"/>
        </w:rPr>
        <w:t xml:space="preserve"> 4.3.4 校</w:t>
      </w:r>
      <w:r>
        <w:rPr>
          <w:rFonts w:hint="eastAsia" w:ascii="黑体" w:hAnsi="黑体" w:eastAsia="黑体" w:cs="黑体"/>
          <w:color w:val="000000" w:themeColor="text1"/>
          <w:lang w:val="en-US" w:eastAsia="zh-CN"/>
          <w14:textFill>
            <w14:solidFill>
              <w14:schemeClr w14:val="tx1"/>
            </w14:solidFill>
          </w14:textFill>
        </w:rPr>
        <w:t>准曲线用样品定值</w:t>
      </w:r>
    </w:p>
    <w:p w14:paraId="1EF9C06F">
      <w:pPr>
        <w:pStyle w:val="121"/>
        <w:numPr>
          <w:ilvl w:val="0"/>
          <w:numId w:val="0"/>
        </w:numPr>
        <w:tabs>
          <w:tab w:val="clear" w:pos="675"/>
        </w:tabs>
        <w:adjustRightInd w:val="0"/>
        <w:snapToGrid w:val="0"/>
        <w:spacing w:before="156" w:beforeLines="50" w:after="156" w:afterLines="50" w:line="288" w:lineRule="auto"/>
        <w:ind w:leftChars="0" w:firstLine="420" w:firstLineChars="200"/>
        <w:rPr>
          <w:rFonts w:hint="eastAsia" w:ascii="Times New Roman" w:hAnsi="Times New Roman" w:eastAsia="宋体" w:cs="Times New Roman"/>
          <w:lang w:val="en-US" w:eastAsia="zh-CN"/>
        </w:rPr>
      </w:pPr>
      <w:r>
        <w:rPr>
          <w:rFonts w:hint="eastAsia" w:ascii="宋体" w:hAnsi="宋体" w:eastAsia="宋体" w:cs="宋体"/>
          <w:color w:val="000000" w:themeColor="text1"/>
          <w:lang w:val="en-US" w:eastAsia="zh-CN"/>
          <w14:textFill>
            <w14:solidFill>
              <w14:schemeClr w14:val="tx1"/>
            </w14:solidFill>
          </w14:textFill>
        </w:rPr>
        <w:t>由于三元前驱体样</w:t>
      </w:r>
      <w:r>
        <w:rPr>
          <w:rFonts w:hint="eastAsia" w:ascii="Times New Roman" w:hAnsi="Times New Roman" w:eastAsia="宋体" w:cs="Times New Roman"/>
          <w:lang w:val="en-US" w:eastAsia="zh-CN"/>
        </w:rPr>
        <w:t>品目前没有市售有证标准物质，因此建立校准曲线前，应先对一批具备一定梯度的典型值样品进行定值。因此，华友先期向各参编定值单位寄送了一批定值样品，涉及</w:t>
      </w:r>
      <w:r>
        <w:rPr>
          <w:rFonts w:hint="default" w:ascii="Times New Roman" w:hAnsi="Times New Roman" w:eastAsia="宋体" w:cs="Times New Roman"/>
          <w:lang w:val="en-US" w:eastAsia="zh-CN"/>
        </w:rPr>
        <w:t>5~9</w:t>
      </w:r>
      <w:r>
        <w:rPr>
          <w:rFonts w:hint="eastAsia" w:ascii="Times New Roman" w:hAnsi="Times New Roman" w:eastAsia="宋体" w:cs="Times New Roman"/>
          <w:lang w:val="en-US" w:eastAsia="zh-CN"/>
        </w:rPr>
        <w:t>系产品。经各定值单位的积极配合，共回收</w:t>
      </w:r>
      <w:r>
        <w:rPr>
          <w:rFonts w:hint="default" w:ascii="Times New Roman" w:hAnsi="Times New Roman" w:eastAsia="宋体" w:cs="Times New Roman"/>
          <w:lang w:val="en-US" w:eastAsia="zh-CN"/>
        </w:rPr>
        <w:t>8</w:t>
      </w:r>
      <w:r>
        <w:rPr>
          <w:rFonts w:hint="eastAsia" w:ascii="Times New Roman" w:hAnsi="Times New Roman" w:eastAsia="宋体" w:cs="Times New Roman"/>
          <w:lang w:val="en-US" w:eastAsia="zh-CN"/>
        </w:rPr>
        <w:t>组结果，其中既包括同行业生产型企业的检测中心、也包括一些第三方检测机构，涉及的定值手段包括重量法、滴定法、</w:t>
      </w:r>
      <w:r>
        <w:rPr>
          <w:rFonts w:hint="default" w:ascii="Times New Roman" w:hAnsi="Times New Roman" w:eastAsia="宋体" w:cs="Times New Roman"/>
          <w:lang w:val="en-US" w:eastAsia="zh-CN"/>
        </w:rPr>
        <w:t>ICP</w:t>
      </w:r>
      <w:r>
        <w:rPr>
          <w:rFonts w:hint="eastAsia" w:ascii="Times New Roman" w:hAnsi="Times New Roman" w:eastAsia="宋体" w:cs="Times New Roman"/>
          <w:lang w:val="en-US" w:eastAsia="zh-CN"/>
        </w:rPr>
        <w:t>法、</w:t>
      </w:r>
      <w:r>
        <w:rPr>
          <w:rFonts w:hint="default" w:ascii="Times New Roman" w:hAnsi="Times New Roman" w:eastAsia="宋体" w:cs="Times New Roman"/>
          <w:lang w:val="en-US" w:eastAsia="zh-CN"/>
        </w:rPr>
        <w:t>AAS</w:t>
      </w:r>
      <w:r>
        <w:rPr>
          <w:rFonts w:hint="eastAsia" w:ascii="Times New Roman" w:hAnsi="Times New Roman" w:eastAsia="宋体" w:cs="Times New Roman"/>
          <w:lang w:val="en-US" w:eastAsia="zh-CN"/>
        </w:rPr>
        <w:t>法等多种方法，基于数据的数量和广度，结果的准确性有一定的保证。在使用数理统计手段剔除一些离群值后，各定值样品结果如下表所示：</w:t>
      </w:r>
    </w:p>
    <w:p w14:paraId="4DC0F463">
      <w:pPr>
        <w:pStyle w:val="22"/>
        <w:jc w:val="center"/>
        <w:rPr>
          <w:rFonts w:hint="eastAsia" w:eastAsia="宋体"/>
          <w:sz w:val="21"/>
          <w:szCs w:val="21"/>
          <w:lang w:eastAsia="zh-CN"/>
        </w:rPr>
      </w:pPr>
      <w:r>
        <w:rPr>
          <w:sz w:val="21"/>
          <w:szCs w:val="21"/>
        </w:rPr>
        <w:t xml:space="preserve">表 </w:t>
      </w:r>
      <w:r>
        <w:rPr>
          <w:rFonts w:hint="eastAsia"/>
          <w:sz w:val="21"/>
          <w:szCs w:val="21"/>
          <w:lang w:val="en-US" w:eastAsia="zh-CN"/>
        </w:rPr>
        <w:t>4</w:t>
      </w:r>
      <w:r>
        <w:rPr>
          <w:rFonts w:hint="eastAsia"/>
          <w:sz w:val="21"/>
          <w:szCs w:val="21"/>
          <w:lang w:eastAsia="zh-CN"/>
        </w:rPr>
        <w:t xml:space="preserve"> 各元素定值结果</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gridCol w:w="2074"/>
        <w:gridCol w:w="2074"/>
      </w:tblGrid>
      <w:tr w14:paraId="64C52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noWrap w:val="0"/>
            <w:vAlign w:val="top"/>
          </w:tcPr>
          <w:p w14:paraId="16438DAA">
            <w:pPr>
              <w:jc w:val="center"/>
              <w:rPr>
                <w:rFonts w:hint="eastAsia" w:ascii="宋体" w:hAnsi="宋体" w:eastAsia="宋体"/>
                <w:sz w:val="18"/>
                <w:szCs w:val="18"/>
              </w:rPr>
            </w:pPr>
            <w:r>
              <w:rPr>
                <w:rFonts w:hint="eastAsia" w:ascii="宋体" w:hAnsi="宋体" w:eastAsia="宋体"/>
                <w:sz w:val="18"/>
                <w:szCs w:val="18"/>
              </w:rPr>
              <w:t>样品编号</w:t>
            </w:r>
          </w:p>
        </w:tc>
        <w:tc>
          <w:tcPr>
            <w:tcW w:w="2074" w:type="dxa"/>
            <w:noWrap w:val="0"/>
            <w:vAlign w:val="top"/>
          </w:tcPr>
          <w:p w14:paraId="3768ADDE">
            <w:pPr>
              <w:jc w:val="center"/>
              <w:rPr>
                <w:rFonts w:ascii="Times New Roman" w:hAnsi="Times New Roman" w:eastAsia="宋体" w:cs="Times New Roman"/>
                <w:sz w:val="18"/>
                <w:szCs w:val="18"/>
              </w:rPr>
            </w:pPr>
            <w:r>
              <w:rPr>
                <w:rFonts w:ascii="Times New Roman" w:hAnsi="Times New Roman" w:eastAsia="宋体" w:cs="Times New Roman"/>
                <w:sz w:val="18"/>
                <w:szCs w:val="18"/>
              </w:rPr>
              <w:t>Ni（%）</w:t>
            </w:r>
          </w:p>
        </w:tc>
        <w:tc>
          <w:tcPr>
            <w:tcW w:w="2074" w:type="dxa"/>
            <w:noWrap w:val="0"/>
            <w:vAlign w:val="top"/>
          </w:tcPr>
          <w:p w14:paraId="1468A972">
            <w:pPr>
              <w:jc w:val="center"/>
              <w:rPr>
                <w:rFonts w:ascii="Times New Roman" w:hAnsi="Times New Roman" w:eastAsia="宋体" w:cs="Times New Roman"/>
                <w:sz w:val="18"/>
                <w:szCs w:val="18"/>
              </w:rPr>
            </w:pPr>
            <w:r>
              <w:rPr>
                <w:rFonts w:ascii="Times New Roman" w:hAnsi="Times New Roman" w:eastAsia="宋体" w:cs="Times New Roman"/>
                <w:sz w:val="18"/>
                <w:szCs w:val="18"/>
              </w:rPr>
              <w:t>Co（%）</w:t>
            </w:r>
          </w:p>
        </w:tc>
        <w:tc>
          <w:tcPr>
            <w:tcW w:w="2074" w:type="dxa"/>
            <w:noWrap w:val="0"/>
            <w:vAlign w:val="top"/>
          </w:tcPr>
          <w:p w14:paraId="4B833924">
            <w:pPr>
              <w:jc w:val="center"/>
              <w:rPr>
                <w:rFonts w:ascii="Times New Roman" w:hAnsi="Times New Roman" w:eastAsia="宋体" w:cs="Times New Roman"/>
                <w:sz w:val="18"/>
                <w:szCs w:val="18"/>
              </w:rPr>
            </w:pPr>
            <w:r>
              <w:rPr>
                <w:rFonts w:ascii="Times New Roman" w:hAnsi="Times New Roman" w:eastAsia="宋体" w:cs="Times New Roman"/>
                <w:sz w:val="18"/>
                <w:szCs w:val="18"/>
              </w:rPr>
              <w:t>Mn（%）</w:t>
            </w:r>
          </w:p>
        </w:tc>
      </w:tr>
      <w:tr w14:paraId="6872B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noWrap w:val="0"/>
            <w:vAlign w:val="top"/>
          </w:tcPr>
          <w:p w14:paraId="5BB88C8A">
            <w:pPr>
              <w:jc w:val="center"/>
              <w:rPr>
                <w:rFonts w:ascii="Times New Roman" w:hAnsi="Times New Roman" w:eastAsia="宋体" w:cs="Times New Roman"/>
                <w:sz w:val="18"/>
                <w:szCs w:val="18"/>
              </w:rPr>
            </w:pPr>
            <w:r>
              <w:rPr>
                <w:rFonts w:ascii="Times New Roman" w:hAnsi="Times New Roman" w:eastAsia="宋体" w:cs="Times New Roman"/>
                <w:sz w:val="18"/>
                <w:szCs w:val="18"/>
              </w:rPr>
              <w:t>IS-HY-2501</w:t>
            </w:r>
          </w:p>
        </w:tc>
        <w:tc>
          <w:tcPr>
            <w:tcW w:w="2074" w:type="dxa"/>
            <w:noWrap w:val="0"/>
            <w:vAlign w:val="center"/>
          </w:tcPr>
          <w:p w14:paraId="45432A1B">
            <w:pPr>
              <w:jc w:val="center"/>
              <w:rPr>
                <w:rFonts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 xml:space="preserve">31.67 </w:t>
            </w:r>
          </w:p>
        </w:tc>
        <w:tc>
          <w:tcPr>
            <w:tcW w:w="2074" w:type="dxa"/>
            <w:noWrap w:val="0"/>
            <w:vAlign w:val="center"/>
          </w:tcPr>
          <w:p w14:paraId="4F50F80E">
            <w:pPr>
              <w:jc w:val="center"/>
              <w:rPr>
                <w:rFonts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 xml:space="preserve">13.76 </w:t>
            </w:r>
          </w:p>
        </w:tc>
        <w:tc>
          <w:tcPr>
            <w:tcW w:w="2074" w:type="dxa"/>
            <w:noWrap w:val="0"/>
            <w:vAlign w:val="center"/>
          </w:tcPr>
          <w:p w14:paraId="4CFA6F3F">
            <w:pPr>
              <w:jc w:val="center"/>
              <w:rPr>
                <w:rFonts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 xml:space="preserve">17.51 </w:t>
            </w:r>
          </w:p>
        </w:tc>
      </w:tr>
      <w:tr w14:paraId="08AE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noWrap w:val="0"/>
            <w:vAlign w:val="top"/>
          </w:tcPr>
          <w:p w14:paraId="31CCFD2F">
            <w:pPr>
              <w:jc w:val="center"/>
              <w:rPr>
                <w:rFonts w:ascii="Times New Roman" w:hAnsi="Times New Roman" w:eastAsia="宋体" w:cs="Times New Roman"/>
                <w:sz w:val="18"/>
                <w:szCs w:val="18"/>
              </w:rPr>
            </w:pPr>
            <w:r>
              <w:rPr>
                <w:rFonts w:ascii="Times New Roman" w:hAnsi="Times New Roman" w:eastAsia="宋体" w:cs="Times New Roman"/>
                <w:sz w:val="18"/>
                <w:szCs w:val="18"/>
              </w:rPr>
              <w:t>IS-HY-2502</w:t>
            </w:r>
          </w:p>
        </w:tc>
        <w:tc>
          <w:tcPr>
            <w:tcW w:w="2074" w:type="dxa"/>
            <w:noWrap w:val="0"/>
            <w:vAlign w:val="center"/>
          </w:tcPr>
          <w:p w14:paraId="18B149B5">
            <w:pPr>
              <w:jc w:val="center"/>
              <w:rPr>
                <w:rFonts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 xml:space="preserve">38.67 </w:t>
            </w:r>
          </w:p>
        </w:tc>
        <w:tc>
          <w:tcPr>
            <w:tcW w:w="2074" w:type="dxa"/>
            <w:noWrap w:val="0"/>
            <w:vAlign w:val="center"/>
          </w:tcPr>
          <w:p w14:paraId="00CF23BF">
            <w:pPr>
              <w:jc w:val="center"/>
              <w:rPr>
                <w:rFonts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 xml:space="preserve">6.41 </w:t>
            </w:r>
          </w:p>
        </w:tc>
        <w:tc>
          <w:tcPr>
            <w:tcW w:w="2074" w:type="dxa"/>
            <w:noWrap w:val="0"/>
            <w:vAlign w:val="center"/>
          </w:tcPr>
          <w:p w14:paraId="18652CEF">
            <w:pPr>
              <w:jc w:val="center"/>
              <w:rPr>
                <w:rFonts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 xml:space="preserve">17.93 </w:t>
            </w:r>
          </w:p>
        </w:tc>
      </w:tr>
      <w:tr w14:paraId="7A04E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noWrap w:val="0"/>
            <w:vAlign w:val="top"/>
          </w:tcPr>
          <w:p w14:paraId="43E6E7A2">
            <w:pPr>
              <w:jc w:val="center"/>
              <w:rPr>
                <w:rFonts w:ascii="Times New Roman" w:hAnsi="Times New Roman" w:eastAsia="宋体" w:cs="Times New Roman"/>
                <w:sz w:val="18"/>
                <w:szCs w:val="18"/>
              </w:rPr>
            </w:pPr>
            <w:r>
              <w:rPr>
                <w:rFonts w:ascii="Times New Roman" w:hAnsi="Times New Roman" w:eastAsia="宋体" w:cs="Times New Roman"/>
                <w:sz w:val="18"/>
                <w:szCs w:val="18"/>
              </w:rPr>
              <w:t>IS-HY-2503</w:t>
            </w:r>
          </w:p>
        </w:tc>
        <w:tc>
          <w:tcPr>
            <w:tcW w:w="2074" w:type="dxa"/>
            <w:noWrap w:val="0"/>
            <w:vAlign w:val="center"/>
          </w:tcPr>
          <w:p w14:paraId="5C86AD5E">
            <w:pPr>
              <w:jc w:val="center"/>
              <w:rPr>
                <w:rFonts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 xml:space="preserve">46.53 </w:t>
            </w:r>
          </w:p>
        </w:tc>
        <w:tc>
          <w:tcPr>
            <w:tcW w:w="2074" w:type="dxa"/>
            <w:noWrap w:val="0"/>
            <w:vAlign w:val="center"/>
          </w:tcPr>
          <w:p w14:paraId="6D6EF083">
            <w:pPr>
              <w:jc w:val="center"/>
              <w:rPr>
                <w:rFonts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 xml:space="preserve">1.95 </w:t>
            </w:r>
          </w:p>
        </w:tc>
        <w:tc>
          <w:tcPr>
            <w:tcW w:w="2074" w:type="dxa"/>
            <w:noWrap w:val="0"/>
            <w:vAlign w:val="center"/>
          </w:tcPr>
          <w:p w14:paraId="1E684E90">
            <w:pPr>
              <w:jc w:val="center"/>
              <w:rPr>
                <w:rFonts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 xml:space="preserve">13.89 </w:t>
            </w:r>
          </w:p>
        </w:tc>
      </w:tr>
      <w:tr w14:paraId="14C49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noWrap w:val="0"/>
            <w:vAlign w:val="top"/>
          </w:tcPr>
          <w:p w14:paraId="12D2FF8B">
            <w:pPr>
              <w:jc w:val="center"/>
              <w:rPr>
                <w:rFonts w:ascii="Times New Roman" w:hAnsi="Times New Roman" w:eastAsia="宋体" w:cs="Times New Roman"/>
                <w:sz w:val="18"/>
                <w:szCs w:val="18"/>
              </w:rPr>
            </w:pPr>
            <w:r>
              <w:rPr>
                <w:rFonts w:ascii="Times New Roman" w:hAnsi="Times New Roman" w:eastAsia="宋体" w:cs="Times New Roman"/>
                <w:sz w:val="18"/>
                <w:szCs w:val="18"/>
              </w:rPr>
              <w:t>IS-HY-2504</w:t>
            </w:r>
          </w:p>
        </w:tc>
        <w:tc>
          <w:tcPr>
            <w:tcW w:w="2074" w:type="dxa"/>
            <w:noWrap w:val="0"/>
            <w:vAlign w:val="center"/>
          </w:tcPr>
          <w:p w14:paraId="3532E7BC">
            <w:pPr>
              <w:jc w:val="center"/>
              <w:rPr>
                <w:rFonts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 xml:space="preserve">55.27 </w:t>
            </w:r>
          </w:p>
        </w:tc>
        <w:tc>
          <w:tcPr>
            <w:tcW w:w="2074" w:type="dxa"/>
            <w:noWrap w:val="0"/>
            <w:vAlign w:val="center"/>
          </w:tcPr>
          <w:p w14:paraId="7814C734">
            <w:pPr>
              <w:jc w:val="center"/>
              <w:rPr>
                <w:rFonts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 xml:space="preserve">2.53 </w:t>
            </w:r>
          </w:p>
        </w:tc>
        <w:tc>
          <w:tcPr>
            <w:tcW w:w="2074" w:type="dxa"/>
            <w:noWrap w:val="0"/>
            <w:vAlign w:val="center"/>
          </w:tcPr>
          <w:p w14:paraId="7DB8343B">
            <w:pPr>
              <w:jc w:val="center"/>
              <w:rPr>
                <w:rFonts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 xml:space="preserve">4.19 </w:t>
            </w:r>
          </w:p>
        </w:tc>
      </w:tr>
      <w:tr w14:paraId="747F1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noWrap w:val="0"/>
            <w:vAlign w:val="top"/>
          </w:tcPr>
          <w:p w14:paraId="06C1FF24">
            <w:pPr>
              <w:jc w:val="center"/>
              <w:rPr>
                <w:rFonts w:ascii="Times New Roman" w:hAnsi="Times New Roman" w:eastAsia="宋体" w:cs="Times New Roman"/>
                <w:sz w:val="18"/>
                <w:szCs w:val="18"/>
              </w:rPr>
            </w:pPr>
            <w:r>
              <w:rPr>
                <w:rFonts w:ascii="Times New Roman" w:hAnsi="Times New Roman" w:eastAsia="宋体" w:cs="Times New Roman"/>
                <w:sz w:val="18"/>
                <w:szCs w:val="18"/>
              </w:rPr>
              <w:t>IS-HY-2505</w:t>
            </w:r>
          </w:p>
        </w:tc>
        <w:tc>
          <w:tcPr>
            <w:tcW w:w="2074" w:type="dxa"/>
            <w:noWrap w:val="0"/>
            <w:vAlign w:val="center"/>
          </w:tcPr>
          <w:p w14:paraId="60FA749D">
            <w:pPr>
              <w:jc w:val="center"/>
              <w:rPr>
                <w:rFonts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 xml:space="preserve">56.50 </w:t>
            </w:r>
          </w:p>
        </w:tc>
        <w:tc>
          <w:tcPr>
            <w:tcW w:w="2074" w:type="dxa"/>
            <w:noWrap w:val="0"/>
            <w:vAlign w:val="center"/>
          </w:tcPr>
          <w:p w14:paraId="6B270124">
            <w:pPr>
              <w:jc w:val="center"/>
              <w:rPr>
                <w:rFonts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 xml:space="preserve">2.81 </w:t>
            </w:r>
          </w:p>
        </w:tc>
        <w:tc>
          <w:tcPr>
            <w:tcW w:w="2074" w:type="dxa"/>
            <w:noWrap w:val="0"/>
            <w:vAlign w:val="center"/>
          </w:tcPr>
          <w:p w14:paraId="4161BAC5">
            <w:pPr>
              <w:jc w:val="center"/>
              <w:rPr>
                <w:rFonts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 xml:space="preserve">2.64 </w:t>
            </w:r>
          </w:p>
        </w:tc>
      </w:tr>
      <w:tr w14:paraId="28E8D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noWrap w:val="0"/>
            <w:vAlign w:val="top"/>
          </w:tcPr>
          <w:p w14:paraId="21EF3A55">
            <w:pPr>
              <w:jc w:val="center"/>
              <w:rPr>
                <w:rFonts w:ascii="Times New Roman" w:hAnsi="Times New Roman" w:eastAsia="宋体" w:cs="Times New Roman"/>
                <w:sz w:val="18"/>
                <w:szCs w:val="18"/>
              </w:rPr>
            </w:pPr>
            <w:r>
              <w:rPr>
                <w:rFonts w:ascii="Times New Roman" w:hAnsi="Times New Roman" w:eastAsia="宋体" w:cs="Times New Roman"/>
                <w:sz w:val="18"/>
                <w:szCs w:val="18"/>
              </w:rPr>
              <w:t>IS-HY-2506</w:t>
            </w:r>
          </w:p>
        </w:tc>
        <w:tc>
          <w:tcPr>
            <w:tcW w:w="2074" w:type="dxa"/>
            <w:noWrap w:val="0"/>
            <w:vAlign w:val="center"/>
          </w:tcPr>
          <w:p w14:paraId="526A2E53">
            <w:pPr>
              <w:jc w:val="center"/>
              <w:rPr>
                <w:rFonts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 xml:space="preserve">57.67 </w:t>
            </w:r>
          </w:p>
        </w:tc>
        <w:tc>
          <w:tcPr>
            <w:tcW w:w="2074" w:type="dxa"/>
            <w:noWrap w:val="0"/>
            <w:vAlign w:val="center"/>
          </w:tcPr>
          <w:p w14:paraId="58DD4319">
            <w:pPr>
              <w:jc w:val="center"/>
              <w:rPr>
                <w:rFonts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 xml:space="preserve">3.47 </w:t>
            </w:r>
          </w:p>
        </w:tc>
        <w:tc>
          <w:tcPr>
            <w:tcW w:w="2074" w:type="dxa"/>
            <w:noWrap w:val="0"/>
            <w:vAlign w:val="center"/>
          </w:tcPr>
          <w:p w14:paraId="123C4A38">
            <w:pPr>
              <w:jc w:val="center"/>
              <w:rPr>
                <w:rFonts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 xml:space="preserve">0.52 </w:t>
            </w:r>
          </w:p>
        </w:tc>
      </w:tr>
    </w:tbl>
    <w:p w14:paraId="0E2324E2">
      <w:pPr>
        <w:pStyle w:val="121"/>
        <w:numPr>
          <w:ilvl w:val="0"/>
          <w:numId w:val="0"/>
        </w:numPr>
        <w:tabs>
          <w:tab w:val="clear" w:pos="675"/>
        </w:tabs>
        <w:adjustRightInd w:val="0"/>
        <w:snapToGrid w:val="0"/>
        <w:spacing w:before="156" w:beforeLines="50" w:after="156" w:afterLines="50" w:line="288" w:lineRule="auto"/>
        <w:ind w:leftChars="0"/>
        <w:rPr>
          <w:rFonts w:hint="eastAsia" w:ascii="黑体" w:hAnsi="黑体" w:eastAsia="黑体" w:cs="黑体"/>
          <w:color w:val="000000" w:themeColor="text1"/>
          <w:lang w:val="en-US" w:eastAsia="zh-CN"/>
          <w14:textFill>
            <w14:solidFill>
              <w14:schemeClr w14:val="tx1"/>
            </w14:solidFill>
          </w14:textFill>
        </w:rPr>
      </w:pPr>
    </w:p>
    <w:p w14:paraId="6C6DA7C1">
      <w:pPr>
        <w:pStyle w:val="121"/>
        <w:numPr>
          <w:ilvl w:val="0"/>
          <w:numId w:val="0"/>
        </w:numPr>
        <w:tabs>
          <w:tab w:val="clear" w:pos="675"/>
        </w:tabs>
        <w:adjustRightInd w:val="0"/>
        <w:snapToGrid w:val="0"/>
        <w:spacing w:before="156" w:beforeLines="50" w:after="156" w:afterLines="50" w:line="288" w:lineRule="auto"/>
        <w:ind w:leftChars="0"/>
        <w:rPr>
          <w:rFonts w:hint="default" w:ascii="黑体" w:hAnsi="黑体" w:eastAsia="黑体" w:cs="黑体"/>
          <w:color w:val="000000" w:themeColor="text1"/>
          <w:lang w:val="en-US" w:eastAsia="zh-CN"/>
          <w14:textFill>
            <w14:solidFill>
              <w14:schemeClr w14:val="tx1"/>
            </w14:solidFill>
          </w14:textFill>
        </w:rPr>
      </w:pPr>
      <w:r>
        <w:rPr>
          <w:rFonts w:hint="eastAsia" w:ascii="黑体" w:hAnsi="黑体" w:eastAsia="黑体" w:cs="黑体"/>
          <w:color w:val="000000" w:themeColor="text1"/>
          <w:lang w:val="en-US" w:eastAsia="zh-CN"/>
          <w14:textFill>
            <w14:solidFill>
              <w14:schemeClr w14:val="tx1"/>
            </w14:solidFill>
          </w14:textFill>
        </w:rPr>
        <w:t>4.3.5 标准工作曲线的制作</w:t>
      </w:r>
    </w:p>
    <w:p w14:paraId="037D5FC2">
      <w:pPr>
        <w:pStyle w:val="121"/>
        <w:numPr>
          <w:ilvl w:val="0"/>
          <w:numId w:val="0"/>
        </w:numPr>
        <w:tabs>
          <w:tab w:val="clear" w:pos="675"/>
        </w:tabs>
        <w:adjustRightInd w:val="0"/>
        <w:snapToGrid w:val="0"/>
        <w:spacing w:before="156" w:beforeLines="50" w:after="156" w:afterLines="50" w:line="240" w:lineRule="auto"/>
        <w:ind w:leftChars="0" w:firstLine="420" w:firstLineChars="200"/>
        <w:rPr>
          <w:rFonts w:hint="default" w:ascii="Times New Roman" w:hAnsi="Times New Roman" w:eastAsia="宋体" w:cs="Times New Roman"/>
          <w:lang w:val="en-US" w:eastAsia="zh-CN"/>
        </w:rPr>
      </w:pPr>
      <w:r>
        <w:rPr>
          <w:rFonts w:hint="default" w:ascii="Times New Roman" w:hAnsi="Times New Roman" w:eastAsia="宋体" w:cs="Times New Roman"/>
          <w:color w:val="000000" w:themeColor="text1"/>
          <w:lang w:val="en-US" w:eastAsia="zh-CN"/>
          <w14:textFill>
            <w14:solidFill>
              <w14:schemeClr w14:val="tx1"/>
            </w14:solidFill>
          </w14:textFill>
        </w:rPr>
        <w:t>在4.3.3中确定的</w:t>
      </w:r>
      <w:r>
        <w:rPr>
          <w:rFonts w:hint="default" w:ascii="Times New Roman" w:hAnsi="Times New Roman" w:eastAsia="宋体" w:cs="Times New Roman"/>
          <w:lang w:val="en-US" w:eastAsia="zh-CN"/>
        </w:rPr>
        <w:t>X射线荧光光谱仪的测量条件下，测量4.3.4中经过定值的三元前驱体样品中各分析元素的X射线荧光特征谱线强度，使用覆盖测量范围的系列参考物质，为每个元素建立一条工作曲线，进行必要的谱线重叠校正和基体效应校正，以待测元素的强度与相应元素含量关系制定校正曲线。镍钴锰三元前驱体样品中的镍钴锰进行测定时，通常需要考虑以下几方面的干扰：</w:t>
      </w:r>
    </w:p>
    <w:p w14:paraId="181A4794">
      <w:pPr>
        <w:pStyle w:val="108"/>
        <w:numPr>
          <w:ilvl w:val="0"/>
          <w:numId w:val="0"/>
        </w:numPr>
        <w:spacing w:line="240" w:lineRule="auto"/>
        <w:ind w:left="0" w:leftChars="0" w:firstLine="0" w:firstLineChars="0"/>
        <w:rPr>
          <w:rFonts w:hint="default" w:ascii="Times New Roman" w:hAnsi="Times New Roman" w:eastAsia="宋体" w:cs="Times New Roman"/>
          <w:lang w:val="en-US" w:eastAsia="zh-CN"/>
        </w:rPr>
      </w:pPr>
      <w:r>
        <w:rPr>
          <w:rFonts w:hint="default" w:ascii="Times New Roman" w:hAnsi="Times New Roman" w:eastAsia="宋体" w:cs="Times New Roman"/>
          <w:sz w:val="21"/>
          <w:lang w:val="en-US" w:eastAsia="zh-CN" w:bidi="ar-SA"/>
        </w:rPr>
        <w:t>a）</w:t>
      </w:r>
      <w:r>
        <w:rPr>
          <w:rFonts w:hint="default" w:ascii="Times New Roman" w:hAnsi="Times New Roman" w:eastAsia="宋体" w:cs="Times New Roman"/>
          <w:lang w:val="en-US" w:eastAsia="zh-CN"/>
        </w:rPr>
        <w:t>重叠干扰：主要表现在能量相近的钴（Co Kα：6.930 keV） 与 镍（Ni Kβ：7.478 keV） 的之间，高浓度镍的Kβ峰可能部分覆盖钴的Kα峰。另外，当样品中含有较高含量的铁和铜的杂质时，则会分别对锰和镍造成一定的重叠干扰。</w:t>
      </w:r>
    </w:p>
    <w:p w14:paraId="7107CA1F">
      <w:pPr>
        <w:pStyle w:val="108"/>
        <w:numPr>
          <w:ilvl w:val="0"/>
          <w:numId w:val="0"/>
        </w:numPr>
        <w:spacing w:line="240" w:lineRule="auto"/>
        <w:ind w:left="0" w:leftChars="0" w:firstLine="0" w:firstLineChars="0"/>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t>b）</w:t>
      </w:r>
      <w:r>
        <w:rPr>
          <w:rFonts w:hint="default" w:ascii="Times New Roman" w:hAnsi="Times New Roman" w:eastAsia="宋体" w:cs="Times New Roman"/>
          <w:lang w:val="en-US" w:eastAsia="zh-CN"/>
        </w:rPr>
        <w:t>基体效应：主要体现为吸收-增强效应，高浓度镍会增强钴的荧光强度，同时吸收锰的特征X射线。</w:t>
      </w:r>
    </w:p>
    <w:p w14:paraId="4418FEFD">
      <w:pPr>
        <w:pStyle w:val="108"/>
        <w:numPr>
          <w:ilvl w:val="0"/>
          <w:numId w:val="0"/>
        </w:numPr>
        <w:spacing w:line="240" w:lineRule="auto"/>
        <w:ind w:leftChars="0" w:firstLine="42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为解决上述干扰问题，宜采用理论影响系数法、基本参数法或者两者相结合的数学校正方法进行基体效应校正。同时适时叠加谱线重叠干扰校正系数。</w:t>
      </w:r>
    </w:p>
    <w:p w14:paraId="0F89F156">
      <w:pPr>
        <w:pStyle w:val="121"/>
        <w:numPr>
          <w:ilvl w:val="0"/>
          <w:numId w:val="0"/>
        </w:numPr>
        <w:tabs>
          <w:tab w:val="clear" w:pos="675"/>
        </w:tabs>
        <w:adjustRightInd w:val="0"/>
        <w:snapToGrid w:val="0"/>
        <w:spacing w:before="156" w:beforeLines="50" w:after="156" w:afterLines="50" w:line="288" w:lineRule="auto"/>
        <w:ind w:leftChars="0"/>
        <w:rPr>
          <w:rFonts w:hint="eastAsia" w:ascii="黑体" w:hAnsi="黑体" w:eastAsia="黑体" w:cs="黑体"/>
          <w:color w:val="000000" w:themeColor="text1"/>
          <w:lang w:val="en-US" w:eastAsia="zh-CN"/>
          <w14:textFill>
            <w14:solidFill>
              <w14:schemeClr w14:val="tx1"/>
            </w14:solidFill>
          </w14:textFill>
        </w:rPr>
      </w:pPr>
      <w:r>
        <w:rPr>
          <w:rFonts w:hint="eastAsia" w:hAnsi="黑体" w:cs="黑体"/>
          <w:color w:val="000000" w:themeColor="text1"/>
          <w:lang w:val="en-US" w:eastAsia="zh-CN"/>
          <w14:textFill>
            <w14:solidFill>
              <w14:schemeClr w14:val="tx1"/>
            </w14:solidFill>
          </w14:textFill>
        </w:rPr>
        <w:t xml:space="preserve">4.4 </w:t>
      </w:r>
      <w:r>
        <w:rPr>
          <w:rFonts w:hint="eastAsia" w:ascii="黑体" w:hAnsi="黑体" w:eastAsia="黑体" w:cs="黑体"/>
          <w:color w:val="000000" w:themeColor="text1"/>
          <w:lang w:val="en-US" w:eastAsia="zh-CN"/>
          <w14:textFill>
            <w14:solidFill>
              <w14:schemeClr w14:val="tx1"/>
            </w14:solidFill>
          </w14:textFill>
        </w:rPr>
        <w:t>样品测量</w:t>
      </w:r>
    </w:p>
    <w:p w14:paraId="3B12B486">
      <w:pPr>
        <w:pStyle w:val="121"/>
        <w:numPr>
          <w:ilvl w:val="0"/>
          <w:numId w:val="0"/>
        </w:numPr>
        <w:tabs>
          <w:tab w:val="clear" w:pos="675"/>
        </w:tabs>
        <w:adjustRightInd w:val="0"/>
        <w:snapToGrid w:val="0"/>
        <w:spacing w:before="156" w:beforeLines="50" w:after="156" w:afterLines="50" w:line="288" w:lineRule="auto"/>
        <w:ind w:leftChars="0" w:firstLine="420" w:firstLineChars="200"/>
        <w:rPr>
          <w:rFonts w:hint="default" w:ascii="Times New Roman" w:hAnsi="Times New Roman" w:eastAsia="宋体" w:cs="Times New Roman"/>
        </w:rPr>
      </w:pPr>
      <w:r>
        <w:rPr>
          <w:rFonts w:hint="default" w:ascii="Times New Roman" w:hAnsi="Times New Roman" w:eastAsia="宋体" w:cs="Times New Roman"/>
          <w:color w:val="000000" w:themeColor="text1"/>
          <w:lang w:val="en-US" w:eastAsia="zh-CN"/>
          <w14:textFill>
            <w14:solidFill>
              <w14:schemeClr w14:val="tx1"/>
            </w14:solidFill>
          </w14:textFill>
        </w:rPr>
        <w:t>本部分规</w:t>
      </w:r>
      <w:r>
        <w:rPr>
          <w:rFonts w:hint="default" w:ascii="Times New Roman" w:hAnsi="Times New Roman" w:eastAsia="宋体" w:cs="Times New Roman"/>
          <w:lang w:val="en-US" w:eastAsia="zh-CN"/>
        </w:rPr>
        <w:t>定了试样测量的方式，</w:t>
      </w:r>
      <w:r>
        <w:rPr>
          <w:rFonts w:hint="default" w:ascii="Times New Roman" w:hAnsi="Times New Roman" w:eastAsia="宋体" w:cs="Times New Roman"/>
        </w:rPr>
        <w:t>试样在检测前充分混匀</w:t>
      </w:r>
      <w:r>
        <w:rPr>
          <w:rFonts w:hint="default" w:ascii="Times New Roman" w:hAnsi="Times New Roman" w:eastAsia="宋体" w:cs="Times New Roman"/>
          <w:lang w:eastAsia="zh-CN"/>
        </w:rPr>
        <w:t>，</w:t>
      </w:r>
      <w:r>
        <w:rPr>
          <w:rFonts w:hint="default" w:ascii="Times New Roman" w:hAnsi="Times New Roman" w:eastAsia="宋体" w:cs="Times New Roman"/>
        </w:rPr>
        <w:t>按照与标准曲线的绘制相同的压片条件和仪器条件测量样品压片,利用测得的X射线荧光强度,根据校准曲线求得目标元素含量。对同一试样，至少独立测定两次，结果取其平均值。</w:t>
      </w:r>
    </w:p>
    <w:p w14:paraId="0E7B1407">
      <w:pPr>
        <w:pStyle w:val="121"/>
        <w:numPr>
          <w:ilvl w:val="0"/>
          <w:numId w:val="0"/>
        </w:numPr>
        <w:tabs>
          <w:tab w:val="clear" w:pos="675"/>
        </w:tabs>
        <w:adjustRightInd w:val="0"/>
        <w:snapToGrid w:val="0"/>
        <w:spacing w:before="156" w:beforeLines="50" w:after="156" w:afterLines="50" w:line="288" w:lineRule="auto"/>
        <w:rPr>
          <w:rFonts w:hint="eastAsia" w:ascii="黑体" w:hAnsi="黑体" w:eastAsia="黑体" w:cs="黑体"/>
          <w:lang w:val="en-US" w:eastAsia="zh-CN"/>
        </w:rPr>
      </w:pPr>
      <w:r>
        <w:rPr>
          <w:rFonts w:hint="eastAsia" w:ascii="黑体" w:hAnsi="黑体" w:eastAsia="黑体" w:cs="黑体"/>
          <w:lang w:val="en-US" w:eastAsia="zh-CN"/>
        </w:rPr>
        <w:t>4.5 结果表示</w:t>
      </w:r>
    </w:p>
    <w:p w14:paraId="212ED3FD">
      <w:pPr>
        <w:pStyle w:val="108"/>
        <w:numPr>
          <w:ilvl w:val="0"/>
          <w:numId w:val="0"/>
        </w:numPr>
        <w:ind w:leftChars="0"/>
        <w:rPr>
          <w:rFonts w:hint="eastAsia" w:ascii="Times New Roman"/>
          <w:lang w:val="en-US" w:eastAsia="zh-CN"/>
        </w:rPr>
      </w:pPr>
      <w:r>
        <w:rPr>
          <w:rFonts w:hint="eastAsia" w:ascii="Times New Roman" w:hAnsi="Times New Roman" w:eastAsia="宋体" w:cs="Times New Roman"/>
          <w:lang w:val="en-US" w:eastAsia="zh-CN"/>
        </w:rPr>
        <w:t xml:space="preserve">  此部分规定了结果的表示形式。仪器中测定的结果为镍钴锰的百分比质量分数，而按照行业惯例，镍钴锰的结果也经常以“摩尔比”的形式报出，该</w:t>
      </w:r>
      <w:r>
        <w:rPr>
          <w:rFonts w:hint="eastAsia"/>
        </w:rPr>
        <w:t>计算方法</w:t>
      </w:r>
      <w:r>
        <w:rPr>
          <w:rFonts w:hint="eastAsia"/>
          <w:lang w:val="en-US" w:eastAsia="zh-CN"/>
        </w:rPr>
        <w:t>在</w:t>
      </w:r>
      <w:r>
        <w:rPr>
          <w:rFonts w:ascii="Times New Roman"/>
        </w:rPr>
        <w:t>GB/T 26300-2020</w:t>
      </w:r>
      <w:r>
        <w:rPr>
          <w:rFonts w:hint="eastAsia"/>
        </w:rPr>
        <w:t>中附录</w:t>
      </w:r>
      <w:r>
        <w:rPr>
          <w:rFonts w:ascii="Times New Roman"/>
        </w:rPr>
        <w:t>A</w:t>
      </w:r>
      <w:r>
        <w:rPr>
          <w:rFonts w:hint="eastAsia" w:ascii="Times New Roman"/>
          <w:lang w:val="en-US" w:eastAsia="zh-CN"/>
        </w:rPr>
        <w:t>中做了说明，此处直接做了引用。</w:t>
      </w:r>
    </w:p>
    <w:p w14:paraId="1E597A77">
      <w:pPr>
        <w:pStyle w:val="121"/>
        <w:numPr>
          <w:ilvl w:val="0"/>
          <w:numId w:val="0"/>
        </w:numPr>
        <w:tabs>
          <w:tab w:val="clear" w:pos="675"/>
        </w:tabs>
        <w:adjustRightInd w:val="0"/>
        <w:snapToGrid w:val="0"/>
        <w:spacing w:before="156" w:beforeLines="50" w:after="156" w:afterLines="50" w:line="288" w:lineRule="auto"/>
        <w:rPr>
          <w:rFonts w:hint="eastAsia" w:ascii="黑体" w:hAnsi="黑体" w:eastAsia="黑体" w:cs="黑体"/>
          <w:lang w:val="en-US" w:eastAsia="zh-CN"/>
        </w:rPr>
      </w:pPr>
      <w:r>
        <w:rPr>
          <w:rFonts w:hint="eastAsia" w:hAnsi="黑体" w:cs="黑体"/>
          <w:lang w:val="en-US" w:eastAsia="zh-CN"/>
        </w:rPr>
        <w:t xml:space="preserve">4.6 </w:t>
      </w:r>
      <w:r>
        <w:rPr>
          <w:rFonts w:hint="eastAsia" w:ascii="黑体" w:hAnsi="黑体" w:eastAsia="黑体" w:cs="黑体"/>
          <w:lang w:val="en-US" w:eastAsia="zh-CN"/>
        </w:rPr>
        <w:t>方法验证实验</w:t>
      </w:r>
    </w:p>
    <w:p w14:paraId="664B17BB">
      <w:pPr>
        <w:pStyle w:val="121"/>
        <w:numPr>
          <w:ilvl w:val="0"/>
          <w:numId w:val="0"/>
        </w:numPr>
        <w:tabs>
          <w:tab w:val="clear" w:pos="675"/>
        </w:tabs>
        <w:adjustRightInd w:val="0"/>
        <w:snapToGrid w:val="0"/>
        <w:spacing w:before="156" w:beforeLines="50" w:after="156" w:afterLines="50" w:line="288" w:lineRule="auto"/>
        <w:rPr>
          <w:rFonts w:hint="eastAsia" w:ascii="黑体" w:hAnsi="黑体" w:eastAsia="黑体" w:cs="黑体"/>
          <w:lang w:val="en-US" w:eastAsia="zh-CN"/>
        </w:rPr>
      </w:pPr>
      <w:r>
        <w:rPr>
          <w:rFonts w:hint="eastAsia" w:hAnsi="黑体" w:cs="黑体"/>
          <w:lang w:val="en-US" w:eastAsia="zh-CN"/>
        </w:rPr>
        <w:t xml:space="preserve">4.6.1 </w:t>
      </w:r>
      <w:r>
        <w:rPr>
          <w:rFonts w:hint="eastAsia" w:ascii="黑体" w:hAnsi="黑体" w:eastAsia="黑体" w:cs="黑体"/>
          <w:lang w:val="en-US" w:eastAsia="zh-CN"/>
        </w:rPr>
        <w:t>线性</w:t>
      </w:r>
    </w:p>
    <w:p w14:paraId="5A9A6390">
      <w:pPr>
        <w:pStyle w:val="108"/>
        <w:numPr>
          <w:ilvl w:val="0"/>
          <w:numId w:val="0"/>
        </w:numPr>
        <w:ind w:firstLine="420" w:firstLineChars="200"/>
        <w:rPr>
          <w:rFonts w:hint="eastAsia" w:ascii="Times New Roman"/>
          <w:lang w:val="en-US" w:eastAsia="zh-CN"/>
        </w:rPr>
      </w:pPr>
      <w:r>
        <w:rPr>
          <w:rFonts w:hint="eastAsia" w:ascii="Times New Roman"/>
          <w:lang w:val="en-US" w:eastAsia="zh-CN"/>
        </w:rPr>
        <w:t>将每个定值样品分压制两个片，分别建立镍钴锰的标准工作曲线，标定完成后对样品中可能存在的杂质元素进行干扰校正 ，同时根据理论α系数法进行基体校正，校正方式如表5所示，所得标准工作曲线如图1至图3所示。</w:t>
      </w:r>
    </w:p>
    <w:p w14:paraId="6C5D17E4">
      <w:pPr>
        <w:pStyle w:val="108"/>
        <w:numPr>
          <w:ilvl w:val="0"/>
          <w:numId w:val="0"/>
        </w:numPr>
        <w:ind w:firstLine="420" w:firstLineChars="200"/>
        <w:rPr>
          <w:rFonts w:hint="eastAsia" w:ascii="Times New Roman"/>
          <w:lang w:val="en-US" w:eastAsia="zh-CN"/>
        </w:rPr>
      </w:pPr>
    </w:p>
    <w:p w14:paraId="31307048">
      <w:pPr>
        <w:pStyle w:val="22"/>
        <w:rPr>
          <w:rFonts w:hint="default" w:eastAsia="黑体"/>
          <w:sz w:val="21"/>
          <w:szCs w:val="21"/>
          <w:lang w:val="en-US" w:eastAsia="zh-CN"/>
        </w:rPr>
      </w:pPr>
      <w:r>
        <w:rPr>
          <w:sz w:val="21"/>
          <w:szCs w:val="21"/>
        </w:rPr>
        <w:t xml:space="preserve">表 </w:t>
      </w:r>
      <w:r>
        <w:rPr>
          <w:rFonts w:hint="eastAsia"/>
          <w:sz w:val="21"/>
          <w:szCs w:val="21"/>
          <w:lang w:val="en-US" w:eastAsia="zh-CN"/>
        </w:rPr>
        <w:t>5干扰校正元素一览表</w:t>
      </w:r>
    </w:p>
    <w:tbl>
      <w:tblPr>
        <w:tblStyle w:val="8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325"/>
        <w:gridCol w:w="1775"/>
        <w:gridCol w:w="2735"/>
        <w:gridCol w:w="3879"/>
      </w:tblGrid>
      <w:tr w14:paraId="7EAED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18" w:hRule="atLeast"/>
          <w:jc w:val="center"/>
        </w:trPr>
        <w:tc>
          <w:tcPr>
            <w:tcW w:w="682" w:type="pct"/>
            <w:shd w:val="clear" w:color="auto" w:fill="auto"/>
            <w:tcMar>
              <w:top w:w="12" w:type="dxa"/>
              <w:left w:w="12" w:type="dxa"/>
              <w:right w:w="12" w:type="dxa"/>
            </w:tcMar>
            <w:vAlign w:val="top"/>
          </w:tcPr>
          <w:p w14:paraId="0B4C3E2F">
            <w:pPr>
              <w:keepNext w:val="0"/>
              <w:keepLines w:val="0"/>
              <w:widowControl/>
              <w:suppressLineNumbers w:val="0"/>
              <w:jc w:val="center"/>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元素</w:t>
            </w:r>
          </w:p>
        </w:tc>
        <w:tc>
          <w:tcPr>
            <w:tcW w:w="913" w:type="pct"/>
            <w:shd w:val="clear" w:color="auto" w:fill="auto"/>
            <w:tcMar>
              <w:top w:w="12" w:type="dxa"/>
              <w:left w:w="12" w:type="dxa"/>
              <w:right w:w="12" w:type="dxa"/>
            </w:tcMar>
            <w:vAlign w:val="top"/>
          </w:tcPr>
          <w:p w14:paraId="38B24FFB">
            <w:pPr>
              <w:keepNext w:val="0"/>
              <w:keepLines w:val="0"/>
              <w:widowControl/>
              <w:suppressLineNumbers w:val="0"/>
              <w:jc w:val="center"/>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谱线</w:t>
            </w:r>
          </w:p>
        </w:tc>
        <w:tc>
          <w:tcPr>
            <w:tcW w:w="1407" w:type="pct"/>
            <w:shd w:val="clear" w:color="auto" w:fill="auto"/>
            <w:tcMar>
              <w:top w:w="12" w:type="dxa"/>
              <w:left w:w="12" w:type="dxa"/>
              <w:right w:w="12" w:type="dxa"/>
            </w:tcMar>
            <w:vAlign w:val="top"/>
          </w:tcPr>
          <w:p w14:paraId="124C9877">
            <w:pPr>
              <w:keepNext w:val="0"/>
              <w:keepLines w:val="0"/>
              <w:widowControl/>
              <w:suppressLineNumbers w:val="0"/>
              <w:jc w:val="center"/>
              <w:textAlignment w:val="top"/>
              <w:rPr>
                <w:rFonts w:hint="default" w:ascii="Times New Roman" w:hAnsi="Times New Roman" w:eastAsia="宋体" w:cs="Times New Roman"/>
                <w:i w:val="0"/>
                <w:iCs w:val="0"/>
                <w:color w:val="000000"/>
                <w:sz w:val="18"/>
                <w:szCs w:val="18"/>
                <w:u w:val="none"/>
                <w:lang w:val="en-US"/>
              </w:rPr>
            </w:pPr>
            <w:r>
              <w:rPr>
                <w:rFonts w:hint="default" w:ascii="Times New Roman" w:hAnsi="Times New Roman" w:cs="Times New Roman"/>
                <w:i w:val="0"/>
                <w:iCs w:val="0"/>
                <w:color w:val="000000"/>
                <w:kern w:val="0"/>
                <w:sz w:val="18"/>
                <w:szCs w:val="18"/>
                <w:u w:val="none"/>
                <w:lang w:val="en-US" w:eastAsia="zh-CN" w:bidi="ar"/>
              </w:rPr>
              <w:t>干扰校正元素</w:t>
            </w:r>
          </w:p>
        </w:tc>
        <w:tc>
          <w:tcPr>
            <w:tcW w:w="1996" w:type="pct"/>
            <w:shd w:val="clear" w:color="auto" w:fill="auto"/>
            <w:tcMar>
              <w:top w:w="12" w:type="dxa"/>
              <w:left w:w="12" w:type="dxa"/>
              <w:right w:w="12" w:type="dxa"/>
            </w:tcMar>
            <w:vAlign w:val="top"/>
          </w:tcPr>
          <w:p w14:paraId="68A96127">
            <w:pPr>
              <w:keepNext w:val="0"/>
              <w:keepLines w:val="0"/>
              <w:widowControl/>
              <w:suppressLineNumbers w:val="0"/>
              <w:jc w:val="center"/>
              <w:textAlignment w:val="top"/>
              <w:rPr>
                <w:rFonts w:hint="default" w:ascii="Times New Roman" w:hAnsi="Times New Roman"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理论α系数校正</w:t>
            </w:r>
          </w:p>
        </w:tc>
      </w:tr>
      <w:tr w14:paraId="1992E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18" w:hRule="atLeast"/>
          <w:jc w:val="center"/>
        </w:trPr>
        <w:tc>
          <w:tcPr>
            <w:tcW w:w="682" w:type="pct"/>
            <w:shd w:val="clear" w:color="auto" w:fill="auto"/>
            <w:tcMar>
              <w:top w:w="12" w:type="dxa"/>
              <w:left w:w="12" w:type="dxa"/>
              <w:right w:w="12" w:type="dxa"/>
            </w:tcMar>
            <w:vAlign w:val="top"/>
          </w:tcPr>
          <w:p w14:paraId="2B9249FC">
            <w:pPr>
              <w:keepNext w:val="0"/>
              <w:keepLines w:val="0"/>
              <w:widowControl/>
              <w:suppressLineNumbers w:val="0"/>
              <w:jc w:val="center"/>
              <w:textAlignment w:val="center"/>
              <w:rPr>
                <w:rFonts w:hint="default" w:ascii="Times New Roman" w:hAnsi="Times New Roman" w:cs="Times New Roman" w:eastAsiaTheme="minorEastAsia"/>
                <w:i w:val="0"/>
                <w:iCs w:val="0"/>
                <w:color w:val="000000"/>
                <w:kern w:val="0"/>
                <w:sz w:val="18"/>
                <w:szCs w:val="18"/>
                <w:u w:val="none"/>
                <w:lang w:val="en-US" w:eastAsia="zh-CN" w:bidi="ar"/>
              </w:rPr>
            </w:pPr>
            <w:r>
              <w:rPr>
                <w:rFonts w:hint="default" w:ascii="Times New Roman" w:hAnsi="Times New Roman" w:cs="Times New Roman" w:eastAsiaTheme="minorEastAsia"/>
                <w:i w:val="0"/>
                <w:iCs w:val="0"/>
                <w:color w:val="000000"/>
                <w:kern w:val="0"/>
                <w:sz w:val="18"/>
                <w:szCs w:val="18"/>
                <w:u w:val="none"/>
                <w:lang w:val="en-US" w:eastAsia="zh-CN" w:bidi="ar"/>
              </w:rPr>
              <w:t>Ni</w:t>
            </w:r>
          </w:p>
        </w:tc>
        <w:tc>
          <w:tcPr>
            <w:tcW w:w="913" w:type="pct"/>
            <w:shd w:val="clear" w:color="auto" w:fill="auto"/>
            <w:tcMar>
              <w:top w:w="12" w:type="dxa"/>
              <w:left w:w="12" w:type="dxa"/>
              <w:right w:w="12" w:type="dxa"/>
            </w:tcMar>
            <w:vAlign w:val="top"/>
          </w:tcPr>
          <w:p w14:paraId="7ACB78C2">
            <w:pPr>
              <w:keepNext w:val="0"/>
              <w:keepLines w:val="0"/>
              <w:widowControl/>
              <w:suppressLineNumbers w:val="0"/>
              <w:jc w:val="center"/>
              <w:textAlignment w:val="center"/>
              <w:rPr>
                <w:rFonts w:hint="default" w:ascii="Times New Roman" w:hAnsi="Times New Roman" w:cs="Times New Roman" w:eastAsiaTheme="minorEastAsia"/>
                <w:i w:val="0"/>
                <w:iCs w:val="0"/>
                <w:color w:val="000000"/>
                <w:kern w:val="0"/>
                <w:sz w:val="18"/>
                <w:szCs w:val="18"/>
                <w:u w:val="none"/>
                <w:lang w:val="en-US" w:eastAsia="zh-CN" w:bidi="ar"/>
              </w:rPr>
            </w:pPr>
            <w:r>
              <w:rPr>
                <w:rFonts w:hint="default" w:ascii="Times New Roman" w:hAnsi="Times New Roman" w:cs="Times New Roman" w:eastAsiaTheme="minorEastAsia"/>
                <w:i w:val="0"/>
                <w:iCs w:val="0"/>
                <w:color w:val="000000"/>
                <w:kern w:val="0"/>
                <w:sz w:val="18"/>
                <w:szCs w:val="18"/>
                <w:u w:val="none"/>
                <w:lang w:val="en-US" w:eastAsia="zh-CN" w:bidi="ar"/>
              </w:rPr>
              <w:t>Ni K</w:t>
            </w:r>
            <w:r>
              <w:rPr>
                <w:rFonts w:hint="default" w:ascii="Times New Roman" w:hAnsi="Times New Roman" w:cs="Times New Roman" w:eastAsiaTheme="minorEastAsia"/>
                <w:i w:val="0"/>
                <w:iCs w:val="0"/>
                <w:color w:val="000000"/>
                <w:kern w:val="0"/>
                <w:sz w:val="18"/>
                <w:szCs w:val="18"/>
                <w:u w:val="none"/>
                <w:vertAlign w:val="subscript"/>
                <w:lang w:val="en-US" w:eastAsia="zh-CN" w:bidi="ar"/>
              </w:rPr>
              <w:t>β</w:t>
            </w:r>
          </w:p>
        </w:tc>
        <w:tc>
          <w:tcPr>
            <w:tcW w:w="1407" w:type="pct"/>
            <w:shd w:val="clear" w:color="auto" w:fill="auto"/>
            <w:tcMar>
              <w:top w:w="12" w:type="dxa"/>
              <w:left w:w="12" w:type="dxa"/>
              <w:right w:w="12" w:type="dxa"/>
            </w:tcMar>
            <w:vAlign w:val="top"/>
          </w:tcPr>
          <w:p w14:paraId="3A6E0391">
            <w:pPr>
              <w:keepNext w:val="0"/>
              <w:keepLines w:val="0"/>
              <w:widowControl/>
              <w:suppressLineNumbers w:val="0"/>
              <w:jc w:val="center"/>
              <w:textAlignment w:val="center"/>
              <w:rPr>
                <w:rFonts w:hint="default" w:ascii="Times New Roman" w:hAnsi="Times New Roman" w:cs="Times New Roman" w:eastAsiaTheme="minorEastAsia"/>
                <w:i w:val="0"/>
                <w:iCs w:val="0"/>
                <w:color w:val="000000"/>
                <w:kern w:val="0"/>
                <w:sz w:val="18"/>
                <w:szCs w:val="18"/>
                <w:u w:val="none"/>
                <w:lang w:val="en-US" w:eastAsia="zh-CN" w:bidi="ar"/>
              </w:rPr>
            </w:pPr>
            <w:r>
              <w:rPr>
                <w:rFonts w:hint="default" w:ascii="Times New Roman" w:hAnsi="Times New Roman" w:cs="Times New Roman" w:eastAsiaTheme="minorEastAsia"/>
                <w:i w:val="0"/>
                <w:iCs w:val="0"/>
                <w:color w:val="000000"/>
                <w:kern w:val="0"/>
                <w:sz w:val="18"/>
                <w:szCs w:val="18"/>
                <w:u w:val="none"/>
                <w:lang w:val="en-US" w:eastAsia="zh-CN" w:bidi="ar"/>
              </w:rPr>
              <w:t>Co，Cu</w:t>
            </w:r>
          </w:p>
        </w:tc>
        <w:tc>
          <w:tcPr>
            <w:tcW w:w="1996" w:type="pct"/>
            <w:shd w:val="clear" w:color="auto" w:fill="auto"/>
            <w:tcMar>
              <w:top w:w="12" w:type="dxa"/>
              <w:left w:w="12" w:type="dxa"/>
              <w:right w:w="12" w:type="dxa"/>
            </w:tcMar>
            <w:vAlign w:val="top"/>
          </w:tcPr>
          <w:p w14:paraId="37C4A783">
            <w:pPr>
              <w:keepNext w:val="0"/>
              <w:keepLines w:val="0"/>
              <w:widowControl/>
              <w:suppressLineNumbers w:val="0"/>
              <w:jc w:val="center"/>
              <w:textAlignment w:val="center"/>
              <w:rPr>
                <w:rFonts w:hint="default" w:ascii="Times New Roman" w:hAnsi="Times New Roman" w:cs="Times New Roman" w:eastAsiaTheme="minorEastAsia"/>
                <w:i w:val="0"/>
                <w:iCs w:val="0"/>
                <w:color w:val="000000"/>
                <w:kern w:val="0"/>
                <w:sz w:val="18"/>
                <w:szCs w:val="18"/>
                <w:u w:val="none"/>
                <w:lang w:val="en-US" w:eastAsia="zh-CN" w:bidi="ar"/>
              </w:rPr>
            </w:pPr>
            <w:r>
              <w:rPr>
                <w:rFonts w:hint="default" w:ascii="Times New Roman" w:hAnsi="Times New Roman" w:cs="Times New Roman" w:eastAsiaTheme="minorEastAsia"/>
                <w:i w:val="0"/>
                <w:iCs w:val="0"/>
                <w:color w:val="000000"/>
                <w:kern w:val="0"/>
                <w:sz w:val="18"/>
                <w:szCs w:val="18"/>
                <w:u w:val="none"/>
                <w:lang w:val="en-US" w:eastAsia="zh-CN" w:bidi="ar"/>
              </w:rPr>
              <w:t>Co,Mn</w:t>
            </w:r>
          </w:p>
        </w:tc>
      </w:tr>
      <w:tr w14:paraId="0A0B0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51" w:hRule="atLeast"/>
          <w:jc w:val="center"/>
        </w:trPr>
        <w:tc>
          <w:tcPr>
            <w:tcW w:w="682" w:type="pct"/>
            <w:shd w:val="clear" w:color="auto" w:fill="auto"/>
            <w:tcMar>
              <w:top w:w="12" w:type="dxa"/>
              <w:left w:w="12" w:type="dxa"/>
              <w:right w:w="12" w:type="dxa"/>
            </w:tcMar>
            <w:vAlign w:val="center"/>
          </w:tcPr>
          <w:p w14:paraId="1CF10931">
            <w:pPr>
              <w:keepNext w:val="0"/>
              <w:keepLines w:val="0"/>
              <w:widowControl/>
              <w:suppressLineNumbers w:val="0"/>
              <w:jc w:val="center"/>
              <w:textAlignment w:val="center"/>
              <w:rPr>
                <w:rFonts w:hint="default" w:ascii="Times New Roman" w:hAnsi="Times New Roman" w:cs="Times New Roman" w:eastAsiaTheme="minorEastAsia"/>
                <w:i w:val="0"/>
                <w:iCs w:val="0"/>
                <w:color w:val="000000"/>
                <w:kern w:val="0"/>
                <w:sz w:val="18"/>
                <w:szCs w:val="18"/>
                <w:u w:val="none"/>
                <w:lang w:val="en-US" w:eastAsia="zh-CN" w:bidi="ar"/>
              </w:rPr>
            </w:pPr>
            <w:r>
              <w:rPr>
                <w:rFonts w:hint="default" w:ascii="Times New Roman" w:hAnsi="Times New Roman" w:cs="Times New Roman" w:eastAsiaTheme="minorEastAsia"/>
                <w:i w:val="0"/>
                <w:iCs w:val="0"/>
                <w:color w:val="000000"/>
                <w:kern w:val="0"/>
                <w:sz w:val="18"/>
                <w:szCs w:val="18"/>
                <w:u w:val="none"/>
                <w:lang w:val="en-US" w:eastAsia="zh-CN" w:bidi="ar"/>
              </w:rPr>
              <w:t>Co</w:t>
            </w:r>
          </w:p>
        </w:tc>
        <w:tc>
          <w:tcPr>
            <w:tcW w:w="913" w:type="pct"/>
            <w:shd w:val="clear" w:color="auto" w:fill="auto"/>
            <w:tcMar>
              <w:top w:w="12" w:type="dxa"/>
              <w:left w:w="12" w:type="dxa"/>
              <w:right w:w="12" w:type="dxa"/>
            </w:tcMar>
            <w:vAlign w:val="top"/>
          </w:tcPr>
          <w:p w14:paraId="459211BD">
            <w:pPr>
              <w:keepNext w:val="0"/>
              <w:keepLines w:val="0"/>
              <w:widowControl/>
              <w:suppressLineNumbers w:val="0"/>
              <w:jc w:val="center"/>
              <w:textAlignment w:val="center"/>
              <w:rPr>
                <w:rFonts w:hint="default" w:ascii="Times New Roman" w:hAnsi="Times New Roman" w:cs="Times New Roman" w:eastAsiaTheme="minorEastAsia"/>
                <w:i w:val="0"/>
                <w:iCs w:val="0"/>
                <w:color w:val="000000"/>
                <w:kern w:val="0"/>
                <w:sz w:val="18"/>
                <w:szCs w:val="18"/>
                <w:u w:val="none"/>
                <w:lang w:val="en-US" w:eastAsia="zh-CN" w:bidi="ar"/>
              </w:rPr>
            </w:pPr>
            <w:r>
              <w:rPr>
                <w:rFonts w:hint="default" w:ascii="Times New Roman" w:hAnsi="Times New Roman" w:cs="Times New Roman" w:eastAsiaTheme="minorEastAsia"/>
                <w:i w:val="0"/>
                <w:iCs w:val="0"/>
                <w:color w:val="000000"/>
                <w:kern w:val="0"/>
                <w:sz w:val="18"/>
                <w:szCs w:val="18"/>
                <w:u w:val="none"/>
                <w:lang w:val="en-US" w:eastAsia="zh-CN" w:bidi="ar"/>
              </w:rPr>
              <w:t>Co Kα</w:t>
            </w:r>
          </w:p>
        </w:tc>
        <w:tc>
          <w:tcPr>
            <w:tcW w:w="1407" w:type="pct"/>
            <w:shd w:val="clear" w:color="auto" w:fill="auto"/>
            <w:tcMar>
              <w:top w:w="12" w:type="dxa"/>
              <w:left w:w="12" w:type="dxa"/>
              <w:right w:w="12" w:type="dxa"/>
            </w:tcMar>
            <w:vAlign w:val="top"/>
          </w:tcPr>
          <w:p w14:paraId="5ABB52F4">
            <w:pPr>
              <w:keepNext w:val="0"/>
              <w:keepLines w:val="0"/>
              <w:widowControl/>
              <w:suppressLineNumbers w:val="0"/>
              <w:jc w:val="center"/>
              <w:textAlignment w:val="center"/>
              <w:rPr>
                <w:rFonts w:hint="default" w:ascii="Times New Roman" w:hAnsi="Times New Roman" w:cs="Times New Roman" w:eastAsiaTheme="minorEastAsia"/>
                <w:i w:val="0"/>
                <w:iCs w:val="0"/>
                <w:color w:val="000000"/>
                <w:kern w:val="0"/>
                <w:sz w:val="18"/>
                <w:szCs w:val="18"/>
                <w:u w:val="none"/>
                <w:lang w:val="en-US" w:eastAsia="zh-CN" w:bidi="ar"/>
              </w:rPr>
            </w:pPr>
            <w:r>
              <w:rPr>
                <w:rFonts w:hint="default" w:ascii="Times New Roman" w:hAnsi="Times New Roman" w:cs="Times New Roman" w:eastAsiaTheme="minorEastAsia"/>
                <w:i w:val="0"/>
                <w:iCs w:val="0"/>
                <w:color w:val="000000"/>
                <w:kern w:val="0"/>
                <w:sz w:val="18"/>
                <w:szCs w:val="18"/>
                <w:u w:val="none"/>
                <w:lang w:val="en-US" w:eastAsia="zh-CN" w:bidi="ar"/>
              </w:rPr>
              <w:t>Ni，Fe</w:t>
            </w:r>
          </w:p>
        </w:tc>
        <w:tc>
          <w:tcPr>
            <w:tcW w:w="1996" w:type="pct"/>
            <w:shd w:val="clear" w:color="auto" w:fill="auto"/>
            <w:tcMar>
              <w:top w:w="12" w:type="dxa"/>
              <w:left w:w="12" w:type="dxa"/>
              <w:right w:w="12" w:type="dxa"/>
            </w:tcMar>
            <w:vAlign w:val="top"/>
          </w:tcPr>
          <w:p w14:paraId="05ACCCA4">
            <w:pPr>
              <w:keepNext w:val="0"/>
              <w:keepLines w:val="0"/>
              <w:widowControl/>
              <w:suppressLineNumbers w:val="0"/>
              <w:jc w:val="center"/>
              <w:textAlignment w:val="center"/>
              <w:rPr>
                <w:rFonts w:hint="default" w:ascii="Times New Roman" w:hAnsi="Times New Roman" w:cs="Times New Roman" w:eastAsiaTheme="minorEastAsia"/>
                <w:i w:val="0"/>
                <w:iCs w:val="0"/>
                <w:color w:val="000000"/>
                <w:kern w:val="0"/>
                <w:sz w:val="18"/>
                <w:szCs w:val="18"/>
                <w:u w:val="none"/>
                <w:lang w:val="en-US" w:eastAsia="zh-CN" w:bidi="ar"/>
              </w:rPr>
            </w:pPr>
            <w:r>
              <w:rPr>
                <w:rFonts w:hint="default" w:ascii="Times New Roman" w:hAnsi="Times New Roman" w:cs="Times New Roman" w:eastAsiaTheme="minorEastAsia"/>
                <w:i w:val="0"/>
                <w:iCs w:val="0"/>
                <w:color w:val="000000"/>
                <w:kern w:val="0"/>
                <w:sz w:val="18"/>
                <w:szCs w:val="18"/>
                <w:u w:val="none"/>
                <w:lang w:val="en-US" w:eastAsia="zh-CN" w:bidi="ar"/>
              </w:rPr>
              <w:t>Ni,Mn</w:t>
            </w:r>
          </w:p>
        </w:tc>
      </w:tr>
      <w:tr w14:paraId="218ED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51" w:hRule="atLeast"/>
          <w:jc w:val="center"/>
        </w:trPr>
        <w:tc>
          <w:tcPr>
            <w:tcW w:w="682" w:type="pct"/>
            <w:shd w:val="clear" w:color="auto" w:fill="auto"/>
            <w:tcMar>
              <w:top w:w="12" w:type="dxa"/>
              <w:left w:w="12" w:type="dxa"/>
              <w:right w:w="12" w:type="dxa"/>
            </w:tcMar>
            <w:vAlign w:val="center"/>
          </w:tcPr>
          <w:p w14:paraId="7D5C4B40">
            <w:pPr>
              <w:keepNext w:val="0"/>
              <w:keepLines w:val="0"/>
              <w:widowControl/>
              <w:suppressLineNumbers w:val="0"/>
              <w:jc w:val="center"/>
              <w:textAlignment w:val="center"/>
              <w:rPr>
                <w:rFonts w:hint="default" w:ascii="Times New Roman" w:hAnsi="Times New Roman" w:cs="Times New Roman" w:eastAsiaTheme="minorEastAsia"/>
                <w:i w:val="0"/>
                <w:iCs w:val="0"/>
                <w:color w:val="000000"/>
                <w:kern w:val="0"/>
                <w:sz w:val="18"/>
                <w:szCs w:val="18"/>
                <w:u w:val="none"/>
                <w:lang w:val="en-US" w:eastAsia="zh-CN" w:bidi="ar"/>
              </w:rPr>
            </w:pPr>
            <w:r>
              <w:rPr>
                <w:rFonts w:hint="default" w:ascii="Times New Roman" w:hAnsi="Times New Roman" w:cs="Times New Roman" w:eastAsiaTheme="minorEastAsia"/>
                <w:i w:val="0"/>
                <w:iCs w:val="0"/>
                <w:color w:val="000000"/>
                <w:kern w:val="0"/>
                <w:sz w:val="18"/>
                <w:szCs w:val="18"/>
                <w:u w:val="none"/>
                <w:lang w:val="en-US" w:eastAsia="zh-CN" w:bidi="ar"/>
              </w:rPr>
              <w:t>Mn</w:t>
            </w:r>
          </w:p>
        </w:tc>
        <w:tc>
          <w:tcPr>
            <w:tcW w:w="913" w:type="pct"/>
            <w:shd w:val="clear" w:color="auto" w:fill="auto"/>
            <w:tcMar>
              <w:top w:w="12" w:type="dxa"/>
              <w:left w:w="12" w:type="dxa"/>
              <w:right w:w="12" w:type="dxa"/>
            </w:tcMar>
            <w:vAlign w:val="top"/>
          </w:tcPr>
          <w:p w14:paraId="76B23753">
            <w:pPr>
              <w:keepNext w:val="0"/>
              <w:keepLines w:val="0"/>
              <w:widowControl/>
              <w:suppressLineNumbers w:val="0"/>
              <w:jc w:val="center"/>
              <w:textAlignment w:val="center"/>
              <w:rPr>
                <w:rFonts w:hint="default" w:ascii="Times New Roman" w:hAnsi="Times New Roman" w:cs="Times New Roman" w:eastAsiaTheme="minorEastAsia"/>
                <w:i w:val="0"/>
                <w:iCs w:val="0"/>
                <w:color w:val="000000"/>
                <w:kern w:val="0"/>
                <w:sz w:val="18"/>
                <w:szCs w:val="18"/>
                <w:u w:val="none"/>
                <w:lang w:val="en-US" w:eastAsia="zh-CN" w:bidi="ar"/>
              </w:rPr>
            </w:pPr>
            <w:r>
              <w:rPr>
                <w:rFonts w:hint="default" w:ascii="Times New Roman" w:hAnsi="Times New Roman" w:cs="Times New Roman" w:eastAsiaTheme="minorEastAsia"/>
                <w:i w:val="0"/>
                <w:iCs w:val="0"/>
                <w:color w:val="000000"/>
                <w:kern w:val="0"/>
                <w:sz w:val="18"/>
                <w:szCs w:val="18"/>
                <w:u w:val="none"/>
                <w:lang w:val="en-US" w:eastAsia="zh-CN" w:bidi="ar"/>
              </w:rPr>
              <w:t>Mn Kβ</w:t>
            </w:r>
          </w:p>
        </w:tc>
        <w:tc>
          <w:tcPr>
            <w:tcW w:w="1407" w:type="pct"/>
            <w:shd w:val="clear" w:color="auto" w:fill="auto"/>
            <w:tcMar>
              <w:top w:w="12" w:type="dxa"/>
              <w:left w:w="12" w:type="dxa"/>
              <w:right w:w="12" w:type="dxa"/>
            </w:tcMar>
            <w:vAlign w:val="top"/>
          </w:tcPr>
          <w:p w14:paraId="1FB31839">
            <w:pPr>
              <w:keepNext w:val="0"/>
              <w:keepLines w:val="0"/>
              <w:widowControl/>
              <w:suppressLineNumbers w:val="0"/>
              <w:jc w:val="center"/>
              <w:textAlignment w:val="center"/>
              <w:rPr>
                <w:rFonts w:hint="default" w:ascii="Times New Roman" w:hAnsi="Times New Roman" w:cs="Times New Roman" w:eastAsiaTheme="minorEastAsia"/>
                <w:i w:val="0"/>
                <w:iCs w:val="0"/>
                <w:color w:val="000000"/>
                <w:kern w:val="0"/>
                <w:sz w:val="18"/>
                <w:szCs w:val="18"/>
                <w:u w:val="none"/>
                <w:lang w:val="en-US" w:eastAsia="zh-CN" w:bidi="ar"/>
              </w:rPr>
            </w:pPr>
            <w:r>
              <w:rPr>
                <w:rFonts w:hint="default" w:ascii="Times New Roman" w:hAnsi="Times New Roman" w:cs="Times New Roman" w:eastAsiaTheme="minorEastAsia"/>
                <w:i w:val="0"/>
                <w:iCs w:val="0"/>
                <w:color w:val="000000"/>
                <w:kern w:val="0"/>
                <w:sz w:val="18"/>
                <w:szCs w:val="18"/>
                <w:u w:val="none"/>
                <w:lang w:val="en-US" w:eastAsia="zh-CN" w:bidi="ar"/>
              </w:rPr>
              <w:t>Cr, Fe</w:t>
            </w:r>
          </w:p>
        </w:tc>
        <w:tc>
          <w:tcPr>
            <w:tcW w:w="1996" w:type="pct"/>
            <w:shd w:val="clear" w:color="auto" w:fill="auto"/>
            <w:tcMar>
              <w:top w:w="12" w:type="dxa"/>
              <w:left w:w="12" w:type="dxa"/>
              <w:right w:w="12" w:type="dxa"/>
            </w:tcMar>
            <w:vAlign w:val="top"/>
          </w:tcPr>
          <w:p w14:paraId="172F7212">
            <w:pPr>
              <w:keepNext w:val="0"/>
              <w:keepLines w:val="0"/>
              <w:widowControl/>
              <w:suppressLineNumbers w:val="0"/>
              <w:jc w:val="center"/>
              <w:textAlignment w:val="center"/>
              <w:rPr>
                <w:rFonts w:hint="default" w:ascii="Times New Roman" w:hAnsi="Times New Roman" w:cs="Times New Roman" w:eastAsiaTheme="minorEastAsia"/>
                <w:i w:val="0"/>
                <w:iCs w:val="0"/>
                <w:color w:val="000000"/>
                <w:kern w:val="0"/>
                <w:sz w:val="18"/>
                <w:szCs w:val="18"/>
                <w:u w:val="none"/>
                <w:lang w:val="en-US" w:eastAsia="zh-CN" w:bidi="ar"/>
              </w:rPr>
            </w:pPr>
            <w:r>
              <w:rPr>
                <w:rFonts w:hint="default" w:ascii="Times New Roman" w:hAnsi="Times New Roman" w:cs="Times New Roman" w:eastAsiaTheme="minorEastAsia"/>
                <w:i w:val="0"/>
                <w:iCs w:val="0"/>
                <w:color w:val="000000"/>
                <w:kern w:val="0"/>
                <w:sz w:val="18"/>
                <w:szCs w:val="18"/>
                <w:u w:val="none"/>
                <w:lang w:val="en-US" w:eastAsia="zh-CN" w:bidi="ar"/>
              </w:rPr>
              <w:t>Ni,Co</w:t>
            </w:r>
          </w:p>
        </w:tc>
      </w:tr>
    </w:tbl>
    <w:p w14:paraId="5E3711EC">
      <w:pPr>
        <w:pStyle w:val="108"/>
        <w:ind w:left="0" w:leftChars="0" w:firstLine="0" w:firstLineChars="0"/>
        <w:rPr>
          <w:rFonts w:hint="eastAsia" w:hAnsi="宋体" w:cs="宋体"/>
          <w:color w:val="000000"/>
          <w:kern w:val="0"/>
          <w:sz w:val="21"/>
          <w:szCs w:val="21"/>
          <w:lang w:val="en-US" w:eastAsia="zh-CN" w:bidi="ar-SA"/>
        </w:rPr>
      </w:pPr>
    </w:p>
    <w:p w14:paraId="48EB232D">
      <w:pPr>
        <w:pStyle w:val="108"/>
        <w:ind w:left="0" w:leftChars="0" w:firstLine="0" w:firstLineChars="0"/>
        <w:jc w:val="center"/>
      </w:pPr>
      <w:r>
        <w:drawing>
          <wp:inline distT="0" distB="0" distL="114300" distR="114300">
            <wp:extent cx="4009390" cy="2598420"/>
            <wp:effectExtent l="4445" t="4445" r="9525" b="18415"/>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E2CC8E4">
      <w:pPr>
        <w:pStyle w:val="22"/>
        <w:ind w:left="0" w:leftChars="0" w:firstLine="0" w:firstLineChars="0"/>
        <w:jc w:val="center"/>
        <w:rPr>
          <w:rFonts w:hint="eastAsia"/>
          <w:sz w:val="21"/>
          <w:szCs w:val="21"/>
          <w:lang w:eastAsia="zh-CN"/>
        </w:rPr>
      </w:pPr>
      <w:r>
        <w:rPr>
          <w:sz w:val="21"/>
          <w:szCs w:val="21"/>
        </w:rPr>
        <w:t xml:space="preserve">图 </w:t>
      </w:r>
      <w:r>
        <w:rPr>
          <w:sz w:val="21"/>
          <w:szCs w:val="21"/>
        </w:rPr>
        <w:fldChar w:fldCharType="begin"/>
      </w:r>
      <w:r>
        <w:rPr>
          <w:sz w:val="21"/>
          <w:szCs w:val="21"/>
        </w:rPr>
        <w:instrText xml:space="preserve"> SEQ 图 \* ARABIC </w:instrText>
      </w:r>
      <w:r>
        <w:rPr>
          <w:sz w:val="21"/>
          <w:szCs w:val="21"/>
        </w:rPr>
        <w:fldChar w:fldCharType="separate"/>
      </w:r>
      <w:r>
        <w:rPr>
          <w:sz w:val="21"/>
          <w:szCs w:val="21"/>
        </w:rPr>
        <w:t>1</w:t>
      </w:r>
      <w:r>
        <w:rPr>
          <w:sz w:val="21"/>
          <w:szCs w:val="21"/>
        </w:rPr>
        <w:fldChar w:fldCharType="end"/>
      </w:r>
      <w:r>
        <w:rPr>
          <w:rFonts w:hint="eastAsia"/>
          <w:sz w:val="21"/>
          <w:szCs w:val="21"/>
          <w:lang w:eastAsia="zh-CN"/>
        </w:rPr>
        <w:t xml:space="preserve"> 镍标准工作曲线</w:t>
      </w:r>
    </w:p>
    <w:p w14:paraId="1FA7B0C5">
      <w:pPr>
        <w:rPr>
          <w:rFonts w:hint="eastAsia"/>
          <w:lang w:val="en-US" w:eastAsia="zh-CN"/>
        </w:rPr>
      </w:pPr>
    </w:p>
    <w:p w14:paraId="7A1F3B91">
      <w:pPr>
        <w:pStyle w:val="108"/>
        <w:ind w:left="0" w:leftChars="0" w:firstLine="420" w:firstLineChars="200"/>
        <w:jc w:val="center"/>
      </w:pPr>
      <w:r>
        <w:drawing>
          <wp:inline distT="0" distB="0" distL="114300" distR="114300">
            <wp:extent cx="4024630" cy="2682240"/>
            <wp:effectExtent l="4445" t="4445" r="9525" b="1079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7EF3E7F">
      <w:pPr>
        <w:pStyle w:val="22"/>
        <w:ind w:left="0" w:leftChars="0" w:firstLine="420" w:firstLineChars="200"/>
        <w:jc w:val="center"/>
        <w:rPr>
          <w:rFonts w:hint="eastAsia"/>
          <w:sz w:val="21"/>
          <w:szCs w:val="21"/>
          <w:lang w:eastAsia="zh-CN"/>
        </w:rPr>
      </w:pPr>
      <w:r>
        <w:rPr>
          <w:sz w:val="21"/>
          <w:szCs w:val="21"/>
        </w:rPr>
        <w:t xml:space="preserve">图 </w:t>
      </w:r>
      <w:r>
        <w:rPr>
          <w:sz w:val="21"/>
          <w:szCs w:val="21"/>
        </w:rPr>
        <w:fldChar w:fldCharType="begin"/>
      </w:r>
      <w:r>
        <w:rPr>
          <w:sz w:val="21"/>
          <w:szCs w:val="21"/>
        </w:rPr>
        <w:instrText xml:space="preserve"> SEQ 图 \* ARABIC </w:instrText>
      </w:r>
      <w:r>
        <w:rPr>
          <w:sz w:val="21"/>
          <w:szCs w:val="21"/>
        </w:rPr>
        <w:fldChar w:fldCharType="separate"/>
      </w:r>
      <w:r>
        <w:rPr>
          <w:sz w:val="21"/>
          <w:szCs w:val="21"/>
        </w:rPr>
        <w:t>2</w:t>
      </w:r>
      <w:r>
        <w:rPr>
          <w:sz w:val="21"/>
          <w:szCs w:val="21"/>
        </w:rPr>
        <w:fldChar w:fldCharType="end"/>
      </w:r>
      <w:r>
        <w:rPr>
          <w:rFonts w:hint="eastAsia"/>
          <w:sz w:val="21"/>
          <w:szCs w:val="21"/>
          <w:lang w:eastAsia="zh-CN"/>
        </w:rPr>
        <w:t xml:space="preserve"> 钴标准工作曲线</w:t>
      </w:r>
    </w:p>
    <w:p w14:paraId="4057C7E9">
      <w:pPr>
        <w:jc w:val="center"/>
      </w:pPr>
      <w:r>
        <w:drawing>
          <wp:inline distT="0" distB="0" distL="114300" distR="114300">
            <wp:extent cx="3924300" cy="2719705"/>
            <wp:effectExtent l="4445" t="4445" r="18415" b="19050"/>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E6B487C">
      <w:pPr>
        <w:pStyle w:val="22"/>
        <w:jc w:val="center"/>
        <w:rPr>
          <w:rFonts w:hint="eastAsia" w:eastAsia="宋体"/>
          <w:sz w:val="21"/>
          <w:szCs w:val="21"/>
          <w:lang w:eastAsia="zh-CN"/>
        </w:rPr>
      </w:pPr>
      <w:r>
        <w:rPr>
          <w:sz w:val="21"/>
          <w:szCs w:val="21"/>
        </w:rPr>
        <w:t xml:space="preserve">图 </w:t>
      </w:r>
      <w:r>
        <w:rPr>
          <w:sz w:val="21"/>
          <w:szCs w:val="21"/>
        </w:rPr>
        <w:fldChar w:fldCharType="begin"/>
      </w:r>
      <w:r>
        <w:rPr>
          <w:sz w:val="21"/>
          <w:szCs w:val="21"/>
        </w:rPr>
        <w:instrText xml:space="preserve"> SEQ 图 \* ARABIC </w:instrText>
      </w:r>
      <w:r>
        <w:rPr>
          <w:sz w:val="21"/>
          <w:szCs w:val="21"/>
        </w:rPr>
        <w:fldChar w:fldCharType="separate"/>
      </w:r>
      <w:r>
        <w:rPr>
          <w:sz w:val="21"/>
          <w:szCs w:val="21"/>
        </w:rPr>
        <w:t>3</w:t>
      </w:r>
      <w:r>
        <w:rPr>
          <w:sz w:val="21"/>
          <w:szCs w:val="21"/>
        </w:rPr>
        <w:fldChar w:fldCharType="end"/>
      </w:r>
      <w:r>
        <w:rPr>
          <w:rFonts w:hint="eastAsia"/>
          <w:sz w:val="21"/>
          <w:szCs w:val="21"/>
          <w:lang w:eastAsia="zh-CN"/>
        </w:rPr>
        <w:t xml:space="preserve"> 锰标准工作曲线</w:t>
      </w:r>
    </w:p>
    <w:p w14:paraId="34098C34">
      <w:pPr>
        <w:pStyle w:val="108"/>
        <w:ind w:left="0" w:leftChars="0" w:firstLine="420" w:firstLineChars="200"/>
        <w:rPr>
          <w:rFonts w:hint="eastAsia" w:hAnsi="宋体" w:cs="宋体"/>
          <w:color w:val="000000"/>
          <w:kern w:val="0"/>
          <w:sz w:val="21"/>
          <w:szCs w:val="21"/>
          <w:lang w:val="en-US" w:eastAsia="zh-CN" w:bidi="ar-SA"/>
        </w:rPr>
      </w:pPr>
      <w:r>
        <w:rPr>
          <w:rFonts w:hint="eastAsia" w:hAnsi="宋体" w:cs="宋体"/>
          <w:color w:val="000000"/>
          <w:kern w:val="0"/>
          <w:sz w:val="21"/>
          <w:szCs w:val="21"/>
          <w:lang w:val="en-US" w:eastAsia="zh-CN" w:bidi="ar-SA"/>
        </w:rPr>
        <w:t>各点定值结果与曲线回归值比对结果如下表所示：</w:t>
      </w:r>
    </w:p>
    <w:p w14:paraId="3B2DEEEB">
      <w:pPr>
        <w:pStyle w:val="22"/>
        <w:rPr>
          <w:rFonts w:hint="eastAsia" w:eastAsia="宋体"/>
          <w:sz w:val="21"/>
          <w:szCs w:val="21"/>
          <w:lang w:eastAsia="zh-CN"/>
        </w:rPr>
      </w:pPr>
      <w:r>
        <w:rPr>
          <w:sz w:val="21"/>
          <w:szCs w:val="21"/>
        </w:rPr>
        <w:t xml:space="preserve">表 </w:t>
      </w:r>
      <w:r>
        <w:rPr>
          <w:rFonts w:hint="eastAsia"/>
          <w:sz w:val="21"/>
          <w:szCs w:val="21"/>
          <w:lang w:val="en-US" w:eastAsia="zh-CN"/>
        </w:rPr>
        <w:t>6</w:t>
      </w:r>
      <w:r>
        <w:rPr>
          <w:rFonts w:hint="eastAsia"/>
          <w:sz w:val="21"/>
          <w:szCs w:val="21"/>
          <w:lang w:eastAsia="zh-CN"/>
        </w:rPr>
        <w:t xml:space="preserve"> 定值结果与回归值比较</w:t>
      </w:r>
    </w:p>
    <w:tbl>
      <w:tblPr>
        <w:tblStyle w:val="89"/>
        <w:tblW w:w="70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9"/>
        <w:gridCol w:w="1270"/>
        <w:gridCol w:w="1417"/>
        <w:gridCol w:w="1559"/>
        <w:gridCol w:w="1418"/>
      </w:tblGrid>
      <w:tr w14:paraId="69481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noWrap w:val="0"/>
            <w:vAlign w:val="center"/>
          </w:tcPr>
          <w:p w14:paraId="1B4CB089">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标准曲线</w:t>
            </w:r>
          </w:p>
        </w:tc>
        <w:tc>
          <w:tcPr>
            <w:tcW w:w="1270" w:type="dxa"/>
            <w:noWrap w:val="0"/>
            <w:vAlign w:val="center"/>
          </w:tcPr>
          <w:p w14:paraId="4FCA7046">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元素</w:t>
            </w:r>
          </w:p>
        </w:tc>
        <w:tc>
          <w:tcPr>
            <w:tcW w:w="1417" w:type="dxa"/>
            <w:noWrap w:val="0"/>
            <w:vAlign w:val="top"/>
          </w:tcPr>
          <w:p w14:paraId="42BE243C">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Ni（%）</w:t>
            </w:r>
          </w:p>
        </w:tc>
        <w:tc>
          <w:tcPr>
            <w:tcW w:w="1559" w:type="dxa"/>
            <w:noWrap w:val="0"/>
            <w:vAlign w:val="top"/>
          </w:tcPr>
          <w:p w14:paraId="5ED3EAA9">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Co（%）</w:t>
            </w:r>
          </w:p>
        </w:tc>
        <w:tc>
          <w:tcPr>
            <w:tcW w:w="1418" w:type="dxa"/>
            <w:noWrap w:val="0"/>
            <w:vAlign w:val="top"/>
          </w:tcPr>
          <w:p w14:paraId="70E62EEB">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rPr>
              <w:t>Mn（%）</w:t>
            </w:r>
          </w:p>
        </w:tc>
      </w:tr>
      <w:tr w14:paraId="71C9D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restart"/>
            <w:noWrap w:val="0"/>
            <w:vAlign w:val="center"/>
          </w:tcPr>
          <w:p w14:paraId="1DB77A46">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IS-HY-2501</w:t>
            </w:r>
          </w:p>
        </w:tc>
        <w:tc>
          <w:tcPr>
            <w:tcW w:w="1270" w:type="dxa"/>
            <w:noWrap w:val="0"/>
            <w:vAlign w:val="center"/>
          </w:tcPr>
          <w:p w14:paraId="60CA0121">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定值</w:t>
            </w:r>
          </w:p>
        </w:tc>
        <w:tc>
          <w:tcPr>
            <w:tcW w:w="1417" w:type="dxa"/>
            <w:noWrap w:val="0"/>
            <w:vAlign w:val="center"/>
          </w:tcPr>
          <w:p w14:paraId="1EC90B09">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 xml:space="preserve">31.67 </w:t>
            </w:r>
          </w:p>
        </w:tc>
        <w:tc>
          <w:tcPr>
            <w:tcW w:w="1559" w:type="dxa"/>
            <w:noWrap w:val="0"/>
            <w:vAlign w:val="center"/>
          </w:tcPr>
          <w:p w14:paraId="1BDC7E22">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 xml:space="preserve">13.76 </w:t>
            </w:r>
          </w:p>
        </w:tc>
        <w:tc>
          <w:tcPr>
            <w:tcW w:w="1418" w:type="dxa"/>
            <w:noWrap w:val="0"/>
            <w:vAlign w:val="center"/>
          </w:tcPr>
          <w:p w14:paraId="3DEAF222">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 xml:space="preserve">17.51 </w:t>
            </w:r>
          </w:p>
        </w:tc>
      </w:tr>
      <w:tr w14:paraId="665C9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continue"/>
            <w:noWrap w:val="0"/>
            <w:vAlign w:val="center"/>
          </w:tcPr>
          <w:p w14:paraId="4AD9A0E6">
            <w:pPr>
              <w:jc w:val="center"/>
              <w:rPr>
                <w:rFonts w:hint="default" w:ascii="Times New Roman" w:hAnsi="Times New Roman" w:eastAsia="宋体" w:cs="Times New Roman"/>
                <w:sz w:val="18"/>
                <w:szCs w:val="18"/>
                <w:lang w:val="en-US" w:eastAsia="zh-CN"/>
              </w:rPr>
            </w:pPr>
          </w:p>
        </w:tc>
        <w:tc>
          <w:tcPr>
            <w:tcW w:w="1270" w:type="dxa"/>
            <w:noWrap w:val="0"/>
            <w:vAlign w:val="center"/>
          </w:tcPr>
          <w:p w14:paraId="42662498">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实测值</w:t>
            </w:r>
          </w:p>
        </w:tc>
        <w:tc>
          <w:tcPr>
            <w:tcW w:w="1417" w:type="dxa"/>
            <w:noWrap w:val="0"/>
            <w:vAlign w:val="center"/>
          </w:tcPr>
          <w:p w14:paraId="48EBB79D">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31.87</w:t>
            </w:r>
          </w:p>
        </w:tc>
        <w:tc>
          <w:tcPr>
            <w:tcW w:w="1559" w:type="dxa"/>
            <w:noWrap w:val="0"/>
            <w:vAlign w:val="center"/>
          </w:tcPr>
          <w:p w14:paraId="1772A315">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13.83</w:t>
            </w:r>
          </w:p>
        </w:tc>
        <w:tc>
          <w:tcPr>
            <w:tcW w:w="1418" w:type="dxa"/>
            <w:noWrap w:val="0"/>
            <w:vAlign w:val="center"/>
          </w:tcPr>
          <w:p w14:paraId="28081229">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17.45</w:t>
            </w:r>
          </w:p>
        </w:tc>
      </w:tr>
      <w:tr w14:paraId="39539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restart"/>
            <w:noWrap w:val="0"/>
            <w:vAlign w:val="center"/>
          </w:tcPr>
          <w:p w14:paraId="0942FE70">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IS-HY-2502</w:t>
            </w:r>
          </w:p>
        </w:tc>
        <w:tc>
          <w:tcPr>
            <w:tcW w:w="1270" w:type="dxa"/>
            <w:noWrap w:val="0"/>
            <w:vAlign w:val="center"/>
          </w:tcPr>
          <w:p w14:paraId="1205BFDF">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定值</w:t>
            </w:r>
          </w:p>
        </w:tc>
        <w:tc>
          <w:tcPr>
            <w:tcW w:w="1417" w:type="dxa"/>
            <w:noWrap w:val="0"/>
            <w:vAlign w:val="center"/>
          </w:tcPr>
          <w:p w14:paraId="20B2E342">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 xml:space="preserve">38.67 </w:t>
            </w:r>
          </w:p>
        </w:tc>
        <w:tc>
          <w:tcPr>
            <w:tcW w:w="1559" w:type="dxa"/>
            <w:noWrap w:val="0"/>
            <w:vAlign w:val="center"/>
          </w:tcPr>
          <w:p w14:paraId="385A8E34">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 xml:space="preserve">6.41 </w:t>
            </w:r>
          </w:p>
        </w:tc>
        <w:tc>
          <w:tcPr>
            <w:tcW w:w="1418" w:type="dxa"/>
            <w:noWrap w:val="0"/>
            <w:vAlign w:val="center"/>
          </w:tcPr>
          <w:p w14:paraId="3E2AF2C5">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 xml:space="preserve">17.93 </w:t>
            </w:r>
          </w:p>
        </w:tc>
      </w:tr>
      <w:tr w14:paraId="1D6DF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continue"/>
            <w:noWrap w:val="0"/>
            <w:vAlign w:val="center"/>
          </w:tcPr>
          <w:p w14:paraId="2FF96062">
            <w:pPr>
              <w:jc w:val="center"/>
              <w:rPr>
                <w:rFonts w:hint="default" w:ascii="Times New Roman" w:hAnsi="Times New Roman" w:eastAsia="宋体" w:cs="Times New Roman"/>
                <w:sz w:val="18"/>
                <w:szCs w:val="18"/>
                <w:lang w:val="en-US" w:eastAsia="zh-CN"/>
              </w:rPr>
            </w:pPr>
          </w:p>
        </w:tc>
        <w:tc>
          <w:tcPr>
            <w:tcW w:w="1270" w:type="dxa"/>
            <w:noWrap w:val="0"/>
            <w:vAlign w:val="center"/>
          </w:tcPr>
          <w:p w14:paraId="4509B630">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实测值</w:t>
            </w:r>
          </w:p>
        </w:tc>
        <w:tc>
          <w:tcPr>
            <w:tcW w:w="1417" w:type="dxa"/>
            <w:noWrap w:val="0"/>
            <w:vAlign w:val="center"/>
          </w:tcPr>
          <w:p w14:paraId="0D6CB740">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38.64</w:t>
            </w:r>
          </w:p>
        </w:tc>
        <w:tc>
          <w:tcPr>
            <w:tcW w:w="1559" w:type="dxa"/>
            <w:noWrap w:val="0"/>
            <w:vAlign w:val="center"/>
          </w:tcPr>
          <w:p w14:paraId="215036AC">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6.52</w:t>
            </w:r>
          </w:p>
        </w:tc>
        <w:tc>
          <w:tcPr>
            <w:tcW w:w="1418" w:type="dxa"/>
            <w:noWrap w:val="0"/>
            <w:vAlign w:val="center"/>
          </w:tcPr>
          <w:p w14:paraId="7EED1B63">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17.88</w:t>
            </w:r>
          </w:p>
        </w:tc>
      </w:tr>
      <w:tr w14:paraId="11E78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restart"/>
            <w:noWrap w:val="0"/>
            <w:vAlign w:val="center"/>
          </w:tcPr>
          <w:p w14:paraId="23BD4FBD">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IS-HY-2503</w:t>
            </w:r>
          </w:p>
        </w:tc>
        <w:tc>
          <w:tcPr>
            <w:tcW w:w="1270" w:type="dxa"/>
            <w:noWrap w:val="0"/>
            <w:vAlign w:val="center"/>
          </w:tcPr>
          <w:p w14:paraId="4B147F16">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定值</w:t>
            </w:r>
          </w:p>
        </w:tc>
        <w:tc>
          <w:tcPr>
            <w:tcW w:w="1417" w:type="dxa"/>
            <w:noWrap w:val="0"/>
            <w:vAlign w:val="center"/>
          </w:tcPr>
          <w:p w14:paraId="308942CA">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 xml:space="preserve">46.53 </w:t>
            </w:r>
          </w:p>
        </w:tc>
        <w:tc>
          <w:tcPr>
            <w:tcW w:w="1559" w:type="dxa"/>
            <w:noWrap w:val="0"/>
            <w:vAlign w:val="center"/>
          </w:tcPr>
          <w:p w14:paraId="05119C60">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 xml:space="preserve">1.95 </w:t>
            </w:r>
          </w:p>
        </w:tc>
        <w:tc>
          <w:tcPr>
            <w:tcW w:w="1418" w:type="dxa"/>
            <w:noWrap w:val="0"/>
            <w:vAlign w:val="center"/>
          </w:tcPr>
          <w:p w14:paraId="59B6437F">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 xml:space="preserve">13.89 </w:t>
            </w:r>
          </w:p>
        </w:tc>
      </w:tr>
      <w:tr w14:paraId="541C5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continue"/>
            <w:noWrap w:val="0"/>
            <w:vAlign w:val="center"/>
          </w:tcPr>
          <w:p w14:paraId="14A49F1D">
            <w:pPr>
              <w:jc w:val="center"/>
              <w:rPr>
                <w:rFonts w:hint="default" w:ascii="Times New Roman" w:hAnsi="Times New Roman" w:eastAsia="宋体" w:cs="Times New Roman"/>
                <w:sz w:val="18"/>
                <w:szCs w:val="18"/>
                <w:lang w:val="en-US" w:eastAsia="zh-CN"/>
              </w:rPr>
            </w:pPr>
          </w:p>
        </w:tc>
        <w:tc>
          <w:tcPr>
            <w:tcW w:w="1270" w:type="dxa"/>
            <w:noWrap w:val="0"/>
            <w:vAlign w:val="center"/>
          </w:tcPr>
          <w:p w14:paraId="5EC43F45">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实测值</w:t>
            </w:r>
          </w:p>
        </w:tc>
        <w:tc>
          <w:tcPr>
            <w:tcW w:w="1417" w:type="dxa"/>
            <w:noWrap w:val="0"/>
            <w:vAlign w:val="center"/>
          </w:tcPr>
          <w:p w14:paraId="5DDC5F7F">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46.44</w:t>
            </w:r>
          </w:p>
        </w:tc>
        <w:tc>
          <w:tcPr>
            <w:tcW w:w="1559" w:type="dxa"/>
            <w:noWrap w:val="0"/>
            <w:vAlign w:val="center"/>
          </w:tcPr>
          <w:p w14:paraId="0ABB1B6E">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1.89</w:t>
            </w:r>
          </w:p>
        </w:tc>
        <w:tc>
          <w:tcPr>
            <w:tcW w:w="1418" w:type="dxa"/>
            <w:noWrap w:val="0"/>
            <w:vAlign w:val="center"/>
          </w:tcPr>
          <w:p w14:paraId="15E0E745">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13.98</w:t>
            </w:r>
          </w:p>
        </w:tc>
      </w:tr>
      <w:tr w14:paraId="484B3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restart"/>
            <w:noWrap w:val="0"/>
            <w:vAlign w:val="center"/>
          </w:tcPr>
          <w:p w14:paraId="6A9C9EB0">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IS-HY-2504</w:t>
            </w:r>
          </w:p>
        </w:tc>
        <w:tc>
          <w:tcPr>
            <w:tcW w:w="1270" w:type="dxa"/>
            <w:noWrap w:val="0"/>
            <w:vAlign w:val="center"/>
          </w:tcPr>
          <w:p w14:paraId="46705194">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定值</w:t>
            </w:r>
          </w:p>
        </w:tc>
        <w:tc>
          <w:tcPr>
            <w:tcW w:w="1417" w:type="dxa"/>
            <w:noWrap w:val="0"/>
            <w:vAlign w:val="center"/>
          </w:tcPr>
          <w:p w14:paraId="1020668C">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 xml:space="preserve">55.27 </w:t>
            </w:r>
          </w:p>
        </w:tc>
        <w:tc>
          <w:tcPr>
            <w:tcW w:w="1559" w:type="dxa"/>
            <w:noWrap w:val="0"/>
            <w:vAlign w:val="center"/>
          </w:tcPr>
          <w:p w14:paraId="74A25E6D">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 xml:space="preserve">2.53 </w:t>
            </w:r>
          </w:p>
        </w:tc>
        <w:tc>
          <w:tcPr>
            <w:tcW w:w="1418" w:type="dxa"/>
            <w:noWrap w:val="0"/>
            <w:vAlign w:val="center"/>
          </w:tcPr>
          <w:p w14:paraId="67962CEF">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 xml:space="preserve">4.19 </w:t>
            </w:r>
          </w:p>
        </w:tc>
      </w:tr>
      <w:tr w14:paraId="1267C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continue"/>
            <w:noWrap w:val="0"/>
            <w:vAlign w:val="center"/>
          </w:tcPr>
          <w:p w14:paraId="7C06E30E">
            <w:pPr>
              <w:jc w:val="center"/>
              <w:rPr>
                <w:rFonts w:hint="default" w:ascii="Times New Roman" w:hAnsi="Times New Roman" w:eastAsia="宋体" w:cs="Times New Roman"/>
                <w:sz w:val="18"/>
                <w:szCs w:val="18"/>
                <w:lang w:val="en-US" w:eastAsia="zh-CN"/>
              </w:rPr>
            </w:pPr>
          </w:p>
        </w:tc>
        <w:tc>
          <w:tcPr>
            <w:tcW w:w="1270" w:type="dxa"/>
            <w:noWrap w:val="0"/>
            <w:vAlign w:val="center"/>
          </w:tcPr>
          <w:p w14:paraId="746245E4">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实测值</w:t>
            </w:r>
          </w:p>
        </w:tc>
        <w:tc>
          <w:tcPr>
            <w:tcW w:w="1417" w:type="dxa"/>
            <w:noWrap w:val="0"/>
            <w:vAlign w:val="center"/>
          </w:tcPr>
          <w:p w14:paraId="79CF8166">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55.17</w:t>
            </w:r>
          </w:p>
        </w:tc>
        <w:tc>
          <w:tcPr>
            <w:tcW w:w="1559" w:type="dxa"/>
            <w:noWrap w:val="0"/>
            <w:vAlign w:val="center"/>
          </w:tcPr>
          <w:p w14:paraId="57C2B629">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2.47</w:t>
            </w:r>
          </w:p>
        </w:tc>
        <w:tc>
          <w:tcPr>
            <w:tcW w:w="1418" w:type="dxa"/>
            <w:noWrap w:val="0"/>
            <w:vAlign w:val="center"/>
          </w:tcPr>
          <w:p w14:paraId="655CBF7F">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4.17</w:t>
            </w:r>
          </w:p>
        </w:tc>
      </w:tr>
      <w:tr w14:paraId="64E1D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restart"/>
            <w:noWrap w:val="0"/>
            <w:vAlign w:val="center"/>
          </w:tcPr>
          <w:p w14:paraId="0F6C5DAE">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IS-HY-2505</w:t>
            </w:r>
          </w:p>
        </w:tc>
        <w:tc>
          <w:tcPr>
            <w:tcW w:w="1270" w:type="dxa"/>
            <w:noWrap w:val="0"/>
            <w:vAlign w:val="center"/>
          </w:tcPr>
          <w:p w14:paraId="326CA5DD">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定值</w:t>
            </w:r>
          </w:p>
        </w:tc>
        <w:tc>
          <w:tcPr>
            <w:tcW w:w="1417" w:type="dxa"/>
            <w:noWrap w:val="0"/>
            <w:vAlign w:val="center"/>
          </w:tcPr>
          <w:p w14:paraId="77DCB12C">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 xml:space="preserve">56.50 </w:t>
            </w:r>
          </w:p>
        </w:tc>
        <w:tc>
          <w:tcPr>
            <w:tcW w:w="1559" w:type="dxa"/>
            <w:noWrap w:val="0"/>
            <w:vAlign w:val="center"/>
          </w:tcPr>
          <w:p w14:paraId="6AE291FC">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 xml:space="preserve">2.81 </w:t>
            </w:r>
          </w:p>
        </w:tc>
        <w:tc>
          <w:tcPr>
            <w:tcW w:w="1418" w:type="dxa"/>
            <w:noWrap w:val="0"/>
            <w:vAlign w:val="center"/>
          </w:tcPr>
          <w:p w14:paraId="70A65345">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 xml:space="preserve">2.64 </w:t>
            </w:r>
          </w:p>
        </w:tc>
      </w:tr>
      <w:tr w14:paraId="6FB71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continue"/>
            <w:noWrap w:val="0"/>
            <w:vAlign w:val="center"/>
          </w:tcPr>
          <w:p w14:paraId="1FBF6933">
            <w:pPr>
              <w:jc w:val="center"/>
              <w:rPr>
                <w:rFonts w:hint="default" w:ascii="Times New Roman" w:hAnsi="Times New Roman" w:eastAsia="宋体" w:cs="Times New Roman"/>
                <w:sz w:val="18"/>
                <w:szCs w:val="18"/>
                <w:lang w:val="en-US" w:eastAsia="zh-CN"/>
              </w:rPr>
            </w:pPr>
          </w:p>
        </w:tc>
        <w:tc>
          <w:tcPr>
            <w:tcW w:w="1270" w:type="dxa"/>
            <w:noWrap w:val="0"/>
            <w:vAlign w:val="center"/>
          </w:tcPr>
          <w:p w14:paraId="47D129D4">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实测值</w:t>
            </w:r>
          </w:p>
        </w:tc>
        <w:tc>
          <w:tcPr>
            <w:tcW w:w="1417" w:type="dxa"/>
            <w:noWrap w:val="0"/>
            <w:vAlign w:val="center"/>
          </w:tcPr>
          <w:p w14:paraId="3D6925A4">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56.75</w:t>
            </w:r>
          </w:p>
        </w:tc>
        <w:tc>
          <w:tcPr>
            <w:tcW w:w="1559" w:type="dxa"/>
            <w:noWrap w:val="0"/>
            <w:vAlign w:val="center"/>
          </w:tcPr>
          <w:p w14:paraId="46E2ED78">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2.76</w:t>
            </w:r>
          </w:p>
        </w:tc>
        <w:tc>
          <w:tcPr>
            <w:tcW w:w="1418" w:type="dxa"/>
            <w:noWrap w:val="0"/>
            <w:vAlign w:val="center"/>
          </w:tcPr>
          <w:p w14:paraId="2ADBB0E1">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2.56</w:t>
            </w:r>
          </w:p>
        </w:tc>
      </w:tr>
      <w:tr w14:paraId="3225A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restart"/>
            <w:noWrap w:val="0"/>
            <w:vAlign w:val="center"/>
          </w:tcPr>
          <w:p w14:paraId="0E7A3BDF">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IS-HY-2506</w:t>
            </w:r>
          </w:p>
        </w:tc>
        <w:tc>
          <w:tcPr>
            <w:tcW w:w="1270" w:type="dxa"/>
            <w:noWrap w:val="0"/>
            <w:vAlign w:val="center"/>
          </w:tcPr>
          <w:p w14:paraId="02C393A7">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定值</w:t>
            </w:r>
          </w:p>
        </w:tc>
        <w:tc>
          <w:tcPr>
            <w:tcW w:w="1417" w:type="dxa"/>
            <w:noWrap w:val="0"/>
            <w:vAlign w:val="center"/>
          </w:tcPr>
          <w:p w14:paraId="1ECCD6F1">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 xml:space="preserve">57.67 </w:t>
            </w:r>
          </w:p>
        </w:tc>
        <w:tc>
          <w:tcPr>
            <w:tcW w:w="1559" w:type="dxa"/>
            <w:noWrap w:val="0"/>
            <w:vAlign w:val="center"/>
          </w:tcPr>
          <w:p w14:paraId="218F04DB">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 xml:space="preserve">3.47 </w:t>
            </w:r>
          </w:p>
        </w:tc>
        <w:tc>
          <w:tcPr>
            <w:tcW w:w="1418" w:type="dxa"/>
            <w:noWrap w:val="0"/>
            <w:vAlign w:val="center"/>
          </w:tcPr>
          <w:p w14:paraId="6D8733B7">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 xml:space="preserve">0.52 </w:t>
            </w:r>
          </w:p>
        </w:tc>
      </w:tr>
      <w:tr w14:paraId="4CE46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continue"/>
            <w:noWrap w:val="0"/>
            <w:vAlign w:val="center"/>
          </w:tcPr>
          <w:p w14:paraId="55770C71">
            <w:pPr>
              <w:jc w:val="center"/>
              <w:rPr>
                <w:rFonts w:hint="default" w:ascii="Times New Roman" w:hAnsi="Times New Roman" w:eastAsia="宋体" w:cs="Times New Roman"/>
                <w:sz w:val="18"/>
                <w:szCs w:val="18"/>
                <w:lang w:val="en-US" w:eastAsia="zh-CN"/>
              </w:rPr>
            </w:pPr>
          </w:p>
        </w:tc>
        <w:tc>
          <w:tcPr>
            <w:tcW w:w="1270" w:type="dxa"/>
            <w:noWrap w:val="0"/>
            <w:vAlign w:val="center"/>
          </w:tcPr>
          <w:p w14:paraId="47269926">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实测值</w:t>
            </w:r>
          </w:p>
        </w:tc>
        <w:tc>
          <w:tcPr>
            <w:tcW w:w="1417" w:type="dxa"/>
            <w:noWrap w:val="0"/>
            <w:vAlign w:val="center"/>
          </w:tcPr>
          <w:p w14:paraId="32FC0D72">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57.78</w:t>
            </w:r>
          </w:p>
        </w:tc>
        <w:tc>
          <w:tcPr>
            <w:tcW w:w="1559" w:type="dxa"/>
            <w:noWrap w:val="0"/>
            <w:vAlign w:val="center"/>
          </w:tcPr>
          <w:p w14:paraId="2AA2E757">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3.51</w:t>
            </w:r>
          </w:p>
        </w:tc>
        <w:tc>
          <w:tcPr>
            <w:tcW w:w="1418" w:type="dxa"/>
            <w:noWrap w:val="0"/>
            <w:vAlign w:val="center"/>
          </w:tcPr>
          <w:p w14:paraId="3A30978E">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0.51</w:t>
            </w:r>
          </w:p>
        </w:tc>
      </w:tr>
    </w:tbl>
    <w:p w14:paraId="556EE811">
      <w:pPr>
        <w:pStyle w:val="121"/>
        <w:numPr>
          <w:ilvl w:val="0"/>
          <w:numId w:val="0"/>
        </w:numPr>
        <w:tabs>
          <w:tab w:val="clear" w:pos="675"/>
        </w:tabs>
        <w:adjustRightInd w:val="0"/>
        <w:snapToGrid w:val="0"/>
        <w:spacing w:before="156" w:beforeLines="50" w:after="156" w:afterLines="50" w:line="288" w:lineRule="auto"/>
        <w:rPr>
          <w:rFonts w:hint="eastAsia" w:ascii="黑体" w:hAnsi="黑体" w:eastAsia="黑体" w:cs="黑体"/>
          <w:lang w:val="en-US" w:eastAsia="zh-CN"/>
        </w:rPr>
      </w:pPr>
      <w:r>
        <w:rPr>
          <w:rFonts w:hint="eastAsia" w:hAnsi="黑体"/>
          <w:color w:val="000000" w:themeColor="text1"/>
          <w:lang w:val="en-US" w:eastAsia="zh-CN"/>
          <w14:textFill>
            <w14:solidFill>
              <w14:schemeClr w14:val="tx1"/>
            </w14:solidFill>
          </w14:textFill>
        </w:rPr>
        <w:t xml:space="preserve">4.6.2 </w:t>
      </w:r>
      <w:r>
        <w:rPr>
          <w:rFonts w:hint="eastAsia" w:ascii="黑体" w:hAnsi="黑体" w:eastAsia="黑体" w:cs="黑体"/>
          <w:lang w:val="en-US" w:eastAsia="zh-CN"/>
        </w:rPr>
        <w:t>选择性</w:t>
      </w:r>
    </w:p>
    <w:p w14:paraId="48AD876E">
      <w:pPr>
        <w:pStyle w:val="121"/>
        <w:numPr>
          <w:ilvl w:val="0"/>
          <w:numId w:val="0"/>
        </w:numPr>
        <w:tabs>
          <w:tab w:val="clear" w:pos="675"/>
        </w:tabs>
        <w:adjustRightInd w:val="0"/>
        <w:snapToGrid w:val="0"/>
        <w:spacing w:before="156" w:beforeLines="50" w:after="156" w:afterLines="50" w:line="288" w:lineRule="auto"/>
        <w:ind w:firstLine="420" w:firstLineChars="20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lang w:val="en-US" w:eastAsia="zh-CN"/>
        </w:rPr>
        <w:t>如表5中</w:t>
      </w:r>
      <w:r>
        <w:rPr>
          <w:rFonts w:hint="default" w:ascii="Times New Roman" w:hAnsi="Times New Roman" w:eastAsia="宋体" w:cs="Times New Roman"/>
          <w:color w:val="000000" w:themeColor="text1"/>
          <w:lang w:val="en-US" w:eastAsia="zh-CN"/>
          <w14:textFill>
            <w14:solidFill>
              <w14:schemeClr w14:val="tx1"/>
            </w14:solidFill>
          </w14:textFill>
        </w:rPr>
        <w:t>所示，测定镍钴锰时，分别会有一定的干扰元素，可能会对结果的准确性产生影响，建立曲线时选择了干扰校正，来规避这种干扰的风险，为考察校正效果，进行了选择性实验。具体操作方法为选取一样品，压片前分别加入浓度为100μg/mL的标准溶液，加入量分别为1mL、2mL、3mL，搅拌均匀后在105℃烘干2h后进行压片上机测试，考察待测元素的结果结果是否随标液加入量的变化而变化，具体结果如下所示：</w:t>
      </w:r>
    </w:p>
    <w:p w14:paraId="5BFCFC0F">
      <w:pPr>
        <w:pStyle w:val="121"/>
        <w:numPr>
          <w:ilvl w:val="0"/>
          <w:numId w:val="0"/>
        </w:numPr>
        <w:tabs>
          <w:tab w:val="clear" w:pos="675"/>
        </w:tabs>
        <w:adjustRightInd w:val="0"/>
        <w:snapToGrid w:val="0"/>
        <w:spacing w:before="156" w:beforeLines="50" w:after="156" w:afterLines="50" w:line="288" w:lineRule="auto"/>
        <w:ind w:firstLine="420" w:firstLineChars="200"/>
        <w:jc w:val="center"/>
        <w:rPr>
          <w:rFonts w:hint="eastAsia" w:eastAsia="宋体"/>
          <w:sz w:val="21"/>
          <w:szCs w:val="21"/>
          <w:lang w:eastAsia="zh-CN"/>
        </w:rPr>
      </w:pPr>
      <w:r>
        <w:rPr>
          <w:sz w:val="21"/>
          <w:szCs w:val="21"/>
        </w:rPr>
        <w:t xml:space="preserve">表 </w:t>
      </w:r>
      <w:r>
        <w:rPr>
          <w:rFonts w:hint="eastAsia"/>
          <w:sz w:val="21"/>
          <w:szCs w:val="21"/>
          <w:lang w:val="en-US" w:eastAsia="zh-CN"/>
        </w:rPr>
        <w:t>7</w:t>
      </w:r>
      <w:r>
        <w:rPr>
          <w:rFonts w:hint="eastAsia"/>
          <w:sz w:val="21"/>
          <w:szCs w:val="21"/>
          <w:lang w:eastAsia="zh-CN"/>
        </w:rPr>
        <w:t xml:space="preserve"> Ni选择性实验结果</w:t>
      </w: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2"/>
        <w:gridCol w:w="2352"/>
        <w:gridCol w:w="2088"/>
        <w:gridCol w:w="1336"/>
        <w:gridCol w:w="1419"/>
      </w:tblGrid>
      <w:tr w14:paraId="2E4EA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jc w:val="center"/>
        </w:trPr>
        <w:tc>
          <w:tcPr>
            <w:tcW w:w="1592" w:type="dxa"/>
            <w:vAlign w:val="center"/>
          </w:tcPr>
          <w:p w14:paraId="1A785F00">
            <w:pPr>
              <w:jc w:val="center"/>
              <w:rPr>
                <w:rFonts w:hint="default" w:ascii="Times New Roman" w:hAnsi="Times New Roman" w:cs="Times New Roman"/>
                <w:sz w:val="18"/>
                <w:szCs w:val="18"/>
              </w:rPr>
            </w:pPr>
            <w:r>
              <w:rPr>
                <w:rFonts w:hint="default" w:ascii="Times New Roman" w:hAnsi="Times New Roman" w:cs="Times New Roman"/>
                <w:sz w:val="18"/>
                <w:szCs w:val="18"/>
                <w:lang w:val="en-US" w:eastAsia="zh-CN"/>
              </w:rPr>
              <w:t>原结果</w:t>
            </w:r>
            <w:r>
              <w:rPr>
                <w:rFonts w:hint="default" w:ascii="Times New Roman" w:hAnsi="Times New Roman" w:cs="Times New Roman"/>
                <w:sz w:val="18"/>
                <w:szCs w:val="18"/>
              </w:rPr>
              <w:t>（</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w:t>
            </w:r>
          </w:p>
        </w:tc>
        <w:tc>
          <w:tcPr>
            <w:tcW w:w="2352" w:type="dxa"/>
            <w:vAlign w:val="center"/>
          </w:tcPr>
          <w:p w14:paraId="0CFBE263">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Co标液加入量（mL）</w:t>
            </w:r>
          </w:p>
        </w:tc>
        <w:tc>
          <w:tcPr>
            <w:tcW w:w="2088" w:type="dxa"/>
            <w:vAlign w:val="center"/>
          </w:tcPr>
          <w:p w14:paraId="141685C7">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Cu标液加入量（mL）入</w:t>
            </w:r>
          </w:p>
        </w:tc>
        <w:tc>
          <w:tcPr>
            <w:tcW w:w="1336" w:type="dxa"/>
            <w:vAlign w:val="center"/>
          </w:tcPr>
          <w:p w14:paraId="16E140AB">
            <w:pPr>
              <w:jc w:val="center"/>
              <w:rPr>
                <w:rFonts w:hint="default" w:ascii="Times New Roman" w:hAnsi="Times New Roman" w:cs="Times New Roman"/>
                <w:sz w:val="18"/>
                <w:szCs w:val="18"/>
              </w:rPr>
            </w:pPr>
            <w:r>
              <w:rPr>
                <w:rFonts w:hint="default" w:ascii="Times New Roman" w:hAnsi="Times New Roman" w:cs="Times New Roman"/>
                <w:sz w:val="18"/>
                <w:szCs w:val="18"/>
              </w:rPr>
              <w:t>实测</w:t>
            </w: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w:t>
            </w:r>
            <w:r>
              <w:rPr>
                <w:rFonts w:hint="eastAsia" w:ascii="Times New Roman" w:hAnsi="Times New Roman" w:cs="Times New Roman"/>
                <w:sz w:val="18"/>
                <w:szCs w:val="18"/>
                <w:lang w:eastAsia="zh-CN"/>
              </w:rPr>
              <w:t>）</w:t>
            </w:r>
            <w:r>
              <w:rPr>
                <w:rFonts w:hint="default" w:ascii="Times New Roman" w:hAnsi="Times New Roman" w:cs="Times New Roman"/>
                <w:sz w:val="18"/>
                <w:szCs w:val="18"/>
              </w:rPr>
              <w:t>（</w:t>
            </w:r>
            <w:r>
              <w:rPr>
                <w:rFonts w:hint="default" w:ascii="Times New Roman" w:hAnsi="Times New Roman" w:cs="Times New Roman"/>
                <w:sz w:val="18"/>
                <w:szCs w:val="18"/>
              </w:rPr>
              <w:sym w:font="Symbol" w:char="F06D"/>
            </w:r>
            <w:r>
              <w:rPr>
                <w:rFonts w:hint="default" w:ascii="Times New Roman" w:hAnsi="Times New Roman" w:cs="Times New Roman"/>
                <w:sz w:val="18"/>
                <w:szCs w:val="18"/>
              </w:rPr>
              <w:t>g/mL）</w:t>
            </w:r>
          </w:p>
        </w:tc>
        <w:tc>
          <w:tcPr>
            <w:tcW w:w="1419" w:type="dxa"/>
          </w:tcPr>
          <w:p w14:paraId="5A7AA667">
            <w:pPr>
              <w:jc w:val="center"/>
              <w:rPr>
                <w:rFonts w:hint="default" w:ascii="Times New Roman" w:hAnsi="Times New Roman" w:cs="Times New Roman"/>
                <w:sz w:val="18"/>
                <w:szCs w:val="18"/>
              </w:rPr>
            </w:pPr>
            <w:r>
              <w:rPr>
                <w:rFonts w:hint="default" w:ascii="Times New Roman" w:hAnsi="Times New Roman" w:cs="Times New Roman"/>
                <w:sz w:val="18"/>
                <w:szCs w:val="18"/>
              </w:rPr>
              <w:t>回收率%</w:t>
            </w:r>
          </w:p>
        </w:tc>
      </w:tr>
      <w:tr w14:paraId="6192E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jc w:val="center"/>
        </w:trPr>
        <w:tc>
          <w:tcPr>
            <w:tcW w:w="1592" w:type="dxa"/>
            <w:vAlign w:val="center"/>
          </w:tcPr>
          <w:p w14:paraId="6CCF487B">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46.73</w:t>
            </w:r>
          </w:p>
        </w:tc>
        <w:tc>
          <w:tcPr>
            <w:tcW w:w="2352" w:type="dxa"/>
            <w:vAlign w:val="center"/>
          </w:tcPr>
          <w:p w14:paraId="2B63B7A7">
            <w:pPr>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1.00 mL</w:t>
            </w:r>
          </w:p>
        </w:tc>
        <w:tc>
          <w:tcPr>
            <w:tcW w:w="2088" w:type="dxa"/>
            <w:vAlign w:val="center"/>
          </w:tcPr>
          <w:p w14:paraId="11913050">
            <w:pPr>
              <w:jc w:val="center"/>
              <w:rPr>
                <w:rFonts w:hint="default" w:ascii="Times New Roman" w:hAnsi="Times New Roman" w:cs="Times New Roman"/>
                <w:sz w:val="18"/>
                <w:szCs w:val="18"/>
              </w:rPr>
            </w:pPr>
            <w:r>
              <w:rPr>
                <w:rFonts w:hint="eastAsia" w:ascii="Times New Roman" w:hAnsi="Times New Roman" w:cs="Times New Roman"/>
                <w:sz w:val="18"/>
                <w:szCs w:val="18"/>
                <w:lang w:val="en-US" w:eastAsia="zh-CN"/>
              </w:rPr>
              <w:t>1.00 mL</w:t>
            </w:r>
          </w:p>
        </w:tc>
        <w:tc>
          <w:tcPr>
            <w:tcW w:w="1336" w:type="dxa"/>
            <w:vAlign w:val="center"/>
          </w:tcPr>
          <w:p w14:paraId="671C8739">
            <w:pPr>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46.78</w:t>
            </w:r>
          </w:p>
        </w:tc>
        <w:tc>
          <w:tcPr>
            <w:tcW w:w="1419" w:type="dxa"/>
          </w:tcPr>
          <w:p w14:paraId="4C7C8F51">
            <w:pPr>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100.11</w:t>
            </w:r>
          </w:p>
        </w:tc>
      </w:tr>
      <w:tr w14:paraId="1CB6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jc w:val="center"/>
        </w:trPr>
        <w:tc>
          <w:tcPr>
            <w:tcW w:w="1592" w:type="dxa"/>
            <w:vAlign w:val="center"/>
          </w:tcPr>
          <w:p w14:paraId="02899F50">
            <w:pPr>
              <w:jc w:val="center"/>
              <w:rPr>
                <w:rFonts w:hint="default" w:ascii="Times New Roman" w:hAnsi="Times New Roman" w:cs="Times New Roman"/>
                <w:sz w:val="18"/>
                <w:szCs w:val="18"/>
              </w:rPr>
            </w:pPr>
            <w:r>
              <w:rPr>
                <w:rFonts w:hint="default" w:ascii="Times New Roman" w:hAnsi="Times New Roman" w:cs="Times New Roman"/>
                <w:sz w:val="18"/>
                <w:szCs w:val="18"/>
                <w:lang w:val="en-US" w:eastAsia="zh-CN"/>
              </w:rPr>
              <w:t>46.73</w:t>
            </w:r>
          </w:p>
        </w:tc>
        <w:tc>
          <w:tcPr>
            <w:tcW w:w="2352" w:type="dxa"/>
            <w:vAlign w:val="center"/>
          </w:tcPr>
          <w:p w14:paraId="222C737B">
            <w:pPr>
              <w:jc w:val="center"/>
              <w:rPr>
                <w:rFonts w:hint="default" w:ascii="Times New Roman" w:hAnsi="Times New Roman" w:cs="Times New Roman"/>
                <w:sz w:val="18"/>
                <w:szCs w:val="18"/>
              </w:rPr>
            </w:pPr>
            <w:r>
              <w:rPr>
                <w:rFonts w:hint="eastAsia" w:cs="Times New Roman"/>
                <w:sz w:val="18"/>
                <w:szCs w:val="18"/>
                <w:lang w:val="en-US" w:eastAsia="zh-CN"/>
              </w:rPr>
              <w:t>2</w:t>
            </w:r>
            <w:r>
              <w:rPr>
                <w:rFonts w:hint="eastAsia" w:ascii="Times New Roman" w:hAnsi="Times New Roman" w:cs="Times New Roman"/>
                <w:sz w:val="18"/>
                <w:szCs w:val="18"/>
                <w:lang w:val="en-US" w:eastAsia="zh-CN"/>
              </w:rPr>
              <w:t>.00 mL</w:t>
            </w:r>
          </w:p>
        </w:tc>
        <w:tc>
          <w:tcPr>
            <w:tcW w:w="2088" w:type="dxa"/>
            <w:vAlign w:val="center"/>
          </w:tcPr>
          <w:p w14:paraId="2AED4B4B">
            <w:pPr>
              <w:jc w:val="center"/>
              <w:rPr>
                <w:rFonts w:hint="default" w:ascii="Times New Roman" w:hAnsi="Times New Roman" w:cs="Times New Roman"/>
                <w:sz w:val="18"/>
                <w:szCs w:val="18"/>
              </w:rPr>
            </w:pPr>
            <w:r>
              <w:rPr>
                <w:rFonts w:hint="eastAsia" w:cs="Times New Roman"/>
                <w:sz w:val="18"/>
                <w:szCs w:val="18"/>
                <w:lang w:val="en-US" w:eastAsia="zh-CN"/>
              </w:rPr>
              <w:t>2</w:t>
            </w:r>
            <w:r>
              <w:rPr>
                <w:rFonts w:hint="eastAsia" w:ascii="Times New Roman" w:hAnsi="Times New Roman" w:cs="Times New Roman"/>
                <w:sz w:val="18"/>
                <w:szCs w:val="18"/>
                <w:lang w:val="en-US" w:eastAsia="zh-CN"/>
              </w:rPr>
              <w:t>.00 mL</w:t>
            </w:r>
          </w:p>
        </w:tc>
        <w:tc>
          <w:tcPr>
            <w:tcW w:w="1336" w:type="dxa"/>
            <w:vAlign w:val="center"/>
          </w:tcPr>
          <w:p w14:paraId="74B16872">
            <w:pPr>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46.83</w:t>
            </w:r>
          </w:p>
        </w:tc>
        <w:tc>
          <w:tcPr>
            <w:tcW w:w="1419" w:type="dxa"/>
          </w:tcPr>
          <w:p w14:paraId="5500D9F2">
            <w:pPr>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100.21</w:t>
            </w:r>
          </w:p>
        </w:tc>
      </w:tr>
      <w:tr w14:paraId="441EC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jc w:val="center"/>
        </w:trPr>
        <w:tc>
          <w:tcPr>
            <w:tcW w:w="1592" w:type="dxa"/>
            <w:vAlign w:val="center"/>
          </w:tcPr>
          <w:p w14:paraId="48AB0C13">
            <w:pPr>
              <w:jc w:val="center"/>
              <w:rPr>
                <w:rFonts w:hint="default" w:ascii="Times New Roman" w:hAnsi="Times New Roman" w:cs="Times New Roman"/>
                <w:sz w:val="18"/>
                <w:szCs w:val="18"/>
              </w:rPr>
            </w:pPr>
            <w:r>
              <w:rPr>
                <w:rFonts w:hint="default" w:ascii="Times New Roman" w:hAnsi="Times New Roman" w:cs="Times New Roman"/>
                <w:sz w:val="18"/>
                <w:szCs w:val="18"/>
                <w:lang w:val="en-US" w:eastAsia="zh-CN"/>
              </w:rPr>
              <w:t>46.73</w:t>
            </w:r>
          </w:p>
        </w:tc>
        <w:tc>
          <w:tcPr>
            <w:tcW w:w="2352" w:type="dxa"/>
            <w:vAlign w:val="center"/>
          </w:tcPr>
          <w:p w14:paraId="49FAA68F">
            <w:pPr>
              <w:jc w:val="center"/>
              <w:rPr>
                <w:rFonts w:hint="default" w:ascii="Times New Roman" w:hAnsi="Times New Roman" w:cs="Times New Roman"/>
                <w:sz w:val="18"/>
                <w:szCs w:val="18"/>
              </w:rPr>
            </w:pPr>
            <w:r>
              <w:rPr>
                <w:rFonts w:hint="eastAsia" w:cs="Times New Roman"/>
                <w:sz w:val="18"/>
                <w:szCs w:val="18"/>
                <w:lang w:val="en-US" w:eastAsia="zh-CN"/>
              </w:rPr>
              <w:t>3</w:t>
            </w:r>
            <w:r>
              <w:rPr>
                <w:rFonts w:hint="eastAsia" w:ascii="Times New Roman" w:hAnsi="Times New Roman" w:cs="Times New Roman"/>
                <w:sz w:val="18"/>
                <w:szCs w:val="18"/>
                <w:lang w:val="en-US" w:eastAsia="zh-CN"/>
              </w:rPr>
              <w:t>.00 mL</w:t>
            </w:r>
          </w:p>
        </w:tc>
        <w:tc>
          <w:tcPr>
            <w:tcW w:w="2088" w:type="dxa"/>
            <w:vAlign w:val="center"/>
          </w:tcPr>
          <w:p w14:paraId="4E365AD7">
            <w:pPr>
              <w:jc w:val="center"/>
              <w:rPr>
                <w:rFonts w:hint="default" w:ascii="Times New Roman" w:hAnsi="Times New Roman" w:cs="Times New Roman"/>
                <w:sz w:val="18"/>
                <w:szCs w:val="18"/>
              </w:rPr>
            </w:pPr>
            <w:r>
              <w:rPr>
                <w:rFonts w:hint="eastAsia" w:cs="Times New Roman"/>
                <w:sz w:val="18"/>
                <w:szCs w:val="18"/>
                <w:lang w:val="en-US" w:eastAsia="zh-CN"/>
              </w:rPr>
              <w:t>3</w:t>
            </w:r>
            <w:r>
              <w:rPr>
                <w:rFonts w:hint="eastAsia" w:ascii="Times New Roman" w:hAnsi="Times New Roman" w:cs="Times New Roman"/>
                <w:sz w:val="18"/>
                <w:szCs w:val="18"/>
                <w:lang w:val="en-US" w:eastAsia="zh-CN"/>
              </w:rPr>
              <w:t>.00 mL</w:t>
            </w:r>
          </w:p>
        </w:tc>
        <w:tc>
          <w:tcPr>
            <w:tcW w:w="1336" w:type="dxa"/>
            <w:vAlign w:val="center"/>
          </w:tcPr>
          <w:p w14:paraId="64FB140F">
            <w:pPr>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46.69</w:t>
            </w:r>
          </w:p>
        </w:tc>
        <w:tc>
          <w:tcPr>
            <w:tcW w:w="1419" w:type="dxa"/>
          </w:tcPr>
          <w:p w14:paraId="0F3D7784">
            <w:pPr>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99.91</w:t>
            </w:r>
          </w:p>
        </w:tc>
      </w:tr>
    </w:tbl>
    <w:p w14:paraId="461D1037">
      <w:pPr>
        <w:numPr>
          <w:ilvl w:val="0"/>
          <w:numId w:val="0"/>
        </w:numPr>
        <w:rPr>
          <w:rFonts w:hint="default" w:hAnsi="黑体"/>
          <w:color w:val="000000" w:themeColor="text1"/>
          <w:lang w:val="en-US" w:eastAsia="zh-CN"/>
          <w14:textFill>
            <w14:solidFill>
              <w14:schemeClr w14:val="tx1"/>
            </w14:solidFill>
          </w14:textFill>
        </w:rPr>
      </w:pPr>
    </w:p>
    <w:p w14:paraId="742E2DC6">
      <w:pPr>
        <w:pStyle w:val="22"/>
        <w:rPr>
          <w:rFonts w:hint="default" w:ascii="黑体" w:hAnsi="黑体" w:eastAsia="黑体" w:cs="黑体"/>
          <w:sz w:val="21"/>
          <w:szCs w:val="21"/>
          <w:lang w:val="en-US"/>
        </w:rPr>
      </w:pPr>
      <w:r>
        <w:rPr>
          <w:rFonts w:hint="eastAsia" w:ascii="黑体" w:hAnsi="黑体" w:eastAsia="黑体" w:cs="黑体"/>
          <w:sz w:val="21"/>
          <w:szCs w:val="21"/>
        </w:rPr>
        <w:t>表</w:t>
      </w:r>
      <w:r>
        <w:rPr>
          <w:rFonts w:hint="eastAsia" w:ascii="黑体" w:hAnsi="黑体" w:cs="黑体"/>
          <w:sz w:val="21"/>
          <w:szCs w:val="21"/>
          <w:lang w:val="en-US" w:eastAsia="zh-CN"/>
        </w:rPr>
        <w:t xml:space="preserve">8 </w:t>
      </w:r>
      <w:r>
        <w:rPr>
          <w:rFonts w:hint="eastAsia"/>
          <w:sz w:val="21"/>
          <w:szCs w:val="21"/>
          <w:lang w:val="en-US" w:eastAsia="zh-CN"/>
        </w:rPr>
        <w:t>Co</w:t>
      </w:r>
      <w:r>
        <w:rPr>
          <w:rFonts w:hint="eastAsia"/>
          <w:sz w:val="21"/>
          <w:szCs w:val="21"/>
          <w:lang w:eastAsia="zh-CN"/>
        </w:rPr>
        <w:t>选择性实验结果</w:t>
      </w: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2"/>
        <w:gridCol w:w="2352"/>
        <w:gridCol w:w="2088"/>
        <w:gridCol w:w="1336"/>
        <w:gridCol w:w="1419"/>
      </w:tblGrid>
      <w:tr w14:paraId="2DAA0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jc w:val="center"/>
        </w:trPr>
        <w:tc>
          <w:tcPr>
            <w:tcW w:w="1592" w:type="dxa"/>
            <w:vAlign w:val="center"/>
          </w:tcPr>
          <w:p w14:paraId="77EA762B">
            <w:pPr>
              <w:jc w:val="center"/>
              <w:rPr>
                <w:rFonts w:hint="default" w:ascii="Times New Roman" w:hAnsi="Times New Roman" w:cs="Times New Roman"/>
                <w:sz w:val="18"/>
                <w:szCs w:val="18"/>
              </w:rPr>
            </w:pPr>
            <w:r>
              <w:rPr>
                <w:rFonts w:hint="default" w:ascii="Times New Roman" w:hAnsi="Times New Roman" w:cs="Times New Roman"/>
                <w:sz w:val="18"/>
                <w:szCs w:val="18"/>
                <w:lang w:val="en-US" w:eastAsia="zh-CN"/>
              </w:rPr>
              <w:t>原结果</w:t>
            </w:r>
            <w:r>
              <w:rPr>
                <w:rFonts w:hint="default" w:ascii="Times New Roman" w:hAnsi="Times New Roman" w:cs="Times New Roman"/>
                <w:sz w:val="18"/>
                <w:szCs w:val="18"/>
              </w:rPr>
              <w:t>（</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w:t>
            </w:r>
          </w:p>
        </w:tc>
        <w:tc>
          <w:tcPr>
            <w:tcW w:w="2352" w:type="dxa"/>
            <w:vAlign w:val="center"/>
          </w:tcPr>
          <w:p w14:paraId="56243BA2">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Ni</w:t>
            </w:r>
            <w:r>
              <w:rPr>
                <w:rFonts w:hint="default" w:ascii="Times New Roman" w:hAnsi="Times New Roman" w:cs="Times New Roman"/>
                <w:sz w:val="18"/>
                <w:szCs w:val="18"/>
                <w:lang w:val="en-US" w:eastAsia="zh-CN"/>
              </w:rPr>
              <w:t>标液加入量（mL）</w:t>
            </w:r>
          </w:p>
        </w:tc>
        <w:tc>
          <w:tcPr>
            <w:tcW w:w="2088" w:type="dxa"/>
            <w:vAlign w:val="center"/>
          </w:tcPr>
          <w:p w14:paraId="1F1B017F">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Fe</w:t>
            </w:r>
            <w:r>
              <w:rPr>
                <w:rFonts w:hint="default" w:ascii="Times New Roman" w:hAnsi="Times New Roman" w:cs="Times New Roman"/>
                <w:sz w:val="18"/>
                <w:szCs w:val="18"/>
                <w:lang w:val="en-US" w:eastAsia="zh-CN"/>
              </w:rPr>
              <w:t>标液加入量（mL）入</w:t>
            </w:r>
          </w:p>
        </w:tc>
        <w:tc>
          <w:tcPr>
            <w:tcW w:w="1336" w:type="dxa"/>
            <w:vAlign w:val="center"/>
          </w:tcPr>
          <w:p w14:paraId="71C8FCA5">
            <w:pPr>
              <w:jc w:val="center"/>
              <w:rPr>
                <w:rFonts w:hint="default" w:ascii="Times New Roman" w:hAnsi="Times New Roman" w:cs="Times New Roman"/>
                <w:sz w:val="18"/>
                <w:szCs w:val="18"/>
              </w:rPr>
            </w:pPr>
            <w:r>
              <w:rPr>
                <w:rFonts w:hint="default" w:ascii="Times New Roman" w:hAnsi="Times New Roman" w:cs="Times New Roman"/>
                <w:sz w:val="18"/>
                <w:szCs w:val="18"/>
              </w:rPr>
              <w:t>实测</w:t>
            </w: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w:t>
            </w:r>
            <w:r>
              <w:rPr>
                <w:rFonts w:hint="eastAsia" w:ascii="Times New Roman" w:hAnsi="Times New Roman" w:cs="Times New Roman"/>
                <w:sz w:val="18"/>
                <w:szCs w:val="18"/>
                <w:lang w:eastAsia="zh-CN"/>
              </w:rPr>
              <w:t>）</w:t>
            </w:r>
            <w:r>
              <w:rPr>
                <w:rFonts w:hint="default" w:ascii="Times New Roman" w:hAnsi="Times New Roman" w:cs="Times New Roman"/>
                <w:sz w:val="18"/>
                <w:szCs w:val="18"/>
              </w:rPr>
              <w:t>（</w:t>
            </w:r>
            <w:r>
              <w:rPr>
                <w:rFonts w:hint="default" w:ascii="Times New Roman" w:hAnsi="Times New Roman" w:cs="Times New Roman"/>
                <w:sz w:val="18"/>
                <w:szCs w:val="18"/>
              </w:rPr>
              <w:sym w:font="Symbol" w:char="F06D"/>
            </w:r>
            <w:r>
              <w:rPr>
                <w:rFonts w:hint="default" w:ascii="Times New Roman" w:hAnsi="Times New Roman" w:cs="Times New Roman"/>
                <w:sz w:val="18"/>
                <w:szCs w:val="18"/>
              </w:rPr>
              <w:t>g/mL）</w:t>
            </w:r>
          </w:p>
        </w:tc>
        <w:tc>
          <w:tcPr>
            <w:tcW w:w="1419" w:type="dxa"/>
          </w:tcPr>
          <w:p w14:paraId="2DEE319B">
            <w:pPr>
              <w:jc w:val="center"/>
              <w:rPr>
                <w:rFonts w:hint="default" w:ascii="Times New Roman" w:hAnsi="Times New Roman" w:cs="Times New Roman"/>
                <w:sz w:val="18"/>
                <w:szCs w:val="18"/>
              </w:rPr>
            </w:pPr>
            <w:r>
              <w:rPr>
                <w:rFonts w:hint="default" w:ascii="Times New Roman" w:hAnsi="Times New Roman" w:cs="Times New Roman"/>
                <w:sz w:val="18"/>
                <w:szCs w:val="18"/>
              </w:rPr>
              <w:t>回收率%</w:t>
            </w:r>
          </w:p>
        </w:tc>
      </w:tr>
      <w:tr w14:paraId="4A1DE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jc w:val="center"/>
        </w:trPr>
        <w:tc>
          <w:tcPr>
            <w:tcW w:w="1592" w:type="dxa"/>
            <w:vAlign w:val="center"/>
          </w:tcPr>
          <w:p w14:paraId="3670594F">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2.08</w:t>
            </w:r>
          </w:p>
        </w:tc>
        <w:tc>
          <w:tcPr>
            <w:tcW w:w="2352" w:type="dxa"/>
            <w:vAlign w:val="center"/>
          </w:tcPr>
          <w:p w14:paraId="67BF671F">
            <w:pPr>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1.00 mL</w:t>
            </w:r>
          </w:p>
        </w:tc>
        <w:tc>
          <w:tcPr>
            <w:tcW w:w="2088" w:type="dxa"/>
            <w:vAlign w:val="center"/>
          </w:tcPr>
          <w:p w14:paraId="55016CEB">
            <w:pPr>
              <w:jc w:val="center"/>
              <w:rPr>
                <w:rFonts w:hint="default" w:ascii="Times New Roman" w:hAnsi="Times New Roman" w:cs="Times New Roman"/>
                <w:sz w:val="18"/>
                <w:szCs w:val="18"/>
              </w:rPr>
            </w:pPr>
            <w:r>
              <w:rPr>
                <w:rFonts w:hint="eastAsia" w:ascii="Times New Roman" w:hAnsi="Times New Roman" w:cs="Times New Roman"/>
                <w:sz w:val="18"/>
                <w:szCs w:val="18"/>
                <w:lang w:val="en-US" w:eastAsia="zh-CN"/>
              </w:rPr>
              <w:t>1.00 mL</w:t>
            </w:r>
          </w:p>
        </w:tc>
        <w:tc>
          <w:tcPr>
            <w:tcW w:w="1336" w:type="dxa"/>
            <w:vAlign w:val="center"/>
          </w:tcPr>
          <w:p w14:paraId="714AB887">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2.02</w:t>
            </w:r>
          </w:p>
        </w:tc>
        <w:tc>
          <w:tcPr>
            <w:tcW w:w="1419" w:type="dxa"/>
          </w:tcPr>
          <w:p w14:paraId="20CC9E0B">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97.11</w:t>
            </w:r>
          </w:p>
        </w:tc>
      </w:tr>
      <w:tr w14:paraId="6C8F1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jc w:val="center"/>
        </w:trPr>
        <w:tc>
          <w:tcPr>
            <w:tcW w:w="1592" w:type="dxa"/>
            <w:vAlign w:val="center"/>
          </w:tcPr>
          <w:p w14:paraId="4EEA5E2E">
            <w:pPr>
              <w:jc w:val="center"/>
              <w:rPr>
                <w:rFonts w:hint="default" w:ascii="Times New Roman" w:hAnsi="Times New Roman" w:cs="Times New Roman"/>
                <w:sz w:val="18"/>
                <w:szCs w:val="18"/>
              </w:rPr>
            </w:pPr>
            <w:r>
              <w:rPr>
                <w:rFonts w:hint="eastAsia" w:cs="Times New Roman"/>
                <w:sz w:val="18"/>
                <w:szCs w:val="18"/>
                <w:lang w:val="en-US" w:eastAsia="zh-CN"/>
              </w:rPr>
              <w:t>2.08</w:t>
            </w:r>
          </w:p>
        </w:tc>
        <w:tc>
          <w:tcPr>
            <w:tcW w:w="2352" w:type="dxa"/>
            <w:vAlign w:val="center"/>
          </w:tcPr>
          <w:p w14:paraId="2DF7F653">
            <w:pPr>
              <w:jc w:val="center"/>
              <w:rPr>
                <w:rFonts w:hint="default" w:ascii="Times New Roman" w:hAnsi="Times New Roman" w:cs="Times New Roman"/>
                <w:sz w:val="18"/>
                <w:szCs w:val="18"/>
              </w:rPr>
            </w:pPr>
            <w:r>
              <w:rPr>
                <w:rFonts w:hint="eastAsia" w:cs="Times New Roman"/>
                <w:sz w:val="18"/>
                <w:szCs w:val="18"/>
                <w:lang w:val="en-US" w:eastAsia="zh-CN"/>
              </w:rPr>
              <w:t>2</w:t>
            </w:r>
            <w:r>
              <w:rPr>
                <w:rFonts w:hint="eastAsia" w:ascii="Times New Roman" w:hAnsi="Times New Roman" w:cs="Times New Roman"/>
                <w:sz w:val="18"/>
                <w:szCs w:val="18"/>
                <w:lang w:val="en-US" w:eastAsia="zh-CN"/>
              </w:rPr>
              <w:t>.00 mL</w:t>
            </w:r>
          </w:p>
        </w:tc>
        <w:tc>
          <w:tcPr>
            <w:tcW w:w="2088" w:type="dxa"/>
            <w:vAlign w:val="center"/>
          </w:tcPr>
          <w:p w14:paraId="60C2A5AC">
            <w:pPr>
              <w:jc w:val="center"/>
              <w:rPr>
                <w:rFonts w:hint="default" w:ascii="Times New Roman" w:hAnsi="Times New Roman" w:cs="Times New Roman"/>
                <w:sz w:val="18"/>
                <w:szCs w:val="18"/>
              </w:rPr>
            </w:pPr>
            <w:r>
              <w:rPr>
                <w:rFonts w:hint="eastAsia" w:cs="Times New Roman"/>
                <w:sz w:val="18"/>
                <w:szCs w:val="18"/>
                <w:lang w:val="en-US" w:eastAsia="zh-CN"/>
              </w:rPr>
              <w:t>2</w:t>
            </w:r>
            <w:r>
              <w:rPr>
                <w:rFonts w:hint="eastAsia" w:ascii="Times New Roman" w:hAnsi="Times New Roman" w:cs="Times New Roman"/>
                <w:sz w:val="18"/>
                <w:szCs w:val="18"/>
                <w:lang w:val="en-US" w:eastAsia="zh-CN"/>
              </w:rPr>
              <w:t>.00 mL</w:t>
            </w:r>
          </w:p>
        </w:tc>
        <w:tc>
          <w:tcPr>
            <w:tcW w:w="1336" w:type="dxa"/>
            <w:vAlign w:val="center"/>
          </w:tcPr>
          <w:p w14:paraId="5968FBEF">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2.05</w:t>
            </w:r>
          </w:p>
        </w:tc>
        <w:tc>
          <w:tcPr>
            <w:tcW w:w="1419" w:type="dxa"/>
          </w:tcPr>
          <w:p w14:paraId="31F0B25C">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98.56</w:t>
            </w:r>
          </w:p>
        </w:tc>
      </w:tr>
      <w:tr w14:paraId="0FA4A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jc w:val="center"/>
        </w:trPr>
        <w:tc>
          <w:tcPr>
            <w:tcW w:w="1592" w:type="dxa"/>
            <w:vAlign w:val="center"/>
          </w:tcPr>
          <w:p w14:paraId="3680874A">
            <w:pPr>
              <w:jc w:val="center"/>
              <w:rPr>
                <w:rFonts w:hint="default" w:ascii="Times New Roman" w:hAnsi="Times New Roman" w:cs="Times New Roman"/>
                <w:sz w:val="18"/>
                <w:szCs w:val="18"/>
              </w:rPr>
            </w:pPr>
            <w:r>
              <w:rPr>
                <w:rFonts w:hint="eastAsia" w:cs="Times New Roman"/>
                <w:sz w:val="18"/>
                <w:szCs w:val="18"/>
                <w:lang w:val="en-US" w:eastAsia="zh-CN"/>
              </w:rPr>
              <w:t>2.08</w:t>
            </w:r>
          </w:p>
        </w:tc>
        <w:tc>
          <w:tcPr>
            <w:tcW w:w="2352" w:type="dxa"/>
            <w:vAlign w:val="center"/>
          </w:tcPr>
          <w:p w14:paraId="2F2B6948">
            <w:pPr>
              <w:jc w:val="center"/>
              <w:rPr>
                <w:rFonts w:hint="default" w:ascii="Times New Roman" w:hAnsi="Times New Roman" w:cs="Times New Roman"/>
                <w:sz w:val="18"/>
                <w:szCs w:val="18"/>
              </w:rPr>
            </w:pPr>
            <w:r>
              <w:rPr>
                <w:rFonts w:hint="eastAsia" w:cs="Times New Roman"/>
                <w:sz w:val="18"/>
                <w:szCs w:val="18"/>
                <w:lang w:val="en-US" w:eastAsia="zh-CN"/>
              </w:rPr>
              <w:t>3</w:t>
            </w:r>
            <w:r>
              <w:rPr>
                <w:rFonts w:hint="eastAsia" w:ascii="Times New Roman" w:hAnsi="Times New Roman" w:cs="Times New Roman"/>
                <w:sz w:val="18"/>
                <w:szCs w:val="18"/>
                <w:lang w:val="en-US" w:eastAsia="zh-CN"/>
              </w:rPr>
              <w:t>.00 mL</w:t>
            </w:r>
          </w:p>
        </w:tc>
        <w:tc>
          <w:tcPr>
            <w:tcW w:w="2088" w:type="dxa"/>
            <w:vAlign w:val="center"/>
          </w:tcPr>
          <w:p w14:paraId="35707150">
            <w:pPr>
              <w:jc w:val="center"/>
              <w:rPr>
                <w:rFonts w:hint="default" w:ascii="Times New Roman" w:hAnsi="Times New Roman" w:cs="Times New Roman"/>
                <w:sz w:val="18"/>
                <w:szCs w:val="18"/>
              </w:rPr>
            </w:pPr>
            <w:r>
              <w:rPr>
                <w:rFonts w:hint="eastAsia" w:cs="Times New Roman"/>
                <w:sz w:val="18"/>
                <w:szCs w:val="18"/>
                <w:lang w:val="en-US" w:eastAsia="zh-CN"/>
              </w:rPr>
              <w:t>3</w:t>
            </w:r>
            <w:r>
              <w:rPr>
                <w:rFonts w:hint="eastAsia" w:ascii="Times New Roman" w:hAnsi="Times New Roman" w:cs="Times New Roman"/>
                <w:sz w:val="18"/>
                <w:szCs w:val="18"/>
                <w:lang w:val="en-US" w:eastAsia="zh-CN"/>
              </w:rPr>
              <w:t>.00 mL</w:t>
            </w:r>
          </w:p>
        </w:tc>
        <w:tc>
          <w:tcPr>
            <w:tcW w:w="1336" w:type="dxa"/>
            <w:vAlign w:val="center"/>
          </w:tcPr>
          <w:p w14:paraId="4B1FD831">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2.10</w:t>
            </w:r>
          </w:p>
        </w:tc>
        <w:tc>
          <w:tcPr>
            <w:tcW w:w="1419" w:type="dxa"/>
          </w:tcPr>
          <w:p w14:paraId="33AB0902">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100.96</w:t>
            </w:r>
          </w:p>
        </w:tc>
      </w:tr>
    </w:tbl>
    <w:p w14:paraId="03E6B1F7">
      <w:pPr>
        <w:rPr>
          <w:rFonts w:hint="eastAsia"/>
        </w:rPr>
      </w:pPr>
    </w:p>
    <w:p w14:paraId="22B73F4B">
      <w:pPr>
        <w:pStyle w:val="22"/>
        <w:rPr>
          <w:rFonts w:hint="default" w:ascii="黑体" w:hAnsi="黑体" w:eastAsia="黑体" w:cs="黑体"/>
          <w:sz w:val="21"/>
          <w:szCs w:val="21"/>
          <w:lang w:val="en-US"/>
        </w:rPr>
      </w:pPr>
      <w:r>
        <w:rPr>
          <w:rFonts w:hint="eastAsia" w:ascii="黑体" w:hAnsi="黑体" w:eastAsia="黑体" w:cs="黑体"/>
          <w:sz w:val="21"/>
          <w:szCs w:val="21"/>
        </w:rPr>
        <w:t>表</w:t>
      </w:r>
      <w:r>
        <w:rPr>
          <w:rFonts w:hint="eastAsia" w:ascii="黑体" w:hAnsi="黑体" w:cs="黑体"/>
          <w:sz w:val="21"/>
          <w:szCs w:val="21"/>
          <w:lang w:val="en-US" w:eastAsia="zh-CN"/>
        </w:rPr>
        <w:t xml:space="preserve">9 </w:t>
      </w:r>
      <w:r>
        <w:rPr>
          <w:rFonts w:hint="eastAsia"/>
          <w:sz w:val="21"/>
          <w:szCs w:val="21"/>
          <w:lang w:val="en-US" w:eastAsia="zh-CN"/>
        </w:rPr>
        <w:t>Mn</w:t>
      </w:r>
      <w:r>
        <w:rPr>
          <w:rFonts w:hint="eastAsia"/>
          <w:sz w:val="21"/>
          <w:szCs w:val="21"/>
          <w:lang w:eastAsia="zh-CN"/>
        </w:rPr>
        <w:t>选择性实验结果</w:t>
      </w: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2"/>
        <w:gridCol w:w="2352"/>
        <w:gridCol w:w="2088"/>
        <w:gridCol w:w="1336"/>
        <w:gridCol w:w="1419"/>
      </w:tblGrid>
      <w:tr w14:paraId="4E014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jc w:val="center"/>
        </w:trPr>
        <w:tc>
          <w:tcPr>
            <w:tcW w:w="1592" w:type="dxa"/>
            <w:vAlign w:val="center"/>
          </w:tcPr>
          <w:p w14:paraId="57663C67">
            <w:pPr>
              <w:jc w:val="center"/>
              <w:rPr>
                <w:rFonts w:hint="default" w:ascii="Times New Roman" w:hAnsi="Times New Roman" w:cs="Times New Roman"/>
                <w:sz w:val="18"/>
                <w:szCs w:val="18"/>
              </w:rPr>
            </w:pPr>
            <w:r>
              <w:rPr>
                <w:rFonts w:hint="default" w:ascii="Times New Roman" w:hAnsi="Times New Roman" w:cs="Times New Roman"/>
                <w:sz w:val="18"/>
                <w:szCs w:val="18"/>
                <w:lang w:val="en-US" w:eastAsia="zh-CN"/>
              </w:rPr>
              <w:t>原结果</w:t>
            </w:r>
            <w:r>
              <w:rPr>
                <w:rFonts w:hint="default" w:ascii="Times New Roman" w:hAnsi="Times New Roman" w:cs="Times New Roman"/>
                <w:sz w:val="18"/>
                <w:szCs w:val="18"/>
              </w:rPr>
              <w:t>（</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w:t>
            </w:r>
          </w:p>
        </w:tc>
        <w:tc>
          <w:tcPr>
            <w:tcW w:w="2352" w:type="dxa"/>
            <w:vAlign w:val="center"/>
          </w:tcPr>
          <w:p w14:paraId="7385326D">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Cr</w:t>
            </w:r>
            <w:r>
              <w:rPr>
                <w:rFonts w:hint="default" w:ascii="Times New Roman" w:hAnsi="Times New Roman" w:cs="Times New Roman"/>
                <w:sz w:val="18"/>
                <w:szCs w:val="18"/>
                <w:lang w:val="en-US" w:eastAsia="zh-CN"/>
              </w:rPr>
              <w:t>标液加入量（mL）</w:t>
            </w:r>
          </w:p>
        </w:tc>
        <w:tc>
          <w:tcPr>
            <w:tcW w:w="2088" w:type="dxa"/>
            <w:vAlign w:val="center"/>
          </w:tcPr>
          <w:p w14:paraId="31078A46">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Fe</w:t>
            </w:r>
            <w:r>
              <w:rPr>
                <w:rFonts w:hint="default" w:ascii="Times New Roman" w:hAnsi="Times New Roman" w:cs="Times New Roman"/>
                <w:sz w:val="18"/>
                <w:szCs w:val="18"/>
                <w:lang w:val="en-US" w:eastAsia="zh-CN"/>
              </w:rPr>
              <w:t>标液加入量（mL）入</w:t>
            </w:r>
          </w:p>
        </w:tc>
        <w:tc>
          <w:tcPr>
            <w:tcW w:w="1336" w:type="dxa"/>
            <w:vAlign w:val="center"/>
          </w:tcPr>
          <w:p w14:paraId="2FD09ED0">
            <w:pPr>
              <w:jc w:val="center"/>
              <w:rPr>
                <w:rFonts w:hint="default" w:ascii="Times New Roman" w:hAnsi="Times New Roman" w:cs="Times New Roman"/>
                <w:sz w:val="18"/>
                <w:szCs w:val="18"/>
              </w:rPr>
            </w:pPr>
            <w:r>
              <w:rPr>
                <w:rFonts w:hint="default" w:ascii="Times New Roman" w:hAnsi="Times New Roman" w:cs="Times New Roman"/>
                <w:sz w:val="18"/>
                <w:szCs w:val="18"/>
              </w:rPr>
              <w:t>实测</w:t>
            </w: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w:t>
            </w:r>
            <w:r>
              <w:rPr>
                <w:rFonts w:hint="eastAsia" w:ascii="Times New Roman" w:hAnsi="Times New Roman" w:cs="Times New Roman"/>
                <w:sz w:val="18"/>
                <w:szCs w:val="18"/>
                <w:lang w:eastAsia="zh-CN"/>
              </w:rPr>
              <w:t>）</w:t>
            </w:r>
            <w:r>
              <w:rPr>
                <w:rFonts w:hint="default" w:ascii="Times New Roman" w:hAnsi="Times New Roman" w:cs="Times New Roman"/>
                <w:sz w:val="18"/>
                <w:szCs w:val="18"/>
              </w:rPr>
              <w:t>（</w:t>
            </w:r>
            <w:r>
              <w:rPr>
                <w:rFonts w:hint="default" w:ascii="Times New Roman" w:hAnsi="Times New Roman" w:cs="Times New Roman"/>
                <w:sz w:val="18"/>
                <w:szCs w:val="18"/>
              </w:rPr>
              <w:sym w:font="Symbol" w:char="F06D"/>
            </w:r>
            <w:r>
              <w:rPr>
                <w:rFonts w:hint="default" w:ascii="Times New Roman" w:hAnsi="Times New Roman" w:cs="Times New Roman"/>
                <w:sz w:val="18"/>
                <w:szCs w:val="18"/>
              </w:rPr>
              <w:t>g/mL）</w:t>
            </w:r>
          </w:p>
        </w:tc>
        <w:tc>
          <w:tcPr>
            <w:tcW w:w="1419" w:type="dxa"/>
          </w:tcPr>
          <w:p w14:paraId="373A2DAB">
            <w:pPr>
              <w:jc w:val="center"/>
              <w:rPr>
                <w:rFonts w:hint="default" w:ascii="Times New Roman" w:hAnsi="Times New Roman" w:cs="Times New Roman"/>
                <w:sz w:val="18"/>
                <w:szCs w:val="18"/>
              </w:rPr>
            </w:pPr>
            <w:r>
              <w:rPr>
                <w:rFonts w:hint="default" w:ascii="Times New Roman" w:hAnsi="Times New Roman" w:cs="Times New Roman"/>
                <w:sz w:val="18"/>
                <w:szCs w:val="18"/>
              </w:rPr>
              <w:t>回收率%</w:t>
            </w:r>
          </w:p>
        </w:tc>
      </w:tr>
      <w:tr w14:paraId="659E0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jc w:val="center"/>
        </w:trPr>
        <w:tc>
          <w:tcPr>
            <w:tcW w:w="1592" w:type="dxa"/>
            <w:vAlign w:val="center"/>
          </w:tcPr>
          <w:p w14:paraId="6DEDF25C">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13.67</w:t>
            </w:r>
          </w:p>
        </w:tc>
        <w:tc>
          <w:tcPr>
            <w:tcW w:w="2352" w:type="dxa"/>
            <w:vAlign w:val="center"/>
          </w:tcPr>
          <w:p w14:paraId="0AE15490">
            <w:pPr>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1.00 mL</w:t>
            </w:r>
          </w:p>
        </w:tc>
        <w:tc>
          <w:tcPr>
            <w:tcW w:w="2088" w:type="dxa"/>
            <w:vAlign w:val="center"/>
          </w:tcPr>
          <w:p w14:paraId="5A08DDFE">
            <w:pPr>
              <w:jc w:val="center"/>
              <w:rPr>
                <w:rFonts w:hint="default" w:ascii="Times New Roman" w:hAnsi="Times New Roman" w:cs="Times New Roman"/>
                <w:sz w:val="18"/>
                <w:szCs w:val="18"/>
              </w:rPr>
            </w:pPr>
            <w:r>
              <w:rPr>
                <w:rFonts w:hint="eastAsia" w:ascii="Times New Roman" w:hAnsi="Times New Roman" w:cs="Times New Roman"/>
                <w:sz w:val="18"/>
                <w:szCs w:val="18"/>
                <w:lang w:val="en-US" w:eastAsia="zh-CN"/>
              </w:rPr>
              <w:t>1.00 mL</w:t>
            </w:r>
          </w:p>
        </w:tc>
        <w:tc>
          <w:tcPr>
            <w:tcW w:w="1336" w:type="dxa"/>
            <w:vAlign w:val="center"/>
          </w:tcPr>
          <w:p w14:paraId="23AD0834">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13.52</w:t>
            </w:r>
          </w:p>
        </w:tc>
        <w:tc>
          <w:tcPr>
            <w:tcW w:w="1419" w:type="dxa"/>
          </w:tcPr>
          <w:p w14:paraId="0107C475">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98.90</w:t>
            </w:r>
          </w:p>
        </w:tc>
      </w:tr>
      <w:tr w14:paraId="7574F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jc w:val="center"/>
        </w:trPr>
        <w:tc>
          <w:tcPr>
            <w:tcW w:w="1592" w:type="dxa"/>
            <w:vAlign w:val="center"/>
          </w:tcPr>
          <w:p w14:paraId="3745C2F7">
            <w:pPr>
              <w:jc w:val="center"/>
              <w:rPr>
                <w:rFonts w:hint="default" w:ascii="Times New Roman" w:hAnsi="Times New Roman" w:cs="Times New Roman"/>
                <w:sz w:val="18"/>
                <w:szCs w:val="18"/>
              </w:rPr>
            </w:pPr>
            <w:r>
              <w:rPr>
                <w:rFonts w:hint="eastAsia" w:cs="Times New Roman"/>
                <w:sz w:val="18"/>
                <w:szCs w:val="18"/>
                <w:lang w:val="en-US" w:eastAsia="zh-CN"/>
              </w:rPr>
              <w:t>13.67</w:t>
            </w:r>
          </w:p>
        </w:tc>
        <w:tc>
          <w:tcPr>
            <w:tcW w:w="2352" w:type="dxa"/>
            <w:vAlign w:val="center"/>
          </w:tcPr>
          <w:p w14:paraId="75F6EF26">
            <w:pPr>
              <w:jc w:val="center"/>
              <w:rPr>
                <w:rFonts w:hint="default" w:ascii="Times New Roman" w:hAnsi="Times New Roman" w:cs="Times New Roman"/>
                <w:sz w:val="18"/>
                <w:szCs w:val="18"/>
              </w:rPr>
            </w:pPr>
            <w:r>
              <w:rPr>
                <w:rFonts w:hint="eastAsia" w:cs="Times New Roman"/>
                <w:sz w:val="18"/>
                <w:szCs w:val="18"/>
                <w:lang w:val="en-US" w:eastAsia="zh-CN"/>
              </w:rPr>
              <w:t>2</w:t>
            </w:r>
            <w:r>
              <w:rPr>
                <w:rFonts w:hint="eastAsia" w:ascii="Times New Roman" w:hAnsi="Times New Roman" w:cs="Times New Roman"/>
                <w:sz w:val="18"/>
                <w:szCs w:val="18"/>
                <w:lang w:val="en-US" w:eastAsia="zh-CN"/>
              </w:rPr>
              <w:t>.00 mL</w:t>
            </w:r>
          </w:p>
        </w:tc>
        <w:tc>
          <w:tcPr>
            <w:tcW w:w="2088" w:type="dxa"/>
            <w:vAlign w:val="center"/>
          </w:tcPr>
          <w:p w14:paraId="745B498B">
            <w:pPr>
              <w:jc w:val="center"/>
              <w:rPr>
                <w:rFonts w:hint="default" w:ascii="Times New Roman" w:hAnsi="Times New Roman" w:cs="Times New Roman"/>
                <w:sz w:val="18"/>
                <w:szCs w:val="18"/>
              </w:rPr>
            </w:pPr>
            <w:r>
              <w:rPr>
                <w:rFonts w:hint="eastAsia" w:cs="Times New Roman"/>
                <w:sz w:val="18"/>
                <w:szCs w:val="18"/>
                <w:lang w:val="en-US" w:eastAsia="zh-CN"/>
              </w:rPr>
              <w:t>2</w:t>
            </w:r>
            <w:r>
              <w:rPr>
                <w:rFonts w:hint="eastAsia" w:ascii="Times New Roman" w:hAnsi="Times New Roman" w:cs="Times New Roman"/>
                <w:sz w:val="18"/>
                <w:szCs w:val="18"/>
                <w:lang w:val="en-US" w:eastAsia="zh-CN"/>
              </w:rPr>
              <w:t>.00 mL</w:t>
            </w:r>
          </w:p>
        </w:tc>
        <w:tc>
          <w:tcPr>
            <w:tcW w:w="1336" w:type="dxa"/>
            <w:vAlign w:val="center"/>
          </w:tcPr>
          <w:p w14:paraId="636DE2AD">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13.71</w:t>
            </w:r>
          </w:p>
        </w:tc>
        <w:tc>
          <w:tcPr>
            <w:tcW w:w="1419" w:type="dxa"/>
          </w:tcPr>
          <w:p w14:paraId="149A3DF4">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100.29</w:t>
            </w:r>
          </w:p>
        </w:tc>
      </w:tr>
      <w:tr w14:paraId="21D66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jc w:val="center"/>
        </w:trPr>
        <w:tc>
          <w:tcPr>
            <w:tcW w:w="1592" w:type="dxa"/>
            <w:vAlign w:val="center"/>
          </w:tcPr>
          <w:p w14:paraId="17AD0864">
            <w:pPr>
              <w:jc w:val="center"/>
              <w:rPr>
                <w:rFonts w:hint="default" w:ascii="Times New Roman" w:hAnsi="Times New Roman" w:cs="Times New Roman"/>
                <w:sz w:val="18"/>
                <w:szCs w:val="18"/>
              </w:rPr>
            </w:pPr>
            <w:r>
              <w:rPr>
                <w:rFonts w:hint="eastAsia" w:cs="Times New Roman"/>
                <w:sz w:val="18"/>
                <w:szCs w:val="18"/>
                <w:lang w:val="en-US" w:eastAsia="zh-CN"/>
              </w:rPr>
              <w:t>13.67</w:t>
            </w:r>
          </w:p>
        </w:tc>
        <w:tc>
          <w:tcPr>
            <w:tcW w:w="2352" w:type="dxa"/>
            <w:vAlign w:val="center"/>
          </w:tcPr>
          <w:p w14:paraId="6C20BA0A">
            <w:pPr>
              <w:jc w:val="center"/>
              <w:rPr>
                <w:rFonts w:hint="default" w:ascii="Times New Roman" w:hAnsi="Times New Roman" w:cs="Times New Roman"/>
                <w:sz w:val="18"/>
                <w:szCs w:val="18"/>
              </w:rPr>
            </w:pPr>
            <w:r>
              <w:rPr>
                <w:rFonts w:hint="eastAsia" w:cs="Times New Roman"/>
                <w:sz w:val="18"/>
                <w:szCs w:val="18"/>
                <w:lang w:val="en-US" w:eastAsia="zh-CN"/>
              </w:rPr>
              <w:t>3</w:t>
            </w:r>
            <w:r>
              <w:rPr>
                <w:rFonts w:hint="eastAsia" w:ascii="Times New Roman" w:hAnsi="Times New Roman" w:cs="Times New Roman"/>
                <w:sz w:val="18"/>
                <w:szCs w:val="18"/>
                <w:lang w:val="en-US" w:eastAsia="zh-CN"/>
              </w:rPr>
              <w:t>.00 mL</w:t>
            </w:r>
          </w:p>
        </w:tc>
        <w:tc>
          <w:tcPr>
            <w:tcW w:w="2088" w:type="dxa"/>
            <w:vAlign w:val="center"/>
          </w:tcPr>
          <w:p w14:paraId="62B18E90">
            <w:pPr>
              <w:jc w:val="center"/>
              <w:rPr>
                <w:rFonts w:hint="default" w:ascii="Times New Roman" w:hAnsi="Times New Roman" w:cs="Times New Roman"/>
                <w:sz w:val="18"/>
                <w:szCs w:val="18"/>
              </w:rPr>
            </w:pPr>
            <w:r>
              <w:rPr>
                <w:rFonts w:hint="eastAsia" w:cs="Times New Roman"/>
                <w:sz w:val="18"/>
                <w:szCs w:val="18"/>
                <w:lang w:val="en-US" w:eastAsia="zh-CN"/>
              </w:rPr>
              <w:t>3</w:t>
            </w:r>
            <w:r>
              <w:rPr>
                <w:rFonts w:hint="eastAsia" w:ascii="Times New Roman" w:hAnsi="Times New Roman" w:cs="Times New Roman"/>
                <w:sz w:val="18"/>
                <w:szCs w:val="18"/>
                <w:lang w:val="en-US" w:eastAsia="zh-CN"/>
              </w:rPr>
              <w:t>.00 mL</w:t>
            </w:r>
          </w:p>
        </w:tc>
        <w:tc>
          <w:tcPr>
            <w:tcW w:w="1336" w:type="dxa"/>
            <w:vAlign w:val="center"/>
          </w:tcPr>
          <w:p w14:paraId="12FE0A1F">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13.77</w:t>
            </w:r>
          </w:p>
        </w:tc>
        <w:tc>
          <w:tcPr>
            <w:tcW w:w="1419" w:type="dxa"/>
          </w:tcPr>
          <w:p w14:paraId="042CD365">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100.73</w:t>
            </w:r>
          </w:p>
        </w:tc>
      </w:tr>
    </w:tbl>
    <w:p w14:paraId="37365870">
      <w:pPr>
        <w:ind w:firstLine="420" w:firstLineChars="200"/>
        <w:rPr>
          <w:rFonts w:hint="eastAsia"/>
          <w:szCs w:val="21"/>
        </w:rPr>
      </w:pPr>
      <w:r>
        <w:rPr>
          <w:rFonts w:hint="eastAsia" w:hAnsi="宋体"/>
        </w:rPr>
        <w:t>由以上</w:t>
      </w:r>
      <w:r>
        <w:rPr>
          <w:rFonts w:hint="eastAsia" w:hAnsi="宋体"/>
          <w:lang w:val="en-US" w:eastAsia="zh-CN"/>
        </w:rPr>
        <w:t>结果</w:t>
      </w:r>
      <w:r>
        <w:rPr>
          <w:rFonts w:hint="eastAsia" w:hAnsi="宋体"/>
        </w:rPr>
        <w:t>可知，在</w:t>
      </w:r>
      <w:r>
        <w:rPr>
          <w:rFonts w:hint="eastAsia" w:hAnsi="宋体"/>
          <w:lang w:val="en-US" w:eastAsia="zh-CN"/>
        </w:rPr>
        <w:t>干扰元素处于</w:t>
      </w:r>
      <w:r>
        <w:rPr>
          <w:rFonts w:hint="eastAsia" w:hAnsi="宋体"/>
        </w:rPr>
        <w:t>不同</w:t>
      </w:r>
      <w:r>
        <w:rPr>
          <w:rFonts w:hint="eastAsia" w:hAnsi="宋体"/>
          <w:lang w:val="en-US" w:eastAsia="zh-CN"/>
        </w:rPr>
        <w:t>含量</w:t>
      </w:r>
      <w:r>
        <w:rPr>
          <w:rFonts w:hint="eastAsia" w:hAnsi="宋体"/>
        </w:rPr>
        <w:t>水平</w:t>
      </w:r>
      <w:r>
        <w:rPr>
          <w:rFonts w:hint="eastAsia" w:hAnsi="宋体"/>
          <w:lang w:val="en-US" w:eastAsia="zh-CN"/>
        </w:rPr>
        <w:t>时</w:t>
      </w:r>
      <w:r>
        <w:rPr>
          <w:rFonts w:hint="eastAsia" w:hAnsi="宋体"/>
        </w:rPr>
        <w:t>，</w:t>
      </w:r>
      <w:r>
        <w:rPr>
          <w:rFonts w:hint="eastAsia" w:hAnsi="宋体"/>
          <w:lang w:val="en-US" w:eastAsia="zh-CN"/>
        </w:rPr>
        <w:t>待测元素不随干扰元素的水平变化而变化，</w:t>
      </w:r>
      <w:r>
        <w:rPr>
          <w:rFonts w:hint="eastAsia" w:hAnsi="宋体"/>
        </w:rPr>
        <w:t>各</w:t>
      </w:r>
      <w:r>
        <w:rPr>
          <w:rFonts w:hint="eastAsia" w:hAnsi="宋体"/>
          <w:lang w:val="en-US" w:eastAsia="zh-CN"/>
        </w:rPr>
        <w:t>待测</w:t>
      </w:r>
      <w:r>
        <w:rPr>
          <w:rFonts w:hint="eastAsia" w:hAnsi="宋体"/>
        </w:rPr>
        <w:t>元素的回收率均在可接收范围内。</w:t>
      </w:r>
    </w:p>
    <w:p w14:paraId="37382740">
      <w:pPr>
        <w:pStyle w:val="121"/>
        <w:numPr>
          <w:ilvl w:val="0"/>
          <w:numId w:val="0"/>
        </w:numPr>
        <w:tabs>
          <w:tab w:val="clear" w:pos="675"/>
        </w:tabs>
        <w:adjustRightInd w:val="0"/>
        <w:snapToGrid w:val="0"/>
        <w:spacing w:before="156" w:beforeLines="50" w:after="156" w:afterLines="50" w:line="288" w:lineRule="auto"/>
        <w:rPr>
          <w:rFonts w:hint="eastAsia" w:ascii="黑体" w:hAnsi="黑体" w:eastAsia="黑体" w:cs="黑体"/>
          <w:lang w:val="en-US" w:eastAsia="zh-CN"/>
        </w:rPr>
      </w:pPr>
      <w:r>
        <w:rPr>
          <w:rFonts w:hint="eastAsia" w:ascii="黑体" w:hAnsi="黑体" w:eastAsia="黑体" w:cs="黑体"/>
          <w:lang w:val="en-US" w:eastAsia="zh-CN"/>
        </w:rPr>
        <w:t>4.6.3 正确度</w:t>
      </w:r>
    </w:p>
    <w:p w14:paraId="25AEDEFE">
      <w:pPr>
        <w:pStyle w:val="121"/>
        <w:numPr>
          <w:ilvl w:val="0"/>
          <w:numId w:val="0"/>
        </w:numPr>
        <w:tabs>
          <w:tab w:val="clear" w:pos="675"/>
        </w:tabs>
        <w:adjustRightInd w:val="0"/>
        <w:snapToGrid w:val="0"/>
        <w:spacing w:before="156" w:beforeLines="50" w:after="156" w:afterLines="50" w:line="288" w:lineRule="auto"/>
        <w:rPr>
          <w:rFonts w:hint="eastAsia"/>
          <w:szCs w:val="21"/>
          <w:lang w:val="en-US" w:eastAsia="zh-CN"/>
        </w:rPr>
      </w:pPr>
      <w:r>
        <w:rPr>
          <w:rFonts w:hint="eastAsia" w:hAnsi="黑体" w:cs="黑体"/>
          <w:lang w:val="en-US" w:eastAsia="zh-CN"/>
        </w:rPr>
        <w:t xml:space="preserve">4.6.3.1 </w:t>
      </w:r>
      <w:r>
        <w:rPr>
          <w:rFonts w:hint="eastAsia" w:ascii="黑体" w:hAnsi="黑体" w:eastAsia="黑体" w:cs="黑体"/>
          <w:lang w:val="en-US" w:eastAsia="zh-CN"/>
        </w:rPr>
        <w:t>加标回收</w:t>
      </w:r>
      <w:r>
        <w:rPr>
          <w:rFonts w:hint="eastAsia"/>
          <w:szCs w:val="21"/>
          <w:lang w:val="en-US" w:eastAsia="zh-CN"/>
        </w:rPr>
        <w:t>率</w:t>
      </w:r>
    </w:p>
    <w:p w14:paraId="6C4A78D7">
      <w:pPr>
        <w:numPr>
          <w:ilvl w:val="0"/>
          <w:numId w:val="0"/>
        </w:numPr>
        <w:ind w:leftChars="0" w:firstLine="420" w:firstLineChars="200"/>
        <w:rPr>
          <w:rFonts w:hint="eastAsia" w:ascii="黑体" w:hAnsi="黑体" w:eastAsia="黑体" w:cs="黑体"/>
          <w:sz w:val="21"/>
          <w:szCs w:val="21"/>
        </w:rPr>
      </w:pPr>
      <w:r>
        <w:rPr>
          <w:rFonts w:hint="eastAsia" w:hAnsi="宋体"/>
          <w:lang w:val="en-US" w:eastAsia="zh-CN"/>
        </w:rPr>
        <w:t>选</w:t>
      </w:r>
      <w:r>
        <w:rPr>
          <w:rFonts w:hint="eastAsia" w:hAnsi="宋体"/>
        </w:rPr>
        <w:t>取两</w:t>
      </w:r>
      <w:r>
        <w:rPr>
          <w:rFonts w:hint="eastAsia" w:hAnsi="宋体"/>
          <w:lang w:val="en-US" w:eastAsia="zh-CN"/>
        </w:rPr>
        <w:t>个款不同含量范围</w:t>
      </w:r>
      <w:r>
        <w:rPr>
          <w:rFonts w:hint="eastAsia" w:hAnsi="宋体"/>
        </w:rPr>
        <w:t>的样品，每份样品中加入不同含量的</w:t>
      </w:r>
      <w:r>
        <w:rPr>
          <w:rFonts w:hint="eastAsia" w:hAnsi="宋体"/>
          <w:lang w:val="en-US" w:eastAsia="zh-CN"/>
        </w:rPr>
        <w:t>浓度为1mg/mL的镍、钴、锰的标准溶液</w:t>
      </w:r>
      <w:r>
        <w:rPr>
          <w:rFonts w:hint="eastAsia" w:hAnsi="宋体"/>
        </w:rPr>
        <w:t>，</w:t>
      </w:r>
      <w:r>
        <w:rPr>
          <w:rFonts w:hint="eastAsia" w:hAnsi="黑体"/>
          <w:color w:val="000000" w:themeColor="text1"/>
          <w:lang w:val="en-US" w:eastAsia="zh-CN"/>
          <w14:textFill>
            <w14:solidFill>
              <w14:schemeClr w14:val="tx1"/>
            </w14:solidFill>
          </w14:textFill>
        </w:rPr>
        <w:t>搅拌均匀后在105</w:t>
      </w:r>
      <w:r>
        <w:rPr>
          <w:rFonts w:hint="default" w:ascii="Times New Roman" w:hAnsi="Times New Roman" w:cs="Times New Roman"/>
          <w:color w:val="000000" w:themeColor="text1"/>
          <w:lang w:val="en-US"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烘干2h后进行压片上机测试</w:t>
      </w:r>
      <w:r>
        <w:rPr>
          <w:rFonts w:hint="eastAsia" w:cs="Times New Roman"/>
          <w:color w:val="000000" w:themeColor="text1"/>
          <w:lang w:val="en-US" w:eastAsia="zh-CN"/>
          <w14:textFill>
            <w14:solidFill>
              <w14:schemeClr w14:val="tx1"/>
            </w14:solidFill>
          </w14:textFill>
        </w:rPr>
        <w:t>，考察各待测元素的加标回收率，结果如下表所示：</w:t>
      </w:r>
    </w:p>
    <w:p w14:paraId="6D636281">
      <w:pPr>
        <w:pStyle w:val="22"/>
        <w:rPr>
          <w:rFonts w:hint="default" w:ascii="黑体" w:hAnsi="黑体" w:eastAsia="黑体" w:cs="黑体"/>
          <w:sz w:val="21"/>
          <w:szCs w:val="21"/>
          <w:lang w:val="en-US" w:eastAsia="zh-CN"/>
        </w:rPr>
      </w:pPr>
      <w:r>
        <w:rPr>
          <w:rFonts w:hint="eastAsia" w:ascii="黑体" w:hAnsi="黑体" w:eastAsia="黑体" w:cs="黑体"/>
          <w:sz w:val="21"/>
          <w:szCs w:val="21"/>
        </w:rPr>
        <w:t xml:space="preserve">表 </w:t>
      </w:r>
      <w:r>
        <w:rPr>
          <w:rFonts w:hint="eastAsia" w:ascii="黑体" w:hAnsi="黑体" w:cs="黑体"/>
          <w:sz w:val="21"/>
          <w:szCs w:val="21"/>
          <w:lang w:val="en-US" w:eastAsia="zh-CN"/>
        </w:rPr>
        <w:t>10 加标回收率统计</w:t>
      </w:r>
    </w:p>
    <w:tbl>
      <w:tblPr>
        <w:tblStyle w:val="89"/>
        <w:tblW w:w="100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2"/>
        <w:gridCol w:w="936"/>
        <w:gridCol w:w="1536"/>
        <w:gridCol w:w="1176"/>
        <w:gridCol w:w="1992"/>
        <w:gridCol w:w="1692"/>
        <w:gridCol w:w="1596"/>
      </w:tblGrid>
      <w:tr w14:paraId="77DC4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122" w:type="dxa"/>
            <w:vAlign w:val="center"/>
          </w:tcPr>
          <w:p w14:paraId="606895A8">
            <w:pPr>
              <w:autoSpaceDE w:val="0"/>
              <w:autoSpaceDN w:val="0"/>
              <w:adjustRightInd w:val="0"/>
              <w:jc w:val="center"/>
              <w:rPr>
                <w:rFonts w:hAnsi="宋体"/>
                <w:sz w:val="18"/>
                <w:szCs w:val="18"/>
              </w:rPr>
            </w:pPr>
            <w:r>
              <w:rPr>
                <w:rFonts w:hint="eastAsia" w:hAnsi="宋体"/>
                <w:sz w:val="18"/>
                <w:szCs w:val="18"/>
              </w:rPr>
              <w:t>样品编号</w:t>
            </w:r>
          </w:p>
        </w:tc>
        <w:tc>
          <w:tcPr>
            <w:tcW w:w="936" w:type="dxa"/>
            <w:vAlign w:val="center"/>
          </w:tcPr>
          <w:p w14:paraId="27422733">
            <w:pPr>
              <w:autoSpaceDE w:val="0"/>
              <w:autoSpaceDN w:val="0"/>
              <w:adjustRightInd w:val="0"/>
              <w:jc w:val="center"/>
              <w:rPr>
                <w:rFonts w:hAnsi="宋体"/>
                <w:sz w:val="18"/>
                <w:szCs w:val="18"/>
              </w:rPr>
            </w:pPr>
            <w:r>
              <w:rPr>
                <w:rFonts w:hint="eastAsia" w:hAnsi="宋体"/>
                <w:sz w:val="18"/>
                <w:szCs w:val="18"/>
              </w:rPr>
              <w:t>元素</w:t>
            </w:r>
          </w:p>
        </w:tc>
        <w:tc>
          <w:tcPr>
            <w:tcW w:w="1536" w:type="dxa"/>
            <w:vAlign w:val="center"/>
          </w:tcPr>
          <w:p w14:paraId="2FE688D9">
            <w:pPr>
              <w:autoSpaceDE w:val="0"/>
              <w:autoSpaceDN w:val="0"/>
              <w:adjustRightInd w:val="0"/>
              <w:jc w:val="center"/>
              <w:rPr>
                <w:rFonts w:hint="eastAsia" w:hAnsi="宋体" w:eastAsia="宋体"/>
                <w:sz w:val="18"/>
                <w:szCs w:val="18"/>
                <w:lang w:eastAsia="zh-CN"/>
              </w:rPr>
            </w:pPr>
            <w:r>
              <w:rPr>
                <w:rFonts w:hint="eastAsia" w:hAnsi="宋体"/>
                <w:sz w:val="18"/>
                <w:szCs w:val="18"/>
                <w:lang w:val="en-US" w:eastAsia="zh-CN"/>
              </w:rPr>
              <w:t>加标前含量（%）</w:t>
            </w:r>
          </w:p>
        </w:tc>
        <w:tc>
          <w:tcPr>
            <w:tcW w:w="1176" w:type="dxa"/>
            <w:vAlign w:val="center"/>
          </w:tcPr>
          <w:p w14:paraId="3A1CC4F3">
            <w:pPr>
              <w:autoSpaceDE w:val="0"/>
              <w:autoSpaceDN w:val="0"/>
              <w:adjustRightInd w:val="0"/>
              <w:jc w:val="center"/>
              <w:rPr>
                <w:rFonts w:hAnsi="宋体"/>
                <w:sz w:val="18"/>
                <w:szCs w:val="18"/>
              </w:rPr>
            </w:pPr>
            <w:r>
              <w:rPr>
                <w:rFonts w:hint="eastAsia" w:hAnsi="宋体"/>
                <w:sz w:val="18"/>
                <w:szCs w:val="18"/>
              </w:rPr>
              <w:t>加标量</w:t>
            </w:r>
            <w:r>
              <w:rPr>
                <w:rFonts w:hAnsi="宋体"/>
                <w:sz w:val="18"/>
                <w:szCs w:val="18"/>
              </w:rPr>
              <w:t>(</w:t>
            </w:r>
            <w:r>
              <w:rPr>
                <w:rFonts w:hint="eastAsia" w:hAnsi="宋体"/>
                <w:sz w:val="18"/>
                <w:szCs w:val="18"/>
                <w:lang w:val="en-US" w:eastAsia="zh-CN"/>
              </w:rPr>
              <w:t>m</w:t>
            </w:r>
            <w:r>
              <w:rPr>
                <w:rFonts w:hint="eastAsia" w:hAnsi="宋体"/>
                <w:sz w:val="18"/>
                <w:szCs w:val="18"/>
              </w:rPr>
              <w:t>g</w:t>
            </w:r>
            <w:r>
              <w:rPr>
                <w:rFonts w:hAnsi="宋体"/>
                <w:sz w:val="18"/>
                <w:szCs w:val="18"/>
              </w:rPr>
              <w:t>)</w:t>
            </w:r>
          </w:p>
        </w:tc>
        <w:tc>
          <w:tcPr>
            <w:tcW w:w="1992" w:type="dxa"/>
            <w:vAlign w:val="center"/>
          </w:tcPr>
          <w:p w14:paraId="7CBC6921">
            <w:pPr>
              <w:autoSpaceDE w:val="0"/>
              <w:autoSpaceDN w:val="0"/>
              <w:adjustRightInd w:val="0"/>
              <w:jc w:val="center"/>
              <w:rPr>
                <w:rFonts w:hint="default" w:hAnsi="宋体" w:eastAsia="宋体"/>
                <w:sz w:val="18"/>
                <w:szCs w:val="18"/>
                <w:lang w:val="en-US" w:eastAsia="zh-CN"/>
              </w:rPr>
            </w:pPr>
            <w:r>
              <w:rPr>
                <w:rFonts w:hint="eastAsia" w:hAnsi="宋体"/>
                <w:sz w:val="18"/>
                <w:szCs w:val="18"/>
                <w:lang w:val="en-US" w:eastAsia="zh-CN"/>
              </w:rPr>
              <w:t>加标后目标含量（%）</w:t>
            </w:r>
          </w:p>
        </w:tc>
        <w:tc>
          <w:tcPr>
            <w:tcW w:w="1692" w:type="dxa"/>
            <w:vAlign w:val="center"/>
          </w:tcPr>
          <w:p w14:paraId="3B134F33">
            <w:pPr>
              <w:autoSpaceDE w:val="0"/>
              <w:autoSpaceDN w:val="0"/>
              <w:adjustRightInd w:val="0"/>
              <w:jc w:val="center"/>
              <w:rPr>
                <w:rFonts w:hint="eastAsia" w:hAnsi="宋体"/>
                <w:sz w:val="18"/>
                <w:szCs w:val="18"/>
                <w:lang w:val="en-US" w:eastAsia="zh-CN"/>
              </w:rPr>
            </w:pPr>
            <w:r>
              <w:rPr>
                <w:rFonts w:hint="eastAsia" w:hAnsi="宋体"/>
                <w:sz w:val="18"/>
                <w:szCs w:val="18"/>
                <w:lang w:val="en-US" w:eastAsia="zh-CN"/>
              </w:rPr>
              <w:t>加标后测定值（%）</w:t>
            </w:r>
          </w:p>
        </w:tc>
        <w:tc>
          <w:tcPr>
            <w:tcW w:w="1596" w:type="dxa"/>
            <w:vAlign w:val="center"/>
          </w:tcPr>
          <w:p w14:paraId="631A026F">
            <w:pPr>
              <w:autoSpaceDE w:val="0"/>
              <w:autoSpaceDN w:val="0"/>
              <w:adjustRightInd w:val="0"/>
              <w:jc w:val="center"/>
              <w:rPr>
                <w:rFonts w:hint="eastAsia" w:hAnsi="宋体" w:eastAsia="宋体"/>
                <w:sz w:val="18"/>
                <w:szCs w:val="18"/>
                <w:lang w:eastAsia="zh-CN"/>
              </w:rPr>
            </w:pPr>
            <w:r>
              <w:rPr>
                <w:rFonts w:hint="eastAsia" w:hAnsi="宋体"/>
                <w:sz w:val="18"/>
                <w:szCs w:val="18"/>
                <w:lang w:val="en-US" w:eastAsia="zh-CN"/>
              </w:rPr>
              <w:t>加标</w:t>
            </w:r>
            <w:r>
              <w:rPr>
                <w:rFonts w:hint="eastAsia" w:hAnsi="宋体"/>
                <w:sz w:val="18"/>
                <w:szCs w:val="18"/>
              </w:rPr>
              <w:t>回收率</w:t>
            </w:r>
            <w:r>
              <w:rPr>
                <w:rFonts w:hint="eastAsia" w:hAnsi="宋体"/>
                <w:sz w:val="18"/>
                <w:szCs w:val="18"/>
                <w:lang w:eastAsia="zh-CN"/>
              </w:rPr>
              <w:t>（</w:t>
            </w:r>
            <w:r>
              <w:rPr>
                <w:rFonts w:hAnsi="宋体"/>
                <w:sz w:val="18"/>
                <w:szCs w:val="18"/>
              </w:rPr>
              <w:t>%</w:t>
            </w:r>
            <w:r>
              <w:rPr>
                <w:rFonts w:hint="eastAsia" w:hAnsi="宋体"/>
                <w:sz w:val="18"/>
                <w:szCs w:val="18"/>
                <w:lang w:eastAsia="zh-CN"/>
              </w:rPr>
              <w:t>）</w:t>
            </w:r>
          </w:p>
        </w:tc>
      </w:tr>
      <w:tr w14:paraId="7CBB5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2" w:type="dxa"/>
            <w:vMerge w:val="restart"/>
            <w:vAlign w:val="center"/>
          </w:tcPr>
          <w:p w14:paraId="58D41B5F">
            <w:pPr>
              <w:autoSpaceDE w:val="0"/>
              <w:autoSpaceDN w:val="0"/>
              <w:adjustRightInd w:val="0"/>
              <w:jc w:val="center"/>
              <w:rPr>
                <w:rFonts w:hAnsi="宋体"/>
                <w:sz w:val="18"/>
                <w:szCs w:val="18"/>
              </w:rPr>
            </w:pPr>
            <w:r>
              <w:rPr>
                <w:rFonts w:hint="eastAsia" w:hAnsi="宋体"/>
                <w:sz w:val="18"/>
                <w:szCs w:val="18"/>
              </w:rPr>
              <w:t>1</w:t>
            </w:r>
            <w:r>
              <w:rPr>
                <w:rFonts w:hAnsi="宋体"/>
                <w:sz w:val="18"/>
                <w:szCs w:val="18"/>
              </w:rPr>
              <w:t>#</w:t>
            </w:r>
          </w:p>
        </w:tc>
        <w:tc>
          <w:tcPr>
            <w:tcW w:w="936" w:type="dxa"/>
            <w:vAlign w:val="center"/>
          </w:tcPr>
          <w:p w14:paraId="5C2B0352">
            <w:pPr>
              <w:autoSpaceDE w:val="0"/>
              <w:autoSpaceDN w:val="0"/>
              <w:adjustRightInd w:val="0"/>
              <w:jc w:val="center"/>
              <w:rPr>
                <w:rFonts w:hint="eastAsia" w:hAnsi="宋体" w:eastAsia="宋体"/>
                <w:sz w:val="18"/>
                <w:szCs w:val="18"/>
                <w:lang w:val="en-US" w:eastAsia="zh-CN"/>
              </w:rPr>
            </w:pPr>
            <w:r>
              <w:rPr>
                <w:rFonts w:hint="eastAsia" w:hAnsi="宋体"/>
                <w:sz w:val="18"/>
                <w:szCs w:val="18"/>
                <w:lang w:val="en-US" w:eastAsia="zh-CN"/>
              </w:rPr>
              <w:t>Ni</w:t>
            </w:r>
          </w:p>
        </w:tc>
        <w:tc>
          <w:tcPr>
            <w:tcW w:w="1536" w:type="dxa"/>
            <w:vAlign w:val="center"/>
          </w:tcPr>
          <w:p w14:paraId="792B4BA2">
            <w:pPr>
              <w:autoSpaceDE w:val="0"/>
              <w:autoSpaceDN w:val="0"/>
              <w:adjustRightInd w:val="0"/>
              <w:jc w:val="center"/>
              <w:rPr>
                <w:rFonts w:hint="default" w:hAnsi="宋体" w:eastAsia="宋体"/>
                <w:sz w:val="18"/>
                <w:szCs w:val="18"/>
                <w:lang w:val="en-US" w:eastAsia="zh-CN"/>
              </w:rPr>
            </w:pPr>
            <w:r>
              <w:rPr>
                <w:rFonts w:hint="eastAsia" w:hAnsi="宋体"/>
                <w:sz w:val="18"/>
                <w:szCs w:val="18"/>
                <w:lang w:val="en-US" w:eastAsia="zh-CN"/>
              </w:rPr>
              <w:t>31.44</w:t>
            </w:r>
          </w:p>
        </w:tc>
        <w:tc>
          <w:tcPr>
            <w:tcW w:w="1176" w:type="dxa"/>
            <w:vAlign w:val="center"/>
          </w:tcPr>
          <w:p w14:paraId="0D0186CE">
            <w:pPr>
              <w:keepNext w:val="0"/>
              <w:keepLines w:val="0"/>
              <w:widowControl/>
              <w:suppressLineNumbers w:val="0"/>
              <w:jc w:val="center"/>
              <w:textAlignment w:val="center"/>
              <w:rPr>
                <w:rFonts w:hint="default" w:hAnsi="宋体" w:eastAsia="宋体"/>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20</w:t>
            </w:r>
            <w:r>
              <w:rPr>
                <w:rFonts w:hint="eastAsia" w:cs="Times New Roman"/>
                <w:i w:val="0"/>
                <w:iCs w:val="0"/>
                <w:color w:val="000000"/>
                <w:kern w:val="0"/>
                <w:sz w:val="18"/>
                <w:szCs w:val="18"/>
                <w:u w:val="none"/>
                <w:lang w:val="en-US" w:eastAsia="zh-CN" w:bidi="ar"/>
              </w:rPr>
              <w:t>.00</w:t>
            </w:r>
          </w:p>
        </w:tc>
        <w:tc>
          <w:tcPr>
            <w:tcW w:w="1992" w:type="dxa"/>
            <w:vAlign w:val="center"/>
          </w:tcPr>
          <w:p w14:paraId="0E9D578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 xml:space="preserve">31.59 </w:t>
            </w:r>
          </w:p>
        </w:tc>
        <w:tc>
          <w:tcPr>
            <w:tcW w:w="1692" w:type="dxa"/>
            <w:vAlign w:val="center"/>
          </w:tcPr>
          <w:p w14:paraId="5A1FE0FC">
            <w:pPr>
              <w:autoSpaceDE w:val="0"/>
              <w:autoSpaceDN w:val="0"/>
              <w:adjustRightInd w:val="0"/>
              <w:jc w:val="center"/>
              <w:rPr>
                <w:rFonts w:hint="default" w:hAnsi="宋体" w:eastAsia="宋体"/>
                <w:sz w:val="18"/>
                <w:szCs w:val="18"/>
                <w:lang w:val="en-US" w:eastAsia="zh-CN"/>
              </w:rPr>
            </w:pPr>
            <w:r>
              <w:rPr>
                <w:rFonts w:hint="eastAsia" w:hAnsi="宋体"/>
                <w:sz w:val="18"/>
                <w:szCs w:val="18"/>
                <w:lang w:val="en-US" w:eastAsia="zh-CN"/>
              </w:rPr>
              <w:t>31.55</w:t>
            </w:r>
          </w:p>
        </w:tc>
        <w:tc>
          <w:tcPr>
            <w:tcW w:w="1596" w:type="dxa"/>
            <w:vAlign w:val="center"/>
          </w:tcPr>
          <w:p w14:paraId="453426A5">
            <w:pPr>
              <w:autoSpaceDE w:val="0"/>
              <w:autoSpaceDN w:val="0"/>
              <w:adjustRightInd w:val="0"/>
              <w:jc w:val="center"/>
              <w:rPr>
                <w:rFonts w:hint="eastAsia" w:hAnsi="宋体"/>
                <w:sz w:val="18"/>
                <w:szCs w:val="18"/>
                <w:lang w:val="en-US" w:eastAsia="zh-CN"/>
              </w:rPr>
            </w:pPr>
            <w:r>
              <w:rPr>
                <w:rFonts w:hint="eastAsia" w:hAnsi="宋体"/>
                <w:sz w:val="18"/>
                <w:szCs w:val="18"/>
                <w:lang w:val="en-US" w:eastAsia="zh-CN"/>
              </w:rPr>
              <w:t>99.88</w:t>
            </w:r>
          </w:p>
        </w:tc>
      </w:tr>
      <w:tr w14:paraId="7B7C5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2" w:type="dxa"/>
            <w:vMerge w:val="continue"/>
            <w:vAlign w:val="center"/>
          </w:tcPr>
          <w:p w14:paraId="39D71C05">
            <w:pPr>
              <w:autoSpaceDE w:val="0"/>
              <w:autoSpaceDN w:val="0"/>
              <w:adjustRightInd w:val="0"/>
              <w:jc w:val="center"/>
              <w:rPr>
                <w:rFonts w:hAnsi="宋体"/>
                <w:sz w:val="18"/>
                <w:szCs w:val="18"/>
              </w:rPr>
            </w:pPr>
          </w:p>
        </w:tc>
        <w:tc>
          <w:tcPr>
            <w:tcW w:w="936" w:type="dxa"/>
            <w:vAlign w:val="center"/>
          </w:tcPr>
          <w:p w14:paraId="0C5ACC8D">
            <w:pPr>
              <w:autoSpaceDE w:val="0"/>
              <w:autoSpaceDN w:val="0"/>
              <w:adjustRightInd w:val="0"/>
              <w:jc w:val="center"/>
              <w:rPr>
                <w:rFonts w:hint="eastAsia" w:hAnsi="宋体" w:eastAsia="宋体"/>
                <w:sz w:val="18"/>
                <w:szCs w:val="18"/>
                <w:lang w:val="en-US" w:eastAsia="zh-CN"/>
              </w:rPr>
            </w:pPr>
            <w:r>
              <w:rPr>
                <w:rFonts w:hint="eastAsia" w:hAnsi="宋体"/>
                <w:sz w:val="18"/>
                <w:szCs w:val="18"/>
                <w:lang w:val="en-US" w:eastAsia="zh-CN"/>
              </w:rPr>
              <w:t>Co</w:t>
            </w:r>
          </w:p>
        </w:tc>
        <w:tc>
          <w:tcPr>
            <w:tcW w:w="1536" w:type="dxa"/>
            <w:vAlign w:val="center"/>
          </w:tcPr>
          <w:p w14:paraId="126603CF">
            <w:pPr>
              <w:autoSpaceDE w:val="0"/>
              <w:autoSpaceDN w:val="0"/>
              <w:adjustRightInd w:val="0"/>
              <w:jc w:val="center"/>
              <w:rPr>
                <w:rFonts w:hint="default" w:hAnsi="宋体" w:eastAsia="宋体"/>
                <w:sz w:val="18"/>
                <w:szCs w:val="18"/>
                <w:lang w:val="en-US" w:eastAsia="zh-CN"/>
              </w:rPr>
            </w:pPr>
            <w:r>
              <w:rPr>
                <w:rFonts w:hint="eastAsia" w:hAnsi="宋体"/>
                <w:sz w:val="18"/>
                <w:szCs w:val="18"/>
                <w:lang w:val="en-US" w:eastAsia="zh-CN"/>
              </w:rPr>
              <w:t>14.07</w:t>
            </w:r>
          </w:p>
        </w:tc>
        <w:tc>
          <w:tcPr>
            <w:tcW w:w="1176" w:type="dxa"/>
            <w:vAlign w:val="center"/>
          </w:tcPr>
          <w:p w14:paraId="6EACD3B8">
            <w:pPr>
              <w:keepNext w:val="0"/>
              <w:keepLines w:val="0"/>
              <w:widowControl/>
              <w:suppressLineNumbers w:val="0"/>
              <w:jc w:val="center"/>
              <w:textAlignment w:val="center"/>
              <w:rPr>
                <w:rFonts w:hint="default" w:hAnsi="宋体" w:eastAsia="宋体"/>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10</w:t>
            </w:r>
            <w:r>
              <w:rPr>
                <w:rFonts w:hint="eastAsia" w:cs="Times New Roman"/>
                <w:i w:val="0"/>
                <w:iCs w:val="0"/>
                <w:color w:val="000000"/>
                <w:kern w:val="0"/>
                <w:sz w:val="18"/>
                <w:szCs w:val="18"/>
                <w:u w:val="none"/>
                <w:lang w:val="en-US" w:eastAsia="zh-CN" w:bidi="ar"/>
              </w:rPr>
              <w:t>.00</w:t>
            </w:r>
          </w:p>
        </w:tc>
        <w:tc>
          <w:tcPr>
            <w:tcW w:w="1992" w:type="dxa"/>
            <w:vAlign w:val="center"/>
          </w:tcPr>
          <w:p w14:paraId="77432A8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 xml:space="preserve">14.16 </w:t>
            </w:r>
          </w:p>
        </w:tc>
        <w:tc>
          <w:tcPr>
            <w:tcW w:w="1692" w:type="dxa"/>
            <w:vAlign w:val="center"/>
          </w:tcPr>
          <w:p w14:paraId="0D8A9C9A">
            <w:pPr>
              <w:autoSpaceDE w:val="0"/>
              <w:autoSpaceDN w:val="0"/>
              <w:adjustRightInd w:val="0"/>
              <w:jc w:val="center"/>
              <w:rPr>
                <w:rFonts w:hint="default" w:hAnsi="宋体" w:eastAsia="宋体"/>
                <w:sz w:val="18"/>
                <w:szCs w:val="18"/>
                <w:lang w:val="en-US" w:eastAsia="zh-CN"/>
              </w:rPr>
            </w:pPr>
            <w:r>
              <w:rPr>
                <w:rFonts w:hint="eastAsia" w:hAnsi="宋体"/>
                <w:sz w:val="18"/>
                <w:szCs w:val="18"/>
                <w:lang w:val="en-US" w:eastAsia="zh-CN"/>
              </w:rPr>
              <w:t>14.18</w:t>
            </w:r>
          </w:p>
        </w:tc>
        <w:tc>
          <w:tcPr>
            <w:tcW w:w="1596" w:type="dxa"/>
            <w:vAlign w:val="center"/>
          </w:tcPr>
          <w:p w14:paraId="66C3AACD">
            <w:pPr>
              <w:autoSpaceDE w:val="0"/>
              <w:autoSpaceDN w:val="0"/>
              <w:adjustRightInd w:val="0"/>
              <w:jc w:val="center"/>
              <w:rPr>
                <w:rFonts w:hint="eastAsia" w:hAnsi="宋体"/>
                <w:sz w:val="18"/>
                <w:szCs w:val="18"/>
                <w:lang w:val="en-US" w:eastAsia="zh-CN"/>
              </w:rPr>
            </w:pPr>
            <w:r>
              <w:rPr>
                <w:rFonts w:hint="eastAsia" w:hAnsi="宋体"/>
                <w:sz w:val="18"/>
                <w:szCs w:val="18"/>
                <w:lang w:val="en-US" w:eastAsia="zh-CN"/>
              </w:rPr>
              <w:t>100.16</w:t>
            </w:r>
          </w:p>
        </w:tc>
      </w:tr>
      <w:tr w14:paraId="6BAF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2" w:type="dxa"/>
            <w:vMerge w:val="continue"/>
            <w:vAlign w:val="center"/>
          </w:tcPr>
          <w:p w14:paraId="6D08C3BB">
            <w:pPr>
              <w:autoSpaceDE w:val="0"/>
              <w:autoSpaceDN w:val="0"/>
              <w:adjustRightInd w:val="0"/>
              <w:jc w:val="center"/>
              <w:rPr>
                <w:rFonts w:hAnsi="宋体"/>
                <w:sz w:val="18"/>
                <w:szCs w:val="18"/>
              </w:rPr>
            </w:pPr>
          </w:p>
        </w:tc>
        <w:tc>
          <w:tcPr>
            <w:tcW w:w="936" w:type="dxa"/>
            <w:vAlign w:val="center"/>
          </w:tcPr>
          <w:p w14:paraId="0449CB28">
            <w:pPr>
              <w:autoSpaceDE w:val="0"/>
              <w:autoSpaceDN w:val="0"/>
              <w:adjustRightInd w:val="0"/>
              <w:jc w:val="center"/>
              <w:rPr>
                <w:rFonts w:hint="eastAsia" w:hAnsi="宋体" w:eastAsia="宋体"/>
                <w:sz w:val="18"/>
                <w:szCs w:val="18"/>
                <w:lang w:val="en-US" w:eastAsia="zh-CN"/>
              </w:rPr>
            </w:pPr>
            <w:r>
              <w:rPr>
                <w:rFonts w:hint="eastAsia" w:hAnsi="宋体"/>
                <w:sz w:val="18"/>
                <w:szCs w:val="18"/>
                <w:lang w:val="en-US" w:eastAsia="zh-CN"/>
              </w:rPr>
              <w:t>Mn</w:t>
            </w:r>
          </w:p>
        </w:tc>
        <w:tc>
          <w:tcPr>
            <w:tcW w:w="1536" w:type="dxa"/>
            <w:vAlign w:val="center"/>
          </w:tcPr>
          <w:p w14:paraId="1E037881">
            <w:pPr>
              <w:autoSpaceDE w:val="0"/>
              <w:autoSpaceDN w:val="0"/>
              <w:adjustRightInd w:val="0"/>
              <w:jc w:val="center"/>
              <w:rPr>
                <w:rFonts w:hAnsi="宋体"/>
                <w:sz w:val="18"/>
                <w:szCs w:val="18"/>
              </w:rPr>
            </w:pPr>
            <w:r>
              <w:rPr>
                <w:rFonts w:hint="eastAsia" w:hAnsi="宋体"/>
                <w:sz w:val="18"/>
                <w:szCs w:val="18"/>
              </w:rPr>
              <w:t>1</w:t>
            </w:r>
            <w:r>
              <w:rPr>
                <w:rFonts w:hint="eastAsia" w:hAnsi="宋体"/>
                <w:sz w:val="18"/>
                <w:szCs w:val="18"/>
                <w:lang w:val="en-US" w:eastAsia="zh-CN"/>
              </w:rPr>
              <w:t>7</w:t>
            </w:r>
            <w:r>
              <w:rPr>
                <w:rFonts w:hAnsi="宋体"/>
                <w:sz w:val="18"/>
                <w:szCs w:val="18"/>
              </w:rPr>
              <w:t>.</w:t>
            </w:r>
            <w:r>
              <w:rPr>
                <w:rFonts w:hint="eastAsia" w:hAnsi="宋体"/>
                <w:sz w:val="18"/>
                <w:szCs w:val="18"/>
                <w:lang w:val="en-US" w:eastAsia="zh-CN"/>
              </w:rPr>
              <w:t>3</w:t>
            </w:r>
            <w:r>
              <w:rPr>
                <w:rFonts w:hAnsi="宋体"/>
                <w:sz w:val="18"/>
                <w:szCs w:val="18"/>
              </w:rPr>
              <w:t>9</w:t>
            </w:r>
          </w:p>
        </w:tc>
        <w:tc>
          <w:tcPr>
            <w:tcW w:w="1176" w:type="dxa"/>
            <w:vAlign w:val="center"/>
          </w:tcPr>
          <w:p w14:paraId="06329E78">
            <w:pPr>
              <w:keepNext w:val="0"/>
              <w:keepLines w:val="0"/>
              <w:widowControl/>
              <w:suppressLineNumbers w:val="0"/>
              <w:jc w:val="center"/>
              <w:textAlignment w:val="center"/>
              <w:rPr>
                <w:rFonts w:hint="default" w:hAnsi="宋体" w:eastAsia="宋体"/>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10</w:t>
            </w:r>
            <w:r>
              <w:rPr>
                <w:rFonts w:hint="eastAsia" w:cs="Times New Roman"/>
                <w:i w:val="0"/>
                <w:iCs w:val="0"/>
                <w:color w:val="000000"/>
                <w:kern w:val="0"/>
                <w:sz w:val="18"/>
                <w:szCs w:val="18"/>
                <w:u w:val="none"/>
                <w:lang w:val="en-US" w:eastAsia="zh-CN" w:bidi="ar"/>
              </w:rPr>
              <w:t>.00</w:t>
            </w:r>
          </w:p>
        </w:tc>
        <w:tc>
          <w:tcPr>
            <w:tcW w:w="1992" w:type="dxa"/>
            <w:vAlign w:val="center"/>
          </w:tcPr>
          <w:p w14:paraId="5EF61E8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 xml:space="preserve">17.45 </w:t>
            </w:r>
          </w:p>
        </w:tc>
        <w:tc>
          <w:tcPr>
            <w:tcW w:w="1692" w:type="dxa"/>
            <w:vAlign w:val="center"/>
          </w:tcPr>
          <w:p w14:paraId="2B8E0FF2">
            <w:pPr>
              <w:autoSpaceDE w:val="0"/>
              <w:autoSpaceDN w:val="0"/>
              <w:adjustRightInd w:val="0"/>
              <w:jc w:val="center"/>
              <w:rPr>
                <w:rFonts w:hint="default" w:hAnsi="宋体" w:eastAsia="宋体"/>
                <w:sz w:val="18"/>
                <w:szCs w:val="18"/>
                <w:lang w:val="en-US" w:eastAsia="zh-CN"/>
              </w:rPr>
            </w:pPr>
            <w:r>
              <w:rPr>
                <w:rFonts w:hint="eastAsia" w:hAnsi="宋体"/>
                <w:sz w:val="18"/>
                <w:szCs w:val="18"/>
                <w:lang w:val="en-US" w:eastAsia="zh-CN"/>
              </w:rPr>
              <w:t>17.51</w:t>
            </w:r>
          </w:p>
        </w:tc>
        <w:tc>
          <w:tcPr>
            <w:tcW w:w="1596" w:type="dxa"/>
            <w:vAlign w:val="center"/>
          </w:tcPr>
          <w:p w14:paraId="22FD54EB">
            <w:pPr>
              <w:autoSpaceDE w:val="0"/>
              <w:autoSpaceDN w:val="0"/>
              <w:adjustRightInd w:val="0"/>
              <w:jc w:val="center"/>
              <w:rPr>
                <w:rFonts w:hint="eastAsia" w:hAnsi="宋体"/>
                <w:sz w:val="18"/>
                <w:szCs w:val="18"/>
                <w:lang w:val="en-US" w:eastAsia="zh-CN"/>
              </w:rPr>
            </w:pPr>
            <w:r>
              <w:rPr>
                <w:rFonts w:hint="eastAsia" w:hAnsi="宋体"/>
                <w:sz w:val="18"/>
                <w:szCs w:val="18"/>
                <w:lang w:val="en-US" w:eastAsia="zh-CN"/>
              </w:rPr>
              <w:t>100.34</w:t>
            </w:r>
          </w:p>
        </w:tc>
      </w:tr>
      <w:tr w14:paraId="34593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2" w:type="dxa"/>
            <w:vMerge w:val="restart"/>
            <w:vAlign w:val="center"/>
          </w:tcPr>
          <w:p w14:paraId="07B4342D">
            <w:pPr>
              <w:autoSpaceDE w:val="0"/>
              <w:autoSpaceDN w:val="0"/>
              <w:adjustRightInd w:val="0"/>
              <w:jc w:val="center"/>
              <w:rPr>
                <w:rFonts w:hAnsi="宋体"/>
                <w:sz w:val="18"/>
                <w:szCs w:val="18"/>
              </w:rPr>
            </w:pPr>
            <w:r>
              <w:rPr>
                <w:rFonts w:hint="eastAsia" w:hAnsi="宋体"/>
                <w:sz w:val="18"/>
                <w:szCs w:val="18"/>
              </w:rPr>
              <w:t>2</w:t>
            </w:r>
            <w:r>
              <w:rPr>
                <w:rFonts w:hAnsi="宋体"/>
                <w:sz w:val="18"/>
                <w:szCs w:val="18"/>
              </w:rPr>
              <w:t>#</w:t>
            </w:r>
          </w:p>
        </w:tc>
        <w:tc>
          <w:tcPr>
            <w:tcW w:w="936" w:type="dxa"/>
            <w:vAlign w:val="center"/>
          </w:tcPr>
          <w:p w14:paraId="27425EAB">
            <w:pPr>
              <w:autoSpaceDE w:val="0"/>
              <w:autoSpaceDN w:val="0"/>
              <w:adjustRightInd w:val="0"/>
              <w:jc w:val="center"/>
              <w:rPr>
                <w:rFonts w:hint="eastAsia" w:hAnsi="宋体" w:eastAsia="宋体"/>
                <w:sz w:val="18"/>
                <w:szCs w:val="18"/>
                <w:lang w:eastAsia="zh-CN"/>
              </w:rPr>
            </w:pPr>
            <w:r>
              <w:rPr>
                <w:rFonts w:hint="eastAsia" w:hAnsi="宋体"/>
                <w:sz w:val="18"/>
                <w:szCs w:val="18"/>
                <w:lang w:val="en-US" w:eastAsia="zh-CN"/>
              </w:rPr>
              <w:t>Ni</w:t>
            </w:r>
          </w:p>
        </w:tc>
        <w:tc>
          <w:tcPr>
            <w:tcW w:w="1536" w:type="dxa"/>
            <w:vAlign w:val="center"/>
          </w:tcPr>
          <w:p w14:paraId="38368211">
            <w:pPr>
              <w:autoSpaceDE w:val="0"/>
              <w:autoSpaceDN w:val="0"/>
              <w:adjustRightInd w:val="0"/>
              <w:jc w:val="center"/>
              <w:rPr>
                <w:rFonts w:hint="eastAsia" w:hAnsi="宋体" w:eastAsia="宋体"/>
                <w:sz w:val="18"/>
                <w:szCs w:val="18"/>
                <w:lang w:val="en-US" w:eastAsia="zh-CN"/>
              </w:rPr>
            </w:pPr>
            <w:r>
              <w:rPr>
                <w:rFonts w:hint="eastAsia" w:hAnsi="宋体"/>
                <w:sz w:val="18"/>
                <w:szCs w:val="18"/>
                <w:lang w:val="en-US" w:eastAsia="zh-CN"/>
              </w:rPr>
              <w:t>55</w:t>
            </w:r>
            <w:r>
              <w:rPr>
                <w:rFonts w:hAnsi="宋体"/>
                <w:sz w:val="18"/>
                <w:szCs w:val="18"/>
              </w:rPr>
              <w:t>.5</w:t>
            </w:r>
            <w:r>
              <w:rPr>
                <w:rFonts w:hint="eastAsia" w:hAnsi="宋体"/>
                <w:sz w:val="18"/>
                <w:szCs w:val="18"/>
                <w:lang w:val="en-US" w:eastAsia="zh-CN"/>
              </w:rPr>
              <w:t>7</w:t>
            </w:r>
          </w:p>
        </w:tc>
        <w:tc>
          <w:tcPr>
            <w:tcW w:w="1176" w:type="dxa"/>
            <w:vAlign w:val="center"/>
          </w:tcPr>
          <w:p w14:paraId="1E2885A4">
            <w:pPr>
              <w:keepNext w:val="0"/>
              <w:keepLines w:val="0"/>
              <w:widowControl/>
              <w:suppressLineNumbers w:val="0"/>
              <w:jc w:val="center"/>
              <w:textAlignment w:val="center"/>
              <w:rPr>
                <w:rFonts w:hint="default" w:hAnsi="宋体" w:eastAsia="宋体"/>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30</w:t>
            </w:r>
            <w:r>
              <w:rPr>
                <w:rFonts w:hint="eastAsia" w:cs="Times New Roman"/>
                <w:i w:val="0"/>
                <w:iCs w:val="0"/>
                <w:color w:val="000000"/>
                <w:kern w:val="0"/>
                <w:sz w:val="18"/>
                <w:szCs w:val="18"/>
                <w:u w:val="none"/>
                <w:lang w:val="en-US" w:eastAsia="zh-CN" w:bidi="ar"/>
              </w:rPr>
              <w:t>.00</w:t>
            </w:r>
          </w:p>
        </w:tc>
        <w:tc>
          <w:tcPr>
            <w:tcW w:w="1992" w:type="dxa"/>
            <w:vAlign w:val="center"/>
          </w:tcPr>
          <w:p w14:paraId="139BB8A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 xml:space="preserve">55.72 </w:t>
            </w:r>
          </w:p>
        </w:tc>
        <w:tc>
          <w:tcPr>
            <w:tcW w:w="1692" w:type="dxa"/>
            <w:vAlign w:val="center"/>
          </w:tcPr>
          <w:p w14:paraId="7B4B17BD">
            <w:pPr>
              <w:autoSpaceDE w:val="0"/>
              <w:autoSpaceDN w:val="0"/>
              <w:adjustRightInd w:val="0"/>
              <w:jc w:val="center"/>
              <w:rPr>
                <w:rFonts w:hint="default" w:hAnsi="宋体" w:eastAsia="宋体"/>
                <w:sz w:val="18"/>
                <w:szCs w:val="18"/>
                <w:lang w:val="en-US" w:eastAsia="zh-CN"/>
              </w:rPr>
            </w:pPr>
            <w:r>
              <w:rPr>
                <w:rFonts w:hint="eastAsia" w:hAnsi="宋体"/>
                <w:sz w:val="18"/>
                <w:szCs w:val="18"/>
                <w:lang w:val="en-US" w:eastAsia="zh-CN"/>
              </w:rPr>
              <w:t>55.75</w:t>
            </w:r>
          </w:p>
        </w:tc>
        <w:tc>
          <w:tcPr>
            <w:tcW w:w="1596" w:type="dxa"/>
            <w:vAlign w:val="center"/>
          </w:tcPr>
          <w:p w14:paraId="58078A80">
            <w:pPr>
              <w:autoSpaceDE w:val="0"/>
              <w:autoSpaceDN w:val="0"/>
              <w:adjustRightInd w:val="0"/>
              <w:jc w:val="center"/>
              <w:rPr>
                <w:rFonts w:hint="eastAsia" w:hAnsi="宋体"/>
                <w:sz w:val="18"/>
                <w:szCs w:val="18"/>
                <w:lang w:val="en-US" w:eastAsia="zh-CN"/>
              </w:rPr>
            </w:pPr>
            <w:r>
              <w:rPr>
                <w:rFonts w:hint="eastAsia" w:hAnsi="宋体"/>
                <w:sz w:val="18"/>
                <w:szCs w:val="18"/>
                <w:lang w:val="en-US" w:eastAsia="zh-CN"/>
              </w:rPr>
              <w:t>100.05</w:t>
            </w:r>
          </w:p>
        </w:tc>
      </w:tr>
      <w:tr w14:paraId="42F65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2" w:type="dxa"/>
            <w:vMerge w:val="continue"/>
            <w:vAlign w:val="center"/>
          </w:tcPr>
          <w:p w14:paraId="5D386C13">
            <w:pPr>
              <w:autoSpaceDE w:val="0"/>
              <w:autoSpaceDN w:val="0"/>
              <w:adjustRightInd w:val="0"/>
              <w:jc w:val="center"/>
              <w:rPr>
                <w:rFonts w:hAnsi="宋体"/>
                <w:sz w:val="18"/>
                <w:szCs w:val="18"/>
              </w:rPr>
            </w:pPr>
          </w:p>
        </w:tc>
        <w:tc>
          <w:tcPr>
            <w:tcW w:w="936" w:type="dxa"/>
            <w:vAlign w:val="center"/>
          </w:tcPr>
          <w:p w14:paraId="589709A4">
            <w:pPr>
              <w:autoSpaceDE w:val="0"/>
              <w:autoSpaceDN w:val="0"/>
              <w:adjustRightInd w:val="0"/>
              <w:jc w:val="center"/>
              <w:rPr>
                <w:rFonts w:hAnsi="宋体"/>
                <w:sz w:val="18"/>
                <w:szCs w:val="18"/>
              </w:rPr>
            </w:pPr>
            <w:r>
              <w:rPr>
                <w:rFonts w:hint="eastAsia" w:hAnsi="宋体"/>
                <w:sz w:val="18"/>
                <w:szCs w:val="18"/>
                <w:lang w:val="en-US" w:eastAsia="zh-CN"/>
              </w:rPr>
              <w:t>Co</w:t>
            </w:r>
          </w:p>
        </w:tc>
        <w:tc>
          <w:tcPr>
            <w:tcW w:w="1536" w:type="dxa"/>
            <w:vAlign w:val="center"/>
          </w:tcPr>
          <w:p w14:paraId="3559B245">
            <w:pPr>
              <w:autoSpaceDE w:val="0"/>
              <w:autoSpaceDN w:val="0"/>
              <w:adjustRightInd w:val="0"/>
              <w:jc w:val="center"/>
              <w:rPr>
                <w:rFonts w:hint="eastAsia" w:hAnsi="宋体" w:eastAsia="宋体"/>
                <w:sz w:val="18"/>
                <w:szCs w:val="18"/>
                <w:lang w:val="en-US" w:eastAsia="zh-CN"/>
              </w:rPr>
            </w:pPr>
            <w:r>
              <w:rPr>
                <w:rFonts w:hint="eastAsia" w:hAnsi="宋体"/>
                <w:sz w:val="18"/>
                <w:szCs w:val="18"/>
                <w:lang w:val="en-US" w:eastAsia="zh-CN"/>
              </w:rPr>
              <w:t>2</w:t>
            </w:r>
            <w:r>
              <w:rPr>
                <w:rFonts w:hAnsi="宋体"/>
                <w:sz w:val="18"/>
                <w:szCs w:val="18"/>
              </w:rPr>
              <w:t>.7</w:t>
            </w:r>
            <w:r>
              <w:rPr>
                <w:rFonts w:hint="eastAsia" w:hAnsi="宋体"/>
                <w:sz w:val="18"/>
                <w:szCs w:val="18"/>
                <w:lang w:val="en-US" w:eastAsia="zh-CN"/>
              </w:rPr>
              <w:t>2</w:t>
            </w:r>
          </w:p>
        </w:tc>
        <w:tc>
          <w:tcPr>
            <w:tcW w:w="1176" w:type="dxa"/>
            <w:vAlign w:val="center"/>
          </w:tcPr>
          <w:p w14:paraId="4D18C4CD">
            <w:pPr>
              <w:keepNext w:val="0"/>
              <w:keepLines w:val="0"/>
              <w:widowControl/>
              <w:suppressLineNumbers w:val="0"/>
              <w:jc w:val="center"/>
              <w:textAlignment w:val="center"/>
              <w:rPr>
                <w:rFonts w:hint="default" w:hAnsi="宋体" w:eastAsia="宋体"/>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5</w:t>
            </w:r>
            <w:r>
              <w:rPr>
                <w:rFonts w:hint="eastAsia" w:cs="Times New Roman"/>
                <w:i w:val="0"/>
                <w:iCs w:val="0"/>
                <w:color w:val="000000"/>
                <w:kern w:val="0"/>
                <w:sz w:val="18"/>
                <w:szCs w:val="18"/>
                <w:u w:val="none"/>
                <w:lang w:val="en-US" w:eastAsia="zh-CN" w:bidi="ar"/>
              </w:rPr>
              <w:t>.00</w:t>
            </w:r>
          </w:p>
        </w:tc>
        <w:tc>
          <w:tcPr>
            <w:tcW w:w="1992" w:type="dxa"/>
            <w:vAlign w:val="center"/>
          </w:tcPr>
          <w:p w14:paraId="4A42CE1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 xml:space="preserve">2.80 </w:t>
            </w:r>
          </w:p>
        </w:tc>
        <w:tc>
          <w:tcPr>
            <w:tcW w:w="1692" w:type="dxa"/>
            <w:vAlign w:val="center"/>
          </w:tcPr>
          <w:p w14:paraId="5A8AEC75">
            <w:pPr>
              <w:autoSpaceDE w:val="0"/>
              <w:autoSpaceDN w:val="0"/>
              <w:adjustRightInd w:val="0"/>
              <w:jc w:val="center"/>
              <w:rPr>
                <w:rFonts w:hint="default" w:hAnsi="宋体" w:eastAsia="宋体"/>
                <w:sz w:val="18"/>
                <w:szCs w:val="18"/>
                <w:lang w:val="en-US" w:eastAsia="zh-CN"/>
              </w:rPr>
            </w:pPr>
            <w:r>
              <w:rPr>
                <w:rFonts w:hint="eastAsia" w:hAnsi="宋体"/>
                <w:sz w:val="18"/>
                <w:szCs w:val="18"/>
                <w:lang w:val="en-US" w:eastAsia="zh-CN"/>
              </w:rPr>
              <w:t>2.79</w:t>
            </w:r>
          </w:p>
        </w:tc>
        <w:tc>
          <w:tcPr>
            <w:tcW w:w="1596" w:type="dxa"/>
            <w:vAlign w:val="center"/>
          </w:tcPr>
          <w:p w14:paraId="7FE9AF48">
            <w:pPr>
              <w:autoSpaceDE w:val="0"/>
              <w:autoSpaceDN w:val="0"/>
              <w:adjustRightInd w:val="0"/>
              <w:jc w:val="center"/>
              <w:rPr>
                <w:rFonts w:hint="eastAsia" w:hAnsi="宋体"/>
                <w:sz w:val="18"/>
                <w:szCs w:val="18"/>
                <w:lang w:val="en-US" w:eastAsia="zh-CN"/>
              </w:rPr>
            </w:pPr>
            <w:r>
              <w:rPr>
                <w:rFonts w:hint="eastAsia" w:hAnsi="宋体"/>
                <w:sz w:val="18"/>
                <w:szCs w:val="18"/>
                <w:lang w:val="en-US" w:eastAsia="zh-CN"/>
              </w:rPr>
              <w:t>99.73</w:t>
            </w:r>
          </w:p>
        </w:tc>
      </w:tr>
      <w:tr w14:paraId="344B5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2" w:type="dxa"/>
            <w:vMerge w:val="continue"/>
            <w:vAlign w:val="center"/>
          </w:tcPr>
          <w:p w14:paraId="7F5A3052">
            <w:pPr>
              <w:autoSpaceDE w:val="0"/>
              <w:autoSpaceDN w:val="0"/>
              <w:adjustRightInd w:val="0"/>
              <w:jc w:val="center"/>
              <w:rPr>
                <w:rFonts w:hAnsi="宋体"/>
                <w:sz w:val="18"/>
                <w:szCs w:val="18"/>
              </w:rPr>
            </w:pPr>
          </w:p>
        </w:tc>
        <w:tc>
          <w:tcPr>
            <w:tcW w:w="936" w:type="dxa"/>
            <w:vAlign w:val="center"/>
          </w:tcPr>
          <w:p w14:paraId="41FCC442">
            <w:pPr>
              <w:autoSpaceDE w:val="0"/>
              <w:autoSpaceDN w:val="0"/>
              <w:adjustRightInd w:val="0"/>
              <w:jc w:val="center"/>
              <w:rPr>
                <w:rFonts w:hint="default" w:hAnsi="宋体"/>
                <w:sz w:val="18"/>
                <w:szCs w:val="18"/>
                <w:lang w:val="en-US"/>
              </w:rPr>
            </w:pPr>
            <w:r>
              <w:rPr>
                <w:rFonts w:hint="eastAsia" w:hAnsi="宋体"/>
                <w:sz w:val="18"/>
                <w:szCs w:val="18"/>
                <w:lang w:val="en-US" w:eastAsia="zh-CN"/>
              </w:rPr>
              <w:t>Mn</w:t>
            </w:r>
          </w:p>
        </w:tc>
        <w:tc>
          <w:tcPr>
            <w:tcW w:w="1536" w:type="dxa"/>
            <w:vAlign w:val="center"/>
          </w:tcPr>
          <w:p w14:paraId="1901E53B">
            <w:pPr>
              <w:autoSpaceDE w:val="0"/>
              <w:autoSpaceDN w:val="0"/>
              <w:adjustRightInd w:val="0"/>
              <w:jc w:val="center"/>
              <w:rPr>
                <w:rFonts w:hint="eastAsia" w:hAnsi="宋体" w:eastAsia="宋体"/>
                <w:sz w:val="18"/>
                <w:szCs w:val="18"/>
                <w:lang w:val="en-US" w:eastAsia="zh-CN"/>
              </w:rPr>
            </w:pPr>
            <w:r>
              <w:rPr>
                <w:rFonts w:hAnsi="宋体"/>
                <w:sz w:val="18"/>
                <w:szCs w:val="18"/>
              </w:rPr>
              <w:t>2.4</w:t>
            </w:r>
            <w:r>
              <w:rPr>
                <w:rFonts w:hint="eastAsia" w:hAnsi="宋体"/>
                <w:sz w:val="18"/>
                <w:szCs w:val="18"/>
                <w:lang w:val="en-US" w:eastAsia="zh-CN"/>
              </w:rPr>
              <w:t>1</w:t>
            </w:r>
          </w:p>
        </w:tc>
        <w:tc>
          <w:tcPr>
            <w:tcW w:w="1176" w:type="dxa"/>
            <w:vAlign w:val="center"/>
          </w:tcPr>
          <w:p w14:paraId="78C3C652">
            <w:pPr>
              <w:keepNext w:val="0"/>
              <w:keepLines w:val="0"/>
              <w:widowControl/>
              <w:suppressLineNumbers w:val="0"/>
              <w:jc w:val="center"/>
              <w:textAlignment w:val="center"/>
              <w:rPr>
                <w:rFonts w:hint="default" w:hAnsi="宋体" w:eastAsia="宋体"/>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5</w:t>
            </w:r>
            <w:r>
              <w:rPr>
                <w:rFonts w:hint="eastAsia" w:cs="Times New Roman"/>
                <w:i w:val="0"/>
                <w:iCs w:val="0"/>
                <w:color w:val="000000"/>
                <w:kern w:val="0"/>
                <w:sz w:val="18"/>
                <w:szCs w:val="18"/>
                <w:u w:val="none"/>
                <w:lang w:val="en-US" w:eastAsia="zh-CN" w:bidi="ar"/>
              </w:rPr>
              <w:t>.00</w:t>
            </w:r>
          </w:p>
        </w:tc>
        <w:tc>
          <w:tcPr>
            <w:tcW w:w="1992" w:type="dxa"/>
            <w:vAlign w:val="center"/>
          </w:tcPr>
          <w:p w14:paraId="099C395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 xml:space="preserve">2.49 </w:t>
            </w:r>
          </w:p>
        </w:tc>
        <w:tc>
          <w:tcPr>
            <w:tcW w:w="1692" w:type="dxa"/>
            <w:vAlign w:val="center"/>
          </w:tcPr>
          <w:p w14:paraId="7B5F0BB3">
            <w:pPr>
              <w:autoSpaceDE w:val="0"/>
              <w:autoSpaceDN w:val="0"/>
              <w:adjustRightInd w:val="0"/>
              <w:jc w:val="center"/>
              <w:rPr>
                <w:rFonts w:hint="default" w:hAnsi="宋体" w:eastAsia="宋体"/>
                <w:sz w:val="18"/>
                <w:szCs w:val="18"/>
                <w:lang w:val="en-US" w:eastAsia="zh-CN"/>
              </w:rPr>
            </w:pPr>
            <w:r>
              <w:rPr>
                <w:rFonts w:hint="eastAsia" w:hAnsi="宋体"/>
                <w:sz w:val="18"/>
                <w:szCs w:val="18"/>
                <w:lang w:val="en-US" w:eastAsia="zh-CN"/>
              </w:rPr>
              <w:t>2.51</w:t>
            </w:r>
          </w:p>
        </w:tc>
        <w:tc>
          <w:tcPr>
            <w:tcW w:w="1596" w:type="dxa"/>
            <w:vAlign w:val="center"/>
          </w:tcPr>
          <w:p w14:paraId="49509AB1">
            <w:pPr>
              <w:autoSpaceDE w:val="0"/>
              <w:autoSpaceDN w:val="0"/>
              <w:adjustRightInd w:val="0"/>
              <w:jc w:val="center"/>
              <w:rPr>
                <w:rFonts w:hint="eastAsia" w:hAnsi="宋体"/>
                <w:sz w:val="18"/>
                <w:szCs w:val="18"/>
                <w:lang w:val="en-US" w:eastAsia="zh-CN"/>
              </w:rPr>
            </w:pPr>
            <w:r>
              <w:rPr>
                <w:rFonts w:hint="eastAsia" w:hAnsi="宋体"/>
                <w:sz w:val="18"/>
                <w:szCs w:val="18"/>
                <w:lang w:val="en-US" w:eastAsia="zh-CN"/>
              </w:rPr>
              <w:t>100.80</w:t>
            </w:r>
          </w:p>
        </w:tc>
      </w:tr>
    </w:tbl>
    <w:p w14:paraId="2472D5D5">
      <w:pPr>
        <w:numPr>
          <w:ilvl w:val="0"/>
          <w:numId w:val="0"/>
        </w:numPr>
        <w:ind w:leftChars="0" w:firstLine="420" w:firstLineChars="200"/>
        <w:rPr>
          <w:rFonts w:hint="eastAsia"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以上数据表明，加标回收率良好，可满足方法正确度的相关的要求。</w:t>
      </w:r>
    </w:p>
    <w:p w14:paraId="7262DE47">
      <w:pPr>
        <w:pStyle w:val="121"/>
        <w:numPr>
          <w:ilvl w:val="0"/>
          <w:numId w:val="0"/>
        </w:numPr>
        <w:tabs>
          <w:tab w:val="clear" w:pos="675"/>
        </w:tabs>
        <w:adjustRightInd w:val="0"/>
        <w:snapToGrid w:val="0"/>
        <w:spacing w:before="156" w:beforeLines="50" w:after="156" w:afterLines="50" w:line="288" w:lineRule="auto"/>
        <w:rPr>
          <w:rFonts w:hint="eastAsia" w:ascii="黑体" w:hAnsi="黑体" w:eastAsia="黑体" w:cs="黑体"/>
          <w:lang w:val="en-US" w:eastAsia="zh-CN"/>
        </w:rPr>
      </w:pPr>
      <w:r>
        <w:rPr>
          <w:rFonts w:hint="eastAsia" w:cs="Times New Roman"/>
          <w:color w:val="000000" w:themeColor="text1"/>
          <w:lang w:val="en-US" w:eastAsia="zh-CN"/>
          <w14:textFill>
            <w14:solidFill>
              <w14:schemeClr w14:val="tx1"/>
            </w14:solidFill>
          </w14:textFill>
        </w:rPr>
        <w:t>4.6.3.2内部参考</w:t>
      </w:r>
      <w:r>
        <w:rPr>
          <w:rFonts w:hint="eastAsia" w:ascii="黑体" w:hAnsi="黑体" w:eastAsia="黑体" w:cs="黑体"/>
          <w:lang w:val="en-US" w:eastAsia="zh-CN"/>
        </w:rPr>
        <w:t>物质准确性</w:t>
      </w:r>
    </w:p>
    <w:p w14:paraId="4F1FD454">
      <w:pPr>
        <w:pStyle w:val="121"/>
        <w:numPr>
          <w:ilvl w:val="0"/>
          <w:numId w:val="0"/>
        </w:numPr>
        <w:tabs>
          <w:tab w:val="clear" w:pos="675"/>
        </w:tabs>
        <w:adjustRightInd w:val="0"/>
        <w:snapToGrid w:val="0"/>
        <w:spacing w:before="156" w:beforeLines="50" w:after="156" w:afterLines="50" w:line="288" w:lineRule="auto"/>
        <w:ind w:firstLine="420" w:firstLineChars="200"/>
        <w:rPr>
          <w:rFonts w:hint="eastAsia" w:ascii="宋体" w:hAnsi="宋体" w:eastAsia="宋体" w:cs="宋体"/>
          <w:color w:val="000000" w:themeColor="text1"/>
          <w:kern w:val="2"/>
          <w:sz w:val="21"/>
          <w:szCs w:val="24"/>
          <w:lang w:val="en-US" w:eastAsia="zh-CN" w:bidi="ar-SA"/>
          <w14:textFill>
            <w14:solidFill>
              <w14:schemeClr w14:val="tx1"/>
            </w14:solidFill>
          </w14:textFill>
        </w:rPr>
      </w:pPr>
      <w:r>
        <w:rPr>
          <w:rFonts w:hint="eastAsia" w:ascii="宋体" w:hAnsi="宋体" w:eastAsia="宋体" w:cs="宋体"/>
          <w:lang w:val="en-US" w:eastAsia="zh-CN"/>
        </w:rPr>
        <w:t>此处选用两个内</w:t>
      </w:r>
      <w:r>
        <w:rPr>
          <w:rFonts w:hint="eastAsia" w:ascii="宋体" w:hAnsi="宋体" w:eastAsia="宋体" w:cs="宋体"/>
          <w:color w:val="000000" w:themeColor="text1"/>
          <w:kern w:val="2"/>
          <w:sz w:val="21"/>
          <w:szCs w:val="24"/>
          <w:lang w:val="en-US" w:eastAsia="zh-CN" w:bidi="ar-SA"/>
          <w14:textFill>
            <w14:solidFill>
              <w14:schemeClr w14:val="tx1"/>
            </w14:solidFill>
          </w14:textFill>
        </w:rPr>
        <w:t>部参考样品进行准确性验证，所得结果如下表所示：</w:t>
      </w:r>
    </w:p>
    <w:p w14:paraId="57FE6249">
      <w:pPr>
        <w:pStyle w:val="22"/>
        <w:jc w:val="center"/>
        <w:rPr>
          <w:rFonts w:hint="eastAsia" w:eastAsia="宋体"/>
          <w:sz w:val="21"/>
          <w:szCs w:val="21"/>
          <w:lang w:eastAsia="zh-CN"/>
        </w:rPr>
      </w:pPr>
      <w:r>
        <w:rPr>
          <w:sz w:val="21"/>
          <w:szCs w:val="21"/>
        </w:rPr>
        <w:t xml:space="preserve">表 </w:t>
      </w:r>
      <w:r>
        <w:rPr>
          <w:rFonts w:hint="eastAsia"/>
          <w:sz w:val="21"/>
          <w:szCs w:val="21"/>
          <w:lang w:val="en-US" w:eastAsia="zh-CN"/>
        </w:rPr>
        <w:t>11</w:t>
      </w:r>
      <w:r>
        <w:rPr>
          <w:rFonts w:hint="eastAsia"/>
          <w:sz w:val="21"/>
          <w:szCs w:val="21"/>
          <w:lang w:eastAsia="zh-CN"/>
        </w:rPr>
        <w:t xml:space="preserve"> 准确性验证结果</w:t>
      </w:r>
    </w:p>
    <w:tbl>
      <w:tblPr>
        <w:tblStyle w:val="89"/>
        <w:tblW w:w="70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9"/>
        <w:gridCol w:w="1270"/>
        <w:gridCol w:w="1417"/>
        <w:gridCol w:w="1559"/>
        <w:gridCol w:w="1418"/>
      </w:tblGrid>
      <w:tr w14:paraId="1F03F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noWrap w:val="0"/>
            <w:vAlign w:val="center"/>
          </w:tcPr>
          <w:p w14:paraId="1867AAD0">
            <w:pPr>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参考样品</w:t>
            </w:r>
          </w:p>
        </w:tc>
        <w:tc>
          <w:tcPr>
            <w:tcW w:w="1270" w:type="dxa"/>
            <w:noWrap w:val="0"/>
            <w:vAlign w:val="center"/>
          </w:tcPr>
          <w:p w14:paraId="1C11AA98">
            <w:pPr>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元素</w:t>
            </w:r>
          </w:p>
        </w:tc>
        <w:tc>
          <w:tcPr>
            <w:tcW w:w="1417" w:type="dxa"/>
            <w:noWrap w:val="0"/>
            <w:vAlign w:val="top"/>
          </w:tcPr>
          <w:p w14:paraId="21FFD9B8">
            <w:pPr>
              <w:jc w:val="center"/>
              <w:rPr>
                <w:rFonts w:hint="eastAsia" w:ascii="Times New Roman" w:hAnsi="Times New Roman" w:eastAsia="宋体" w:cs="Times New Roman"/>
                <w:sz w:val="18"/>
                <w:szCs w:val="18"/>
                <w:lang w:val="en-US" w:eastAsia="zh-CN"/>
              </w:rPr>
            </w:pPr>
            <w:r>
              <w:rPr>
                <w:rFonts w:ascii="Times New Roman" w:hAnsi="Times New Roman" w:eastAsia="宋体" w:cs="Times New Roman"/>
                <w:sz w:val="18"/>
                <w:szCs w:val="18"/>
              </w:rPr>
              <w:t>Ni（%）</w:t>
            </w:r>
          </w:p>
        </w:tc>
        <w:tc>
          <w:tcPr>
            <w:tcW w:w="1559" w:type="dxa"/>
            <w:noWrap w:val="0"/>
            <w:vAlign w:val="top"/>
          </w:tcPr>
          <w:p w14:paraId="0FCAFA28">
            <w:pPr>
              <w:jc w:val="center"/>
              <w:rPr>
                <w:rFonts w:hint="eastAsia" w:ascii="Times New Roman" w:hAnsi="Times New Roman" w:eastAsia="宋体" w:cs="Times New Roman"/>
                <w:sz w:val="18"/>
                <w:szCs w:val="18"/>
                <w:lang w:val="en-US" w:eastAsia="zh-CN"/>
              </w:rPr>
            </w:pPr>
            <w:r>
              <w:rPr>
                <w:rFonts w:ascii="Times New Roman" w:hAnsi="Times New Roman" w:eastAsia="宋体" w:cs="Times New Roman"/>
                <w:sz w:val="18"/>
                <w:szCs w:val="18"/>
              </w:rPr>
              <w:t>Co（%）</w:t>
            </w:r>
          </w:p>
        </w:tc>
        <w:tc>
          <w:tcPr>
            <w:tcW w:w="1418" w:type="dxa"/>
            <w:noWrap w:val="0"/>
            <w:vAlign w:val="top"/>
          </w:tcPr>
          <w:p w14:paraId="1E079B72">
            <w:pPr>
              <w:jc w:val="center"/>
              <w:rPr>
                <w:rFonts w:hint="eastAsia" w:ascii="Times New Roman" w:hAnsi="Times New Roman" w:eastAsia="宋体" w:cs="Times New Roman"/>
                <w:sz w:val="18"/>
                <w:szCs w:val="18"/>
                <w:lang w:val="en-US" w:eastAsia="zh-CN"/>
              </w:rPr>
            </w:pPr>
            <w:r>
              <w:rPr>
                <w:rFonts w:ascii="Times New Roman" w:hAnsi="Times New Roman" w:eastAsia="宋体" w:cs="Times New Roman"/>
                <w:sz w:val="18"/>
                <w:szCs w:val="18"/>
              </w:rPr>
              <w:t>Mn（%）</w:t>
            </w:r>
          </w:p>
        </w:tc>
      </w:tr>
      <w:tr w14:paraId="2AE0B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restart"/>
            <w:noWrap w:val="0"/>
            <w:vAlign w:val="center"/>
          </w:tcPr>
          <w:p w14:paraId="7FF5C92B">
            <w:pPr>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某6系产品</w:t>
            </w:r>
          </w:p>
        </w:tc>
        <w:tc>
          <w:tcPr>
            <w:tcW w:w="1270" w:type="dxa"/>
            <w:noWrap w:val="0"/>
            <w:vAlign w:val="center"/>
          </w:tcPr>
          <w:p w14:paraId="11F090D7">
            <w:pPr>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参考值</w:t>
            </w:r>
          </w:p>
        </w:tc>
        <w:tc>
          <w:tcPr>
            <w:tcW w:w="1417" w:type="dxa"/>
            <w:noWrap w:val="0"/>
            <w:vAlign w:val="center"/>
          </w:tcPr>
          <w:p w14:paraId="72FBACF5">
            <w:pPr>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41.53</w:t>
            </w:r>
            <w:r>
              <w:rPr>
                <w:rFonts w:hint="default" w:ascii="Times New Roman" w:hAnsi="Times New Roman" w:eastAsia="宋体" w:cs="Times New Roman"/>
                <w:sz w:val="18"/>
                <w:szCs w:val="18"/>
                <w:lang w:val="en-US" w:eastAsia="zh-CN"/>
              </w:rPr>
              <w:t xml:space="preserve"> </w:t>
            </w:r>
          </w:p>
        </w:tc>
        <w:tc>
          <w:tcPr>
            <w:tcW w:w="1559" w:type="dxa"/>
            <w:noWrap w:val="0"/>
            <w:vAlign w:val="center"/>
          </w:tcPr>
          <w:p w14:paraId="79A28DFA">
            <w:pPr>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9.46</w:t>
            </w:r>
          </w:p>
        </w:tc>
        <w:tc>
          <w:tcPr>
            <w:tcW w:w="1418" w:type="dxa"/>
            <w:noWrap w:val="0"/>
            <w:vAlign w:val="center"/>
          </w:tcPr>
          <w:p w14:paraId="75C8CD43">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w:t>
            </w:r>
            <w:r>
              <w:rPr>
                <w:rFonts w:hint="eastAsia" w:ascii="Times New Roman" w:hAnsi="Times New Roman" w:eastAsia="宋体" w:cs="Times New Roman"/>
                <w:sz w:val="18"/>
                <w:szCs w:val="18"/>
                <w:lang w:val="en-US" w:eastAsia="zh-CN"/>
              </w:rPr>
              <w:t>1.73</w:t>
            </w:r>
          </w:p>
        </w:tc>
      </w:tr>
      <w:tr w14:paraId="455DA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continue"/>
            <w:noWrap w:val="0"/>
            <w:vAlign w:val="center"/>
          </w:tcPr>
          <w:p w14:paraId="412B804C">
            <w:pPr>
              <w:jc w:val="center"/>
              <w:rPr>
                <w:rFonts w:hint="eastAsia" w:ascii="Times New Roman" w:hAnsi="Times New Roman" w:eastAsia="宋体" w:cs="Times New Roman"/>
                <w:sz w:val="18"/>
                <w:szCs w:val="18"/>
                <w:lang w:val="en-US" w:eastAsia="zh-CN"/>
              </w:rPr>
            </w:pPr>
          </w:p>
        </w:tc>
        <w:tc>
          <w:tcPr>
            <w:tcW w:w="1270" w:type="dxa"/>
            <w:noWrap w:val="0"/>
            <w:vAlign w:val="center"/>
          </w:tcPr>
          <w:p w14:paraId="475B4EEF">
            <w:pPr>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实测值</w:t>
            </w:r>
          </w:p>
        </w:tc>
        <w:tc>
          <w:tcPr>
            <w:tcW w:w="1417" w:type="dxa"/>
            <w:noWrap w:val="0"/>
            <w:vAlign w:val="center"/>
          </w:tcPr>
          <w:p w14:paraId="047D7B56">
            <w:pPr>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41.48</w:t>
            </w:r>
          </w:p>
        </w:tc>
        <w:tc>
          <w:tcPr>
            <w:tcW w:w="1559" w:type="dxa"/>
            <w:noWrap w:val="0"/>
            <w:vAlign w:val="center"/>
          </w:tcPr>
          <w:p w14:paraId="5D0001C4">
            <w:pPr>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9.41</w:t>
            </w:r>
          </w:p>
        </w:tc>
        <w:tc>
          <w:tcPr>
            <w:tcW w:w="1418" w:type="dxa"/>
            <w:noWrap w:val="0"/>
            <w:vAlign w:val="center"/>
          </w:tcPr>
          <w:p w14:paraId="13B72E4D">
            <w:pPr>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11.78</w:t>
            </w:r>
          </w:p>
        </w:tc>
      </w:tr>
      <w:tr w14:paraId="72551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restart"/>
            <w:noWrap w:val="0"/>
            <w:vAlign w:val="center"/>
          </w:tcPr>
          <w:p w14:paraId="41C48B1E">
            <w:pPr>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某9系产品</w:t>
            </w:r>
          </w:p>
        </w:tc>
        <w:tc>
          <w:tcPr>
            <w:tcW w:w="1270" w:type="dxa"/>
            <w:noWrap w:val="0"/>
            <w:vAlign w:val="center"/>
          </w:tcPr>
          <w:p w14:paraId="0AB421D3">
            <w:pPr>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参考值</w:t>
            </w:r>
          </w:p>
        </w:tc>
        <w:tc>
          <w:tcPr>
            <w:tcW w:w="1417" w:type="dxa"/>
            <w:noWrap w:val="0"/>
            <w:vAlign w:val="center"/>
          </w:tcPr>
          <w:p w14:paraId="2B264088">
            <w:pPr>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58.45</w:t>
            </w:r>
          </w:p>
        </w:tc>
        <w:tc>
          <w:tcPr>
            <w:tcW w:w="1559" w:type="dxa"/>
            <w:noWrap w:val="0"/>
            <w:vAlign w:val="center"/>
          </w:tcPr>
          <w:p w14:paraId="20FFBD00">
            <w:pPr>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2.84</w:t>
            </w:r>
            <w:r>
              <w:rPr>
                <w:rFonts w:hint="default" w:ascii="Times New Roman" w:hAnsi="Times New Roman" w:eastAsia="宋体" w:cs="Times New Roman"/>
                <w:sz w:val="18"/>
                <w:szCs w:val="18"/>
                <w:lang w:val="en-US" w:eastAsia="zh-CN"/>
              </w:rPr>
              <w:t xml:space="preserve"> </w:t>
            </w:r>
          </w:p>
        </w:tc>
        <w:tc>
          <w:tcPr>
            <w:tcW w:w="1418" w:type="dxa"/>
            <w:noWrap w:val="0"/>
            <w:vAlign w:val="center"/>
          </w:tcPr>
          <w:p w14:paraId="696E88F2">
            <w:pPr>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1.91</w:t>
            </w:r>
            <w:r>
              <w:rPr>
                <w:rFonts w:hint="default" w:ascii="Times New Roman" w:hAnsi="Times New Roman" w:eastAsia="宋体" w:cs="Times New Roman"/>
                <w:sz w:val="18"/>
                <w:szCs w:val="18"/>
                <w:lang w:val="en-US" w:eastAsia="zh-CN"/>
              </w:rPr>
              <w:t xml:space="preserve"> </w:t>
            </w:r>
          </w:p>
        </w:tc>
      </w:tr>
      <w:tr w14:paraId="17CC1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continue"/>
            <w:noWrap w:val="0"/>
            <w:vAlign w:val="center"/>
          </w:tcPr>
          <w:p w14:paraId="6C19EA2F">
            <w:pPr>
              <w:jc w:val="center"/>
              <w:rPr>
                <w:rFonts w:hint="eastAsia" w:ascii="Times New Roman" w:hAnsi="Times New Roman" w:eastAsia="宋体" w:cs="Times New Roman"/>
                <w:sz w:val="18"/>
                <w:szCs w:val="18"/>
                <w:lang w:val="en-US" w:eastAsia="zh-CN"/>
              </w:rPr>
            </w:pPr>
          </w:p>
        </w:tc>
        <w:tc>
          <w:tcPr>
            <w:tcW w:w="1270" w:type="dxa"/>
            <w:noWrap w:val="0"/>
            <w:vAlign w:val="center"/>
          </w:tcPr>
          <w:p w14:paraId="090A29FC">
            <w:pPr>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实测值</w:t>
            </w:r>
          </w:p>
        </w:tc>
        <w:tc>
          <w:tcPr>
            <w:tcW w:w="1417" w:type="dxa"/>
            <w:noWrap w:val="0"/>
            <w:vAlign w:val="center"/>
          </w:tcPr>
          <w:p w14:paraId="4A83AF66">
            <w:pPr>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58.64</w:t>
            </w:r>
          </w:p>
        </w:tc>
        <w:tc>
          <w:tcPr>
            <w:tcW w:w="1559" w:type="dxa"/>
            <w:noWrap w:val="0"/>
            <w:vAlign w:val="center"/>
          </w:tcPr>
          <w:p w14:paraId="7FC0C262">
            <w:pPr>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2.82</w:t>
            </w:r>
          </w:p>
        </w:tc>
        <w:tc>
          <w:tcPr>
            <w:tcW w:w="1418" w:type="dxa"/>
            <w:noWrap w:val="0"/>
            <w:vAlign w:val="center"/>
          </w:tcPr>
          <w:p w14:paraId="6F2C56F7">
            <w:pPr>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1.88</w:t>
            </w:r>
          </w:p>
        </w:tc>
      </w:tr>
    </w:tbl>
    <w:p w14:paraId="2FFB735A">
      <w:pPr>
        <w:ind w:firstLine="420" w:firstLineChars="200"/>
        <w:rPr>
          <w:rFonts w:hint="eastAsia" w:ascii="Arial" w:hAnsi="Arial" w:eastAsia="宋体" w:cs="Arial"/>
          <w:i w:val="0"/>
          <w:iCs w:val="0"/>
          <w:caps w:val="0"/>
          <w:color w:val="333333"/>
          <w:spacing w:val="0"/>
          <w:sz w:val="21"/>
          <w:szCs w:val="21"/>
          <w:shd w:val="clear" w:fill="FFFFFF"/>
          <w:lang w:val="en-US" w:eastAsia="zh-CN"/>
        </w:rPr>
      </w:pPr>
      <w:r>
        <w:rPr>
          <w:rFonts w:hint="eastAsia"/>
          <w:szCs w:val="21"/>
          <w:lang w:val="en-US" w:eastAsia="zh-CN"/>
        </w:rPr>
        <w:t>以上测定值与定值结果的差值均小于参考样品定值时确定的3倍</w:t>
      </w:r>
      <w:r>
        <w:rPr>
          <w:rFonts w:hint="default" w:ascii="Times New Roman" w:hAnsi="Times New Roman" w:eastAsia="Arial" w:cs="Times New Roman"/>
          <w:i w:val="0"/>
          <w:iCs w:val="0"/>
          <w:caps w:val="0"/>
          <w:color w:val="333333"/>
          <w:spacing w:val="0"/>
          <w:sz w:val="21"/>
          <w:szCs w:val="21"/>
          <w:shd w:val="clear" w:fill="FFFFFF"/>
        </w:rPr>
        <w:t>σ</w:t>
      </w:r>
      <w:r>
        <w:rPr>
          <w:rFonts w:hint="eastAsia" w:ascii="Times New Roman" w:hAnsi="Times New Roman" w:eastAsia="宋体" w:cs="Times New Roman"/>
          <w:i w:val="0"/>
          <w:iCs w:val="0"/>
          <w:caps w:val="0"/>
          <w:color w:val="333333"/>
          <w:spacing w:val="0"/>
          <w:sz w:val="21"/>
          <w:szCs w:val="21"/>
          <w:shd w:val="clear" w:fill="FFFFFF"/>
          <w:lang w:eastAsia="zh-CN"/>
        </w:rPr>
        <w:t>，</w:t>
      </w:r>
      <w:r>
        <w:rPr>
          <w:rFonts w:hint="eastAsia" w:ascii="Arial" w:hAnsi="Arial" w:eastAsia="宋体" w:cs="Arial"/>
          <w:i w:val="0"/>
          <w:iCs w:val="0"/>
          <w:caps w:val="0"/>
          <w:color w:val="333333"/>
          <w:spacing w:val="0"/>
          <w:sz w:val="21"/>
          <w:szCs w:val="21"/>
          <w:shd w:val="clear" w:fill="FFFFFF"/>
          <w:lang w:val="en-US" w:eastAsia="zh-CN"/>
        </w:rPr>
        <w:t>结果满意。</w:t>
      </w:r>
    </w:p>
    <w:p w14:paraId="4DDBB2C2">
      <w:pPr>
        <w:pStyle w:val="121"/>
        <w:numPr>
          <w:ilvl w:val="0"/>
          <w:numId w:val="0"/>
        </w:numPr>
        <w:tabs>
          <w:tab w:val="clear" w:pos="675"/>
        </w:tabs>
        <w:adjustRightInd w:val="0"/>
        <w:snapToGrid w:val="0"/>
        <w:spacing w:before="156" w:beforeLines="50" w:after="156" w:afterLines="50" w:line="288" w:lineRule="auto"/>
        <w:rPr>
          <w:rFonts w:hint="eastAsia" w:cs="Times New Roman"/>
          <w:color w:val="000000" w:themeColor="text1"/>
          <w:lang w:val="en-US" w:eastAsia="zh-CN"/>
          <w14:textFill>
            <w14:solidFill>
              <w14:schemeClr w14:val="tx1"/>
            </w14:solidFill>
          </w14:textFill>
        </w:rPr>
      </w:pPr>
      <w:r>
        <w:rPr>
          <w:rFonts w:hint="eastAsia" w:ascii="Arial" w:hAnsi="Arial" w:eastAsia="宋体" w:cs="Arial"/>
          <w:i w:val="0"/>
          <w:iCs w:val="0"/>
          <w:caps w:val="0"/>
          <w:color w:val="333333"/>
          <w:spacing w:val="0"/>
          <w:sz w:val="21"/>
          <w:szCs w:val="21"/>
          <w:shd w:val="clear" w:fill="FFFFFF"/>
          <w:lang w:val="en-US" w:eastAsia="zh-CN"/>
        </w:rPr>
        <w:t xml:space="preserve">4.6.3.3 </w:t>
      </w:r>
      <w:r>
        <w:rPr>
          <w:rFonts w:hint="eastAsia" w:cs="Times New Roman"/>
          <w:color w:val="000000" w:themeColor="text1"/>
          <w:lang w:val="en-US" w:eastAsia="zh-CN"/>
          <w14:textFill>
            <w14:solidFill>
              <w14:schemeClr w14:val="tx1"/>
            </w14:solidFill>
          </w14:textFill>
        </w:rPr>
        <w:t>方法间的比对</w:t>
      </w:r>
    </w:p>
    <w:p w14:paraId="6B012DA3">
      <w:pPr>
        <w:pStyle w:val="121"/>
        <w:numPr>
          <w:ilvl w:val="0"/>
          <w:numId w:val="0"/>
        </w:numPr>
        <w:tabs>
          <w:tab w:val="clear" w:pos="675"/>
        </w:tabs>
        <w:adjustRightInd w:val="0"/>
        <w:snapToGrid w:val="0"/>
        <w:spacing w:before="156" w:beforeLines="50" w:after="156" w:afterLines="50" w:line="288" w:lineRule="auto"/>
        <w:ind w:firstLine="420" w:firstLineChars="200"/>
        <w:rPr>
          <w:rFonts w:hint="default" w:ascii="Times New Roman" w:hAnsi="Times New Roman" w:eastAsia="宋体" w:cs="Times New Roman"/>
          <w:i w:val="0"/>
          <w:iCs w:val="0"/>
          <w:caps w:val="0"/>
          <w:color w:val="333333"/>
          <w:spacing w:val="0"/>
          <w:sz w:val="21"/>
          <w:szCs w:val="21"/>
          <w:shd w:val="clear" w:fill="FFFFFF"/>
          <w:lang w:val="en-US" w:eastAsia="zh-CN"/>
        </w:rPr>
      </w:pPr>
      <w:r>
        <w:rPr>
          <w:rFonts w:hint="default" w:ascii="Times New Roman" w:hAnsi="Times New Roman" w:eastAsia="宋体" w:cs="Times New Roman"/>
          <w:color w:val="000000" w:themeColor="text1"/>
          <w:lang w:val="en-US" w:eastAsia="zh-CN"/>
          <w14:textFill>
            <w14:solidFill>
              <w14:schemeClr w14:val="tx1"/>
            </w14:solidFill>
          </w14:textFill>
        </w:rPr>
        <w:t>选取5、6、7、</w:t>
      </w:r>
      <w:r>
        <w:rPr>
          <w:rFonts w:hint="default" w:ascii="Times New Roman" w:hAnsi="Times New Roman" w:eastAsia="宋体" w:cs="Times New Roman"/>
          <w:i w:val="0"/>
          <w:iCs w:val="0"/>
          <w:caps w:val="0"/>
          <w:color w:val="333333"/>
          <w:spacing w:val="0"/>
          <w:sz w:val="21"/>
          <w:szCs w:val="21"/>
          <w:shd w:val="clear" w:fill="FFFFFF"/>
          <w:lang w:val="en-US" w:eastAsia="zh-CN"/>
        </w:rPr>
        <w:t>8、9系三元前驱体样品各一个，使用本标准与ICP法进行比对，ICP法按照YS/T 928.3-2013 《镍、钴、锰三元素氢氧化物化学分析方法 第3部分:镍、钴、锰量的测定 电感耦合等离子体原子发射光谱法》中的相关步骤进行操作，比对结果如下表所示：</w:t>
      </w:r>
    </w:p>
    <w:p w14:paraId="4BA97656">
      <w:pPr>
        <w:pStyle w:val="22"/>
        <w:rPr>
          <w:rFonts w:hint="eastAsia" w:eastAsia="宋体"/>
          <w:sz w:val="21"/>
          <w:szCs w:val="21"/>
          <w:lang w:eastAsia="zh-CN"/>
        </w:rPr>
      </w:pPr>
      <w:r>
        <w:rPr>
          <w:sz w:val="21"/>
          <w:szCs w:val="21"/>
        </w:rPr>
        <w:t xml:space="preserve">表 </w:t>
      </w:r>
      <w:r>
        <w:rPr>
          <w:sz w:val="21"/>
          <w:szCs w:val="21"/>
        </w:rPr>
        <w:fldChar w:fldCharType="begin"/>
      </w:r>
      <w:r>
        <w:rPr>
          <w:sz w:val="21"/>
          <w:szCs w:val="21"/>
        </w:rPr>
        <w:instrText xml:space="preserve"> SEQ 表 \* ARABIC </w:instrText>
      </w:r>
      <w:r>
        <w:rPr>
          <w:sz w:val="21"/>
          <w:szCs w:val="21"/>
        </w:rPr>
        <w:fldChar w:fldCharType="separate"/>
      </w:r>
      <w:r>
        <w:rPr>
          <w:sz w:val="21"/>
          <w:szCs w:val="21"/>
        </w:rPr>
        <w:t>1</w:t>
      </w:r>
      <w:r>
        <w:rPr>
          <w:sz w:val="21"/>
          <w:szCs w:val="21"/>
        </w:rPr>
        <w:fldChar w:fldCharType="end"/>
      </w:r>
      <w:r>
        <w:rPr>
          <w:rFonts w:hint="eastAsia"/>
          <w:sz w:val="21"/>
          <w:szCs w:val="21"/>
          <w:lang w:val="en-US" w:eastAsia="zh-CN"/>
        </w:rPr>
        <w:t>2</w:t>
      </w:r>
      <w:r>
        <w:rPr>
          <w:rFonts w:hint="eastAsia"/>
          <w:sz w:val="21"/>
          <w:szCs w:val="21"/>
          <w:lang w:eastAsia="zh-CN"/>
        </w:rPr>
        <w:t xml:space="preserve"> 方法间比对验证结果</w:t>
      </w:r>
    </w:p>
    <w:tbl>
      <w:tblPr>
        <w:tblStyle w:val="89"/>
        <w:tblW w:w="7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6"/>
        <w:gridCol w:w="1270"/>
        <w:gridCol w:w="1417"/>
        <w:gridCol w:w="1559"/>
        <w:gridCol w:w="1418"/>
      </w:tblGrid>
      <w:tr w14:paraId="2CE2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exact"/>
          <w:jc w:val="center"/>
        </w:trPr>
        <w:tc>
          <w:tcPr>
            <w:tcW w:w="2096" w:type="dxa"/>
            <w:noWrap w:val="0"/>
            <w:vAlign w:val="center"/>
          </w:tcPr>
          <w:p w14:paraId="60E4C59B">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样品</w:t>
            </w:r>
            <w:r>
              <w:rPr>
                <w:rFonts w:hint="default" w:ascii="Times New Roman" w:hAnsi="Times New Roman" w:cs="Times New Roman"/>
                <w:sz w:val="18"/>
                <w:szCs w:val="18"/>
                <w:lang w:val="en-US" w:eastAsia="zh-CN"/>
              </w:rPr>
              <w:t>编号</w:t>
            </w:r>
          </w:p>
        </w:tc>
        <w:tc>
          <w:tcPr>
            <w:tcW w:w="1270" w:type="dxa"/>
            <w:noWrap w:val="0"/>
            <w:vAlign w:val="center"/>
          </w:tcPr>
          <w:p w14:paraId="1A4A31A4">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方法</w:t>
            </w:r>
          </w:p>
        </w:tc>
        <w:tc>
          <w:tcPr>
            <w:tcW w:w="1417" w:type="dxa"/>
            <w:noWrap w:val="0"/>
            <w:vAlign w:val="top"/>
          </w:tcPr>
          <w:p w14:paraId="63DFD893">
            <w:pPr>
              <w:jc w:val="center"/>
              <w:rPr>
                <w:rFonts w:hint="default" w:ascii="Times New Roman" w:hAnsi="Times New Roman" w:eastAsia="宋体" w:cs="Times New Roman"/>
                <w:sz w:val="18"/>
                <w:szCs w:val="18"/>
                <w:lang w:val="en-US" w:eastAsia="zh-CN"/>
              </w:rPr>
            </w:pPr>
            <w:r>
              <w:rPr>
                <w:rFonts w:ascii="Times New Roman" w:hAnsi="Times New Roman" w:eastAsia="宋体" w:cs="Times New Roman"/>
                <w:sz w:val="18"/>
                <w:szCs w:val="18"/>
              </w:rPr>
              <w:t>Ni（%）</w:t>
            </w:r>
          </w:p>
        </w:tc>
        <w:tc>
          <w:tcPr>
            <w:tcW w:w="1559" w:type="dxa"/>
            <w:noWrap w:val="0"/>
            <w:vAlign w:val="top"/>
          </w:tcPr>
          <w:p w14:paraId="09748401">
            <w:pPr>
              <w:jc w:val="center"/>
              <w:rPr>
                <w:rFonts w:hint="default" w:ascii="Times New Roman" w:hAnsi="Times New Roman" w:eastAsia="宋体" w:cs="Times New Roman"/>
                <w:sz w:val="18"/>
                <w:szCs w:val="18"/>
                <w:lang w:val="en-US" w:eastAsia="zh-CN"/>
              </w:rPr>
            </w:pPr>
            <w:r>
              <w:rPr>
                <w:rFonts w:ascii="Times New Roman" w:hAnsi="Times New Roman" w:eastAsia="宋体" w:cs="Times New Roman"/>
                <w:sz w:val="18"/>
                <w:szCs w:val="18"/>
              </w:rPr>
              <w:t>Co（%）</w:t>
            </w:r>
          </w:p>
        </w:tc>
        <w:tc>
          <w:tcPr>
            <w:tcW w:w="1418" w:type="dxa"/>
            <w:noWrap w:val="0"/>
            <w:vAlign w:val="top"/>
          </w:tcPr>
          <w:p w14:paraId="6F7ACC74">
            <w:pPr>
              <w:jc w:val="center"/>
              <w:rPr>
                <w:rFonts w:hint="default" w:ascii="Times New Roman" w:hAnsi="Times New Roman" w:eastAsia="宋体" w:cs="Times New Roman"/>
                <w:sz w:val="18"/>
                <w:szCs w:val="18"/>
                <w:lang w:val="en-US" w:eastAsia="zh-CN"/>
              </w:rPr>
            </w:pPr>
            <w:r>
              <w:rPr>
                <w:rFonts w:ascii="Times New Roman" w:hAnsi="Times New Roman" w:eastAsia="宋体" w:cs="Times New Roman"/>
                <w:sz w:val="18"/>
                <w:szCs w:val="18"/>
              </w:rPr>
              <w:t>Mn（%）</w:t>
            </w:r>
          </w:p>
        </w:tc>
      </w:tr>
      <w:tr w14:paraId="55B8E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096" w:type="dxa"/>
            <w:vMerge w:val="restart"/>
            <w:noWrap w:val="0"/>
            <w:vAlign w:val="center"/>
          </w:tcPr>
          <w:p w14:paraId="4362B7EA">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523A-2024102912</w:t>
            </w:r>
          </w:p>
        </w:tc>
        <w:tc>
          <w:tcPr>
            <w:tcW w:w="1270" w:type="dxa"/>
            <w:noWrap w:val="0"/>
            <w:vAlign w:val="center"/>
          </w:tcPr>
          <w:p w14:paraId="5260466C">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XRF</w:t>
            </w:r>
          </w:p>
        </w:tc>
        <w:tc>
          <w:tcPr>
            <w:tcW w:w="1417" w:type="dxa"/>
            <w:noWrap w:val="0"/>
            <w:vAlign w:val="center"/>
          </w:tcPr>
          <w:p w14:paraId="518DECFA">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31.92</w:t>
            </w:r>
          </w:p>
        </w:tc>
        <w:tc>
          <w:tcPr>
            <w:tcW w:w="1559" w:type="dxa"/>
            <w:noWrap w:val="0"/>
            <w:vAlign w:val="center"/>
          </w:tcPr>
          <w:p w14:paraId="2ECE3320">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13.86</w:t>
            </w:r>
          </w:p>
        </w:tc>
        <w:tc>
          <w:tcPr>
            <w:tcW w:w="1418" w:type="dxa"/>
            <w:noWrap w:val="0"/>
            <w:vAlign w:val="center"/>
          </w:tcPr>
          <w:p w14:paraId="517D03F7">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17.25</w:t>
            </w:r>
          </w:p>
        </w:tc>
      </w:tr>
      <w:tr w14:paraId="2DBC0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096" w:type="dxa"/>
            <w:vMerge w:val="continue"/>
            <w:noWrap w:val="0"/>
            <w:vAlign w:val="center"/>
          </w:tcPr>
          <w:p w14:paraId="326AF282">
            <w:pPr>
              <w:jc w:val="center"/>
              <w:rPr>
                <w:rFonts w:hint="default" w:ascii="Times New Roman" w:hAnsi="Times New Roman" w:eastAsia="宋体" w:cs="Times New Roman"/>
                <w:sz w:val="18"/>
                <w:szCs w:val="18"/>
                <w:lang w:val="en-US" w:eastAsia="zh-CN"/>
              </w:rPr>
            </w:pPr>
          </w:p>
        </w:tc>
        <w:tc>
          <w:tcPr>
            <w:tcW w:w="1270" w:type="dxa"/>
            <w:noWrap w:val="0"/>
            <w:vAlign w:val="center"/>
          </w:tcPr>
          <w:p w14:paraId="2CE938DD">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ICP</w:t>
            </w:r>
          </w:p>
        </w:tc>
        <w:tc>
          <w:tcPr>
            <w:tcW w:w="1417" w:type="dxa"/>
            <w:noWrap w:val="0"/>
            <w:vAlign w:val="center"/>
          </w:tcPr>
          <w:p w14:paraId="42E0CC2B">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31.93</w:t>
            </w:r>
          </w:p>
        </w:tc>
        <w:tc>
          <w:tcPr>
            <w:tcW w:w="1559" w:type="dxa"/>
            <w:noWrap w:val="0"/>
            <w:vAlign w:val="center"/>
          </w:tcPr>
          <w:p w14:paraId="606CDCFC">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13.87</w:t>
            </w:r>
          </w:p>
        </w:tc>
        <w:tc>
          <w:tcPr>
            <w:tcW w:w="1418" w:type="dxa"/>
            <w:noWrap w:val="0"/>
            <w:vAlign w:val="center"/>
          </w:tcPr>
          <w:p w14:paraId="6328E3CA">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17.20</w:t>
            </w:r>
          </w:p>
        </w:tc>
      </w:tr>
      <w:tr w14:paraId="39919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096" w:type="dxa"/>
            <w:vMerge w:val="restart"/>
            <w:noWrap w:val="0"/>
            <w:vAlign w:val="center"/>
          </w:tcPr>
          <w:p w14:paraId="5AB3B5A3">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60ES-2025002156</w:t>
            </w:r>
          </w:p>
        </w:tc>
        <w:tc>
          <w:tcPr>
            <w:tcW w:w="1270" w:type="dxa"/>
            <w:noWrap w:val="0"/>
            <w:vAlign w:val="center"/>
          </w:tcPr>
          <w:p w14:paraId="4536399B">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XRF</w:t>
            </w:r>
          </w:p>
        </w:tc>
        <w:tc>
          <w:tcPr>
            <w:tcW w:w="1417" w:type="dxa"/>
            <w:noWrap w:val="0"/>
            <w:vAlign w:val="center"/>
          </w:tcPr>
          <w:p w14:paraId="115FF004">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41.77</w:t>
            </w:r>
          </w:p>
        </w:tc>
        <w:tc>
          <w:tcPr>
            <w:tcW w:w="1559" w:type="dxa"/>
            <w:noWrap w:val="0"/>
            <w:vAlign w:val="center"/>
          </w:tcPr>
          <w:p w14:paraId="005442E4">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9.44</w:t>
            </w:r>
          </w:p>
        </w:tc>
        <w:tc>
          <w:tcPr>
            <w:tcW w:w="1418" w:type="dxa"/>
            <w:noWrap w:val="0"/>
            <w:vAlign w:val="center"/>
          </w:tcPr>
          <w:p w14:paraId="1CC68AA9">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11.70</w:t>
            </w:r>
          </w:p>
        </w:tc>
      </w:tr>
      <w:tr w14:paraId="5E017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096" w:type="dxa"/>
            <w:vMerge w:val="continue"/>
            <w:noWrap w:val="0"/>
            <w:vAlign w:val="center"/>
          </w:tcPr>
          <w:p w14:paraId="2F689C88">
            <w:pPr>
              <w:jc w:val="center"/>
              <w:rPr>
                <w:rFonts w:hint="default" w:ascii="Times New Roman" w:hAnsi="Times New Roman" w:eastAsia="宋体" w:cs="Times New Roman"/>
                <w:sz w:val="18"/>
                <w:szCs w:val="18"/>
                <w:lang w:val="en-US" w:eastAsia="zh-CN"/>
              </w:rPr>
            </w:pPr>
          </w:p>
        </w:tc>
        <w:tc>
          <w:tcPr>
            <w:tcW w:w="1270" w:type="dxa"/>
            <w:noWrap w:val="0"/>
            <w:vAlign w:val="center"/>
          </w:tcPr>
          <w:p w14:paraId="096859D7">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ICP</w:t>
            </w:r>
          </w:p>
        </w:tc>
        <w:tc>
          <w:tcPr>
            <w:tcW w:w="1417" w:type="dxa"/>
            <w:noWrap w:val="0"/>
            <w:vAlign w:val="center"/>
          </w:tcPr>
          <w:p w14:paraId="05A8E11C">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41.67</w:t>
            </w:r>
          </w:p>
        </w:tc>
        <w:tc>
          <w:tcPr>
            <w:tcW w:w="1559" w:type="dxa"/>
            <w:noWrap w:val="0"/>
            <w:vAlign w:val="center"/>
          </w:tcPr>
          <w:p w14:paraId="705D2D44">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9.39</w:t>
            </w:r>
          </w:p>
        </w:tc>
        <w:tc>
          <w:tcPr>
            <w:tcW w:w="1418" w:type="dxa"/>
            <w:noWrap w:val="0"/>
            <w:vAlign w:val="center"/>
          </w:tcPr>
          <w:p w14:paraId="6E2DC15F">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11.60</w:t>
            </w:r>
          </w:p>
        </w:tc>
      </w:tr>
      <w:tr w14:paraId="55D7A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096" w:type="dxa"/>
            <w:vMerge w:val="restart"/>
            <w:noWrap w:val="0"/>
            <w:vAlign w:val="center"/>
          </w:tcPr>
          <w:p w14:paraId="30E8E6C1">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701-2025002156</w:t>
            </w:r>
          </w:p>
        </w:tc>
        <w:tc>
          <w:tcPr>
            <w:tcW w:w="1270" w:type="dxa"/>
            <w:shd w:val="clear" w:color="auto" w:fill="auto"/>
            <w:noWrap w:val="0"/>
            <w:vAlign w:val="center"/>
          </w:tcPr>
          <w:p w14:paraId="43E2E84A">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XRF</w:t>
            </w:r>
          </w:p>
        </w:tc>
        <w:tc>
          <w:tcPr>
            <w:tcW w:w="1417" w:type="dxa"/>
            <w:noWrap w:val="0"/>
            <w:vAlign w:val="center"/>
          </w:tcPr>
          <w:p w14:paraId="21B4A8D5">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44.26</w:t>
            </w:r>
          </w:p>
        </w:tc>
        <w:tc>
          <w:tcPr>
            <w:tcW w:w="1559" w:type="dxa"/>
            <w:noWrap w:val="0"/>
            <w:vAlign w:val="center"/>
          </w:tcPr>
          <w:p w14:paraId="7BF14099">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6.12</w:t>
            </w:r>
          </w:p>
        </w:tc>
        <w:tc>
          <w:tcPr>
            <w:tcW w:w="1418" w:type="dxa"/>
            <w:noWrap w:val="0"/>
            <w:vAlign w:val="center"/>
          </w:tcPr>
          <w:p w14:paraId="2EAE955C">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11.86</w:t>
            </w:r>
          </w:p>
        </w:tc>
      </w:tr>
      <w:tr w14:paraId="0A465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096" w:type="dxa"/>
            <w:vMerge w:val="continue"/>
            <w:noWrap w:val="0"/>
            <w:vAlign w:val="center"/>
          </w:tcPr>
          <w:p w14:paraId="35613D7E">
            <w:pPr>
              <w:jc w:val="center"/>
              <w:rPr>
                <w:rFonts w:hint="default" w:ascii="Times New Roman" w:hAnsi="Times New Roman" w:eastAsia="宋体" w:cs="Times New Roman"/>
                <w:sz w:val="18"/>
                <w:szCs w:val="18"/>
                <w:lang w:val="en-US" w:eastAsia="zh-CN"/>
              </w:rPr>
            </w:pPr>
          </w:p>
        </w:tc>
        <w:tc>
          <w:tcPr>
            <w:tcW w:w="1270" w:type="dxa"/>
            <w:shd w:val="clear" w:color="auto" w:fill="auto"/>
            <w:noWrap w:val="0"/>
            <w:vAlign w:val="center"/>
          </w:tcPr>
          <w:p w14:paraId="5A5F71C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ICP</w:t>
            </w:r>
          </w:p>
        </w:tc>
        <w:tc>
          <w:tcPr>
            <w:tcW w:w="1417" w:type="dxa"/>
            <w:noWrap w:val="0"/>
            <w:vAlign w:val="center"/>
          </w:tcPr>
          <w:p w14:paraId="1164A4B5">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44.19</w:t>
            </w:r>
          </w:p>
        </w:tc>
        <w:tc>
          <w:tcPr>
            <w:tcW w:w="1559" w:type="dxa"/>
            <w:noWrap w:val="0"/>
            <w:vAlign w:val="center"/>
          </w:tcPr>
          <w:p w14:paraId="62C63312">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6.09</w:t>
            </w:r>
          </w:p>
        </w:tc>
        <w:tc>
          <w:tcPr>
            <w:tcW w:w="1418" w:type="dxa"/>
            <w:noWrap w:val="0"/>
            <w:vAlign w:val="center"/>
          </w:tcPr>
          <w:p w14:paraId="46766352">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11.82</w:t>
            </w:r>
          </w:p>
        </w:tc>
      </w:tr>
      <w:tr w14:paraId="59A09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096" w:type="dxa"/>
            <w:vMerge w:val="restart"/>
            <w:noWrap w:val="0"/>
            <w:vAlign w:val="center"/>
          </w:tcPr>
          <w:p w14:paraId="55B4948C">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80H-2025002156</w:t>
            </w:r>
          </w:p>
        </w:tc>
        <w:tc>
          <w:tcPr>
            <w:tcW w:w="1270" w:type="dxa"/>
            <w:shd w:val="clear" w:color="auto" w:fill="auto"/>
            <w:noWrap w:val="0"/>
            <w:vAlign w:val="center"/>
          </w:tcPr>
          <w:p w14:paraId="1925FDD4">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XRF</w:t>
            </w:r>
          </w:p>
        </w:tc>
        <w:tc>
          <w:tcPr>
            <w:tcW w:w="1417" w:type="dxa"/>
            <w:noWrap w:val="0"/>
            <w:vAlign w:val="center"/>
          </w:tcPr>
          <w:p w14:paraId="324206B7">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55.39</w:t>
            </w:r>
          </w:p>
        </w:tc>
        <w:tc>
          <w:tcPr>
            <w:tcW w:w="1559" w:type="dxa"/>
            <w:noWrap w:val="0"/>
            <w:vAlign w:val="center"/>
          </w:tcPr>
          <w:p w14:paraId="53ECC72D">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3.89</w:t>
            </w:r>
          </w:p>
        </w:tc>
        <w:tc>
          <w:tcPr>
            <w:tcW w:w="1418" w:type="dxa"/>
            <w:noWrap w:val="0"/>
            <w:vAlign w:val="center"/>
          </w:tcPr>
          <w:p w14:paraId="447F742E">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3.54</w:t>
            </w:r>
          </w:p>
        </w:tc>
      </w:tr>
      <w:tr w14:paraId="2D98F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096" w:type="dxa"/>
            <w:vMerge w:val="continue"/>
            <w:noWrap w:val="0"/>
            <w:vAlign w:val="center"/>
          </w:tcPr>
          <w:p w14:paraId="11BAFFB3">
            <w:pPr>
              <w:jc w:val="center"/>
              <w:rPr>
                <w:rFonts w:hint="default" w:ascii="Times New Roman" w:hAnsi="Times New Roman" w:eastAsia="宋体" w:cs="Times New Roman"/>
                <w:sz w:val="18"/>
                <w:szCs w:val="18"/>
                <w:lang w:val="en-US" w:eastAsia="zh-CN"/>
              </w:rPr>
            </w:pPr>
          </w:p>
        </w:tc>
        <w:tc>
          <w:tcPr>
            <w:tcW w:w="1270" w:type="dxa"/>
            <w:shd w:val="clear" w:color="auto" w:fill="auto"/>
            <w:noWrap w:val="0"/>
            <w:vAlign w:val="center"/>
          </w:tcPr>
          <w:p w14:paraId="5D58E8E5">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ICP</w:t>
            </w:r>
          </w:p>
        </w:tc>
        <w:tc>
          <w:tcPr>
            <w:tcW w:w="1417" w:type="dxa"/>
            <w:noWrap w:val="0"/>
            <w:vAlign w:val="center"/>
          </w:tcPr>
          <w:p w14:paraId="7A924185">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55.14</w:t>
            </w:r>
          </w:p>
        </w:tc>
        <w:tc>
          <w:tcPr>
            <w:tcW w:w="1559" w:type="dxa"/>
            <w:noWrap w:val="0"/>
            <w:vAlign w:val="center"/>
          </w:tcPr>
          <w:p w14:paraId="529D0AFC">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3.72</w:t>
            </w:r>
          </w:p>
        </w:tc>
        <w:tc>
          <w:tcPr>
            <w:tcW w:w="1418" w:type="dxa"/>
            <w:noWrap w:val="0"/>
            <w:vAlign w:val="center"/>
          </w:tcPr>
          <w:p w14:paraId="202C5DB6">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3.4</w:t>
            </w:r>
          </w:p>
        </w:tc>
      </w:tr>
      <w:tr w14:paraId="3A3C8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096" w:type="dxa"/>
            <w:vMerge w:val="restart"/>
            <w:noWrap w:val="0"/>
            <w:vAlign w:val="center"/>
          </w:tcPr>
          <w:p w14:paraId="3D2DB4FE">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93DS-2025002156</w:t>
            </w:r>
          </w:p>
        </w:tc>
        <w:tc>
          <w:tcPr>
            <w:tcW w:w="1270" w:type="dxa"/>
            <w:shd w:val="clear" w:color="auto" w:fill="auto"/>
            <w:noWrap w:val="0"/>
            <w:vAlign w:val="center"/>
          </w:tcPr>
          <w:p w14:paraId="360989F1">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XRF</w:t>
            </w:r>
          </w:p>
        </w:tc>
        <w:tc>
          <w:tcPr>
            <w:tcW w:w="1417" w:type="dxa"/>
            <w:noWrap w:val="0"/>
            <w:vAlign w:val="center"/>
          </w:tcPr>
          <w:p w14:paraId="04999BA7">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58.26</w:t>
            </w:r>
          </w:p>
        </w:tc>
        <w:tc>
          <w:tcPr>
            <w:tcW w:w="1559" w:type="dxa"/>
            <w:noWrap w:val="0"/>
            <w:vAlign w:val="center"/>
          </w:tcPr>
          <w:p w14:paraId="6556369A">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3.12</w:t>
            </w:r>
          </w:p>
        </w:tc>
        <w:tc>
          <w:tcPr>
            <w:tcW w:w="1418" w:type="dxa"/>
            <w:noWrap w:val="0"/>
            <w:vAlign w:val="center"/>
          </w:tcPr>
          <w:p w14:paraId="64F4844D">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1.2</w:t>
            </w:r>
          </w:p>
        </w:tc>
      </w:tr>
      <w:tr w14:paraId="46CDB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096" w:type="dxa"/>
            <w:vMerge w:val="continue"/>
            <w:noWrap w:val="0"/>
            <w:vAlign w:val="center"/>
          </w:tcPr>
          <w:p w14:paraId="55874DE1">
            <w:pPr>
              <w:jc w:val="center"/>
              <w:rPr>
                <w:rFonts w:hint="default" w:ascii="Times New Roman" w:hAnsi="Times New Roman" w:eastAsia="宋体" w:cs="Times New Roman"/>
                <w:sz w:val="18"/>
                <w:szCs w:val="18"/>
                <w:lang w:val="en-US" w:eastAsia="zh-CN"/>
              </w:rPr>
            </w:pPr>
          </w:p>
        </w:tc>
        <w:tc>
          <w:tcPr>
            <w:tcW w:w="1270" w:type="dxa"/>
            <w:shd w:val="clear" w:color="auto" w:fill="auto"/>
            <w:noWrap w:val="0"/>
            <w:vAlign w:val="center"/>
          </w:tcPr>
          <w:p w14:paraId="606F8ED2">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ICP</w:t>
            </w:r>
          </w:p>
        </w:tc>
        <w:tc>
          <w:tcPr>
            <w:tcW w:w="1417" w:type="dxa"/>
            <w:noWrap w:val="0"/>
            <w:vAlign w:val="center"/>
          </w:tcPr>
          <w:p w14:paraId="3FB8E621">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58.04</w:t>
            </w:r>
          </w:p>
        </w:tc>
        <w:tc>
          <w:tcPr>
            <w:tcW w:w="1559" w:type="dxa"/>
            <w:noWrap w:val="0"/>
            <w:vAlign w:val="center"/>
          </w:tcPr>
          <w:p w14:paraId="43E50D5F">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3.06</w:t>
            </w:r>
          </w:p>
        </w:tc>
        <w:tc>
          <w:tcPr>
            <w:tcW w:w="1418" w:type="dxa"/>
            <w:noWrap w:val="0"/>
            <w:vAlign w:val="center"/>
          </w:tcPr>
          <w:p w14:paraId="3D268BD3">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1.14</w:t>
            </w:r>
          </w:p>
        </w:tc>
      </w:tr>
    </w:tbl>
    <w:p w14:paraId="4CB6B346">
      <w:pPr>
        <w:widowControl w:val="0"/>
        <w:numPr>
          <w:ilvl w:val="0"/>
          <w:numId w:val="0"/>
        </w:numPr>
        <w:snapToGrid w:val="0"/>
        <w:spacing w:before="156" w:beforeLines="50" w:after="156" w:afterLines="50"/>
        <w:ind w:firstLine="420" w:firstLineChars="200"/>
        <w:jc w:val="both"/>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由以上结果可知，本标准与现行标准方法测得结果相比，差值均在</w:t>
      </w:r>
      <w:r>
        <w:rPr>
          <w:rFonts w:hint="default" w:ascii="Times New Roman" w:hAnsi="Times New Roman" w:eastAsia="宋体" w:cs="Times New Roman"/>
          <w:i w:val="0"/>
          <w:iCs w:val="0"/>
          <w:caps w:val="0"/>
          <w:color w:val="333333"/>
          <w:spacing w:val="0"/>
          <w:sz w:val="21"/>
          <w:szCs w:val="21"/>
          <w:shd w:val="clear" w:fill="FFFFFF"/>
          <w:lang w:val="en-US" w:eastAsia="zh-CN"/>
        </w:rPr>
        <w:t>YS/T</w:t>
      </w:r>
      <w:r>
        <w:rPr>
          <w:rFonts w:hint="default" w:ascii="Times New Roman" w:hAnsi="Times New Roman" w:cs="Times New Roman"/>
          <w:i w:val="0"/>
          <w:iCs w:val="0"/>
          <w:caps w:val="0"/>
          <w:color w:val="333333"/>
          <w:spacing w:val="0"/>
          <w:sz w:val="21"/>
          <w:szCs w:val="21"/>
          <w:shd w:val="clear" w:fill="FFFFFF"/>
          <w:lang w:val="en-US" w:eastAsia="zh-CN"/>
        </w:rPr>
        <w:t xml:space="preserve"> </w:t>
      </w:r>
      <w:r>
        <w:rPr>
          <w:rFonts w:hint="default" w:ascii="Times New Roman" w:hAnsi="Times New Roman" w:eastAsia="宋体" w:cs="Times New Roman"/>
          <w:i w:val="0"/>
          <w:iCs w:val="0"/>
          <w:caps w:val="0"/>
          <w:color w:val="333333"/>
          <w:spacing w:val="0"/>
          <w:sz w:val="21"/>
          <w:szCs w:val="21"/>
          <w:shd w:val="clear" w:fill="FFFFFF"/>
          <w:lang w:val="en-US" w:eastAsia="zh-CN"/>
        </w:rPr>
        <w:t>928.3-2013中规定的允差范围内，</w:t>
      </w:r>
      <w:r>
        <w:rPr>
          <w:rFonts w:hint="default" w:ascii="Times New Roman" w:hAnsi="Times New Roman" w:eastAsia="宋体" w:cs="Times New Roman"/>
          <w:szCs w:val="21"/>
          <w:lang w:val="en-US" w:eastAsia="zh-CN"/>
        </w:rPr>
        <w:t>结果一致性良好。</w:t>
      </w:r>
    </w:p>
    <w:p w14:paraId="05B103D1">
      <w:pPr>
        <w:pStyle w:val="121"/>
        <w:numPr>
          <w:ilvl w:val="0"/>
          <w:numId w:val="0"/>
        </w:numPr>
        <w:tabs>
          <w:tab w:val="clear" w:pos="675"/>
        </w:tabs>
        <w:adjustRightInd w:val="0"/>
        <w:snapToGrid w:val="0"/>
        <w:spacing w:before="156" w:beforeLines="50" w:after="156" w:afterLines="50" w:line="288" w:lineRule="auto"/>
        <w:rPr>
          <w:rFonts w:hint="eastAsia" w:ascii="黑体" w:hAnsi="黑体" w:eastAsia="黑体" w:cs="黑体"/>
          <w:color w:val="000000" w:themeColor="text1"/>
          <w:lang w:val="en-US" w:eastAsia="zh-CN"/>
          <w14:textFill>
            <w14:solidFill>
              <w14:schemeClr w14:val="tx1"/>
            </w14:solidFill>
          </w14:textFill>
        </w:rPr>
      </w:pPr>
      <w:r>
        <w:rPr>
          <w:rFonts w:hint="eastAsia" w:ascii="黑体" w:hAnsi="黑体" w:eastAsia="黑体" w:cs="黑体"/>
          <w:szCs w:val="21"/>
          <w:lang w:val="en-US" w:eastAsia="zh-CN"/>
        </w:rPr>
        <w:t xml:space="preserve">4.6.4 </w:t>
      </w:r>
      <w:r>
        <w:rPr>
          <w:rFonts w:hint="eastAsia" w:ascii="黑体" w:hAnsi="黑体" w:eastAsia="黑体" w:cs="黑体"/>
          <w:color w:val="000000" w:themeColor="text1"/>
          <w:lang w:val="en-US" w:eastAsia="zh-CN"/>
          <w14:textFill>
            <w14:solidFill>
              <w14:schemeClr w14:val="tx1"/>
            </w14:solidFill>
          </w14:textFill>
        </w:rPr>
        <w:t>稳健度</w:t>
      </w:r>
    </w:p>
    <w:p w14:paraId="6CACF25F">
      <w:pPr>
        <w:pStyle w:val="121"/>
        <w:numPr>
          <w:ilvl w:val="0"/>
          <w:numId w:val="0"/>
        </w:numPr>
        <w:tabs>
          <w:tab w:val="clear" w:pos="675"/>
        </w:tabs>
        <w:adjustRightInd w:val="0"/>
        <w:snapToGrid w:val="0"/>
        <w:spacing w:before="156" w:beforeLines="50" w:after="156" w:afterLines="50" w:line="288" w:lineRule="auto"/>
        <w:ind w:firstLine="420" w:firstLineChars="200"/>
        <w:rPr>
          <w:rFonts w:hint="default" w:ascii="Times New Roman" w:hAnsi="Times New Roman" w:eastAsia="宋体" w:cs="Times New Roman"/>
          <w:kern w:val="2"/>
          <w:szCs w:val="24"/>
        </w:rPr>
      </w:pPr>
      <w:r>
        <w:rPr>
          <w:rFonts w:hint="default" w:ascii="Times New Roman" w:hAnsi="Times New Roman" w:eastAsia="宋体" w:cs="Times New Roman"/>
          <w:color w:val="000000" w:themeColor="text1"/>
          <w:lang w:val="en-US" w:eastAsia="zh-CN"/>
          <w14:textFill>
            <w14:solidFill>
              <w14:schemeClr w14:val="tx1"/>
            </w14:solidFill>
          </w14:textFill>
        </w:rPr>
        <w:t>根据本标准中的</w:t>
      </w:r>
      <w:r>
        <w:rPr>
          <w:rFonts w:hint="default" w:ascii="Times New Roman" w:hAnsi="Times New Roman" w:eastAsia="宋体" w:cs="Times New Roman"/>
          <w:kern w:val="2"/>
          <w:szCs w:val="24"/>
          <w:lang w:val="en-US" w:eastAsia="zh-CN"/>
        </w:rPr>
        <w:t>检测</w:t>
      </w:r>
      <w:r>
        <w:rPr>
          <w:rFonts w:hint="default" w:ascii="Times New Roman" w:hAnsi="Times New Roman" w:eastAsia="宋体" w:cs="Times New Roman"/>
          <w:kern w:val="2"/>
          <w:szCs w:val="24"/>
        </w:rPr>
        <w:t>方法，在</w:t>
      </w:r>
      <w:r>
        <w:rPr>
          <w:rFonts w:hint="default" w:ascii="Times New Roman" w:hAnsi="Times New Roman" w:eastAsia="宋体" w:cs="Times New Roman"/>
          <w:kern w:val="2"/>
          <w:szCs w:val="24"/>
          <w:lang w:val="en-US" w:eastAsia="zh-CN"/>
        </w:rPr>
        <w:t>粉末压片XRF测定三元前驱体镍钴锰含量的试验</w:t>
      </w:r>
      <w:r>
        <w:rPr>
          <w:rFonts w:hint="default" w:ascii="Times New Roman" w:hAnsi="Times New Roman" w:eastAsia="宋体" w:cs="Times New Roman"/>
          <w:kern w:val="2"/>
          <w:szCs w:val="24"/>
        </w:rPr>
        <w:t>中，共引入选取7个变量作为考察对象，</w:t>
      </w:r>
      <w:r>
        <w:rPr>
          <w:rFonts w:hint="default" w:ascii="Times New Roman" w:hAnsi="Times New Roman" w:eastAsia="宋体" w:cs="Times New Roman"/>
          <w:kern w:val="2"/>
          <w:szCs w:val="24"/>
          <w:lang w:val="en-US" w:eastAsia="zh-CN"/>
        </w:rPr>
        <w:t>选取一个样品，</w:t>
      </w:r>
      <w:r>
        <w:rPr>
          <w:rFonts w:hint="default" w:ascii="Times New Roman" w:hAnsi="Times New Roman" w:eastAsia="宋体" w:cs="Times New Roman"/>
          <w:kern w:val="2"/>
          <w:szCs w:val="24"/>
        </w:rPr>
        <w:t>分别使用正常参数和改变后的参数进行8次正交实验，</w:t>
      </w:r>
      <w:r>
        <w:rPr>
          <w:rFonts w:hint="default" w:ascii="Times New Roman" w:hAnsi="Times New Roman" w:eastAsia="宋体" w:cs="Times New Roman"/>
          <w:kern w:val="2"/>
          <w:szCs w:val="24"/>
          <w:lang w:val="en-US" w:eastAsia="zh-CN"/>
        </w:rPr>
        <w:t>考察</w:t>
      </w:r>
      <w:r>
        <w:rPr>
          <w:rFonts w:hint="default" w:ascii="Times New Roman" w:hAnsi="Times New Roman" w:eastAsia="宋体" w:cs="Times New Roman"/>
          <w:kern w:val="2"/>
          <w:szCs w:val="24"/>
        </w:rPr>
        <w:t>各个变量对检测结果的影响，具体的变量的选择情况如下表所示：</w:t>
      </w:r>
    </w:p>
    <w:p w14:paraId="29867E2C">
      <w:pPr>
        <w:pStyle w:val="22"/>
        <w:rPr>
          <w:rFonts w:hint="eastAsia" w:eastAsia="宋体"/>
          <w:sz w:val="21"/>
          <w:szCs w:val="21"/>
          <w:lang w:eastAsia="zh-CN"/>
        </w:rPr>
      </w:pPr>
      <w:r>
        <w:rPr>
          <w:sz w:val="21"/>
          <w:szCs w:val="21"/>
        </w:rPr>
        <w:t xml:space="preserve">表 </w:t>
      </w:r>
      <w:r>
        <w:rPr>
          <w:rFonts w:hint="eastAsia"/>
          <w:sz w:val="21"/>
          <w:szCs w:val="21"/>
          <w:lang w:val="en-US" w:eastAsia="zh-CN"/>
        </w:rPr>
        <w:t>13</w:t>
      </w:r>
      <w:r>
        <w:rPr>
          <w:rFonts w:hint="eastAsia"/>
          <w:sz w:val="21"/>
          <w:szCs w:val="21"/>
          <w:lang w:eastAsia="zh-CN"/>
        </w:rPr>
        <w:t xml:space="preserve"> 稳健度实验参数</w:t>
      </w:r>
    </w:p>
    <w:tbl>
      <w:tblPr>
        <w:tblStyle w:val="89"/>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48"/>
        <w:gridCol w:w="3131"/>
        <w:gridCol w:w="3131"/>
      </w:tblGrid>
      <w:tr w14:paraId="752C7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840" w:type="pct"/>
            <w:vAlign w:val="center"/>
          </w:tcPr>
          <w:p w14:paraId="058CF4AE">
            <w:pPr>
              <w:pStyle w:val="266"/>
              <w:widowControl w:val="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条件参数</w:t>
            </w:r>
          </w:p>
        </w:tc>
        <w:tc>
          <w:tcPr>
            <w:tcW w:w="1579" w:type="pct"/>
            <w:vAlign w:val="center"/>
          </w:tcPr>
          <w:p w14:paraId="0B936406">
            <w:pPr>
              <w:pStyle w:val="266"/>
              <w:widowControl w:val="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正常参数</w:t>
            </w:r>
          </w:p>
        </w:tc>
        <w:tc>
          <w:tcPr>
            <w:tcW w:w="1579" w:type="pct"/>
            <w:vAlign w:val="center"/>
          </w:tcPr>
          <w:p w14:paraId="3070DF1F">
            <w:pPr>
              <w:pStyle w:val="266"/>
              <w:widowControl w:val="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更改后的参数</w:t>
            </w:r>
          </w:p>
        </w:tc>
      </w:tr>
      <w:tr w14:paraId="65670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840" w:type="pct"/>
            <w:vAlign w:val="center"/>
          </w:tcPr>
          <w:p w14:paraId="44EFEEFE">
            <w:pPr>
              <w:pStyle w:val="266"/>
              <w:widowControl w:val="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样品称取量</w:t>
            </w:r>
          </w:p>
        </w:tc>
        <w:tc>
          <w:tcPr>
            <w:tcW w:w="1579" w:type="pct"/>
            <w:vAlign w:val="center"/>
          </w:tcPr>
          <w:p w14:paraId="43B0589F">
            <w:pPr>
              <w:pStyle w:val="266"/>
              <w:widowControl w:val="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5.0000g（</w:t>
            </w:r>
            <w:r>
              <w:rPr>
                <w:rFonts w:hint="default" w:ascii="Times New Roman" w:hAnsi="Times New Roman" w:eastAsia="宋体" w:cs="Times New Roman"/>
                <w:color w:val="auto"/>
                <w:kern w:val="2"/>
                <w:sz w:val="18"/>
                <w:szCs w:val="18"/>
                <w:lang w:val="en-US" w:eastAsia="zh-CN"/>
              </w:rPr>
              <w:t>A</w:t>
            </w:r>
            <w:r>
              <w:rPr>
                <w:rFonts w:hint="default" w:ascii="Times New Roman" w:hAnsi="Times New Roman" w:eastAsia="宋体" w:cs="Times New Roman"/>
                <w:color w:val="auto"/>
                <w:kern w:val="2"/>
                <w:sz w:val="18"/>
                <w:szCs w:val="18"/>
                <w:lang w:eastAsia="zh-CN"/>
              </w:rPr>
              <w:t>）</w:t>
            </w:r>
          </w:p>
        </w:tc>
        <w:tc>
          <w:tcPr>
            <w:tcW w:w="1579" w:type="pct"/>
            <w:vAlign w:val="center"/>
          </w:tcPr>
          <w:p w14:paraId="5F449723">
            <w:pPr>
              <w:pStyle w:val="266"/>
              <w:widowControl w:val="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val="en-US" w:eastAsia="zh-CN"/>
              </w:rPr>
              <w:t>4</w:t>
            </w:r>
            <w:r>
              <w:rPr>
                <w:rFonts w:hint="default" w:ascii="Times New Roman" w:hAnsi="Times New Roman" w:eastAsia="宋体" w:cs="Times New Roman"/>
                <w:color w:val="auto"/>
                <w:kern w:val="2"/>
                <w:sz w:val="18"/>
                <w:szCs w:val="18"/>
                <w:lang w:eastAsia="zh-CN"/>
              </w:rPr>
              <w:t>.5000 g（</w:t>
            </w:r>
            <w:r>
              <w:rPr>
                <w:rFonts w:hint="default" w:ascii="Times New Roman" w:hAnsi="Times New Roman" w:eastAsia="宋体" w:cs="Times New Roman"/>
                <w:color w:val="auto"/>
                <w:kern w:val="2"/>
                <w:sz w:val="18"/>
                <w:szCs w:val="18"/>
                <w:lang w:val="en-US" w:eastAsia="zh-CN"/>
              </w:rPr>
              <w:t>a</w:t>
            </w:r>
            <w:r>
              <w:rPr>
                <w:rFonts w:hint="default" w:ascii="Times New Roman" w:hAnsi="Times New Roman" w:eastAsia="宋体" w:cs="Times New Roman"/>
                <w:color w:val="auto"/>
                <w:kern w:val="2"/>
                <w:sz w:val="18"/>
                <w:szCs w:val="18"/>
                <w:lang w:eastAsia="zh-CN"/>
              </w:rPr>
              <w:t>）</w:t>
            </w:r>
          </w:p>
        </w:tc>
      </w:tr>
      <w:tr w14:paraId="0D19E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0" w:type="pct"/>
            <w:vAlign w:val="center"/>
          </w:tcPr>
          <w:p w14:paraId="3DCD6FE4">
            <w:pPr>
              <w:pStyle w:val="266"/>
              <w:widowControl w:val="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压片压力</w:t>
            </w:r>
          </w:p>
        </w:tc>
        <w:tc>
          <w:tcPr>
            <w:tcW w:w="1579" w:type="pct"/>
            <w:vAlign w:val="center"/>
          </w:tcPr>
          <w:p w14:paraId="0D4A507A">
            <w:pPr>
              <w:pStyle w:val="266"/>
              <w:widowControl w:val="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val="en-US" w:eastAsia="zh-CN"/>
              </w:rPr>
              <w:t>30t</w:t>
            </w:r>
            <w:r>
              <w:rPr>
                <w:rFonts w:hint="default" w:ascii="Times New Roman" w:hAnsi="Times New Roman" w:eastAsia="宋体" w:cs="Times New Roman"/>
                <w:color w:val="auto"/>
                <w:kern w:val="2"/>
                <w:sz w:val="18"/>
                <w:szCs w:val="18"/>
                <w:lang w:eastAsia="zh-CN"/>
              </w:rPr>
              <w:t>（B）</w:t>
            </w:r>
          </w:p>
        </w:tc>
        <w:tc>
          <w:tcPr>
            <w:tcW w:w="1579" w:type="pct"/>
            <w:vAlign w:val="center"/>
          </w:tcPr>
          <w:p w14:paraId="76FE1935">
            <w:pPr>
              <w:pStyle w:val="266"/>
              <w:widowControl w:val="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val="en-US" w:eastAsia="zh-CN"/>
              </w:rPr>
              <w:t>20t</w:t>
            </w:r>
            <w:r>
              <w:rPr>
                <w:rFonts w:hint="default" w:ascii="Times New Roman" w:hAnsi="Times New Roman" w:eastAsia="宋体" w:cs="Times New Roman"/>
                <w:color w:val="auto"/>
                <w:kern w:val="2"/>
                <w:sz w:val="18"/>
                <w:szCs w:val="18"/>
                <w:lang w:eastAsia="zh-CN"/>
              </w:rPr>
              <w:t>（b）</w:t>
            </w:r>
          </w:p>
        </w:tc>
      </w:tr>
      <w:tr w14:paraId="0AABC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0" w:type="pct"/>
            <w:vAlign w:val="center"/>
          </w:tcPr>
          <w:p w14:paraId="3671768D">
            <w:pPr>
              <w:pStyle w:val="266"/>
              <w:widowControl w:val="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保压时间</w:t>
            </w:r>
          </w:p>
        </w:tc>
        <w:tc>
          <w:tcPr>
            <w:tcW w:w="1579" w:type="pct"/>
            <w:vAlign w:val="center"/>
          </w:tcPr>
          <w:p w14:paraId="39DDCAC0">
            <w:pPr>
              <w:pStyle w:val="266"/>
              <w:widowControl w:val="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val="en-US" w:eastAsia="zh-CN"/>
              </w:rPr>
              <w:t>30s</w:t>
            </w:r>
            <w:r>
              <w:rPr>
                <w:rFonts w:hint="default" w:ascii="Times New Roman" w:hAnsi="Times New Roman" w:eastAsia="宋体" w:cs="Times New Roman"/>
                <w:color w:val="auto"/>
                <w:kern w:val="2"/>
                <w:sz w:val="18"/>
                <w:szCs w:val="18"/>
                <w:lang w:eastAsia="zh-CN"/>
              </w:rPr>
              <w:t>（C）</w:t>
            </w:r>
          </w:p>
        </w:tc>
        <w:tc>
          <w:tcPr>
            <w:tcW w:w="1579" w:type="pct"/>
            <w:vAlign w:val="center"/>
          </w:tcPr>
          <w:p w14:paraId="0CB80530">
            <w:pPr>
              <w:pStyle w:val="266"/>
              <w:widowControl w:val="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val="en-US" w:eastAsia="zh-CN"/>
              </w:rPr>
              <w:t>20s</w:t>
            </w:r>
            <w:r>
              <w:rPr>
                <w:rFonts w:hint="default" w:ascii="Times New Roman" w:hAnsi="Times New Roman" w:eastAsia="宋体" w:cs="Times New Roman"/>
                <w:color w:val="auto"/>
                <w:kern w:val="2"/>
                <w:sz w:val="18"/>
                <w:szCs w:val="18"/>
                <w:lang w:eastAsia="zh-CN"/>
              </w:rPr>
              <w:t>（c）</w:t>
            </w:r>
          </w:p>
        </w:tc>
      </w:tr>
      <w:tr w14:paraId="43AED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0" w:type="pct"/>
            <w:vAlign w:val="center"/>
          </w:tcPr>
          <w:p w14:paraId="7B57222E">
            <w:pPr>
              <w:pStyle w:val="266"/>
              <w:widowControl w:val="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是否加入粘结剂</w:t>
            </w:r>
          </w:p>
        </w:tc>
        <w:tc>
          <w:tcPr>
            <w:tcW w:w="1579" w:type="pct"/>
            <w:vAlign w:val="center"/>
          </w:tcPr>
          <w:p w14:paraId="58C74548">
            <w:pPr>
              <w:pStyle w:val="266"/>
              <w:widowControl w:val="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val="en-US" w:eastAsia="zh-CN"/>
              </w:rPr>
              <w:t>否</w:t>
            </w:r>
            <w:r>
              <w:rPr>
                <w:rFonts w:hint="default" w:ascii="Times New Roman" w:hAnsi="Times New Roman" w:eastAsia="宋体" w:cs="Times New Roman"/>
                <w:color w:val="auto"/>
                <w:kern w:val="2"/>
                <w:sz w:val="18"/>
                <w:szCs w:val="18"/>
                <w:lang w:eastAsia="zh-CN"/>
              </w:rPr>
              <w:t>（D）</w:t>
            </w:r>
          </w:p>
        </w:tc>
        <w:tc>
          <w:tcPr>
            <w:tcW w:w="1579" w:type="pct"/>
            <w:vAlign w:val="center"/>
          </w:tcPr>
          <w:p w14:paraId="6FB9BDAF">
            <w:pPr>
              <w:pStyle w:val="266"/>
              <w:widowControl w:val="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val="en-US" w:eastAsia="zh-CN"/>
              </w:rPr>
              <w:t>是</w:t>
            </w:r>
            <w:r>
              <w:rPr>
                <w:rFonts w:hint="default" w:ascii="Times New Roman" w:hAnsi="Times New Roman" w:eastAsia="宋体" w:cs="Times New Roman"/>
                <w:color w:val="auto"/>
                <w:kern w:val="2"/>
                <w:sz w:val="18"/>
                <w:szCs w:val="18"/>
                <w:lang w:eastAsia="zh-CN"/>
              </w:rPr>
              <w:t>（d）</w:t>
            </w:r>
          </w:p>
        </w:tc>
      </w:tr>
      <w:tr w14:paraId="4674B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0" w:type="pct"/>
            <w:vAlign w:val="center"/>
          </w:tcPr>
          <w:p w14:paraId="266CE78F">
            <w:pPr>
              <w:pStyle w:val="266"/>
              <w:widowControl w:val="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压环材质</w:t>
            </w:r>
          </w:p>
        </w:tc>
        <w:tc>
          <w:tcPr>
            <w:tcW w:w="1579" w:type="pct"/>
            <w:vAlign w:val="center"/>
          </w:tcPr>
          <w:p w14:paraId="3AFC13D8">
            <w:pPr>
              <w:pStyle w:val="266"/>
              <w:widowControl w:val="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val="en-US" w:eastAsia="zh-CN"/>
              </w:rPr>
              <w:t>尼龙</w:t>
            </w:r>
            <w:r>
              <w:rPr>
                <w:rFonts w:hint="default" w:ascii="Times New Roman" w:hAnsi="Times New Roman" w:eastAsia="宋体" w:cs="Times New Roman"/>
                <w:color w:val="auto"/>
                <w:kern w:val="2"/>
                <w:sz w:val="18"/>
                <w:szCs w:val="18"/>
                <w:lang w:eastAsia="zh-CN"/>
              </w:rPr>
              <w:t>（E）</w:t>
            </w:r>
          </w:p>
        </w:tc>
        <w:tc>
          <w:tcPr>
            <w:tcW w:w="1579" w:type="pct"/>
            <w:vAlign w:val="center"/>
          </w:tcPr>
          <w:p w14:paraId="73921677">
            <w:pPr>
              <w:pStyle w:val="266"/>
              <w:widowControl w:val="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val="en-US" w:eastAsia="zh-CN"/>
              </w:rPr>
              <w:t>PP</w:t>
            </w:r>
            <w:r>
              <w:rPr>
                <w:rFonts w:hint="default" w:ascii="Times New Roman" w:hAnsi="Times New Roman" w:eastAsia="宋体" w:cs="Times New Roman"/>
                <w:color w:val="auto"/>
                <w:kern w:val="2"/>
                <w:sz w:val="18"/>
                <w:szCs w:val="18"/>
                <w:lang w:eastAsia="zh-CN"/>
              </w:rPr>
              <w:t>（e）</w:t>
            </w:r>
          </w:p>
        </w:tc>
      </w:tr>
      <w:tr w14:paraId="22301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0" w:type="pct"/>
            <w:vAlign w:val="center"/>
          </w:tcPr>
          <w:p w14:paraId="0728A5CF">
            <w:pPr>
              <w:pStyle w:val="266"/>
              <w:widowControl w:val="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是否使用封口膜</w:t>
            </w:r>
          </w:p>
        </w:tc>
        <w:tc>
          <w:tcPr>
            <w:tcW w:w="1579" w:type="pct"/>
            <w:vAlign w:val="center"/>
          </w:tcPr>
          <w:p w14:paraId="3D6D9838">
            <w:pPr>
              <w:pStyle w:val="266"/>
              <w:widowControl w:val="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val="en-US" w:eastAsia="zh-CN"/>
              </w:rPr>
              <w:t>否</w:t>
            </w:r>
            <w:r>
              <w:rPr>
                <w:rFonts w:hint="default" w:ascii="Times New Roman" w:hAnsi="Times New Roman" w:eastAsia="宋体" w:cs="Times New Roman"/>
                <w:color w:val="auto"/>
                <w:kern w:val="2"/>
                <w:sz w:val="18"/>
                <w:szCs w:val="18"/>
                <w:lang w:eastAsia="zh-CN"/>
              </w:rPr>
              <w:t>（F）</w:t>
            </w:r>
          </w:p>
        </w:tc>
        <w:tc>
          <w:tcPr>
            <w:tcW w:w="1579" w:type="pct"/>
            <w:vAlign w:val="center"/>
          </w:tcPr>
          <w:p w14:paraId="307561A7">
            <w:pPr>
              <w:pStyle w:val="266"/>
              <w:widowControl w:val="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是（f）</w:t>
            </w:r>
          </w:p>
        </w:tc>
      </w:tr>
      <w:tr w14:paraId="42634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0" w:type="pct"/>
            <w:vAlign w:val="center"/>
          </w:tcPr>
          <w:p w14:paraId="2B02B4BC">
            <w:pPr>
              <w:pStyle w:val="266"/>
              <w:widowControl w:val="0"/>
              <w:jc w:val="center"/>
              <w:rPr>
                <w:rFonts w:hint="default" w:ascii="Times New Roman" w:hAnsi="Times New Roman" w:eastAsia="宋体" w:cs="Times New Roman"/>
                <w:color w:val="auto"/>
                <w:kern w:val="2"/>
                <w:sz w:val="18"/>
                <w:szCs w:val="18"/>
                <w:lang w:val="en-US" w:eastAsia="zh-CN"/>
              </w:rPr>
            </w:pPr>
            <w:r>
              <w:rPr>
                <w:rFonts w:hint="default" w:ascii="Times New Roman" w:hAnsi="Times New Roman" w:eastAsia="宋体" w:cs="Times New Roman"/>
                <w:color w:val="auto"/>
                <w:kern w:val="2"/>
                <w:sz w:val="18"/>
                <w:szCs w:val="18"/>
                <w:lang w:val="en-US" w:eastAsia="zh-CN"/>
              </w:rPr>
              <w:t>检测时间</w:t>
            </w:r>
          </w:p>
        </w:tc>
        <w:tc>
          <w:tcPr>
            <w:tcW w:w="1579" w:type="pct"/>
            <w:vAlign w:val="center"/>
          </w:tcPr>
          <w:p w14:paraId="21DC6AF6">
            <w:pPr>
              <w:pStyle w:val="266"/>
              <w:widowControl w:val="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10</w:t>
            </w:r>
            <w:r>
              <w:rPr>
                <w:rFonts w:hint="default" w:ascii="Times New Roman" w:hAnsi="Times New Roman" w:eastAsia="宋体" w:cs="Times New Roman"/>
                <w:color w:val="auto"/>
                <w:kern w:val="2"/>
                <w:sz w:val="18"/>
                <w:szCs w:val="18"/>
                <w:lang w:val="en-US" w:eastAsia="zh-CN"/>
              </w:rPr>
              <w:t>0s</w:t>
            </w:r>
            <w:r>
              <w:rPr>
                <w:rFonts w:hint="default" w:ascii="Times New Roman" w:hAnsi="Times New Roman" w:eastAsia="宋体" w:cs="Times New Roman"/>
                <w:color w:val="auto"/>
                <w:kern w:val="2"/>
                <w:sz w:val="18"/>
                <w:szCs w:val="18"/>
                <w:lang w:eastAsia="zh-CN"/>
              </w:rPr>
              <w:t>（G）</w:t>
            </w:r>
          </w:p>
        </w:tc>
        <w:tc>
          <w:tcPr>
            <w:tcW w:w="1579" w:type="pct"/>
            <w:vAlign w:val="center"/>
          </w:tcPr>
          <w:p w14:paraId="200030F7">
            <w:pPr>
              <w:pStyle w:val="266"/>
              <w:widowControl w:val="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val="en-US" w:eastAsia="zh-CN"/>
              </w:rPr>
              <w:t>50s</w:t>
            </w:r>
            <w:r>
              <w:rPr>
                <w:rFonts w:hint="default" w:ascii="Times New Roman" w:hAnsi="Times New Roman" w:eastAsia="宋体" w:cs="Times New Roman"/>
                <w:color w:val="auto"/>
                <w:kern w:val="2"/>
                <w:sz w:val="18"/>
                <w:szCs w:val="18"/>
                <w:lang w:eastAsia="zh-CN"/>
              </w:rPr>
              <w:t>（g）</w:t>
            </w:r>
          </w:p>
        </w:tc>
      </w:tr>
    </w:tbl>
    <w:p w14:paraId="75871883">
      <w:pPr>
        <w:pStyle w:val="108"/>
        <w:tabs>
          <w:tab w:val="center" w:pos="4201"/>
          <w:tab w:val="right" w:leader="dot" w:pos="9298"/>
        </w:tabs>
        <w:ind w:firstLine="480" w:firstLineChars="0"/>
        <w:rPr>
          <w:rFonts w:ascii="Times New Roman" w:hAnsi="宋体"/>
          <w:kern w:val="2"/>
          <w:szCs w:val="24"/>
        </w:rPr>
      </w:pPr>
      <w:r>
        <w:rPr>
          <w:rFonts w:hint="eastAsia" w:ascii="Times New Roman" w:hAnsi="宋体"/>
          <w:kern w:val="2"/>
          <w:szCs w:val="24"/>
        </w:rPr>
        <w:t>通过上表中的设置，将正常参数设为大写字母，将更改后的参数设为小写字母，将两种参数交叉进行8次正交实验，8次实验中各个参数的组合情况及检测结果如下表1</w:t>
      </w:r>
      <w:r>
        <w:rPr>
          <w:rFonts w:ascii="Times New Roman" w:hAnsi="宋体"/>
          <w:kern w:val="2"/>
          <w:szCs w:val="24"/>
        </w:rPr>
        <w:t>4</w:t>
      </w:r>
      <w:r>
        <w:rPr>
          <w:rFonts w:hint="eastAsia" w:ascii="Times New Roman" w:hAnsi="宋体"/>
          <w:kern w:val="2"/>
          <w:szCs w:val="24"/>
        </w:rPr>
        <w:t>所示：</w:t>
      </w:r>
    </w:p>
    <w:p w14:paraId="17E2E9F1">
      <w:pPr>
        <w:pStyle w:val="22"/>
        <w:rPr>
          <w:rFonts w:hint="eastAsia" w:eastAsia="宋体"/>
          <w:sz w:val="21"/>
          <w:szCs w:val="21"/>
          <w:lang w:eastAsia="zh-CN"/>
        </w:rPr>
      </w:pPr>
      <w:r>
        <w:rPr>
          <w:sz w:val="21"/>
          <w:szCs w:val="21"/>
        </w:rPr>
        <w:t xml:space="preserve">表 </w:t>
      </w:r>
      <w:r>
        <w:rPr>
          <w:rFonts w:hint="eastAsia"/>
          <w:sz w:val="21"/>
          <w:szCs w:val="21"/>
          <w:lang w:val="en-US" w:eastAsia="zh-CN"/>
        </w:rPr>
        <w:t>14</w:t>
      </w:r>
      <w:r>
        <w:rPr>
          <w:rFonts w:hint="eastAsia"/>
          <w:sz w:val="21"/>
          <w:szCs w:val="21"/>
          <w:lang w:eastAsia="zh-CN"/>
        </w:rPr>
        <w:t xml:space="preserve"> 稳健度实验方法</w:t>
      </w:r>
    </w:p>
    <w:tbl>
      <w:tblPr>
        <w:tblStyle w:val="88"/>
        <w:tblW w:w="4999" w:type="pct"/>
        <w:jc w:val="center"/>
        <w:tblLayout w:type="autofit"/>
        <w:tblCellMar>
          <w:top w:w="0" w:type="dxa"/>
          <w:left w:w="108" w:type="dxa"/>
          <w:bottom w:w="0" w:type="dxa"/>
          <w:right w:w="108" w:type="dxa"/>
        </w:tblCellMar>
      </w:tblPr>
      <w:tblGrid>
        <w:gridCol w:w="2414"/>
        <w:gridCol w:w="885"/>
        <w:gridCol w:w="932"/>
        <w:gridCol w:w="888"/>
        <w:gridCol w:w="1114"/>
        <w:gridCol w:w="956"/>
        <w:gridCol w:w="956"/>
        <w:gridCol w:w="956"/>
        <w:gridCol w:w="809"/>
      </w:tblGrid>
      <w:tr w14:paraId="687EF136">
        <w:tblPrEx>
          <w:tblCellMar>
            <w:top w:w="0" w:type="dxa"/>
            <w:left w:w="108" w:type="dxa"/>
            <w:bottom w:w="0" w:type="dxa"/>
            <w:right w:w="108" w:type="dxa"/>
          </w:tblCellMar>
        </w:tblPrEx>
        <w:trPr>
          <w:trHeight w:val="255" w:hRule="atLeast"/>
          <w:jc w:val="center"/>
        </w:trPr>
        <w:tc>
          <w:tcPr>
            <w:tcW w:w="1218" w:type="pct"/>
            <w:tcBorders>
              <w:top w:val="single" w:color="595959" w:sz="8" w:space="0"/>
              <w:left w:val="single" w:color="595959" w:sz="8" w:space="0"/>
              <w:bottom w:val="single" w:color="595959" w:sz="8" w:space="0"/>
              <w:right w:val="single" w:color="595959" w:sz="8" w:space="0"/>
            </w:tcBorders>
            <w:shd w:val="clear" w:color="FFFFFF" w:fill="FFFFFF"/>
            <w:noWrap/>
            <w:vAlign w:val="bottom"/>
          </w:tcPr>
          <w:p w14:paraId="378ACB87">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　</w:t>
            </w:r>
          </w:p>
        </w:tc>
        <w:tc>
          <w:tcPr>
            <w:tcW w:w="3781" w:type="pct"/>
            <w:gridSpan w:val="8"/>
            <w:tcBorders>
              <w:top w:val="single" w:color="595959" w:sz="8" w:space="0"/>
              <w:left w:val="nil"/>
              <w:bottom w:val="single" w:color="595959" w:sz="8" w:space="0"/>
              <w:right w:val="single" w:color="595959" w:sz="8" w:space="0"/>
            </w:tcBorders>
            <w:shd w:val="clear" w:color="auto" w:fill="auto"/>
            <w:noWrap/>
            <w:vAlign w:val="center"/>
          </w:tcPr>
          <w:p w14:paraId="62AED71A">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实验编号</w:t>
            </w:r>
          </w:p>
        </w:tc>
      </w:tr>
      <w:tr w14:paraId="479681A8">
        <w:tblPrEx>
          <w:tblCellMar>
            <w:top w:w="0" w:type="dxa"/>
            <w:left w:w="108" w:type="dxa"/>
            <w:bottom w:w="0" w:type="dxa"/>
            <w:right w:w="108" w:type="dxa"/>
          </w:tblCellMar>
        </w:tblPrEx>
        <w:trPr>
          <w:trHeight w:val="255" w:hRule="atLeast"/>
          <w:jc w:val="center"/>
        </w:trPr>
        <w:tc>
          <w:tcPr>
            <w:tcW w:w="1218" w:type="pct"/>
            <w:tcBorders>
              <w:top w:val="nil"/>
              <w:left w:val="single" w:color="595959" w:sz="8" w:space="0"/>
              <w:bottom w:val="single" w:color="595959" w:sz="8" w:space="0"/>
              <w:right w:val="single" w:color="595959" w:sz="8" w:space="0"/>
            </w:tcBorders>
            <w:shd w:val="clear" w:color="FFFFFF" w:fill="FFFFFF"/>
            <w:noWrap/>
            <w:vAlign w:val="bottom"/>
          </w:tcPr>
          <w:p w14:paraId="68F88C9E">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参数</w:t>
            </w:r>
          </w:p>
        </w:tc>
        <w:tc>
          <w:tcPr>
            <w:tcW w:w="447" w:type="pct"/>
            <w:tcBorders>
              <w:top w:val="nil"/>
              <w:left w:val="nil"/>
              <w:bottom w:val="single" w:color="595959" w:sz="8" w:space="0"/>
              <w:right w:val="single" w:color="595959" w:sz="4" w:space="0"/>
            </w:tcBorders>
            <w:shd w:val="clear" w:color="FFFFFF" w:fill="FFFFFF"/>
            <w:noWrap/>
            <w:vAlign w:val="center"/>
          </w:tcPr>
          <w:p w14:paraId="223767BC">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470" w:type="pct"/>
            <w:tcBorders>
              <w:top w:val="nil"/>
              <w:left w:val="nil"/>
              <w:bottom w:val="single" w:color="595959" w:sz="8" w:space="0"/>
              <w:right w:val="single" w:color="595959" w:sz="4" w:space="0"/>
            </w:tcBorders>
            <w:shd w:val="clear" w:color="FFFFFF" w:fill="FFFFFF"/>
            <w:noWrap/>
            <w:vAlign w:val="center"/>
          </w:tcPr>
          <w:p w14:paraId="42936513">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448" w:type="pct"/>
            <w:tcBorders>
              <w:top w:val="nil"/>
              <w:left w:val="nil"/>
              <w:bottom w:val="single" w:color="595959" w:sz="8" w:space="0"/>
              <w:right w:val="single" w:color="595959" w:sz="4" w:space="0"/>
            </w:tcBorders>
            <w:shd w:val="clear" w:color="auto" w:fill="auto"/>
            <w:noWrap/>
            <w:vAlign w:val="center"/>
          </w:tcPr>
          <w:p w14:paraId="2B995236">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562" w:type="pct"/>
            <w:tcBorders>
              <w:top w:val="nil"/>
              <w:left w:val="nil"/>
              <w:bottom w:val="single" w:color="595959" w:sz="8" w:space="0"/>
              <w:right w:val="single" w:color="595959" w:sz="4" w:space="0"/>
            </w:tcBorders>
            <w:shd w:val="clear" w:color="auto" w:fill="auto"/>
            <w:noWrap/>
            <w:vAlign w:val="center"/>
          </w:tcPr>
          <w:p w14:paraId="33F39FF5">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482" w:type="pct"/>
            <w:tcBorders>
              <w:top w:val="nil"/>
              <w:left w:val="nil"/>
              <w:bottom w:val="single" w:color="595959" w:sz="8" w:space="0"/>
              <w:right w:val="single" w:color="595959" w:sz="4" w:space="0"/>
            </w:tcBorders>
            <w:shd w:val="clear" w:color="auto" w:fill="auto"/>
            <w:noWrap/>
            <w:vAlign w:val="center"/>
          </w:tcPr>
          <w:p w14:paraId="244C58A4">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5</w:t>
            </w:r>
          </w:p>
        </w:tc>
        <w:tc>
          <w:tcPr>
            <w:tcW w:w="482" w:type="pct"/>
            <w:tcBorders>
              <w:top w:val="nil"/>
              <w:left w:val="nil"/>
              <w:bottom w:val="single" w:color="595959" w:sz="8" w:space="0"/>
              <w:right w:val="single" w:color="595959" w:sz="4" w:space="0"/>
            </w:tcBorders>
            <w:shd w:val="clear" w:color="auto" w:fill="auto"/>
            <w:noWrap/>
            <w:vAlign w:val="center"/>
          </w:tcPr>
          <w:p w14:paraId="1FF14EDE">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6</w:t>
            </w:r>
          </w:p>
        </w:tc>
        <w:tc>
          <w:tcPr>
            <w:tcW w:w="482" w:type="pct"/>
            <w:tcBorders>
              <w:top w:val="nil"/>
              <w:left w:val="nil"/>
              <w:bottom w:val="single" w:color="595959" w:sz="8" w:space="0"/>
              <w:right w:val="single" w:color="595959" w:sz="4" w:space="0"/>
            </w:tcBorders>
            <w:shd w:val="clear" w:color="auto" w:fill="auto"/>
            <w:noWrap/>
            <w:vAlign w:val="center"/>
          </w:tcPr>
          <w:p w14:paraId="076B5279">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7</w:t>
            </w:r>
          </w:p>
        </w:tc>
        <w:tc>
          <w:tcPr>
            <w:tcW w:w="404" w:type="pct"/>
            <w:tcBorders>
              <w:top w:val="nil"/>
              <w:left w:val="nil"/>
              <w:bottom w:val="single" w:color="595959" w:sz="8" w:space="0"/>
              <w:right w:val="single" w:color="595959" w:sz="8" w:space="0"/>
            </w:tcBorders>
            <w:shd w:val="clear" w:color="auto" w:fill="auto"/>
            <w:noWrap/>
            <w:vAlign w:val="center"/>
          </w:tcPr>
          <w:p w14:paraId="3B47ABCC">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8</w:t>
            </w:r>
          </w:p>
        </w:tc>
      </w:tr>
      <w:tr w14:paraId="22BF81AB">
        <w:tblPrEx>
          <w:tblCellMar>
            <w:top w:w="0" w:type="dxa"/>
            <w:left w:w="108" w:type="dxa"/>
            <w:bottom w:w="0" w:type="dxa"/>
            <w:right w:w="108" w:type="dxa"/>
          </w:tblCellMar>
        </w:tblPrEx>
        <w:trPr>
          <w:trHeight w:val="274" w:hRule="atLeast"/>
          <w:jc w:val="center"/>
        </w:trPr>
        <w:tc>
          <w:tcPr>
            <w:tcW w:w="1218" w:type="pct"/>
            <w:tcBorders>
              <w:top w:val="nil"/>
              <w:left w:val="single" w:color="595959" w:sz="8" w:space="0"/>
              <w:bottom w:val="single" w:color="595959" w:sz="4" w:space="0"/>
              <w:right w:val="single" w:color="595959" w:sz="8" w:space="0"/>
            </w:tcBorders>
            <w:shd w:val="clear" w:color="FFFFFF" w:fill="FFFFFF"/>
            <w:noWrap/>
            <w:vAlign w:val="center"/>
          </w:tcPr>
          <w:p w14:paraId="73F8EDFC">
            <w:pPr>
              <w:pStyle w:val="266"/>
              <w:jc w:val="center"/>
              <w:rPr>
                <w:rFonts w:hint="default" w:ascii="Times New Roman" w:hAnsi="Times New Roman" w:cs="Times New Roman"/>
                <w:sz w:val="18"/>
                <w:szCs w:val="18"/>
              </w:rPr>
            </w:pPr>
            <w:r>
              <w:rPr>
                <w:rFonts w:hint="default" w:ascii="Times New Roman" w:hAnsi="Times New Roman" w:eastAsia="宋体" w:cs="Times New Roman"/>
                <w:color w:val="auto"/>
                <w:kern w:val="2"/>
                <w:sz w:val="18"/>
                <w:szCs w:val="18"/>
                <w:lang w:eastAsia="zh-CN"/>
              </w:rPr>
              <w:t>样品称取量</w:t>
            </w:r>
          </w:p>
        </w:tc>
        <w:tc>
          <w:tcPr>
            <w:tcW w:w="447" w:type="pct"/>
            <w:tcBorders>
              <w:top w:val="nil"/>
              <w:left w:val="nil"/>
              <w:bottom w:val="single" w:color="595959" w:sz="4" w:space="0"/>
              <w:right w:val="single" w:color="595959" w:sz="4" w:space="0"/>
            </w:tcBorders>
            <w:shd w:val="clear" w:color="FFFFFF" w:fill="FFFFFF"/>
            <w:noWrap/>
            <w:vAlign w:val="center"/>
          </w:tcPr>
          <w:p w14:paraId="2FCEC23A">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A</w:t>
            </w:r>
          </w:p>
        </w:tc>
        <w:tc>
          <w:tcPr>
            <w:tcW w:w="470" w:type="pct"/>
            <w:tcBorders>
              <w:top w:val="nil"/>
              <w:left w:val="nil"/>
              <w:bottom w:val="single" w:color="595959" w:sz="4" w:space="0"/>
              <w:right w:val="single" w:color="595959" w:sz="4" w:space="0"/>
            </w:tcBorders>
            <w:shd w:val="clear" w:color="FFFFFF" w:fill="FFFFFF"/>
            <w:noWrap/>
            <w:vAlign w:val="center"/>
          </w:tcPr>
          <w:p w14:paraId="29FDF148">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A</w:t>
            </w:r>
          </w:p>
        </w:tc>
        <w:tc>
          <w:tcPr>
            <w:tcW w:w="448" w:type="pct"/>
            <w:tcBorders>
              <w:top w:val="nil"/>
              <w:left w:val="nil"/>
              <w:bottom w:val="single" w:color="595959" w:sz="4" w:space="0"/>
              <w:right w:val="single" w:color="595959" w:sz="4" w:space="0"/>
            </w:tcBorders>
            <w:shd w:val="clear" w:color="FFFFFF" w:fill="FFFFFF"/>
            <w:noWrap/>
            <w:vAlign w:val="center"/>
          </w:tcPr>
          <w:p w14:paraId="0E1E1234">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A</w:t>
            </w:r>
          </w:p>
        </w:tc>
        <w:tc>
          <w:tcPr>
            <w:tcW w:w="562" w:type="pct"/>
            <w:tcBorders>
              <w:top w:val="nil"/>
              <w:left w:val="nil"/>
              <w:bottom w:val="single" w:color="595959" w:sz="4" w:space="0"/>
              <w:right w:val="single" w:color="595959" w:sz="4" w:space="0"/>
            </w:tcBorders>
            <w:shd w:val="clear" w:color="FFFFFF" w:fill="FFFFFF"/>
            <w:noWrap/>
            <w:vAlign w:val="center"/>
          </w:tcPr>
          <w:p w14:paraId="32AD0D76">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A</w:t>
            </w:r>
          </w:p>
        </w:tc>
        <w:tc>
          <w:tcPr>
            <w:tcW w:w="482" w:type="pct"/>
            <w:tcBorders>
              <w:top w:val="nil"/>
              <w:left w:val="nil"/>
              <w:bottom w:val="single" w:color="595959" w:sz="4" w:space="0"/>
              <w:right w:val="single" w:color="595959" w:sz="4" w:space="0"/>
            </w:tcBorders>
            <w:shd w:val="clear" w:color="auto" w:fill="auto"/>
            <w:noWrap/>
            <w:vAlign w:val="center"/>
          </w:tcPr>
          <w:p w14:paraId="33EA4707">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a</w:t>
            </w:r>
          </w:p>
        </w:tc>
        <w:tc>
          <w:tcPr>
            <w:tcW w:w="482" w:type="pct"/>
            <w:tcBorders>
              <w:top w:val="nil"/>
              <w:left w:val="nil"/>
              <w:bottom w:val="single" w:color="595959" w:sz="4" w:space="0"/>
              <w:right w:val="single" w:color="595959" w:sz="4" w:space="0"/>
            </w:tcBorders>
            <w:shd w:val="clear" w:color="auto" w:fill="auto"/>
            <w:noWrap/>
            <w:vAlign w:val="center"/>
          </w:tcPr>
          <w:p w14:paraId="3DB3A53E">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a</w:t>
            </w:r>
          </w:p>
        </w:tc>
        <w:tc>
          <w:tcPr>
            <w:tcW w:w="482" w:type="pct"/>
            <w:tcBorders>
              <w:top w:val="nil"/>
              <w:left w:val="nil"/>
              <w:bottom w:val="single" w:color="595959" w:sz="4" w:space="0"/>
              <w:right w:val="single" w:color="595959" w:sz="4" w:space="0"/>
            </w:tcBorders>
            <w:shd w:val="clear" w:color="auto" w:fill="auto"/>
            <w:noWrap/>
            <w:vAlign w:val="center"/>
          </w:tcPr>
          <w:p w14:paraId="2FD7233A">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a</w:t>
            </w:r>
          </w:p>
        </w:tc>
        <w:tc>
          <w:tcPr>
            <w:tcW w:w="404" w:type="pct"/>
            <w:tcBorders>
              <w:top w:val="nil"/>
              <w:left w:val="nil"/>
              <w:bottom w:val="single" w:color="595959" w:sz="4" w:space="0"/>
              <w:right w:val="single" w:color="595959" w:sz="8" w:space="0"/>
            </w:tcBorders>
            <w:shd w:val="clear" w:color="auto" w:fill="auto"/>
            <w:noWrap/>
            <w:vAlign w:val="center"/>
          </w:tcPr>
          <w:p w14:paraId="6B6F2A88">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a</w:t>
            </w:r>
          </w:p>
        </w:tc>
      </w:tr>
      <w:tr w14:paraId="180592FE">
        <w:tblPrEx>
          <w:tblCellMar>
            <w:top w:w="0" w:type="dxa"/>
            <w:left w:w="108" w:type="dxa"/>
            <w:bottom w:w="0" w:type="dxa"/>
            <w:right w:w="108" w:type="dxa"/>
          </w:tblCellMar>
        </w:tblPrEx>
        <w:trPr>
          <w:trHeight w:val="255" w:hRule="atLeast"/>
          <w:jc w:val="center"/>
        </w:trPr>
        <w:tc>
          <w:tcPr>
            <w:tcW w:w="1218" w:type="pct"/>
            <w:tcBorders>
              <w:top w:val="nil"/>
              <w:left w:val="single" w:color="595959" w:sz="8" w:space="0"/>
              <w:bottom w:val="single" w:color="595959" w:sz="4" w:space="0"/>
              <w:right w:val="single" w:color="595959" w:sz="8" w:space="0"/>
            </w:tcBorders>
            <w:shd w:val="clear" w:color="FFFFFF" w:fill="FFFFFF"/>
            <w:noWrap/>
            <w:vAlign w:val="center"/>
          </w:tcPr>
          <w:p w14:paraId="27DE4414">
            <w:pPr>
              <w:pStyle w:val="266"/>
              <w:jc w:val="center"/>
              <w:rPr>
                <w:rFonts w:hint="default" w:ascii="Times New Roman" w:hAnsi="Times New Roman" w:cs="Times New Roman"/>
                <w:sz w:val="18"/>
                <w:szCs w:val="18"/>
              </w:rPr>
            </w:pPr>
            <w:r>
              <w:rPr>
                <w:rFonts w:hint="default" w:ascii="Times New Roman" w:hAnsi="Times New Roman" w:eastAsia="宋体" w:cs="Times New Roman"/>
                <w:color w:val="auto"/>
                <w:kern w:val="2"/>
                <w:sz w:val="18"/>
                <w:szCs w:val="18"/>
                <w:lang w:val="en-US" w:eastAsia="zh-CN"/>
              </w:rPr>
              <w:t>压片压力</w:t>
            </w:r>
          </w:p>
        </w:tc>
        <w:tc>
          <w:tcPr>
            <w:tcW w:w="447" w:type="pct"/>
            <w:tcBorders>
              <w:top w:val="nil"/>
              <w:left w:val="nil"/>
              <w:bottom w:val="single" w:color="595959" w:sz="4" w:space="0"/>
              <w:right w:val="single" w:color="595959" w:sz="4" w:space="0"/>
            </w:tcBorders>
            <w:shd w:val="clear" w:color="FFFFFF" w:fill="FFFFFF"/>
            <w:noWrap/>
            <w:vAlign w:val="center"/>
          </w:tcPr>
          <w:p w14:paraId="14E68DA2">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B</w:t>
            </w:r>
          </w:p>
        </w:tc>
        <w:tc>
          <w:tcPr>
            <w:tcW w:w="470" w:type="pct"/>
            <w:tcBorders>
              <w:top w:val="nil"/>
              <w:left w:val="nil"/>
              <w:bottom w:val="single" w:color="595959" w:sz="4" w:space="0"/>
              <w:right w:val="single" w:color="595959" w:sz="4" w:space="0"/>
            </w:tcBorders>
            <w:shd w:val="clear" w:color="FFFFFF" w:fill="FFFFFF"/>
            <w:noWrap/>
            <w:vAlign w:val="center"/>
          </w:tcPr>
          <w:p w14:paraId="6BD43593">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B</w:t>
            </w:r>
          </w:p>
        </w:tc>
        <w:tc>
          <w:tcPr>
            <w:tcW w:w="448" w:type="pct"/>
            <w:tcBorders>
              <w:top w:val="nil"/>
              <w:left w:val="nil"/>
              <w:bottom w:val="single" w:color="595959" w:sz="4" w:space="0"/>
              <w:right w:val="single" w:color="595959" w:sz="4" w:space="0"/>
            </w:tcBorders>
            <w:shd w:val="clear" w:color="auto" w:fill="auto"/>
            <w:noWrap/>
            <w:vAlign w:val="center"/>
          </w:tcPr>
          <w:p w14:paraId="47182B4F">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b</w:t>
            </w:r>
          </w:p>
        </w:tc>
        <w:tc>
          <w:tcPr>
            <w:tcW w:w="562" w:type="pct"/>
            <w:tcBorders>
              <w:top w:val="nil"/>
              <w:left w:val="nil"/>
              <w:bottom w:val="single" w:color="595959" w:sz="4" w:space="0"/>
              <w:right w:val="single" w:color="595959" w:sz="4" w:space="0"/>
            </w:tcBorders>
            <w:shd w:val="clear" w:color="auto" w:fill="auto"/>
            <w:noWrap/>
            <w:vAlign w:val="center"/>
          </w:tcPr>
          <w:p w14:paraId="0542468D">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b</w:t>
            </w:r>
          </w:p>
        </w:tc>
        <w:tc>
          <w:tcPr>
            <w:tcW w:w="482" w:type="pct"/>
            <w:tcBorders>
              <w:top w:val="nil"/>
              <w:left w:val="nil"/>
              <w:bottom w:val="single" w:color="595959" w:sz="4" w:space="0"/>
              <w:right w:val="single" w:color="595959" w:sz="4" w:space="0"/>
            </w:tcBorders>
            <w:shd w:val="clear" w:color="auto" w:fill="auto"/>
            <w:noWrap/>
            <w:vAlign w:val="center"/>
          </w:tcPr>
          <w:p w14:paraId="5A994253">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B</w:t>
            </w:r>
          </w:p>
        </w:tc>
        <w:tc>
          <w:tcPr>
            <w:tcW w:w="482" w:type="pct"/>
            <w:tcBorders>
              <w:top w:val="nil"/>
              <w:left w:val="nil"/>
              <w:bottom w:val="single" w:color="595959" w:sz="4" w:space="0"/>
              <w:right w:val="single" w:color="595959" w:sz="4" w:space="0"/>
            </w:tcBorders>
            <w:shd w:val="clear" w:color="auto" w:fill="auto"/>
            <w:noWrap/>
            <w:vAlign w:val="center"/>
          </w:tcPr>
          <w:p w14:paraId="44923F59">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B</w:t>
            </w:r>
          </w:p>
        </w:tc>
        <w:tc>
          <w:tcPr>
            <w:tcW w:w="482" w:type="pct"/>
            <w:tcBorders>
              <w:top w:val="nil"/>
              <w:left w:val="nil"/>
              <w:bottom w:val="single" w:color="595959" w:sz="4" w:space="0"/>
              <w:right w:val="single" w:color="595959" w:sz="4" w:space="0"/>
            </w:tcBorders>
            <w:shd w:val="clear" w:color="auto" w:fill="auto"/>
            <w:noWrap/>
            <w:vAlign w:val="center"/>
          </w:tcPr>
          <w:p w14:paraId="399500F7">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b</w:t>
            </w:r>
          </w:p>
        </w:tc>
        <w:tc>
          <w:tcPr>
            <w:tcW w:w="404" w:type="pct"/>
            <w:tcBorders>
              <w:top w:val="nil"/>
              <w:left w:val="nil"/>
              <w:bottom w:val="single" w:color="595959" w:sz="4" w:space="0"/>
              <w:right w:val="single" w:color="595959" w:sz="8" w:space="0"/>
            </w:tcBorders>
            <w:shd w:val="clear" w:color="auto" w:fill="auto"/>
            <w:noWrap/>
            <w:vAlign w:val="center"/>
          </w:tcPr>
          <w:p w14:paraId="2452D016">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b</w:t>
            </w:r>
          </w:p>
        </w:tc>
      </w:tr>
      <w:tr w14:paraId="262872B4">
        <w:tblPrEx>
          <w:tblCellMar>
            <w:top w:w="0" w:type="dxa"/>
            <w:left w:w="108" w:type="dxa"/>
            <w:bottom w:w="0" w:type="dxa"/>
            <w:right w:w="108" w:type="dxa"/>
          </w:tblCellMar>
        </w:tblPrEx>
        <w:trPr>
          <w:trHeight w:val="255" w:hRule="atLeast"/>
          <w:jc w:val="center"/>
        </w:trPr>
        <w:tc>
          <w:tcPr>
            <w:tcW w:w="1218" w:type="pct"/>
            <w:tcBorders>
              <w:top w:val="nil"/>
              <w:left w:val="single" w:color="595959" w:sz="8" w:space="0"/>
              <w:bottom w:val="single" w:color="595959" w:sz="4" w:space="0"/>
              <w:right w:val="single" w:color="595959" w:sz="8" w:space="0"/>
            </w:tcBorders>
            <w:shd w:val="clear" w:color="FFFFFF" w:fill="FFFFFF"/>
            <w:noWrap/>
            <w:vAlign w:val="center"/>
          </w:tcPr>
          <w:p w14:paraId="28E4DA30">
            <w:pPr>
              <w:pStyle w:val="266"/>
              <w:jc w:val="center"/>
              <w:rPr>
                <w:rFonts w:hint="default" w:ascii="Times New Roman" w:hAnsi="Times New Roman" w:cs="Times New Roman"/>
                <w:sz w:val="18"/>
                <w:szCs w:val="18"/>
              </w:rPr>
            </w:pPr>
            <w:r>
              <w:rPr>
                <w:rFonts w:hint="default" w:ascii="Times New Roman" w:hAnsi="Times New Roman" w:eastAsia="宋体" w:cs="Times New Roman"/>
                <w:color w:val="auto"/>
                <w:kern w:val="2"/>
                <w:sz w:val="18"/>
                <w:szCs w:val="18"/>
                <w:lang w:val="en-US" w:eastAsia="zh-CN"/>
              </w:rPr>
              <w:t>保压时间</w:t>
            </w:r>
          </w:p>
        </w:tc>
        <w:tc>
          <w:tcPr>
            <w:tcW w:w="447" w:type="pct"/>
            <w:tcBorders>
              <w:top w:val="nil"/>
              <w:left w:val="nil"/>
              <w:bottom w:val="single" w:color="595959" w:sz="4" w:space="0"/>
              <w:right w:val="single" w:color="595959" w:sz="4" w:space="0"/>
            </w:tcBorders>
            <w:shd w:val="clear" w:color="FFFFFF" w:fill="FFFFFF"/>
            <w:noWrap/>
            <w:vAlign w:val="center"/>
          </w:tcPr>
          <w:p w14:paraId="6E933AF4">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C</w:t>
            </w:r>
          </w:p>
        </w:tc>
        <w:tc>
          <w:tcPr>
            <w:tcW w:w="470" w:type="pct"/>
            <w:tcBorders>
              <w:top w:val="nil"/>
              <w:left w:val="nil"/>
              <w:bottom w:val="single" w:color="595959" w:sz="4" w:space="0"/>
              <w:right w:val="single" w:color="595959" w:sz="4" w:space="0"/>
            </w:tcBorders>
            <w:shd w:val="clear" w:color="FFFFFF" w:fill="FFFFFF"/>
            <w:noWrap/>
            <w:vAlign w:val="center"/>
          </w:tcPr>
          <w:p w14:paraId="2149827A">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c</w:t>
            </w:r>
          </w:p>
        </w:tc>
        <w:tc>
          <w:tcPr>
            <w:tcW w:w="448" w:type="pct"/>
            <w:tcBorders>
              <w:top w:val="nil"/>
              <w:left w:val="nil"/>
              <w:bottom w:val="single" w:color="595959" w:sz="4" w:space="0"/>
              <w:right w:val="single" w:color="595959" w:sz="4" w:space="0"/>
            </w:tcBorders>
            <w:shd w:val="clear" w:color="auto" w:fill="auto"/>
            <w:noWrap/>
            <w:vAlign w:val="center"/>
          </w:tcPr>
          <w:p w14:paraId="1C1F4216">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C</w:t>
            </w:r>
          </w:p>
        </w:tc>
        <w:tc>
          <w:tcPr>
            <w:tcW w:w="562" w:type="pct"/>
            <w:tcBorders>
              <w:top w:val="nil"/>
              <w:left w:val="nil"/>
              <w:bottom w:val="single" w:color="595959" w:sz="4" w:space="0"/>
              <w:right w:val="single" w:color="595959" w:sz="4" w:space="0"/>
            </w:tcBorders>
            <w:shd w:val="clear" w:color="auto" w:fill="auto"/>
            <w:noWrap/>
            <w:vAlign w:val="center"/>
          </w:tcPr>
          <w:p w14:paraId="76370F92">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c</w:t>
            </w:r>
          </w:p>
        </w:tc>
        <w:tc>
          <w:tcPr>
            <w:tcW w:w="482" w:type="pct"/>
            <w:tcBorders>
              <w:top w:val="nil"/>
              <w:left w:val="nil"/>
              <w:bottom w:val="single" w:color="595959" w:sz="4" w:space="0"/>
              <w:right w:val="single" w:color="595959" w:sz="4" w:space="0"/>
            </w:tcBorders>
            <w:shd w:val="clear" w:color="auto" w:fill="auto"/>
            <w:noWrap/>
            <w:vAlign w:val="center"/>
          </w:tcPr>
          <w:p w14:paraId="395D3C1D">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C</w:t>
            </w:r>
          </w:p>
        </w:tc>
        <w:tc>
          <w:tcPr>
            <w:tcW w:w="482" w:type="pct"/>
            <w:tcBorders>
              <w:top w:val="nil"/>
              <w:left w:val="nil"/>
              <w:bottom w:val="single" w:color="595959" w:sz="4" w:space="0"/>
              <w:right w:val="single" w:color="595959" w:sz="4" w:space="0"/>
            </w:tcBorders>
            <w:shd w:val="clear" w:color="auto" w:fill="auto"/>
            <w:noWrap/>
            <w:vAlign w:val="center"/>
          </w:tcPr>
          <w:p w14:paraId="48D809EA">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c</w:t>
            </w:r>
          </w:p>
        </w:tc>
        <w:tc>
          <w:tcPr>
            <w:tcW w:w="482" w:type="pct"/>
            <w:tcBorders>
              <w:top w:val="nil"/>
              <w:left w:val="nil"/>
              <w:bottom w:val="single" w:color="595959" w:sz="4" w:space="0"/>
              <w:right w:val="single" w:color="595959" w:sz="4" w:space="0"/>
            </w:tcBorders>
            <w:shd w:val="clear" w:color="auto" w:fill="auto"/>
            <w:noWrap/>
            <w:vAlign w:val="center"/>
          </w:tcPr>
          <w:p w14:paraId="230126A2">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C</w:t>
            </w:r>
          </w:p>
        </w:tc>
        <w:tc>
          <w:tcPr>
            <w:tcW w:w="404" w:type="pct"/>
            <w:tcBorders>
              <w:top w:val="nil"/>
              <w:left w:val="nil"/>
              <w:bottom w:val="single" w:color="595959" w:sz="4" w:space="0"/>
              <w:right w:val="single" w:color="595959" w:sz="8" w:space="0"/>
            </w:tcBorders>
            <w:shd w:val="clear" w:color="auto" w:fill="auto"/>
            <w:noWrap/>
            <w:vAlign w:val="center"/>
          </w:tcPr>
          <w:p w14:paraId="7E33D968">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c</w:t>
            </w:r>
          </w:p>
        </w:tc>
      </w:tr>
      <w:tr w14:paraId="2DE422A1">
        <w:tblPrEx>
          <w:tblCellMar>
            <w:top w:w="0" w:type="dxa"/>
            <w:left w:w="108" w:type="dxa"/>
            <w:bottom w:w="0" w:type="dxa"/>
            <w:right w:w="108" w:type="dxa"/>
          </w:tblCellMar>
        </w:tblPrEx>
        <w:trPr>
          <w:trHeight w:val="255" w:hRule="atLeast"/>
          <w:jc w:val="center"/>
        </w:trPr>
        <w:tc>
          <w:tcPr>
            <w:tcW w:w="1218" w:type="pct"/>
            <w:tcBorders>
              <w:top w:val="nil"/>
              <w:left w:val="single" w:color="595959" w:sz="8" w:space="0"/>
              <w:bottom w:val="single" w:color="595959" w:sz="4" w:space="0"/>
              <w:right w:val="single" w:color="595959" w:sz="8" w:space="0"/>
            </w:tcBorders>
            <w:shd w:val="clear" w:color="FFFFFF" w:fill="FFFFFF"/>
            <w:noWrap/>
            <w:vAlign w:val="center"/>
          </w:tcPr>
          <w:p w14:paraId="78C52A0B">
            <w:pPr>
              <w:pStyle w:val="266"/>
              <w:jc w:val="center"/>
              <w:rPr>
                <w:rFonts w:hint="default" w:ascii="Times New Roman" w:hAnsi="Times New Roman" w:cs="Times New Roman"/>
                <w:sz w:val="18"/>
                <w:szCs w:val="18"/>
              </w:rPr>
            </w:pPr>
            <w:r>
              <w:rPr>
                <w:rFonts w:hint="default" w:ascii="Times New Roman" w:hAnsi="Times New Roman" w:eastAsia="宋体" w:cs="Times New Roman"/>
                <w:color w:val="auto"/>
                <w:kern w:val="2"/>
                <w:sz w:val="18"/>
                <w:szCs w:val="18"/>
                <w:lang w:val="en-US" w:eastAsia="zh-CN"/>
              </w:rPr>
              <w:t>是否加入粘结剂</w:t>
            </w:r>
          </w:p>
        </w:tc>
        <w:tc>
          <w:tcPr>
            <w:tcW w:w="447" w:type="pct"/>
            <w:tcBorders>
              <w:top w:val="nil"/>
              <w:left w:val="nil"/>
              <w:bottom w:val="single" w:color="595959" w:sz="4" w:space="0"/>
              <w:right w:val="single" w:color="595959" w:sz="4" w:space="0"/>
            </w:tcBorders>
            <w:shd w:val="clear" w:color="FFFFFF" w:fill="FFFFFF"/>
            <w:noWrap/>
            <w:vAlign w:val="center"/>
          </w:tcPr>
          <w:p w14:paraId="3EEAF337">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D</w:t>
            </w:r>
          </w:p>
        </w:tc>
        <w:tc>
          <w:tcPr>
            <w:tcW w:w="470" w:type="pct"/>
            <w:tcBorders>
              <w:top w:val="nil"/>
              <w:left w:val="nil"/>
              <w:bottom w:val="single" w:color="595959" w:sz="4" w:space="0"/>
              <w:right w:val="single" w:color="595959" w:sz="4" w:space="0"/>
            </w:tcBorders>
            <w:shd w:val="clear" w:color="FFFFFF" w:fill="FFFFFF"/>
            <w:noWrap/>
            <w:vAlign w:val="center"/>
          </w:tcPr>
          <w:p w14:paraId="56814B56">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D</w:t>
            </w:r>
          </w:p>
        </w:tc>
        <w:tc>
          <w:tcPr>
            <w:tcW w:w="448" w:type="pct"/>
            <w:tcBorders>
              <w:top w:val="nil"/>
              <w:left w:val="nil"/>
              <w:bottom w:val="single" w:color="595959" w:sz="4" w:space="0"/>
              <w:right w:val="single" w:color="595959" w:sz="4" w:space="0"/>
            </w:tcBorders>
            <w:shd w:val="clear" w:color="auto" w:fill="auto"/>
            <w:noWrap/>
            <w:vAlign w:val="center"/>
          </w:tcPr>
          <w:p w14:paraId="39341196">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d</w:t>
            </w:r>
          </w:p>
        </w:tc>
        <w:tc>
          <w:tcPr>
            <w:tcW w:w="562" w:type="pct"/>
            <w:tcBorders>
              <w:top w:val="nil"/>
              <w:left w:val="nil"/>
              <w:bottom w:val="single" w:color="595959" w:sz="4" w:space="0"/>
              <w:right w:val="single" w:color="595959" w:sz="4" w:space="0"/>
            </w:tcBorders>
            <w:shd w:val="clear" w:color="auto" w:fill="auto"/>
            <w:noWrap/>
            <w:vAlign w:val="center"/>
          </w:tcPr>
          <w:p w14:paraId="1D937E30">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d</w:t>
            </w:r>
          </w:p>
        </w:tc>
        <w:tc>
          <w:tcPr>
            <w:tcW w:w="482" w:type="pct"/>
            <w:tcBorders>
              <w:top w:val="nil"/>
              <w:left w:val="nil"/>
              <w:bottom w:val="single" w:color="595959" w:sz="4" w:space="0"/>
              <w:right w:val="single" w:color="595959" w:sz="4" w:space="0"/>
            </w:tcBorders>
            <w:shd w:val="clear" w:color="auto" w:fill="auto"/>
            <w:noWrap/>
            <w:vAlign w:val="center"/>
          </w:tcPr>
          <w:p w14:paraId="3E5CB0FC">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d</w:t>
            </w:r>
          </w:p>
        </w:tc>
        <w:tc>
          <w:tcPr>
            <w:tcW w:w="482" w:type="pct"/>
            <w:tcBorders>
              <w:top w:val="nil"/>
              <w:left w:val="nil"/>
              <w:bottom w:val="single" w:color="595959" w:sz="4" w:space="0"/>
              <w:right w:val="single" w:color="595959" w:sz="4" w:space="0"/>
            </w:tcBorders>
            <w:shd w:val="clear" w:color="auto" w:fill="auto"/>
            <w:noWrap/>
            <w:vAlign w:val="center"/>
          </w:tcPr>
          <w:p w14:paraId="04FE7A35">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d</w:t>
            </w:r>
          </w:p>
        </w:tc>
        <w:tc>
          <w:tcPr>
            <w:tcW w:w="482" w:type="pct"/>
            <w:tcBorders>
              <w:top w:val="nil"/>
              <w:left w:val="nil"/>
              <w:bottom w:val="single" w:color="595959" w:sz="4" w:space="0"/>
              <w:right w:val="single" w:color="595959" w:sz="4" w:space="0"/>
            </w:tcBorders>
            <w:shd w:val="clear" w:color="auto" w:fill="auto"/>
            <w:noWrap/>
            <w:vAlign w:val="center"/>
          </w:tcPr>
          <w:p w14:paraId="31A301BF">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D</w:t>
            </w:r>
          </w:p>
        </w:tc>
        <w:tc>
          <w:tcPr>
            <w:tcW w:w="404" w:type="pct"/>
            <w:tcBorders>
              <w:top w:val="nil"/>
              <w:left w:val="nil"/>
              <w:bottom w:val="single" w:color="595959" w:sz="4" w:space="0"/>
              <w:right w:val="single" w:color="595959" w:sz="8" w:space="0"/>
            </w:tcBorders>
            <w:shd w:val="clear" w:color="auto" w:fill="auto"/>
            <w:noWrap/>
            <w:vAlign w:val="center"/>
          </w:tcPr>
          <w:p w14:paraId="5586C298">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D</w:t>
            </w:r>
          </w:p>
        </w:tc>
      </w:tr>
      <w:tr w14:paraId="760BBE9B">
        <w:tblPrEx>
          <w:tblCellMar>
            <w:top w:w="0" w:type="dxa"/>
            <w:left w:w="108" w:type="dxa"/>
            <w:bottom w:w="0" w:type="dxa"/>
            <w:right w:w="108" w:type="dxa"/>
          </w:tblCellMar>
        </w:tblPrEx>
        <w:trPr>
          <w:trHeight w:val="255" w:hRule="atLeast"/>
          <w:jc w:val="center"/>
        </w:trPr>
        <w:tc>
          <w:tcPr>
            <w:tcW w:w="1218" w:type="pct"/>
            <w:tcBorders>
              <w:top w:val="nil"/>
              <w:left w:val="single" w:color="595959" w:sz="8" w:space="0"/>
              <w:bottom w:val="single" w:color="595959" w:sz="4" w:space="0"/>
              <w:right w:val="single" w:color="595959" w:sz="8" w:space="0"/>
            </w:tcBorders>
            <w:shd w:val="clear" w:color="FFFFFF" w:fill="FFFFFF"/>
            <w:noWrap/>
            <w:vAlign w:val="center"/>
          </w:tcPr>
          <w:p w14:paraId="24113310">
            <w:pPr>
              <w:pStyle w:val="266"/>
              <w:jc w:val="center"/>
              <w:rPr>
                <w:rFonts w:hint="default" w:ascii="Times New Roman" w:hAnsi="Times New Roman" w:cs="Times New Roman"/>
                <w:sz w:val="18"/>
                <w:szCs w:val="18"/>
              </w:rPr>
            </w:pPr>
            <w:r>
              <w:rPr>
                <w:rFonts w:hint="default" w:ascii="Times New Roman" w:hAnsi="Times New Roman" w:eastAsia="宋体" w:cs="Times New Roman"/>
                <w:color w:val="auto"/>
                <w:kern w:val="2"/>
                <w:sz w:val="18"/>
                <w:szCs w:val="18"/>
                <w:lang w:val="en-US" w:eastAsia="zh-CN"/>
              </w:rPr>
              <w:t>压环材质</w:t>
            </w:r>
          </w:p>
        </w:tc>
        <w:tc>
          <w:tcPr>
            <w:tcW w:w="447" w:type="pct"/>
            <w:tcBorders>
              <w:top w:val="nil"/>
              <w:left w:val="nil"/>
              <w:bottom w:val="single" w:color="595959" w:sz="4" w:space="0"/>
              <w:right w:val="single" w:color="595959" w:sz="4" w:space="0"/>
            </w:tcBorders>
            <w:shd w:val="clear" w:color="FFFFFF" w:fill="FFFFFF"/>
            <w:noWrap/>
            <w:vAlign w:val="center"/>
          </w:tcPr>
          <w:p w14:paraId="42E0A59C">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E</w:t>
            </w:r>
          </w:p>
        </w:tc>
        <w:tc>
          <w:tcPr>
            <w:tcW w:w="470" w:type="pct"/>
            <w:tcBorders>
              <w:top w:val="nil"/>
              <w:left w:val="nil"/>
              <w:bottom w:val="single" w:color="595959" w:sz="4" w:space="0"/>
              <w:right w:val="single" w:color="595959" w:sz="4" w:space="0"/>
            </w:tcBorders>
            <w:shd w:val="clear" w:color="FFFFFF" w:fill="FFFFFF"/>
            <w:noWrap/>
            <w:vAlign w:val="center"/>
          </w:tcPr>
          <w:p w14:paraId="3F3E1F5F">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e</w:t>
            </w:r>
          </w:p>
        </w:tc>
        <w:tc>
          <w:tcPr>
            <w:tcW w:w="448" w:type="pct"/>
            <w:tcBorders>
              <w:top w:val="nil"/>
              <w:left w:val="nil"/>
              <w:bottom w:val="single" w:color="595959" w:sz="4" w:space="0"/>
              <w:right w:val="single" w:color="595959" w:sz="4" w:space="0"/>
            </w:tcBorders>
            <w:shd w:val="clear" w:color="auto" w:fill="auto"/>
            <w:noWrap/>
            <w:vAlign w:val="center"/>
          </w:tcPr>
          <w:p w14:paraId="4D466736">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E</w:t>
            </w:r>
          </w:p>
        </w:tc>
        <w:tc>
          <w:tcPr>
            <w:tcW w:w="562" w:type="pct"/>
            <w:tcBorders>
              <w:top w:val="nil"/>
              <w:left w:val="nil"/>
              <w:bottom w:val="single" w:color="595959" w:sz="4" w:space="0"/>
              <w:right w:val="single" w:color="595959" w:sz="4" w:space="0"/>
            </w:tcBorders>
            <w:shd w:val="clear" w:color="auto" w:fill="auto"/>
            <w:noWrap/>
            <w:vAlign w:val="center"/>
          </w:tcPr>
          <w:p w14:paraId="20F26B72">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e</w:t>
            </w:r>
          </w:p>
        </w:tc>
        <w:tc>
          <w:tcPr>
            <w:tcW w:w="482" w:type="pct"/>
            <w:tcBorders>
              <w:top w:val="nil"/>
              <w:left w:val="nil"/>
              <w:bottom w:val="single" w:color="595959" w:sz="4" w:space="0"/>
              <w:right w:val="single" w:color="595959" w:sz="4" w:space="0"/>
            </w:tcBorders>
            <w:shd w:val="clear" w:color="auto" w:fill="auto"/>
            <w:noWrap/>
            <w:vAlign w:val="center"/>
          </w:tcPr>
          <w:p w14:paraId="0F10AC50">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e</w:t>
            </w:r>
          </w:p>
        </w:tc>
        <w:tc>
          <w:tcPr>
            <w:tcW w:w="482" w:type="pct"/>
            <w:tcBorders>
              <w:top w:val="nil"/>
              <w:left w:val="nil"/>
              <w:bottom w:val="single" w:color="595959" w:sz="4" w:space="0"/>
              <w:right w:val="single" w:color="595959" w:sz="4" w:space="0"/>
            </w:tcBorders>
            <w:shd w:val="clear" w:color="auto" w:fill="auto"/>
            <w:noWrap/>
            <w:vAlign w:val="center"/>
          </w:tcPr>
          <w:p w14:paraId="0DAF3FE0">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E</w:t>
            </w:r>
          </w:p>
        </w:tc>
        <w:tc>
          <w:tcPr>
            <w:tcW w:w="482" w:type="pct"/>
            <w:tcBorders>
              <w:top w:val="nil"/>
              <w:left w:val="nil"/>
              <w:bottom w:val="single" w:color="595959" w:sz="4" w:space="0"/>
              <w:right w:val="single" w:color="595959" w:sz="4" w:space="0"/>
            </w:tcBorders>
            <w:shd w:val="clear" w:color="auto" w:fill="auto"/>
            <w:noWrap/>
            <w:vAlign w:val="center"/>
          </w:tcPr>
          <w:p w14:paraId="17321A71">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e</w:t>
            </w:r>
          </w:p>
        </w:tc>
        <w:tc>
          <w:tcPr>
            <w:tcW w:w="404" w:type="pct"/>
            <w:tcBorders>
              <w:top w:val="nil"/>
              <w:left w:val="nil"/>
              <w:bottom w:val="single" w:color="595959" w:sz="4" w:space="0"/>
              <w:right w:val="single" w:color="595959" w:sz="8" w:space="0"/>
            </w:tcBorders>
            <w:shd w:val="clear" w:color="auto" w:fill="auto"/>
            <w:noWrap/>
            <w:vAlign w:val="center"/>
          </w:tcPr>
          <w:p w14:paraId="782D1F03">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E</w:t>
            </w:r>
          </w:p>
        </w:tc>
      </w:tr>
      <w:tr w14:paraId="0C7A7DE3">
        <w:tblPrEx>
          <w:tblCellMar>
            <w:top w:w="0" w:type="dxa"/>
            <w:left w:w="108" w:type="dxa"/>
            <w:bottom w:w="0" w:type="dxa"/>
            <w:right w:w="108" w:type="dxa"/>
          </w:tblCellMar>
        </w:tblPrEx>
        <w:trPr>
          <w:trHeight w:val="255" w:hRule="atLeast"/>
          <w:jc w:val="center"/>
        </w:trPr>
        <w:tc>
          <w:tcPr>
            <w:tcW w:w="1218" w:type="pct"/>
            <w:tcBorders>
              <w:top w:val="nil"/>
              <w:left w:val="single" w:color="595959" w:sz="8" w:space="0"/>
              <w:bottom w:val="single" w:color="595959" w:sz="4" w:space="0"/>
              <w:right w:val="single" w:color="595959" w:sz="8" w:space="0"/>
            </w:tcBorders>
            <w:shd w:val="clear" w:color="FFFFFF" w:fill="FFFFFF"/>
            <w:noWrap/>
            <w:vAlign w:val="center"/>
          </w:tcPr>
          <w:p w14:paraId="3B9C3EB7">
            <w:pPr>
              <w:pStyle w:val="266"/>
              <w:jc w:val="center"/>
              <w:rPr>
                <w:rFonts w:hint="default" w:ascii="Times New Roman" w:hAnsi="Times New Roman" w:cs="Times New Roman"/>
                <w:sz w:val="18"/>
                <w:szCs w:val="18"/>
              </w:rPr>
            </w:pPr>
            <w:r>
              <w:rPr>
                <w:rFonts w:hint="default" w:ascii="Times New Roman" w:hAnsi="Times New Roman" w:eastAsia="宋体" w:cs="Times New Roman"/>
                <w:color w:val="auto"/>
                <w:kern w:val="2"/>
                <w:sz w:val="18"/>
                <w:szCs w:val="18"/>
                <w:lang w:val="en-US" w:eastAsia="zh-CN"/>
              </w:rPr>
              <w:t>是否使用封口膜</w:t>
            </w:r>
          </w:p>
        </w:tc>
        <w:tc>
          <w:tcPr>
            <w:tcW w:w="447" w:type="pct"/>
            <w:tcBorders>
              <w:top w:val="nil"/>
              <w:left w:val="nil"/>
              <w:bottom w:val="single" w:color="595959" w:sz="4" w:space="0"/>
              <w:right w:val="single" w:color="595959" w:sz="4" w:space="0"/>
            </w:tcBorders>
            <w:shd w:val="clear" w:color="FFFFFF" w:fill="FFFFFF"/>
            <w:noWrap/>
            <w:vAlign w:val="center"/>
          </w:tcPr>
          <w:p w14:paraId="741EB670">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F</w:t>
            </w:r>
          </w:p>
        </w:tc>
        <w:tc>
          <w:tcPr>
            <w:tcW w:w="470" w:type="pct"/>
            <w:tcBorders>
              <w:top w:val="nil"/>
              <w:left w:val="nil"/>
              <w:bottom w:val="single" w:color="595959" w:sz="4" w:space="0"/>
              <w:right w:val="single" w:color="595959" w:sz="4" w:space="0"/>
            </w:tcBorders>
            <w:shd w:val="clear" w:color="FFFFFF" w:fill="FFFFFF"/>
            <w:noWrap/>
            <w:vAlign w:val="center"/>
          </w:tcPr>
          <w:p w14:paraId="5949DD39">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f</w:t>
            </w:r>
          </w:p>
        </w:tc>
        <w:tc>
          <w:tcPr>
            <w:tcW w:w="448" w:type="pct"/>
            <w:tcBorders>
              <w:top w:val="nil"/>
              <w:left w:val="nil"/>
              <w:bottom w:val="single" w:color="595959" w:sz="4" w:space="0"/>
              <w:right w:val="single" w:color="595959" w:sz="4" w:space="0"/>
            </w:tcBorders>
            <w:shd w:val="clear" w:color="auto" w:fill="auto"/>
            <w:noWrap/>
            <w:vAlign w:val="center"/>
          </w:tcPr>
          <w:p w14:paraId="01B8BB56">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f</w:t>
            </w:r>
          </w:p>
        </w:tc>
        <w:tc>
          <w:tcPr>
            <w:tcW w:w="562" w:type="pct"/>
            <w:tcBorders>
              <w:top w:val="nil"/>
              <w:left w:val="nil"/>
              <w:bottom w:val="single" w:color="595959" w:sz="4" w:space="0"/>
              <w:right w:val="single" w:color="595959" w:sz="4" w:space="0"/>
            </w:tcBorders>
            <w:shd w:val="clear" w:color="auto" w:fill="auto"/>
            <w:noWrap/>
            <w:vAlign w:val="center"/>
          </w:tcPr>
          <w:p w14:paraId="26F78DBD">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F</w:t>
            </w:r>
          </w:p>
        </w:tc>
        <w:tc>
          <w:tcPr>
            <w:tcW w:w="482" w:type="pct"/>
            <w:tcBorders>
              <w:top w:val="nil"/>
              <w:left w:val="nil"/>
              <w:bottom w:val="single" w:color="595959" w:sz="4" w:space="0"/>
              <w:right w:val="single" w:color="595959" w:sz="4" w:space="0"/>
            </w:tcBorders>
            <w:shd w:val="clear" w:color="auto" w:fill="auto"/>
            <w:noWrap/>
            <w:vAlign w:val="center"/>
          </w:tcPr>
          <w:p w14:paraId="020547AF">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F</w:t>
            </w:r>
          </w:p>
        </w:tc>
        <w:tc>
          <w:tcPr>
            <w:tcW w:w="482" w:type="pct"/>
            <w:tcBorders>
              <w:top w:val="nil"/>
              <w:left w:val="nil"/>
              <w:bottom w:val="single" w:color="595959" w:sz="4" w:space="0"/>
              <w:right w:val="single" w:color="595959" w:sz="4" w:space="0"/>
            </w:tcBorders>
            <w:shd w:val="clear" w:color="auto" w:fill="auto"/>
            <w:noWrap/>
            <w:vAlign w:val="center"/>
          </w:tcPr>
          <w:p w14:paraId="1F9BBBA6">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f</w:t>
            </w:r>
          </w:p>
        </w:tc>
        <w:tc>
          <w:tcPr>
            <w:tcW w:w="482" w:type="pct"/>
            <w:tcBorders>
              <w:top w:val="nil"/>
              <w:left w:val="nil"/>
              <w:bottom w:val="single" w:color="595959" w:sz="4" w:space="0"/>
              <w:right w:val="single" w:color="595959" w:sz="4" w:space="0"/>
            </w:tcBorders>
            <w:shd w:val="clear" w:color="auto" w:fill="auto"/>
            <w:noWrap/>
            <w:vAlign w:val="center"/>
          </w:tcPr>
          <w:p w14:paraId="347A9631">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f</w:t>
            </w:r>
          </w:p>
        </w:tc>
        <w:tc>
          <w:tcPr>
            <w:tcW w:w="404" w:type="pct"/>
            <w:tcBorders>
              <w:top w:val="nil"/>
              <w:left w:val="nil"/>
              <w:bottom w:val="single" w:color="595959" w:sz="4" w:space="0"/>
              <w:right w:val="single" w:color="595959" w:sz="8" w:space="0"/>
            </w:tcBorders>
            <w:shd w:val="clear" w:color="auto" w:fill="auto"/>
            <w:noWrap/>
            <w:vAlign w:val="center"/>
          </w:tcPr>
          <w:p w14:paraId="5DE099D6">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F</w:t>
            </w:r>
          </w:p>
        </w:tc>
      </w:tr>
      <w:tr w14:paraId="1A63823C">
        <w:tblPrEx>
          <w:tblCellMar>
            <w:top w:w="0" w:type="dxa"/>
            <w:left w:w="108" w:type="dxa"/>
            <w:bottom w:w="0" w:type="dxa"/>
            <w:right w:w="108" w:type="dxa"/>
          </w:tblCellMar>
        </w:tblPrEx>
        <w:trPr>
          <w:trHeight w:val="255" w:hRule="atLeast"/>
          <w:jc w:val="center"/>
        </w:trPr>
        <w:tc>
          <w:tcPr>
            <w:tcW w:w="1218" w:type="pct"/>
            <w:tcBorders>
              <w:top w:val="nil"/>
              <w:left w:val="single" w:color="595959" w:sz="8" w:space="0"/>
              <w:bottom w:val="nil"/>
              <w:right w:val="single" w:color="595959" w:sz="8" w:space="0"/>
            </w:tcBorders>
            <w:shd w:val="clear" w:color="FFFFFF" w:fill="FFFFFF"/>
            <w:noWrap/>
            <w:vAlign w:val="center"/>
          </w:tcPr>
          <w:p w14:paraId="523C2A75">
            <w:pPr>
              <w:pStyle w:val="266"/>
              <w:jc w:val="center"/>
              <w:rPr>
                <w:rFonts w:hint="default" w:ascii="Times New Roman" w:hAnsi="Times New Roman" w:cs="Times New Roman"/>
                <w:sz w:val="18"/>
                <w:szCs w:val="18"/>
              </w:rPr>
            </w:pPr>
            <w:r>
              <w:rPr>
                <w:rFonts w:hint="default" w:ascii="Times New Roman" w:hAnsi="Times New Roman" w:eastAsia="宋体" w:cs="Times New Roman"/>
                <w:color w:val="auto"/>
                <w:kern w:val="2"/>
                <w:sz w:val="18"/>
                <w:szCs w:val="18"/>
                <w:lang w:val="en-US" w:eastAsia="zh-CN"/>
              </w:rPr>
              <w:t>检测时间</w:t>
            </w:r>
          </w:p>
        </w:tc>
        <w:tc>
          <w:tcPr>
            <w:tcW w:w="447" w:type="pct"/>
            <w:tcBorders>
              <w:top w:val="nil"/>
              <w:left w:val="nil"/>
              <w:bottom w:val="nil"/>
              <w:right w:val="single" w:color="595959" w:sz="4" w:space="0"/>
            </w:tcBorders>
            <w:shd w:val="clear" w:color="FFFFFF" w:fill="FFFFFF"/>
            <w:noWrap/>
            <w:vAlign w:val="center"/>
          </w:tcPr>
          <w:p w14:paraId="69359ECC">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G</w:t>
            </w:r>
          </w:p>
        </w:tc>
        <w:tc>
          <w:tcPr>
            <w:tcW w:w="470" w:type="pct"/>
            <w:tcBorders>
              <w:top w:val="nil"/>
              <w:left w:val="nil"/>
              <w:bottom w:val="nil"/>
              <w:right w:val="single" w:color="595959" w:sz="4" w:space="0"/>
            </w:tcBorders>
            <w:shd w:val="clear" w:color="FFFFFF" w:fill="FFFFFF"/>
            <w:noWrap/>
            <w:vAlign w:val="center"/>
          </w:tcPr>
          <w:p w14:paraId="4919DF36">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g</w:t>
            </w:r>
          </w:p>
        </w:tc>
        <w:tc>
          <w:tcPr>
            <w:tcW w:w="448" w:type="pct"/>
            <w:tcBorders>
              <w:top w:val="nil"/>
              <w:left w:val="nil"/>
              <w:bottom w:val="nil"/>
              <w:right w:val="single" w:color="595959" w:sz="4" w:space="0"/>
            </w:tcBorders>
            <w:shd w:val="clear" w:color="auto" w:fill="auto"/>
            <w:noWrap/>
            <w:vAlign w:val="center"/>
          </w:tcPr>
          <w:p w14:paraId="0094F210">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g</w:t>
            </w:r>
          </w:p>
        </w:tc>
        <w:tc>
          <w:tcPr>
            <w:tcW w:w="562" w:type="pct"/>
            <w:tcBorders>
              <w:top w:val="nil"/>
              <w:left w:val="nil"/>
              <w:bottom w:val="nil"/>
              <w:right w:val="single" w:color="595959" w:sz="4" w:space="0"/>
            </w:tcBorders>
            <w:shd w:val="clear" w:color="auto" w:fill="auto"/>
            <w:noWrap/>
            <w:vAlign w:val="center"/>
          </w:tcPr>
          <w:p w14:paraId="6D170250">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G</w:t>
            </w:r>
          </w:p>
        </w:tc>
        <w:tc>
          <w:tcPr>
            <w:tcW w:w="482" w:type="pct"/>
            <w:tcBorders>
              <w:top w:val="nil"/>
              <w:left w:val="nil"/>
              <w:bottom w:val="nil"/>
              <w:right w:val="single" w:color="595959" w:sz="4" w:space="0"/>
            </w:tcBorders>
            <w:shd w:val="clear" w:color="auto" w:fill="auto"/>
            <w:noWrap/>
            <w:vAlign w:val="center"/>
          </w:tcPr>
          <w:p w14:paraId="26C0A13D">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g</w:t>
            </w:r>
          </w:p>
        </w:tc>
        <w:tc>
          <w:tcPr>
            <w:tcW w:w="482" w:type="pct"/>
            <w:tcBorders>
              <w:top w:val="nil"/>
              <w:left w:val="nil"/>
              <w:bottom w:val="nil"/>
              <w:right w:val="single" w:color="595959" w:sz="4" w:space="0"/>
            </w:tcBorders>
            <w:shd w:val="clear" w:color="auto" w:fill="auto"/>
            <w:noWrap/>
            <w:vAlign w:val="center"/>
          </w:tcPr>
          <w:p w14:paraId="46F66F03">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G</w:t>
            </w:r>
          </w:p>
        </w:tc>
        <w:tc>
          <w:tcPr>
            <w:tcW w:w="482" w:type="pct"/>
            <w:tcBorders>
              <w:top w:val="nil"/>
              <w:left w:val="nil"/>
              <w:bottom w:val="nil"/>
              <w:right w:val="single" w:color="595959" w:sz="4" w:space="0"/>
            </w:tcBorders>
            <w:shd w:val="clear" w:color="auto" w:fill="auto"/>
            <w:noWrap/>
            <w:vAlign w:val="center"/>
          </w:tcPr>
          <w:p w14:paraId="770D955C">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G</w:t>
            </w:r>
          </w:p>
        </w:tc>
        <w:tc>
          <w:tcPr>
            <w:tcW w:w="404" w:type="pct"/>
            <w:tcBorders>
              <w:top w:val="nil"/>
              <w:left w:val="nil"/>
              <w:bottom w:val="nil"/>
              <w:right w:val="single" w:color="595959" w:sz="8" w:space="0"/>
            </w:tcBorders>
            <w:shd w:val="clear" w:color="auto" w:fill="auto"/>
            <w:noWrap/>
            <w:vAlign w:val="center"/>
          </w:tcPr>
          <w:p w14:paraId="5F27F15E">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g</w:t>
            </w:r>
          </w:p>
        </w:tc>
      </w:tr>
      <w:tr w14:paraId="3367B8F6">
        <w:tblPrEx>
          <w:tblCellMar>
            <w:top w:w="0" w:type="dxa"/>
            <w:left w:w="108" w:type="dxa"/>
            <w:bottom w:w="0" w:type="dxa"/>
            <w:right w:w="108" w:type="dxa"/>
          </w:tblCellMar>
        </w:tblPrEx>
        <w:trPr>
          <w:trHeight w:val="255" w:hRule="atLeast"/>
          <w:jc w:val="center"/>
        </w:trPr>
        <w:tc>
          <w:tcPr>
            <w:tcW w:w="1218" w:type="pct"/>
            <w:tcBorders>
              <w:top w:val="single" w:color="595959" w:sz="8" w:space="0"/>
              <w:left w:val="single" w:color="595959" w:sz="8" w:space="0"/>
              <w:bottom w:val="single" w:color="595959" w:sz="8" w:space="0"/>
              <w:right w:val="single" w:color="595959" w:sz="8" w:space="0"/>
            </w:tcBorders>
            <w:shd w:val="clear" w:color="FFFFFF" w:fill="FFFFFF"/>
            <w:noWrap/>
            <w:vAlign w:val="center"/>
          </w:tcPr>
          <w:p w14:paraId="7687FE87">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 xml:space="preserve"> 结果</w:t>
            </w:r>
          </w:p>
        </w:tc>
        <w:tc>
          <w:tcPr>
            <w:tcW w:w="447" w:type="pct"/>
            <w:tcBorders>
              <w:top w:val="single" w:color="595959" w:sz="8" w:space="0"/>
              <w:left w:val="nil"/>
              <w:bottom w:val="single" w:color="595959" w:sz="8" w:space="0"/>
              <w:right w:val="single" w:color="595959" w:sz="4" w:space="0"/>
            </w:tcBorders>
            <w:shd w:val="clear" w:color="FFFF99" w:fill="auto"/>
            <w:noWrap/>
            <w:vAlign w:val="center"/>
          </w:tcPr>
          <w:p w14:paraId="5A3C6CDD">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S</w:t>
            </w:r>
          </w:p>
        </w:tc>
        <w:tc>
          <w:tcPr>
            <w:tcW w:w="470" w:type="pct"/>
            <w:tcBorders>
              <w:top w:val="single" w:color="595959" w:sz="8" w:space="0"/>
              <w:left w:val="nil"/>
              <w:bottom w:val="single" w:color="595959" w:sz="8" w:space="0"/>
              <w:right w:val="single" w:color="595959" w:sz="4" w:space="0"/>
            </w:tcBorders>
            <w:shd w:val="clear" w:color="FFFF99" w:fill="auto"/>
            <w:noWrap/>
            <w:vAlign w:val="center"/>
          </w:tcPr>
          <w:p w14:paraId="5B2942CF">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T</w:t>
            </w:r>
          </w:p>
        </w:tc>
        <w:tc>
          <w:tcPr>
            <w:tcW w:w="448" w:type="pct"/>
            <w:tcBorders>
              <w:top w:val="single" w:color="595959" w:sz="8" w:space="0"/>
              <w:left w:val="nil"/>
              <w:bottom w:val="single" w:color="595959" w:sz="8" w:space="0"/>
              <w:right w:val="single" w:color="595959" w:sz="4" w:space="0"/>
            </w:tcBorders>
            <w:shd w:val="clear" w:color="FFFF99" w:fill="auto"/>
            <w:noWrap/>
            <w:vAlign w:val="center"/>
          </w:tcPr>
          <w:p w14:paraId="58F4E7F3">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U</w:t>
            </w:r>
          </w:p>
        </w:tc>
        <w:tc>
          <w:tcPr>
            <w:tcW w:w="562" w:type="pct"/>
            <w:tcBorders>
              <w:top w:val="single" w:color="595959" w:sz="8" w:space="0"/>
              <w:left w:val="nil"/>
              <w:bottom w:val="single" w:color="595959" w:sz="8" w:space="0"/>
              <w:right w:val="single" w:color="595959" w:sz="4" w:space="0"/>
            </w:tcBorders>
            <w:shd w:val="clear" w:color="FFFF99" w:fill="auto"/>
            <w:noWrap/>
            <w:vAlign w:val="center"/>
          </w:tcPr>
          <w:p w14:paraId="46732C92">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V</w:t>
            </w:r>
          </w:p>
        </w:tc>
        <w:tc>
          <w:tcPr>
            <w:tcW w:w="482" w:type="pct"/>
            <w:tcBorders>
              <w:top w:val="single" w:color="595959" w:sz="8" w:space="0"/>
              <w:left w:val="nil"/>
              <w:bottom w:val="single" w:color="595959" w:sz="8" w:space="0"/>
              <w:right w:val="single" w:color="595959" w:sz="4" w:space="0"/>
            </w:tcBorders>
            <w:shd w:val="clear" w:color="FFFF99" w:fill="auto"/>
            <w:noWrap/>
            <w:vAlign w:val="center"/>
          </w:tcPr>
          <w:p w14:paraId="4B81A7F8">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W</w:t>
            </w:r>
          </w:p>
        </w:tc>
        <w:tc>
          <w:tcPr>
            <w:tcW w:w="482" w:type="pct"/>
            <w:tcBorders>
              <w:top w:val="single" w:color="595959" w:sz="8" w:space="0"/>
              <w:left w:val="nil"/>
              <w:bottom w:val="single" w:color="595959" w:sz="8" w:space="0"/>
              <w:right w:val="single" w:color="595959" w:sz="4" w:space="0"/>
            </w:tcBorders>
            <w:shd w:val="clear" w:color="FFFF99" w:fill="auto"/>
            <w:noWrap/>
            <w:vAlign w:val="center"/>
          </w:tcPr>
          <w:p w14:paraId="4815A125">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X</w:t>
            </w:r>
          </w:p>
        </w:tc>
        <w:tc>
          <w:tcPr>
            <w:tcW w:w="482" w:type="pct"/>
            <w:tcBorders>
              <w:top w:val="single" w:color="595959" w:sz="8" w:space="0"/>
              <w:left w:val="nil"/>
              <w:bottom w:val="single" w:color="595959" w:sz="8" w:space="0"/>
              <w:right w:val="single" w:color="595959" w:sz="4" w:space="0"/>
            </w:tcBorders>
            <w:shd w:val="clear" w:color="FFFF99" w:fill="auto"/>
            <w:noWrap/>
            <w:vAlign w:val="center"/>
          </w:tcPr>
          <w:p w14:paraId="00D3F04C">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Y</w:t>
            </w:r>
          </w:p>
        </w:tc>
        <w:tc>
          <w:tcPr>
            <w:tcW w:w="404" w:type="pct"/>
            <w:tcBorders>
              <w:top w:val="single" w:color="595959" w:sz="8" w:space="0"/>
              <w:left w:val="nil"/>
              <w:bottom w:val="single" w:color="595959" w:sz="8" w:space="0"/>
              <w:right w:val="single" w:color="595959" w:sz="8" w:space="0"/>
            </w:tcBorders>
            <w:shd w:val="clear" w:color="FFFF99" w:fill="auto"/>
            <w:noWrap/>
            <w:vAlign w:val="center"/>
          </w:tcPr>
          <w:p w14:paraId="5DB63DA5">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Z</w:t>
            </w:r>
          </w:p>
        </w:tc>
      </w:tr>
    </w:tbl>
    <w:p w14:paraId="2D2F8864">
      <w:pPr>
        <w:spacing w:line="360" w:lineRule="auto"/>
        <w:ind w:firstLine="420" w:firstLineChars="200"/>
      </w:pPr>
      <w:r>
        <w:rPr>
          <w:rFonts w:hint="eastAsia"/>
        </w:rPr>
        <w:t>七个变量因素各自的di值可按下式计算。</w:t>
      </w:r>
    </w:p>
    <w:p w14:paraId="139021B3">
      <w:pPr>
        <w:spacing w:line="360" w:lineRule="auto"/>
        <w:ind w:firstLine="420" w:firstLineChars="200"/>
      </w:pPr>
      <w:r>
        <w:t>(S+ U)/2-(W + Z)/2 =d1</w:t>
      </w:r>
    </w:p>
    <w:p w14:paraId="1B697A70">
      <w:pPr>
        <w:spacing w:line="360" w:lineRule="auto"/>
        <w:ind w:firstLine="420" w:firstLineChars="200"/>
      </w:pPr>
      <w:r>
        <w:t>(S+T+W+X)/4-(U+V+Y+Z)/4 =d2</w:t>
      </w:r>
    </w:p>
    <w:p w14:paraId="388AED2F">
      <w:pPr>
        <w:spacing w:line="360" w:lineRule="auto"/>
        <w:ind w:firstLine="420" w:firstLineChars="200"/>
      </w:pPr>
      <w:r>
        <w:t>(S+U+W+Y)/4-(T+V+X+Z)/4 =d3</w:t>
      </w:r>
    </w:p>
    <w:p w14:paraId="44B9FD64">
      <w:pPr>
        <w:spacing w:line="360" w:lineRule="auto"/>
        <w:ind w:firstLine="420" w:firstLineChars="200"/>
      </w:pPr>
      <w:r>
        <w:t>(S+T+Y+Z)/4-(U+X)/2 =d4</w:t>
      </w:r>
    </w:p>
    <w:p w14:paraId="2E3AAC96">
      <w:pPr>
        <w:spacing w:line="360" w:lineRule="auto"/>
        <w:ind w:firstLine="420" w:firstLineChars="200"/>
      </w:pPr>
      <w:r>
        <w:t>(S+U+X+Z)/4-(T+V+W+Y)/4 =d5</w:t>
      </w:r>
    </w:p>
    <w:p w14:paraId="1BFBC65E">
      <w:pPr>
        <w:spacing w:line="360" w:lineRule="auto"/>
        <w:ind w:firstLine="420" w:firstLineChars="200"/>
      </w:pPr>
      <w:r>
        <w:t>(S+V+W+Z)/4-(T+U+X+Y)/4 =d6</w:t>
      </w:r>
    </w:p>
    <w:p w14:paraId="24F5CFC1">
      <w:pPr>
        <w:spacing w:line="360" w:lineRule="auto"/>
        <w:ind w:firstLine="420" w:firstLineChars="200"/>
      </w:pPr>
      <w:r>
        <w:t>(S+V+X+Y)/4-(T+U+W+Z)/4 =d7</w:t>
      </w:r>
    </w:p>
    <w:p w14:paraId="27E7F436">
      <w:pPr>
        <w:widowControl w:val="0"/>
        <w:numPr>
          <w:ilvl w:val="0"/>
          <w:numId w:val="0"/>
        </w:numPr>
        <w:snapToGrid w:val="0"/>
        <w:spacing w:before="156" w:beforeLines="50" w:after="156" w:afterLines="50"/>
        <w:ind w:leftChars="0" w:firstLine="420" w:firstLineChars="200"/>
        <w:jc w:val="both"/>
        <w:rPr>
          <w:rFonts w:hint="eastAsia"/>
          <w:lang w:eastAsia="zh-CN"/>
        </w:rPr>
      </w:pPr>
      <w:r>
        <w:t>通过将差值di与该分析方法在相同条件下重复测定的标准偏差比较，判断影响因素是否显著。若差值di小于2倍相同条件下重复测定的标准偏差，表明所考察的因素对实验结果影响不显著，</w:t>
      </w:r>
      <w:r>
        <w:rPr>
          <w:rFonts w:hint="eastAsia"/>
          <w:lang w:val="en-US" w:eastAsia="zh-CN"/>
        </w:rPr>
        <w:t>参数</w:t>
      </w:r>
      <w:r>
        <w:t>的变化对方法的影响较小，反之，影响较大。</w:t>
      </w:r>
      <w:r>
        <w:rPr>
          <w:rFonts w:hint="eastAsia"/>
        </w:rPr>
        <w:t>稳健</w:t>
      </w:r>
      <w:r>
        <w:rPr>
          <w:rFonts w:hint="eastAsia"/>
          <w:lang w:val="en-US" w:eastAsia="zh-CN"/>
        </w:rPr>
        <w:t>度</w:t>
      </w:r>
      <w:r>
        <w:rPr>
          <w:rFonts w:hint="eastAsia"/>
        </w:rPr>
        <w:t>实验结果如表1</w:t>
      </w:r>
      <w:r>
        <w:t>5</w:t>
      </w:r>
      <w:r>
        <w:rPr>
          <w:rFonts w:hint="eastAsia"/>
        </w:rPr>
        <w:t>所示</w:t>
      </w:r>
      <w:r>
        <w:rPr>
          <w:rFonts w:hint="eastAsia"/>
          <w:lang w:eastAsia="zh-CN"/>
        </w:rPr>
        <w:t>：</w:t>
      </w:r>
    </w:p>
    <w:p w14:paraId="4C1955A6">
      <w:pPr>
        <w:pStyle w:val="22"/>
        <w:rPr>
          <w:rFonts w:hint="default" w:eastAsia="宋体"/>
          <w:sz w:val="21"/>
          <w:szCs w:val="21"/>
          <w:lang w:val="en-US" w:eastAsia="zh-CN"/>
        </w:rPr>
      </w:pPr>
      <w:r>
        <w:rPr>
          <w:sz w:val="21"/>
          <w:szCs w:val="21"/>
        </w:rPr>
        <w:t xml:space="preserve">表 </w:t>
      </w:r>
      <w:r>
        <w:rPr>
          <w:rFonts w:hint="eastAsia"/>
          <w:sz w:val="21"/>
          <w:szCs w:val="21"/>
          <w:lang w:val="en-US" w:eastAsia="zh-CN"/>
        </w:rPr>
        <w:t>15-1</w:t>
      </w:r>
      <w:r>
        <w:rPr>
          <w:rFonts w:hint="eastAsia"/>
          <w:sz w:val="21"/>
          <w:szCs w:val="21"/>
          <w:lang w:eastAsia="zh-CN"/>
        </w:rPr>
        <w:t xml:space="preserve"> 稳健度实验结果</w:t>
      </w:r>
      <w:r>
        <w:rPr>
          <w:rFonts w:hint="eastAsia"/>
          <w:sz w:val="21"/>
          <w:szCs w:val="21"/>
          <w:lang w:val="en-US" w:eastAsia="zh-CN"/>
        </w:rPr>
        <w:t xml:space="preserve"> （%）</w:t>
      </w: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61"/>
        <w:gridCol w:w="851"/>
        <w:gridCol w:w="1082"/>
        <w:gridCol w:w="1311"/>
        <w:gridCol w:w="1081"/>
        <w:gridCol w:w="1080"/>
        <w:gridCol w:w="1081"/>
        <w:gridCol w:w="1081"/>
      </w:tblGrid>
      <w:tr w14:paraId="54D65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828" w:type="dxa"/>
            <w:vAlign w:val="center"/>
          </w:tcPr>
          <w:p w14:paraId="3032720C">
            <w:pPr>
              <w:pStyle w:val="108"/>
              <w:tabs>
                <w:tab w:val="center" w:pos="4201"/>
                <w:tab w:val="right" w:leader="dot" w:pos="9298"/>
              </w:tabs>
              <w:ind w:left="0" w:leftChars="0" w:firstLine="180" w:firstLineChars="100"/>
              <w:jc w:val="both"/>
              <w:rPr>
                <w:rFonts w:hint="eastAsia" w:ascii="Times New Roman" w:eastAsia="宋体"/>
                <w:color w:val="FF0000"/>
                <w:sz w:val="18"/>
                <w:szCs w:val="18"/>
                <w:lang w:val="en-US" w:eastAsia="zh-CN"/>
              </w:rPr>
            </w:pPr>
            <w:r>
              <w:rPr>
                <w:rFonts w:hint="eastAsia" w:ascii="Times New Roman"/>
                <w:color w:val="auto"/>
                <w:sz w:val="18"/>
                <w:szCs w:val="18"/>
                <w:lang w:val="en-US" w:eastAsia="zh-CN"/>
              </w:rPr>
              <w:t>元素</w:t>
            </w:r>
          </w:p>
        </w:tc>
        <w:tc>
          <w:tcPr>
            <w:tcW w:w="761" w:type="dxa"/>
            <w:vAlign w:val="center"/>
          </w:tcPr>
          <w:p w14:paraId="37EA8D37">
            <w:pPr>
              <w:jc w:val="center"/>
              <w:rPr>
                <w:rFonts w:hAnsi="宋体"/>
                <w:color w:val="000000"/>
                <w:sz w:val="18"/>
                <w:szCs w:val="18"/>
              </w:rPr>
            </w:pPr>
            <w:r>
              <w:rPr>
                <w:rFonts w:hint="eastAsia" w:hAnsi="宋体"/>
                <w:color w:val="000000"/>
                <w:sz w:val="18"/>
                <w:szCs w:val="18"/>
              </w:rPr>
              <w:t>S</w:t>
            </w:r>
          </w:p>
        </w:tc>
        <w:tc>
          <w:tcPr>
            <w:tcW w:w="851" w:type="dxa"/>
            <w:vAlign w:val="center"/>
          </w:tcPr>
          <w:p w14:paraId="7D59E267">
            <w:pPr>
              <w:jc w:val="center"/>
              <w:rPr>
                <w:rFonts w:hAnsi="宋体"/>
                <w:color w:val="000000"/>
                <w:sz w:val="18"/>
                <w:szCs w:val="18"/>
              </w:rPr>
            </w:pPr>
            <w:r>
              <w:rPr>
                <w:rFonts w:hAnsi="宋体"/>
                <w:color w:val="000000"/>
                <w:sz w:val="18"/>
                <w:szCs w:val="18"/>
              </w:rPr>
              <w:t>T</w:t>
            </w:r>
          </w:p>
        </w:tc>
        <w:tc>
          <w:tcPr>
            <w:tcW w:w="1082" w:type="dxa"/>
            <w:vAlign w:val="center"/>
          </w:tcPr>
          <w:p w14:paraId="252DD9F7">
            <w:pPr>
              <w:jc w:val="center"/>
              <w:rPr>
                <w:rFonts w:hAnsi="宋体"/>
                <w:color w:val="000000"/>
                <w:sz w:val="18"/>
                <w:szCs w:val="18"/>
              </w:rPr>
            </w:pPr>
            <w:r>
              <w:rPr>
                <w:rFonts w:hAnsi="宋体"/>
                <w:color w:val="000000"/>
                <w:sz w:val="18"/>
                <w:szCs w:val="18"/>
              </w:rPr>
              <w:t>U</w:t>
            </w:r>
          </w:p>
        </w:tc>
        <w:tc>
          <w:tcPr>
            <w:tcW w:w="1311" w:type="dxa"/>
            <w:vAlign w:val="center"/>
          </w:tcPr>
          <w:p w14:paraId="74A995CF">
            <w:pPr>
              <w:jc w:val="center"/>
              <w:rPr>
                <w:rFonts w:hAnsi="宋体"/>
                <w:color w:val="000000"/>
                <w:sz w:val="18"/>
                <w:szCs w:val="18"/>
              </w:rPr>
            </w:pPr>
            <w:r>
              <w:rPr>
                <w:rFonts w:hAnsi="宋体"/>
                <w:color w:val="000000"/>
                <w:sz w:val="18"/>
                <w:szCs w:val="18"/>
              </w:rPr>
              <w:t>V</w:t>
            </w:r>
          </w:p>
        </w:tc>
        <w:tc>
          <w:tcPr>
            <w:tcW w:w="1081" w:type="dxa"/>
            <w:vAlign w:val="center"/>
          </w:tcPr>
          <w:p w14:paraId="6349FD51">
            <w:pPr>
              <w:jc w:val="center"/>
              <w:rPr>
                <w:rFonts w:hAnsi="宋体"/>
                <w:color w:val="000000"/>
                <w:sz w:val="18"/>
                <w:szCs w:val="18"/>
              </w:rPr>
            </w:pPr>
            <w:r>
              <w:rPr>
                <w:rFonts w:hAnsi="宋体"/>
                <w:color w:val="000000"/>
                <w:sz w:val="18"/>
                <w:szCs w:val="18"/>
              </w:rPr>
              <w:t>W</w:t>
            </w:r>
          </w:p>
        </w:tc>
        <w:tc>
          <w:tcPr>
            <w:tcW w:w="1080" w:type="dxa"/>
            <w:vAlign w:val="center"/>
          </w:tcPr>
          <w:p w14:paraId="4CAB71AF">
            <w:pPr>
              <w:jc w:val="center"/>
              <w:rPr>
                <w:rFonts w:hAnsi="宋体"/>
                <w:color w:val="000000"/>
                <w:sz w:val="18"/>
                <w:szCs w:val="18"/>
              </w:rPr>
            </w:pPr>
            <w:r>
              <w:rPr>
                <w:rFonts w:hAnsi="宋体"/>
                <w:color w:val="000000"/>
                <w:sz w:val="18"/>
                <w:szCs w:val="18"/>
              </w:rPr>
              <w:t>X</w:t>
            </w:r>
          </w:p>
        </w:tc>
        <w:tc>
          <w:tcPr>
            <w:tcW w:w="1081" w:type="dxa"/>
            <w:vAlign w:val="center"/>
          </w:tcPr>
          <w:p w14:paraId="2806907C">
            <w:pPr>
              <w:jc w:val="center"/>
              <w:rPr>
                <w:rFonts w:hAnsi="宋体"/>
                <w:color w:val="000000"/>
                <w:sz w:val="18"/>
                <w:szCs w:val="18"/>
              </w:rPr>
            </w:pPr>
            <w:r>
              <w:rPr>
                <w:rFonts w:hAnsi="宋体"/>
                <w:color w:val="000000"/>
                <w:sz w:val="18"/>
                <w:szCs w:val="18"/>
              </w:rPr>
              <w:t>Y</w:t>
            </w:r>
          </w:p>
        </w:tc>
        <w:tc>
          <w:tcPr>
            <w:tcW w:w="1081" w:type="dxa"/>
            <w:vAlign w:val="center"/>
          </w:tcPr>
          <w:p w14:paraId="43D05D2A">
            <w:pPr>
              <w:jc w:val="center"/>
              <w:rPr>
                <w:rFonts w:hAnsi="宋体"/>
                <w:color w:val="000000"/>
                <w:sz w:val="18"/>
                <w:szCs w:val="18"/>
              </w:rPr>
            </w:pPr>
            <w:r>
              <w:rPr>
                <w:rFonts w:hAnsi="宋体"/>
                <w:color w:val="000000"/>
                <w:sz w:val="18"/>
                <w:szCs w:val="18"/>
              </w:rPr>
              <w:t>Z</w:t>
            </w:r>
          </w:p>
        </w:tc>
      </w:tr>
      <w:tr w14:paraId="0E7D6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828" w:type="dxa"/>
            <w:vAlign w:val="center"/>
          </w:tcPr>
          <w:p w14:paraId="0DBA5E24">
            <w:pPr>
              <w:widowControl/>
              <w:jc w:val="center"/>
              <w:rPr>
                <w:rFonts w:hint="eastAsia" w:eastAsia="宋体"/>
                <w:color w:val="000000"/>
                <w:kern w:val="0"/>
                <w:sz w:val="18"/>
                <w:szCs w:val="18"/>
                <w:lang w:eastAsia="zh-CN"/>
              </w:rPr>
            </w:pPr>
            <w:r>
              <w:rPr>
                <w:rFonts w:hint="eastAsia"/>
                <w:color w:val="000000"/>
                <w:kern w:val="0"/>
                <w:sz w:val="18"/>
                <w:szCs w:val="18"/>
                <w:lang w:val="en-US" w:eastAsia="zh-CN"/>
              </w:rPr>
              <w:t>Ni（%）</w:t>
            </w:r>
          </w:p>
        </w:tc>
        <w:tc>
          <w:tcPr>
            <w:tcW w:w="761" w:type="dxa"/>
            <w:vAlign w:val="center"/>
          </w:tcPr>
          <w:p w14:paraId="0723407A">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58.18</w:t>
            </w:r>
          </w:p>
        </w:tc>
        <w:tc>
          <w:tcPr>
            <w:tcW w:w="851" w:type="dxa"/>
            <w:vAlign w:val="center"/>
          </w:tcPr>
          <w:p w14:paraId="51650D60">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58.07</w:t>
            </w:r>
          </w:p>
        </w:tc>
        <w:tc>
          <w:tcPr>
            <w:tcW w:w="1082" w:type="dxa"/>
            <w:vAlign w:val="center"/>
          </w:tcPr>
          <w:p w14:paraId="51A576EA">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58.26</w:t>
            </w:r>
          </w:p>
        </w:tc>
        <w:tc>
          <w:tcPr>
            <w:tcW w:w="1311" w:type="dxa"/>
            <w:vAlign w:val="center"/>
          </w:tcPr>
          <w:p w14:paraId="6F2D4F93">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58.11</w:t>
            </w:r>
          </w:p>
        </w:tc>
        <w:tc>
          <w:tcPr>
            <w:tcW w:w="1081" w:type="dxa"/>
            <w:vAlign w:val="center"/>
          </w:tcPr>
          <w:p w14:paraId="00D0816D">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56.16</w:t>
            </w:r>
          </w:p>
        </w:tc>
        <w:tc>
          <w:tcPr>
            <w:tcW w:w="1080" w:type="dxa"/>
            <w:vAlign w:val="center"/>
          </w:tcPr>
          <w:p w14:paraId="171C9723">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56.23</w:t>
            </w:r>
          </w:p>
        </w:tc>
        <w:tc>
          <w:tcPr>
            <w:tcW w:w="1081" w:type="dxa"/>
            <w:vAlign w:val="center"/>
          </w:tcPr>
          <w:p w14:paraId="0D8459BC">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56.38</w:t>
            </w:r>
          </w:p>
        </w:tc>
        <w:tc>
          <w:tcPr>
            <w:tcW w:w="1081" w:type="dxa"/>
            <w:vAlign w:val="center"/>
          </w:tcPr>
          <w:p w14:paraId="1AE21858">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56.19</w:t>
            </w:r>
          </w:p>
        </w:tc>
      </w:tr>
      <w:tr w14:paraId="4A652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828" w:type="dxa"/>
            <w:vAlign w:val="center"/>
          </w:tcPr>
          <w:p w14:paraId="2A97079F">
            <w:pPr>
              <w:widowControl/>
              <w:jc w:val="center"/>
              <w:rPr>
                <w:rFonts w:hint="eastAsia" w:eastAsia="宋体"/>
                <w:color w:val="000000"/>
                <w:kern w:val="0"/>
                <w:sz w:val="18"/>
                <w:szCs w:val="18"/>
                <w:lang w:val="en-US" w:eastAsia="zh-CN"/>
              </w:rPr>
            </w:pPr>
            <w:r>
              <w:rPr>
                <w:rFonts w:hint="eastAsia"/>
                <w:color w:val="000000"/>
                <w:kern w:val="0"/>
                <w:sz w:val="18"/>
                <w:szCs w:val="18"/>
                <w:lang w:val="en-US" w:eastAsia="zh-CN"/>
              </w:rPr>
              <w:t>Co（%）</w:t>
            </w:r>
          </w:p>
        </w:tc>
        <w:tc>
          <w:tcPr>
            <w:tcW w:w="761" w:type="dxa"/>
            <w:vAlign w:val="center"/>
          </w:tcPr>
          <w:p w14:paraId="6197BB47">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3.07</w:t>
            </w:r>
          </w:p>
        </w:tc>
        <w:tc>
          <w:tcPr>
            <w:tcW w:w="851" w:type="dxa"/>
            <w:vAlign w:val="center"/>
          </w:tcPr>
          <w:p w14:paraId="42B7A889">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2.99</w:t>
            </w:r>
          </w:p>
        </w:tc>
        <w:tc>
          <w:tcPr>
            <w:tcW w:w="1082" w:type="dxa"/>
            <w:vAlign w:val="center"/>
          </w:tcPr>
          <w:p w14:paraId="24301CA3">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2.96</w:t>
            </w:r>
          </w:p>
        </w:tc>
        <w:tc>
          <w:tcPr>
            <w:tcW w:w="1311" w:type="dxa"/>
            <w:vAlign w:val="center"/>
          </w:tcPr>
          <w:p w14:paraId="3EDF1D6C">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2.71</w:t>
            </w:r>
          </w:p>
        </w:tc>
        <w:tc>
          <w:tcPr>
            <w:tcW w:w="1081" w:type="dxa"/>
            <w:vAlign w:val="center"/>
          </w:tcPr>
          <w:p w14:paraId="672CCA89">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2.15</w:t>
            </w:r>
          </w:p>
        </w:tc>
        <w:tc>
          <w:tcPr>
            <w:tcW w:w="1080" w:type="dxa"/>
            <w:vAlign w:val="center"/>
          </w:tcPr>
          <w:p w14:paraId="150D516D">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2.08</w:t>
            </w:r>
          </w:p>
        </w:tc>
        <w:tc>
          <w:tcPr>
            <w:tcW w:w="1081" w:type="dxa"/>
            <w:vAlign w:val="center"/>
          </w:tcPr>
          <w:p w14:paraId="65488D7F">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2.17</w:t>
            </w:r>
          </w:p>
        </w:tc>
        <w:tc>
          <w:tcPr>
            <w:tcW w:w="1081" w:type="dxa"/>
            <w:vAlign w:val="center"/>
          </w:tcPr>
          <w:p w14:paraId="2B0C41F2">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2.33</w:t>
            </w:r>
          </w:p>
        </w:tc>
      </w:tr>
      <w:tr w14:paraId="36213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8" w:type="dxa"/>
            <w:vAlign w:val="center"/>
          </w:tcPr>
          <w:p w14:paraId="295EDE36">
            <w:pPr>
              <w:widowControl/>
              <w:jc w:val="center"/>
              <w:rPr>
                <w:rFonts w:hint="eastAsia" w:eastAsia="宋体"/>
                <w:color w:val="000000"/>
                <w:kern w:val="0"/>
                <w:sz w:val="18"/>
                <w:szCs w:val="18"/>
                <w:lang w:val="en-US" w:eastAsia="zh-CN"/>
              </w:rPr>
            </w:pPr>
            <w:r>
              <w:rPr>
                <w:rFonts w:hint="eastAsia"/>
                <w:color w:val="000000"/>
                <w:kern w:val="0"/>
                <w:sz w:val="18"/>
                <w:szCs w:val="18"/>
                <w:lang w:val="en-US" w:eastAsia="zh-CN"/>
              </w:rPr>
              <w:t>Mn（%）</w:t>
            </w:r>
          </w:p>
        </w:tc>
        <w:tc>
          <w:tcPr>
            <w:tcW w:w="761" w:type="dxa"/>
            <w:vAlign w:val="center"/>
          </w:tcPr>
          <w:p w14:paraId="2B36DB43">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1.15</w:t>
            </w:r>
          </w:p>
        </w:tc>
        <w:tc>
          <w:tcPr>
            <w:tcW w:w="851" w:type="dxa"/>
            <w:vAlign w:val="center"/>
          </w:tcPr>
          <w:p w14:paraId="5A6AB5C5">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1.27</w:t>
            </w:r>
          </w:p>
        </w:tc>
        <w:tc>
          <w:tcPr>
            <w:tcW w:w="1082" w:type="dxa"/>
            <w:vAlign w:val="center"/>
          </w:tcPr>
          <w:p w14:paraId="5C81472B">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1.25</w:t>
            </w:r>
          </w:p>
        </w:tc>
        <w:tc>
          <w:tcPr>
            <w:tcW w:w="1311" w:type="dxa"/>
            <w:vAlign w:val="center"/>
          </w:tcPr>
          <w:p w14:paraId="66A95DF2">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1.14</w:t>
            </w:r>
          </w:p>
        </w:tc>
        <w:tc>
          <w:tcPr>
            <w:tcW w:w="1081" w:type="dxa"/>
            <w:vAlign w:val="center"/>
          </w:tcPr>
          <w:p w14:paraId="6626F6D9">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0.76</w:t>
            </w:r>
          </w:p>
        </w:tc>
        <w:tc>
          <w:tcPr>
            <w:tcW w:w="1080" w:type="dxa"/>
            <w:vAlign w:val="center"/>
          </w:tcPr>
          <w:p w14:paraId="72B98021">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0.79</w:t>
            </w:r>
          </w:p>
        </w:tc>
        <w:tc>
          <w:tcPr>
            <w:tcW w:w="1081" w:type="dxa"/>
            <w:vAlign w:val="center"/>
          </w:tcPr>
          <w:p w14:paraId="2FDDD209">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0.78</w:t>
            </w:r>
          </w:p>
        </w:tc>
        <w:tc>
          <w:tcPr>
            <w:tcW w:w="1081" w:type="dxa"/>
            <w:vAlign w:val="center"/>
          </w:tcPr>
          <w:p w14:paraId="3E3DD51A">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0.71</w:t>
            </w:r>
          </w:p>
        </w:tc>
      </w:tr>
    </w:tbl>
    <w:p w14:paraId="29C797A4">
      <w:pPr>
        <w:pStyle w:val="22"/>
        <w:jc w:val="center"/>
        <w:rPr>
          <w:rFonts w:hint="eastAsia" w:eastAsia="宋体"/>
          <w:sz w:val="21"/>
          <w:szCs w:val="21"/>
          <w:lang w:eastAsia="zh-CN"/>
        </w:rPr>
      </w:pPr>
      <w:r>
        <w:rPr>
          <w:sz w:val="21"/>
          <w:szCs w:val="21"/>
        </w:rPr>
        <w:t xml:space="preserve">表 </w:t>
      </w:r>
      <w:r>
        <w:rPr>
          <w:rFonts w:hint="eastAsia"/>
          <w:sz w:val="21"/>
          <w:szCs w:val="21"/>
          <w:lang w:val="en-US" w:eastAsia="zh-CN"/>
        </w:rPr>
        <w:t>15-</w:t>
      </w:r>
      <w:r>
        <w:rPr>
          <w:sz w:val="21"/>
          <w:szCs w:val="21"/>
        </w:rPr>
        <w:fldChar w:fldCharType="begin"/>
      </w:r>
      <w:r>
        <w:rPr>
          <w:sz w:val="21"/>
          <w:szCs w:val="21"/>
        </w:rPr>
        <w:instrText xml:space="preserve"> SEQ 表 \* ARABIC </w:instrText>
      </w:r>
      <w:r>
        <w:rPr>
          <w:sz w:val="21"/>
          <w:szCs w:val="21"/>
        </w:rPr>
        <w:fldChar w:fldCharType="separate"/>
      </w:r>
      <w:r>
        <w:rPr>
          <w:sz w:val="21"/>
          <w:szCs w:val="21"/>
        </w:rPr>
        <w:t>2</w:t>
      </w:r>
      <w:r>
        <w:rPr>
          <w:sz w:val="21"/>
          <w:szCs w:val="21"/>
        </w:rPr>
        <w:fldChar w:fldCharType="end"/>
      </w:r>
      <w:r>
        <w:rPr>
          <w:rFonts w:hint="eastAsia"/>
          <w:sz w:val="21"/>
          <w:szCs w:val="21"/>
          <w:lang w:eastAsia="zh-CN"/>
        </w:rPr>
        <w:t xml:space="preserve"> 稳健度实验结果（%）</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792"/>
        <w:gridCol w:w="888"/>
        <w:gridCol w:w="864"/>
        <w:gridCol w:w="732"/>
        <w:gridCol w:w="804"/>
        <w:gridCol w:w="684"/>
        <w:gridCol w:w="710"/>
        <w:gridCol w:w="1276"/>
        <w:gridCol w:w="1418"/>
      </w:tblGrid>
      <w:tr w14:paraId="1A7F5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Align w:val="center"/>
          </w:tcPr>
          <w:p w14:paraId="5B46795B">
            <w:pPr>
              <w:pStyle w:val="108"/>
              <w:widowControl w:val="0"/>
              <w:tabs>
                <w:tab w:val="center" w:pos="4201"/>
                <w:tab w:val="right" w:leader="dot" w:pos="9298"/>
              </w:tabs>
              <w:ind w:firstLine="0" w:firstLineChars="0"/>
              <w:jc w:val="center"/>
              <w:rPr>
                <w:rFonts w:hint="default" w:ascii="Times New Roman" w:hAnsi="Times New Roman" w:cs="Times New Roman"/>
                <w:kern w:val="2"/>
                <w:sz w:val="18"/>
                <w:szCs w:val="18"/>
              </w:rPr>
            </w:pPr>
            <w:r>
              <w:rPr>
                <w:rFonts w:hint="eastAsia" w:ascii="Times New Roman"/>
                <w:color w:val="auto"/>
                <w:sz w:val="18"/>
                <w:szCs w:val="18"/>
                <w:lang w:val="en-US" w:eastAsia="zh-CN"/>
              </w:rPr>
              <w:t>元素</w:t>
            </w:r>
          </w:p>
        </w:tc>
        <w:tc>
          <w:tcPr>
            <w:tcW w:w="792" w:type="dxa"/>
            <w:vAlign w:val="center"/>
          </w:tcPr>
          <w:p w14:paraId="58FC4D44">
            <w:pPr>
              <w:pStyle w:val="108"/>
              <w:widowControl w:val="0"/>
              <w:tabs>
                <w:tab w:val="center" w:pos="4201"/>
                <w:tab w:val="right" w:leader="dot" w:pos="9298"/>
              </w:tabs>
              <w:ind w:firstLine="0" w:firstLineChars="0"/>
              <w:jc w:val="center"/>
              <w:rPr>
                <w:rFonts w:hint="default" w:ascii="Times New Roman" w:hAnsi="Times New Roman" w:cs="Times New Roman"/>
                <w:kern w:val="2"/>
                <w:sz w:val="18"/>
                <w:szCs w:val="18"/>
              </w:rPr>
            </w:pPr>
            <w:r>
              <w:rPr>
                <w:rFonts w:hint="default" w:ascii="Times New Roman" w:hAnsi="Times New Roman" w:cs="Times New Roman"/>
                <w:kern w:val="2"/>
                <w:sz w:val="18"/>
                <w:szCs w:val="18"/>
              </w:rPr>
              <w:t>d1</w:t>
            </w:r>
          </w:p>
        </w:tc>
        <w:tc>
          <w:tcPr>
            <w:tcW w:w="888" w:type="dxa"/>
            <w:vAlign w:val="center"/>
          </w:tcPr>
          <w:p w14:paraId="542A746D">
            <w:pPr>
              <w:pStyle w:val="108"/>
              <w:widowControl w:val="0"/>
              <w:tabs>
                <w:tab w:val="center" w:pos="4201"/>
                <w:tab w:val="right" w:leader="dot" w:pos="9298"/>
              </w:tabs>
              <w:ind w:firstLine="0" w:firstLineChars="0"/>
              <w:jc w:val="center"/>
              <w:rPr>
                <w:rFonts w:hint="default" w:ascii="Times New Roman" w:hAnsi="Times New Roman" w:cs="Times New Roman"/>
                <w:kern w:val="2"/>
                <w:sz w:val="18"/>
                <w:szCs w:val="18"/>
              </w:rPr>
            </w:pPr>
            <w:r>
              <w:rPr>
                <w:rFonts w:hint="default" w:ascii="Times New Roman" w:hAnsi="Times New Roman" w:cs="Times New Roman"/>
                <w:kern w:val="2"/>
                <w:sz w:val="18"/>
                <w:szCs w:val="18"/>
              </w:rPr>
              <w:t>d2</w:t>
            </w:r>
          </w:p>
        </w:tc>
        <w:tc>
          <w:tcPr>
            <w:tcW w:w="864" w:type="dxa"/>
            <w:vAlign w:val="center"/>
          </w:tcPr>
          <w:p w14:paraId="715E00D5">
            <w:pPr>
              <w:pStyle w:val="108"/>
              <w:widowControl w:val="0"/>
              <w:tabs>
                <w:tab w:val="center" w:pos="4201"/>
                <w:tab w:val="right" w:leader="dot" w:pos="9298"/>
              </w:tabs>
              <w:ind w:firstLine="0" w:firstLineChars="0"/>
              <w:jc w:val="center"/>
              <w:rPr>
                <w:rFonts w:hint="default" w:ascii="Times New Roman" w:hAnsi="Times New Roman" w:cs="Times New Roman"/>
                <w:kern w:val="2"/>
                <w:sz w:val="18"/>
                <w:szCs w:val="18"/>
              </w:rPr>
            </w:pPr>
            <w:r>
              <w:rPr>
                <w:rFonts w:hint="default" w:ascii="Times New Roman" w:hAnsi="Times New Roman" w:cs="Times New Roman"/>
                <w:kern w:val="2"/>
                <w:sz w:val="18"/>
                <w:szCs w:val="18"/>
              </w:rPr>
              <w:t>d3</w:t>
            </w:r>
          </w:p>
        </w:tc>
        <w:tc>
          <w:tcPr>
            <w:tcW w:w="732" w:type="dxa"/>
            <w:vAlign w:val="center"/>
          </w:tcPr>
          <w:p w14:paraId="7D761EF0">
            <w:pPr>
              <w:pStyle w:val="108"/>
              <w:widowControl w:val="0"/>
              <w:tabs>
                <w:tab w:val="center" w:pos="4201"/>
                <w:tab w:val="right" w:leader="dot" w:pos="9298"/>
              </w:tabs>
              <w:ind w:firstLine="0" w:firstLineChars="0"/>
              <w:jc w:val="center"/>
              <w:rPr>
                <w:rFonts w:hint="default" w:ascii="Times New Roman" w:hAnsi="Times New Roman" w:cs="Times New Roman"/>
                <w:kern w:val="2"/>
                <w:sz w:val="18"/>
                <w:szCs w:val="18"/>
              </w:rPr>
            </w:pPr>
            <w:r>
              <w:rPr>
                <w:rFonts w:hint="default" w:ascii="Times New Roman" w:hAnsi="Times New Roman" w:cs="Times New Roman"/>
                <w:kern w:val="2"/>
                <w:sz w:val="18"/>
                <w:szCs w:val="18"/>
              </w:rPr>
              <w:t>d4</w:t>
            </w:r>
          </w:p>
        </w:tc>
        <w:tc>
          <w:tcPr>
            <w:tcW w:w="804" w:type="dxa"/>
            <w:vAlign w:val="center"/>
          </w:tcPr>
          <w:p w14:paraId="02598E88">
            <w:pPr>
              <w:pStyle w:val="108"/>
              <w:widowControl w:val="0"/>
              <w:tabs>
                <w:tab w:val="center" w:pos="4201"/>
                <w:tab w:val="right" w:leader="dot" w:pos="9298"/>
              </w:tabs>
              <w:ind w:firstLine="0" w:firstLineChars="0"/>
              <w:jc w:val="center"/>
              <w:rPr>
                <w:rFonts w:hint="default" w:ascii="Times New Roman" w:hAnsi="Times New Roman" w:cs="Times New Roman"/>
                <w:kern w:val="2"/>
                <w:sz w:val="18"/>
                <w:szCs w:val="18"/>
              </w:rPr>
            </w:pPr>
            <w:r>
              <w:rPr>
                <w:rFonts w:hint="default" w:ascii="Times New Roman" w:hAnsi="Times New Roman" w:cs="Times New Roman"/>
                <w:kern w:val="2"/>
                <w:sz w:val="18"/>
                <w:szCs w:val="18"/>
              </w:rPr>
              <w:t>d5</w:t>
            </w:r>
          </w:p>
        </w:tc>
        <w:tc>
          <w:tcPr>
            <w:tcW w:w="684" w:type="dxa"/>
            <w:vAlign w:val="center"/>
          </w:tcPr>
          <w:p w14:paraId="46955F68">
            <w:pPr>
              <w:pStyle w:val="108"/>
              <w:widowControl w:val="0"/>
              <w:tabs>
                <w:tab w:val="center" w:pos="4201"/>
                <w:tab w:val="right" w:leader="dot" w:pos="9298"/>
              </w:tabs>
              <w:ind w:firstLine="0" w:firstLineChars="0"/>
              <w:jc w:val="center"/>
              <w:rPr>
                <w:rFonts w:hint="default" w:ascii="Times New Roman" w:hAnsi="Times New Roman" w:cs="Times New Roman"/>
                <w:kern w:val="2"/>
                <w:sz w:val="18"/>
                <w:szCs w:val="18"/>
              </w:rPr>
            </w:pPr>
            <w:r>
              <w:rPr>
                <w:rFonts w:hint="default" w:ascii="Times New Roman" w:hAnsi="Times New Roman" w:cs="Times New Roman"/>
                <w:kern w:val="2"/>
                <w:sz w:val="18"/>
                <w:szCs w:val="18"/>
              </w:rPr>
              <w:t>d6</w:t>
            </w:r>
          </w:p>
        </w:tc>
        <w:tc>
          <w:tcPr>
            <w:tcW w:w="710" w:type="dxa"/>
            <w:vAlign w:val="center"/>
          </w:tcPr>
          <w:p w14:paraId="08E7F1ED">
            <w:pPr>
              <w:pStyle w:val="108"/>
              <w:widowControl w:val="0"/>
              <w:tabs>
                <w:tab w:val="center" w:pos="4201"/>
                <w:tab w:val="right" w:leader="dot" w:pos="9298"/>
              </w:tabs>
              <w:ind w:firstLine="0" w:firstLineChars="0"/>
              <w:jc w:val="center"/>
              <w:rPr>
                <w:rFonts w:hint="default" w:ascii="Times New Roman" w:hAnsi="Times New Roman" w:cs="Times New Roman"/>
                <w:kern w:val="2"/>
                <w:sz w:val="18"/>
                <w:szCs w:val="18"/>
              </w:rPr>
            </w:pPr>
            <w:r>
              <w:rPr>
                <w:rFonts w:hint="default" w:ascii="Times New Roman" w:hAnsi="Times New Roman" w:cs="Times New Roman"/>
                <w:kern w:val="2"/>
                <w:sz w:val="18"/>
                <w:szCs w:val="18"/>
              </w:rPr>
              <w:t>d7</w:t>
            </w:r>
          </w:p>
        </w:tc>
        <w:tc>
          <w:tcPr>
            <w:tcW w:w="1276" w:type="dxa"/>
            <w:vAlign w:val="center"/>
          </w:tcPr>
          <w:p w14:paraId="06FC71D6">
            <w:pPr>
              <w:pStyle w:val="108"/>
              <w:widowControl w:val="0"/>
              <w:tabs>
                <w:tab w:val="center" w:pos="4201"/>
                <w:tab w:val="right" w:leader="dot" w:pos="9298"/>
              </w:tabs>
              <w:ind w:firstLine="0" w:firstLineChars="0"/>
              <w:jc w:val="center"/>
              <w:rPr>
                <w:rFonts w:hint="default" w:ascii="Times New Roman" w:hAnsi="Times New Roman" w:cs="Times New Roman"/>
                <w:kern w:val="2"/>
                <w:sz w:val="18"/>
                <w:szCs w:val="18"/>
              </w:rPr>
            </w:pPr>
            <w:r>
              <w:rPr>
                <w:rFonts w:hint="default" w:ascii="Times New Roman" w:hAnsi="Times New Roman" w:cs="Times New Roman"/>
                <w:kern w:val="2"/>
                <w:sz w:val="18"/>
                <w:szCs w:val="18"/>
              </w:rPr>
              <w:t>标准偏差</w:t>
            </w:r>
          </w:p>
        </w:tc>
        <w:tc>
          <w:tcPr>
            <w:tcW w:w="1418" w:type="dxa"/>
            <w:vAlign w:val="center"/>
          </w:tcPr>
          <w:p w14:paraId="35FA18CC">
            <w:pPr>
              <w:pStyle w:val="108"/>
              <w:widowControl w:val="0"/>
              <w:tabs>
                <w:tab w:val="center" w:pos="4201"/>
                <w:tab w:val="right" w:leader="dot" w:pos="9298"/>
              </w:tabs>
              <w:ind w:firstLine="0" w:firstLineChars="0"/>
              <w:jc w:val="center"/>
              <w:rPr>
                <w:rFonts w:hint="default" w:ascii="Times New Roman" w:hAnsi="Times New Roman" w:cs="Times New Roman"/>
                <w:kern w:val="2"/>
                <w:sz w:val="18"/>
                <w:szCs w:val="18"/>
              </w:rPr>
            </w:pPr>
            <w:r>
              <w:rPr>
                <w:rFonts w:hint="default" w:ascii="Times New Roman" w:hAnsi="Times New Roman" w:cs="Times New Roman"/>
                <w:kern w:val="2"/>
                <w:sz w:val="18"/>
                <w:szCs w:val="18"/>
              </w:rPr>
              <w:t>2倍标准偏差</w:t>
            </w:r>
          </w:p>
        </w:tc>
      </w:tr>
      <w:tr w14:paraId="1FD5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Align w:val="center"/>
          </w:tcPr>
          <w:p w14:paraId="5F3B8217">
            <w:pPr>
              <w:widowControl/>
              <w:jc w:val="center"/>
              <w:rPr>
                <w:rFonts w:hint="default" w:ascii="Times New Roman" w:hAnsi="Times New Roman" w:cs="Times New Roman"/>
                <w:color w:val="000000" w:themeColor="text1"/>
                <w:kern w:val="2"/>
                <w:sz w:val="18"/>
                <w:szCs w:val="18"/>
                <w14:textFill>
                  <w14:solidFill>
                    <w14:schemeClr w14:val="tx1"/>
                  </w14:solidFill>
                </w14:textFill>
              </w:rPr>
            </w:pPr>
            <w:r>
              <w:rPr>
                <w:rFonts w:hint="eastAsia"/>
                <w:color w:val="000000"/>
                <w:kern w:val="0"/>
                <w:sz w:val="18"/>
                <w:szCs w:val="18"/>
                <w:lang w:val="en-US" w:eastAsia="zh-CN"/>
              </w:rPr>
              <w:t>Ni（%）</w:t>
            </w:r>
          </w:p>
        </w:tc>
        <w:tc>
          <w:tcPr>
            <w:tcW w:w="792" w:type="dxa"/>
            <w:vAlign w:val="bottom"/>
          </w:tcPr>
          <w:p w14:paraId="5AF412ED">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-0.16</w:t>
            </w:r>
          </w:p>
        </w:tc>
        <w:tc>
          <w:tcPr>
            <w:tcW w:w="888" w:type="dxa"/>
            <w:vAlign w:val="bottom"/>
          </w:tcPr>
          <w:p w14:paraId="6292D3B6">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1.17 </w:t>
            </w:r>
          </w:p>
        </w:tc>
        <w:tc>
          <w:tcPr>
            <w:tcW w:w="864" w:type="dxa"/>
            <w:vAlign w:val="bottom"/>
          </w:tcPr>
          <w:p w14:paraId="539EEE58">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-0.16 </w:t>
            </w:r>
          </w:p>
        </w:tc>
        <w:tc>
          <w:tcPr>
            <w:tcW w:w="732" w:type="dxa"/>
            <w:vAlign w:val="bottom"/>
          </w:tcPr>
          <w:p w14:paraId="6B154FAA">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0.06 </w:t>
            </w:r>
          </w:p>
        </w:tc>
        <w:tc>
          <w:tcPr>
            <w:tcW w:w="804" w:type="dxa"/>
            <w:vAlign w:val="bottom"/>
          </w:tcPr>
          <w:p w14:paraId="6F338CEA">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-0.01 </w:t>
            </w:r>
          </w:p>
        </w:tc>
        <w:tc>
          <w:tcPr>
            <w:tcW w:w="684" w:type="dxa"/>
            <w:vAlign w:val="bottom"/>
          </w:tcPr>
          <w:p w14:paraId="73E4568B">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0.18 </w:t>
            </w:r>
          </w:p>
        </w:tc>
        <w:tc>
          <w:tcPr>
            <w:tcW w:w="710" w:type="dxa"/>
            <w:vAlign w:val="bottom"/>
          </w:tcPr>
          <w:p w14:paraId="67F73936">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0.10 </w:t>
            </w:r>
          </w:p>
        </w:tc>
        <w:tc>
          <w:tcPr>
            <w:tcW w:w="1276" w:type="dxa"/>
            <w:vAlign w:val="center"/>
          </w:tcPr>
          <w:p w14:paraId="56AF5E2E">
            <w:pPr>
              <w:keepNext w:val="0"/>
              <w:keepLines w:val="0"/>
              <w:widowControl/>
              <w:suppressLineNumbers w:val="0"/>
              <w:jc w:val="center"/>
              <w:textAlignment w:val="center"/>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0.46 </w:t>
            </w:r>
          </w:p>
        </w:tc>
        <w:tc>
          <w:tcPr>
            <w:tcW w:w="1418" w:type="dxa"/>
            <w:vAlign w:val="center"/>
          </w:tcPr>
          <w:p w14:paraId="65BA25AE">
            <w:pPr>
              <w:keepNext w:val="0"/>
              <w:keepLines w:val="0"/>
              <w:widowControl/>
              <w:suppressLineNumbers w:val="0"/>
              <w:jc w:val="center"/>
              <w:textAlignment w:val="center"/>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0.92 </w:t>
            </w:r>
          </w:p>
        </w:tc>
      </w:tr>
      <w:tr w14:paraId="62BEE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Align w:val="center"/>
          </w:tcPr>
          <w:p w14:paraId="14184BFE">
            <w:pPr>
              <w:widowControl/>
              <w:jc w:val="center"/>
              <w:rPr>
                <w:rFonts w:hint="default" w:ascii="Times New Roman" w:hAnsi="Times New Roman" w:cs="Times New Roman"/>
                <w:color w:val="000000" w:themeColor="text1"/>
                <w:kern w:val="2"/>
                <w:sz w:val="18"/>
                <w:szCs w:val="18"/>
                <w14:textFill>
                  <w14:solidFill>
                    <w14:schemeClr w14:val="tx1"/>
                  </w14:solidFill>
                </w14:textFill>
              </w:rPr>
            </w:pPr>
            <w:r>
              <w:rPr>
                <w:rFonts w:hint="eastAsia"/>
                <w:color w:val="000000"/>
                <w:kern w:val="0"/>
                <w:sz w:val="18"/>
                <w:szCs w:val="18"/>
                <w:lang w:val="en-US" w:eastAsia="zh-CN"/>
              </w:rPr>
              <w:t>Co（%）</w:t>
            </w:r>
          </w:p>
        </w:tc>
        <w:tc>
          <w:tcPr>
            <w:tcW w:w="792" w:type="dxa"/>
            <w:vAlign w:val="bottom"/>
          </w:tcPr>
          <w:p w14:paraId="504114C0">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-0.03 </w:t>
            </w:r>
          </w:p>
        </w:tc>
        <w:tc>
          <w:tcPr>
            <w:tcW w:w="888" w:type="dxa"/>
            <w:vAlign w:val="bottom"/>
          </w:tcPr>
          <w:p w14:paraId="3CF44DCB">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0.26 </w:t>
            </w:r>
          </w:p>
        </w:tc>
        <w:tc>
          <w:tcPr>
            <w:tcW w:w="864" w:type="dxa"/>
            <w:vAlign w:val="bottom"/>
          </w:tcPr>
          <w:p w14:paraId="59A839BC">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0.08 </w:t>
            </w:r>
          </w:p>
        </w:tc>
        <w:tc>
          <w:tcPr>
            <w:tcW w:w="732" w:type="dxa"/>
            <w:vAlign w:val="bottom"/>
          </w:tcPr>
          <w:p w14:paraId="65509C5E">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-0.03 </w:t>
            </w:r>
          </w:p>
        </w:tc>
        <w:tc>
          <w:tcPr>
            <w:tcW w:w="804" w:type="dxa"/>
            <w:vAlign w:val="bottom"/>
          </w:tcPr>
          <w:p w14:paraId="550E4730">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0.03 </w:t>
            </w:r>
          </w:p>
        </w:tc>
        <w:tc>
          <w:tcPr>
            <w:tcW w:w="684" w:type="dxa"/>
            <w:vAlign w:val="bottom"/>
          </w:tcPr>
          <w:p w14:paraId="6544FAD1">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-0.01 </w:t>
            </w:r>
          </w:p>
        </w:tc>
        <w:tc>
          <w:tcPr>
            <w:tcW w:w="710" w:type="dxa"/>
            <w:vAlign w:val="bottom"/>
          </w:tcPr>
          <w:p w14:paraId="6B7B5B71">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-0.02 </w:t>
            </w:r>
          </w:p>
        </w:tc>
        <w:tc>
          <w:tcPr>
            <w:tcW w:w="1276" w:type="dxa"/>
            <w:vAlign w:val="center"/>
          </w:tcPr>
          <w:p w14:paraId="6FE2A6F0">
            <w:pPr>
              <w:keepNext w:val="0"/>
              <w:keepLines w:val="0"/>
              <w:widowControl/>
              <w:suppressLineNumbers w:val="0"/>
              <w:jc w:val="center"/>
              <w:textAlignment w:val="center"/>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0.10 </w:t>
            </w:r>
          </w:p>
        </w:tc>
        <w:tc>
          <w:tcPr>
            <w:tcW w:w="1418" w:type="dxa"/>
            <w:vAlign w:val="center"/>
          </w:tcPr>
          <w:p w14:paraId="693558F3">
            <w:pPr>
              <w:keepNext w:val="0"/>
              <w:keepLines w:val="0"/>
              <w:widowControl/>
              <w:suppressLineNumbers w:val="0"/>
              <w:jc w:val="center"/>
              <w:textAlignment w:val="center"/>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0.21 </w:t>
            </w:r>
          </w:p>
        </w:tc>
      </w:tr>
      <w:tr w14:paraId="786A1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Align w:val="center"/>
          </w:tcPr>
          <w:p w14:paraId="39ED2752">
            <w:pPr>
              <w:widowControl/>
              <w:jc w:val="center"/>
              <w:rPr>
                <w:rFonts w:hint="default" w:ascii="Times New Roman" w:hAnsi="Times New Roman" w:cs="Times New Roman"/>
                <w:color w:val="000000" w:themeColor="text1"/>
                <w:kern w:val="2"/>
                <w:sz w:val="18"/>
                <w:szCs w:val="18"/>
                <w14:textFill>
                  <w14:solidFill>
                    <w14:schemeClr w14:val="tx1"/>
                  </w14:solidFill>
                </w14:textFill>
              </w:rPr>
            </w:pPr>
            <w:r>
              <w:rPr>
                <w:rFonts w:hint="eastAsia"/>
                <w:color w:val="000000"/>
                <w:kern w:val="0"/>
                <w:sz w:val="18"/>
                <w:szCs w:val="18"/>
                <w:lang w:val="en-US" w:eastAsia="zh-CN"/>
              </w:rPr>
              <w:t>Mn（%）</w:t>
            </w:r>
          </w:p>
        </w:tc>
        <w:tc>
          <w:tcPr>
            <w:tcW w:w="792" w:type="dxa"/>
            <w:vAlign w:val="bottom"/>
          </w:tcPr>
          <w:p w14:paraId="54DF71FB">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-0.03 </w:t>
            </w:r>
          </w:p>
        </w:tc>
        <w:tc>
          <w:tcPr>
            <w:tcW w:w="888" w:type="dxa"/>
            <w:vAlign w:val="bottom"/>
          </w:tcPr>
          <w:p w14:paraId="23413EC9">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0.22 </w:t>
            </w:r>
          </w:p>
        </w:tc>
        <w:tc>
          <w:tcPr>
            <w:tcW w:w="864" w:type="dxa"/>
            <w:vAlign w:val="bottom"/>
          </w:tcPr>
          <w:p w14:paraId="2433C605">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0.05 </w:t>
            </w:r>
          </w:p>
        </w:tc>
        <w:tc>
          <w:tcPr>
            <w:tcW w:w="732" w:type="dxa"/>
            <w:vAlign w:val="bottom"/>
          </w:tcPr>
          <w:p w14:paraId="77B6344D">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-0.07 </w:t>
            </w:r>
          </w:p>
        </w:tc>
        <w:tc>
          <w:tcPr>
            <w:tcW w:w="804" w:type="dxa"/>
            <w:vAlign w:val="bottom"/>
          </w:tcPr>
          <w:p w14:paraId="5A66F494">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-0.06 </w:t>
            </w:r>
          </w:p>
        </w:tc>
        <w:tc>
          <w:tcPr>
            <w:tcW w:w="684" w:type="dxa"/>
            <w:vAlign w:val="bottom"/>
          </w:tcPr>
          <w:p w14:paraId="55CDFDE6">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0.21 </w:t>
            </w:r>
          </w:p>
        </w:tc>
        <w:tc>
          <w:tcPr>
            <w:tcW w:w="710" w:type="dxa"/>
            <w:vAlign w:val="bottom"/>
          </w:tcPr>
          <w:p w14:paraId="741B1850">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0.17 </w:t>
            </w:r>
          </w:p>
        </w:tc>
        <w:tc>
          <w:tcPr>
            <w:tcW w:w="1276" w:type="dxa"/>
            <w:vAlign w:val="center"/>
          </w:tcPr>
          <w:p w14:paraId="1C43862A">
            <w:pPr>
              <w:keepNext w:val="0"/>
              <w:keepLines w:val="0"/>
              <w:widowControl/>
              <w:suppressLineNumbers w:val="0"/>
              <w:jc w:val="center"/>
              <w:textAlignment w:val="center"/>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0.13 </w:t>
            </w:r>
          </w:p>
        </w:tc>
        <w:tc>
          <w:tcPr>
            <w:tcW w:w="1418" w:type="dxa"/>
            <w:vAlign w:val="center"/>
          </w:tcPr>
          <w:p w14:paraId="6F1EA69D">
            <w:pPr>
              <w:keepNext w:val="0"/>
              <w:keepLines w:val="0"/>
              <w:widowControl/>
              <w:suppressLineNumbers w:val="0"/>
              <w:jc w:val="center"/>
              <w:textAlignment w:val="center"/>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0.25 </w:t>
            </w:r>
          </w:p>
        </w:tc>
      </w:tr>
    </w:tbl>
    <w:p w14:paraId="6BBABC11">
      <w:pPr>
        <w:spacing w:line="240" w:lineRule="auto"/>
        <w:ind w:firstLine="420" w:firstLineChars="200"/>
        <w:rPr>
          <w:highlight w:val="yellow"/>
        </w:rPr>
      </w:pPr>
      <w:r>
        <w:t>注： d1</w:t>
      </w:r>
      <w:r>
        <w:rPr>
          <w:rFonts w:hint="eastAsia"/>
          <w:lang w:val="en-US" w:eastAsia="zh-CN"/>
        </w:rPr>
        <w:t>-</w:t>
      </w:r>
      <w:r>
        <w:rPr>
          <w:rFonts w:hint="eastAsia"/>
        </w:rPr>
        <w:t>样品</w:t>
      </w:r>
      <w:r>
        <w:rPr>
          <w:rFonts w:hint="eastAsia"/>
          <w:lang w:val="en-US" w:eastAsia="zh-CN"/>
        </w:rPr>
        <w:t>称取量</w:t>
      </w:r>
      <w:r>
        <w:rPr>
          <w:rFonts w:hint="eastAsia"/>
          <w:lang w:eastAsia="zh-CN"/>
        </w:rPr>
        <w:t>；</w:t>
      </w:r>
      <w:r>
        <w:t>d2</w:t>
      </w:r>
      <w:r>
        <w:rPr>
          <w:rFonts w:hint="eastAsia"/>
          <w:lang w:val="en-US" w:eastAsia="zh-CN"/>
        </w:rPr>
        <w:t>-压片压力</w:t>
      </w:r>
      <w:r>
        <w:t>；d3</w:t>
      </w:r>
      <w:r>
        <w:rPr>
          <w:rFonts w:hint="eastAsia"/>
          <w:lang w:val="en-US" w:eastAsia="zh-CN"/>
        </w:rPr>
        <w:t>-</w:t>
      </w:r>
      <w:r>
        <w:rPr>
          <w:rFonts w:hint="eastAsia" w:hAnsi="宋体"/>
          <w:lang w:val="en-US" w:eastAsia="zh-CN"/>
        </w:rPr>
        <w:t>保压时间；</w:t>
      </w:r>
      <w:r>
        <w:t>d4</w:t>
      </w:r>
      <w:r>
        <w:rPr>
          <w:rFonts w:hint="eastAsia"/>
          <w:lang w:val="en-US" w:eastAsia="zh-CN"/>
        </w:rPr>
        <w:t>-是否加入粘结剂</w:t>
      </w:r>
      <w:r>
        <w:rPr>
          <w:rFonts w:hint="eastAsia" w:hAnsi="宋体"/>
        </w:rPr>
        <w:t xml:space="preserve"> </w:t>
      </w:r>
      <w:r>
        <w:rPr>
          <w:rFonts w:hint="eastAsia" w:hAnsi="宋体"/>
          <w:lang w:eastAsia="zh-CN"/>
        </w:rPr>
        <w:t>；</w:t>
      </w:r>
      <w:r>
        <w:rPr>
          <w:rFonts w:hint="eastAsia" w:hAnsi="宋体"/>
        </w:rPr>
        <w:t>d</w:t>
      </w:r>
      <w:r>
        <w:rPr>
          <w:rFonts w:hAnsi="宋体"/>
        </w:rPr>
        <w:t>5</w:t>
      </w:r>
      <w:r>
        <w:rPr>
          <w:rFonts w:hint="eastAsia" w:hAnsi="宋体"/>
          <w:lang w:val="en-US" w:eastAsia="zh-CN"/>
        </w:rPr>
        <w:t>-压环材质；</w:t>
      </w:r>
      <w:r>
        <w:rPr>
          <w:rFonts w:hint="eastAsia" w:hAnsi="宋体"/>
        </w:rPr>
        <w:t xml:space="preserve"> d</w:t>
      </w:r>
      <w:r>
        <w:rPr>
          <w:rFonts w:hAnsi="宋体"/>
        </w:rPr>
        <w:t>6</w:t>
      </w:r>
      <w:r>
        <w:rPr>
          <w:rFonts w:hint="eastAsia" w:hAnsi="宋体"/>
          <w:lang w:val="en-US" w:eastAsia="zh-CN"/>
        </w:rPr>
        <w:t>-是否使用封口膜；</w:t>
      </w:r>
      <w:r>
        <w:rPr>
          <w:rFonts w:hint="eastAsia" w:hAnsi="宋体"/>
        </w:rPr>
        <w:t xml:space="preserve"> </w:t>
      </w:r>
      <w:r>
        <w:rPr>
          <w:rFonts w:hAnsi="宋体"/>
        </w:rPr>
        <w:t>d7</w:t>
      </w:r>
      <w:r>
        <w:rPr>
          <w:rFonts w:hint="eastAsia" w:hAnsi="宋体"/>
          <w:lang w:val="en-US" w:eastAsia="zh-CN"/>
        </w:rPr>
        <w:t>测量时间</w:t>
      </w:r>
      <w:r>
        <w:t>。</w:t>
      </w:r>
    </w:p>
    <w:p w14:paraId="75CDCCE9">
      <w:pPr>
        <w:spacing w:line="240" w:lineRule="auto"/>
        <w:ind w:firstLine="420" w:firstLineChars="200"/>
        <w:rPr>
          <w:rFonts w:hint="eastAsia" w:eastAsia="宋体"/>
          <w:b/>
          <w:szCs w:val="21"/>
          <w:lang w:eastAsia="zh-CN"/>
        </w:rPr>
      </w:pPr>
      <w:r>
        <w:rPr>
          <w:szCs w:val="21"/>
        </w:rPr>
        <w:t>结果表明，本方法中</w:t>
      </w:r>
      <w:r>
        <w:rPr>
          <w:rFonts w:hint="eastAsia"/>
          <w:szCs w:val="21"/>
          <w:lang w:val="en-US" w:eastAsia="zh-CN"/>
        </w:rPr>
        <w:t>样品称取量</w:t>
      </w:r>
      <w:r>
        <w:rPr>
          <w:rFonts w:hint="eastAsia"/>
          <w:szCs w:val="21"/>
        </w:rPr>
        <w:t>外，其余因素对实验</w:t>
      </w:r>
      <w:r>
        <w:rPr>
          <w:szCs w:val="21"/>
        </w:rPr>
        <w:t>结果均</w:t>
      </w:r>
      <w:r>
        <w:rPr>
          <w:rFonts w:hint="eastAsia"/>
          <w:szCs w:val="21"/>
          <w:lang w:val="en-US" w:eastAsia="zh-CN"/>
        </w:rPr>
        <w:t>无</w:t>
      </w:r>
      <w:r>
        <w:rPr>
          <w:szCs w:val="21"/>
        </w:rPr>
        <w:t>明显的影响</w:t>
      </w:r>
      <w:r>
        <w:rPr>
          <w:rFonts w:hint="eastAsia"/>
          <w:szCs w:val="21"/>
          <w:lang w:eastAsia="zh-CN"/>
        </w:rPr>
        <w:t>。</w:t>
      </w:r>
    </w:p>
    <w:p w14:paraId="7EE0AB05">
      <w:pPr>
        <w:numPr>
          <w:ilvl w:val="0"/>
          <w:numId w:val="0"/>
        </w:numPr>
        <w:snapToGrid w:val="0"/>
        <w:spacing w:before="156" w:beforeLines="50" w:after="156" w:afterLines="50"/>
        <w:ind w:leftChars="0"/>
        <w:rPr>
          <w:rFonts w:hint="eastAsia" w:ascii="黑体" w:hAnsi="黑体" w:eastAsia="黑体" w:cs="黑体"/>
          <w:szCs w:val="21"/>
          <w:lang w:val="en-US" w:eastAsia="zh-CN"/>
        </w:rPr>
      </w:pPr>
      <w:r>
        <w:rPr>
          <w:rFonts w:hint="eastAsia" w:ascii="黑体" w:hAnsi="黑体" w:eastAsia="黑体" w:cs="黑体"/>
          <w:szCs w:val="21"/>
          <w:lang w:val="en-US" w:eastAsia="zh-CN"/>
        </w:rPr>
        <w:t>4.6.5 精密度</w:t>
      </w:r>
    </w:p>
    <w:p w14:paraId="66049B44">
      <w:pPr>
        <w:numPr>
          <w:ilvl w:val="0"/>
          <w:numId w:val="0"/>
        </w:numPr>
        <w:snapToGrid w:val="0"/>
        <w:spacing w:before="156" w:beforeLines="50" w:after="156" w:afterLines="50"/>
        <w:ind w:leftChars="0"/>
        <w:rPr>
          <w:rFonts w:hint="eastAsia" w:ascii="黑体" w:hAnsi="黑体" w:eastAsia="黑体" w:cs="黑体"/>
          <w:szCs w:val="21"/>
          <w:lang w:val="en-US" w:eastAsia="zh-CN"/>
        </w:rPr>
      </w:pPr>
      <w:r>
        <w:rPr>
          <w:rFonts w:hint="eastAsia" w:ascii="黑体" w:hAnsi="黑体" w:eastAsia="黑体" w:cs="黑体"/>
          <w:szCs w:val="21"/>
          <w:lang w:val="en-US" w:eastAsia="zh-CN"/>
        </w:rPr>
        <w:t>4.6.5.1 重复性</w:t>
      </w:r>
    </w:p>
    <w:p w14:paraId="1BA9259B">
      <w:pPr>
        <w:pStyle w:val="108"/>
        <w:tabs>
          <w:tab w:val="center" w:pos="4201"/>
          <w:tab w:val="right" w:leader="dot" w:pos="9298"/>
        </w:tabs>
        <w:ind w:firstLine="420"/>
        <w:rPr>
          <w:rFonts w:hint="default" w:ascii="Times New Roman" w:hAnsi="Times New Roman" w:cs="Times New Roman"/>
          <w:lang w:val="en-US" w:eastAsia="zh-CN"/>
        </w:rPr>
      </w:pPr>
      <w:r>
        <w:rPr>
          <w:rFonts w:hint="default" w:ascii="Times New Roman" w:hAnsi="Times New Roman" w:cs="Times New Roman"/>
          <w:lang w:val="en-US" w:eastAsia="zh-CN"/>
        </w:rPr>
        <w:t>分别对5个不同含量水平的镍钴锰三元前驱体样品进行6次平行测定，</w:t>
      </w:r>
      <w:r>
        <w:rPr>
          <w:rFonts w:hint="default" w:ascii="Times New Roman" w:hAnsi="Times New Roman" w:cs="Times New Roman"/>
        </w:rPr>
        <w:t>，计算6组数据的平均值和标准偏差（sd），以2.8</w:t>
      </w:r>
      <w:r>
        <w:rPr>
          <w:rFonts w:hint="default" w:ascii="Times New Roman" w:hAnsi="Times New Roman" w:cs="Times New Roman"/>
          <w:lang w:val="en-US" w:eastAsia="zh-CN"/>
        </w:rPr>
        <w:t>3</w:t>
      </w:r>
      <w:r>
        <w:rPr>
          <w:rFonts w:hint="default" w:ascii="Times New Roman" w:hAnsi="Times New Roman" w:cs="Times New Roman"/>
        </w:rPr>
        <w:t>倍sd值来表示重复性精密度，结果见表</w:t>
      </w:r>
      <w:r>
        <w:rPr>
          <w:rFonts w:hint="default" w:ascii="Times New Roman" w:hAnsi="Times New Roman" w:cs="Times New Roman"/>
          <w:lang w:val="en-US" w:eastAsia="zh-CN"/>
        </w:rPr>
        <w:t>16。</w:t>
      </w:r>
    </w:p>
    <w:p w14:paraId="7F473E2F">
      <w:pPr>
        <w:pStyle w:val="22"/>
        <w:rPr>
          <w:rFonts w:hint="default" w:eastAsia="宋体"/>
          <w:sz w:val="21"/>
          <w:szCs w:val="21"/>
          <w:lang w:val="en-US" w:eastAsia="zh-CN"/>
        </w:rPr>
      </w:pPr>
      <w:r>
        <w:rPr>
          <w:sz w:val="21"/>
          <w:szCs w:val="21"/>
        </w:rPr>
        <w:t xml:space="preserve">表 </w:t>
      </w:r>
      <w:r>
        <w:rPr>
          <w:rFonts w:hint="eastAsia"/>
          <w:sz w:val="21"/>
          <w:szCs w:val="21"/>
          <w:lang w:val="en-US" w:eastAsia="zh-CN"/>
        </w:rPr>
        <w:t>16</w:t>
      </w:r>
      <w:r>
        <w:rPr>
          <w:rFonts w:hint="eastAsia"/>
          <w:sz w:val="21"/>
          <w:szCs w:val="21"/>
          <w:lang w:eastAsia="zh-CN"/>
        </w:rPr>
        <w:t xml:space="preserve"> 重复性</w:t>
      </w:r>
      <w:r>
        <w:rPr>
          <w:rFonts w:hint="eastAsia"/>
          <w:sz w:val="21"/>
          <w:szCs w:val="21"/>
          <w:lang w:val="en-US" w:eastAsia="zh-CN"/>
        </w:rPr>
        <w:t>实验结果汇总</w:t>
      </w:r>
    </w:p>
    <w:tbl>
      <w:tblPr>
        <w:tblStyle w:val="8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5"/>
        <w:gridCol w:w="1501"/>
        <w:gridCol w:w="984"/>
        <w:gridCol w:w="769"/>
        <w:gridCol w:w="1501"/>
        <w:gridCol w:w="985"/>
        <w:gridCol w:w="769"/>
        <w:gridCol w:w="1105"/>
        <w:gridCol w:w="984"/>
        <w:gridCol w:w="769"/>
      </w:tblGrid>
      <w:tr w14:paraId="7ED7A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jc w:val="center"/>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00BBB1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元素</w:t>
            </w:r>
          </w:p>
        </w:tc>
        <w:tc>
          <w:tcPr>
            <w:tcW w:w="0" w:type="auto"/>
            <w:gridSpan w:val="3"/>
            <w:tcBorders>
              <w:top w:val="single" w:color="000000" w:sz="8" w:space="0"/>
              <w:left w:val="single" w:color="000000" w:sz="8" w:space="0"/>
              <w:bottom w:val="single" w:color="000000" w:sz="8" w:space="0"/>
              <w:right w:val="single" w:color="000000" w:sz="8" w:space="0"/>
            </w:tcBorders>
            <w:shd w:val="clear" w:color="auto" w:fill="auto"/>
            <w:vAlign w:val="top"/>
          </w:tcPr>
          <w:p w14:paraId="439C66FA">
            <w:pPr>
              <w:keepNext w:val="0"/>
              <w:keepLines w:val="0"/>
              <w:widowControl/>
              <w:suppressLineNumbers w:val="0"/>
              <w:jc w:val="center"/>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cs="Times New Roman"/>
                <w:i w:val="0"/>
                <w:iCs w:val="0"/>
                <w:color w:val="000000"/>
                <w:kern w:val="0"/>
                <w:sz w:val="18"/>
                <w:szCs w:val="18"/>
                <w:u w:val="none"/>
                <w:lang w:val="en-US" w:eastAsia="zh-CN" w:bidi="ar"/>
              </w:rPr>
              <w:t>IS-HY-2507</w:t>
            </w:r>
          </w:p>
        </w:tc>
        <w:tc>
          <w:tcPr>
            <w:tcW w:w="0" w:type="auto"/>
            <w:gridSpan w:val="3"/>
            <w:tcBorders>
              <w:top w:val="single" w:color="000000" w:sz="8" w:space="0"/>
              <w:left w:val="single" w:color="000000" w:sz="8" w:space="0"/>
              <w:bottom w:val="single" w:color="000000" w:sz="8" w:space="0"/>
              <w:right w:val="single" w:color="000000" w:sz="8" w:space="0"/>
            </w:tcBorders>
            <w:shd w:val="clear" w:color="auto" w:fill="auto"/>
            <w:vAlign w:val="top"/>
          </w:tcPr>
          <w:p w14:paraId="444B45B2">
            <w:pPr>
              <w:keepNext w:val="0"/>
              <w:keepLines w:val="0"/>
              <w:widowControl/>
              <w:suppressLineNumbers w:val="0"/>
              <w:jc w:val="center"/>
              <w:textAlignment w:val="top"/>
              <w:rPr>
                <w:rFonts w:hint="default" w:ascii="Times New Roman" w:hAnsi="Times New Roman" w:eastAsia="宋体" w:cs="Times New Roman"/>
                <w:i w:val="0"/>
                <w:iCs w:val="0"/>
                <w:color w:val="000000"/>
                <w:sz w:val="18"/>
                <w:szCs w:val="18"/>
                <w:u w:val="none"/>
                <w:lang w:val="en-US"/>
              </w:rPr>
            </w:pPr>
            <w:r>
              <w:rPr>
                <w:rFonts w:hint="default" w:ascii="Times New Roman" w:hAnsi="Times New Roman" w:cs="Times New Roman"/>
                <w:i w:val="0"/>
                <w:iCs w:val="0"/>
                <w:color w:val="000000"/>
                <w:kern w:val="0"/>
                <w:sz w:val="18"/>
                <w:szCs w:val="18"/>
                <w:u w:val="none"/>
                <w:lang w:val="en-US" w:eastAsia="zh-CN" w:bidi="ar"/>
              </w:rPr>
              <w:t>IS-HY-250</w:t>
            </w:r>
            <w:r>
              <w:rPr>
                <w:rFonts w:hint="eastAsia" w:cs="Times New Roman"/>
                <w:i w:val="0"/>
                <w:iCs w:val="0"/>
                <w:color w:val="000000"/>
                <w:kern w:val="0"/>
                <w:sz w:val="18"/>
                <w:szCs w:val="18"/>
                <w:u w:val="none"/>
                <w:lang w:val="en-US" w:eastAsia="zh-CN" w:bidi="ar"/>
              </w:rPr>
              <w:t>8</w:t>
            </w:r>
          </w:p>
        </w:tc>
        <w:tc>
          <w:tcPr>
            <w:tcW w:w="0" w:type="auto"/>
            <w:gridSpan w:val="3"/>
            <w:tcBorders>
              <w:top w:val="single" w:color="000000" w:sz="8" w:space="0"/>
              <w:left w:val="single" w:color="000000" w:sz="8" w:space="0"/>
              <w:bottom w:val="single" w:color="000000" w:sz="8" w:space="0"/>
              <w:right w:val="single" w:color="000000" w:sz="8" w:space="0"/>
            </w:tcBorders>
            <w:shd w:val="clear" w:color="auto" w:fill="auto"/>
            <w:vAlign w:val="top"/>
          </w:tcPr>
          <w:p w14:paraId="61C38A41">
            <w:pPr>
              <w:keepNext w:val="0"/>
              <w:keepLines w:val="0"/>
              <w:widowControl/>
              <w:suppressLineNumbers w:val="0"/>
              <w:jc w:val="center"/>
              <w:textAlignment w:val="top"/>
              <w:rPr>
                <w:rFonts w:hint="default" w:ascii="Times New Roman" w:hAnsi="Times New Roman" w:eastAsia="宋体" w:cs="Times New Roman"/>
                <w:i w:val="0"/>
                <w:iCs w:val="0"/>
                <w:color w:val="000000"/>
                <w:sz w:val="18"/>
                <w:szCs w:val="18"/>
                <w:u w:val="none"/>
                <w:lang w:val="en-US"/>
              </w:rPr>
            </w:pPr>
            <w:r>
              <w:rPr>
                <w:rFonts w:hint="default" w:ascii="Times New Roman" w:hAnsi="Times New Roman" w:cs="Times New Roman"/>
                <w:i w:val="0"/>
                <w:iCs w:val="0"/>
                <w:color w:val="000000"/>
                <w:kern w:val="0"/>
                <w:sz w:val="18"/>
                <w:szCs w:val="18"/>
                <w:u w:val="none"/>
                <w:lang w:val="en-US" w:eastAsia="zh-CN" w:bidi="ar"/>
              </w:rPr>
              <w:t>IS-HY-250</w:t>
            </w:r>
            <w:r>
              <w:rPr>
                <w:rFonts w:hint="eastAsia" w:cs="Times New Roman"/>
                <w:i w:val="0"/>
                <w:iCs w:val="0"/>
                <w:color w:val="000000"/>
                <w:kern w:val="0"/>
                <w:sz w:val="18"/>
                <w:szCs w:val="18"/>
                <w:u w:val="none"/>
                <w:lang w:val="en-US" w:eastAsia="zh-CN" w:bidi="ar"/>
              </w:rPr>
              <w:t>9</w:t>
            </w:r>
          </w:p>
        </w:tc>
      </w:tr>
      <w:tr w14:paraId="1BA12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84614A4">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center"/>
          </w:tcPr>
          <w:p w14:paraId="65083C2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六次测得结果（%）</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47307C4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均值（%）</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51A2673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r（%）</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40A0E0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六次测得结果（%）</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2FBD149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均值（%）</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DCCF8B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r（%）</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C3EDFD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六次测得结果</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D54D10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均值（%）</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207673E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r（%）</w:t>
            </w:r>
          </w:p>
        </w:tc>
      </w:tr>
      <w:tr w14:paraId="2B59F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10CC680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Ni</w:t>
            </w: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A967F7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31.84</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3F02FF8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31.79 </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75DDCA6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0.19 </w:t>
            </w: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EC9196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38.87</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005F80E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38.80 </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3993E52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0.17 </w:t>
            </w: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5EF669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44.09</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478D43E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44.08 </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252FBCF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0.24 </w:t>
            </w:r>
          </w:p>
        </w:tc>
      </w:tr>
      <w:tr w14:paraId="72D98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C6265C4">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E18BFD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31.81</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837C332">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23CAB80">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C8393A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38.77</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C438CEC">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B143A85">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54AB2C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44.12</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391E23D">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CA13C66">
            <w:pPr>
              <w:jc w:val="center"/>
              <w:rPr>
                <w:rFonts w:hint="default" w:ascii="Times New Roman" w:hAnsi="Times New Roman" w:eastAsia="宋体" w:cs="Times New Roman"/>
                <w:i w:val="0"/>
                <w:iCs w:val="0"/>
                <w:color w:val="000000"/>
                <w:sz w:val="18"/>
                <w:szCs w:val="18"/>
                <w:u w:val="none"/>
              </w:rPr>
            </w:pPr>
          </w:p>
        </w:tc>
      </w:tr>
      <w:tr w14:paraId="2306E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B4377C3">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F85261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31.89</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EA4D48A">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B89E37D">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C92059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38.69</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FE42687">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7B1BB37">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8DFF1A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44.17</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03038F5">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CC46635">
            <w:pPr>
              <w:jc w:val="center"/>
              <w:rPr>
                <w:rFonts w:hint="default" w:ascii="Times New Roman" w:hAnsi="Times New Roman" w:eastAsia="宋体" w:cs="Times New Roman"/>
                <w:i w:val="0"/>
                <w:iCs w:val="0"/>
                <w:color w:val="000000"/>
                <w:sz w:val="18"/>
                <w:szCs w:val="18"/>
                <w:u w:val="none"/>
              </w:rPr>
            </w:pPr>
          </w:p>
        </w:tc>
      </w:tr>
      <w:tr w14:paraId="33C43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713121C">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62A97C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31.76</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377BAEF">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8FF5960">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F0D542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38.81</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20A6CB6">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E5A89F5">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D48244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43.99</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E2B257D">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DDCF34A">
            <w:pPr>
              <w:jc w:val="center"/>
              <w:rPr>
                <w:rFonts w:hint="default" w:ascii="Times New Roman" w:hAnsi="Times New Roman" w:eastAsia="宋体" w:cs="Times New Roman"/>
                <w:i w:val="0"/>
                <w:iCs w:val="0"/>
                <w:color w:val="000000"/>
                <w:sz w:val="18"/>
                <w:szCs w:val="18"/>
                <w:u w:val="none"/>
              </w:rPr>
            </w:pPr>
          </w:p>
        </w:tc>
      </w:tr>
      <w:tr w14:paraId="1C760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8080321">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CFC409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31.70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C792B01">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CD01990">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5A1583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38.82</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158CBB4">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D0AEBBE">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8CD7A4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44.16</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E89940F">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E874CD4">
            <w:pPr>
              <w:jc w:val="center"/>
              <w:rPr>
                <w:rFonts w:hint="default" w:ascii="Times New Roman" w:hAnsi="Times New Roman" w:eastAsia="宋体" w:cs="Times New Roman"/>
                <w:i w:val="0"/>
                <w:iCs w:val="0"/>
                <w:color w:val="000000"/>
                <w:sz w:val="18"/>
                <w:szCs w:val="18"/>
                <w:u w:val="none"/>
              </w:rPr>
            </w:pPr>
          </w:p>
        </w:tc>
      </w:tr>
      <w:tr w14:paraId="0E929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DF9F967">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2C36ED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31.76</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99D932C">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E5A4406">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8A122F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38.81</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B56B8EF">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A7AF776">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DB7B3D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43.97</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A6F546E">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B32CD36">
            <w:pPr>
              <w:jc w:val="center"/>
              <w:rPr>
                <w:rFonts w:hint="default" w:ascii="Times New Roman" w:hAnsi="Times New Roman" w:eastAsia="宋体" w:cs="Times New Roman"/>
                <w:i w:val="0"/>
                <w:iCs w:val="0"/>
                <w:color w:val="000000"/>
                <w:sz w:val="18"/>
                <w:szCs w:val="18"/>
                <w:u w:val="none"/>
              </w:rPr>
            </w:pPr>
          </w:p>
        </w:tc>
      </w:tr>
      <w:tr w14:paraId="7B488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43CA8A1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Co</w:t>
            </w: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7A4063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13.84</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4E60766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13.86 </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0744315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0.09 </w:t>
            </w: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D0B54B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5.14</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0197E79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5.13 </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1F4D64C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0.10 </w:t>
            </w: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A8720A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4.37 </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0E54B30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4.35 </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1A16219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0.07 </w:t>
            </w:r>
          </w:p>
        </w:tc>
      </w:tr>
      <w:tr w14:paraId="5E50E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44D219E">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2C1DE9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13.83</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726611C">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4BC89A7">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DC98B3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5.07</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B4EB503">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7910C6F">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DFE4A3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4.36</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101237C">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110A141">
            <w:pPr>
              <w:jc w:val="center"/>
              <w:rPr>
                <w:rFonts w:hint="default" w:ascii="Times New Roman" w:hAnsi="Times New Roman" w:eastAsia="宋体" w:cs="Times New Roman"/>
                <w:i w:val="0"/>
                <w:iCs w:val="0"/>
                <w:color w:val="000000"/>
                <w:sz w:val="18"/>
                <w:szCs w:val="18"/>
                <w:u w:val="none"/>
              </w:rPr>
            </w:pPr>
          </w:p>
        </w:tc>
      </w:tr>
      <w:tr w14:paraId="26400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31BBC18">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77046A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13.82</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BEA5401">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4018DD0">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E777DF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5.12</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243B933">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388931E">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67DB4D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4.36</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06D73B3">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E9AD6A5">
            <w:pPr>
              <w:jc w:val="center"/>
              <w:rPr>
                <w:rFonts w:hint="default" w:ascii="Times New Roman" w:hAnsi="Times New Roman" w:eastAsia="宋体" w:cs="Times New Roman"/>
                <w:i w:val="0"/>
                <w:iCs w:val="0"/>
                <w:color w:val="000000"/>
                <w:sz w:val="18"/>
                <w:szCs w:val="18"/>
                <w:u w:val="none"/>
              </w:rPr>
            </w:pPr>
          </w:p>
        </w:tc>
      </w:tr>
      <w:tr w14:paraId="41514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49BD281">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0690C7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13.89</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9491139">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9304A06">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91472B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5.11</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24AA107">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4FAB005">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AC88CC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4.37</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0865F56">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ADE4056">
            <w:pPr>
              <w:jc w:val="center"/>
              <w:rPr>
                <w:rFonts w:hint="default" w:ascii="Times New Roman" w:hAnsi="Times New Roman" w:eastAsia="宋体" w:cs="Times New Roman"/>
                <w:i w:val="0"/>
                <w:iCs w:val="0"/>
                <w:color w:val="000000"/>
                <w:sz w:val="18"/>
                <w:szCs w:val="18"/>
                <w:u w:val="none"/>
              </w:rPr>
            </w:pPr>
          </w:p>
        </w:tc>
      </w:tr>
      <w:tr w14:paraId="60DB6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4DE59E5">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B6C2A1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13.89</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39B5AD8">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79BADD4">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96C529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5.17</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E81A3E3">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92FD943">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F166ED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4.33</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4786F24">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3D33977">
            <w:pPr>
              <w:jc w:val="center"/>
              <w:rPr>
                <w:rFonts w:hint="default" w:ascii="Times New Roman" w:hAnsi="Times New Roman" w:eastAsia="宋体" w:cs="Times New Roman"/>
                <w:i w:val="0"/>
                <w:iCs w:val="0"/>
                <w:color w:val="000000"/>
                <w:sz w:val="18"/>
                <w:szCs w:val="18"/>
                <w:u w:val="none"/>
              </w:rPr>
            </w:pPr>
          </w:p>
        </w:tc>
      </w:tr>
      <w:tr w14:paraId="0DFFB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3B203AF">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C1221C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13.89</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09CED0A">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8FA8D70">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CA2215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5.15</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B5D078D">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7BD2FBD">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889A36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4.31</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BC45EBE">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45F3CE3">
            <w:pPr>
              <w:jc w:val="center"/>
              <w:rPr>
                <w:rFonts w:hint="default" w:ascii="Times New Roman" w:hAnsi="Times New Roman" w:eastAsia="宋体" w:cs="Times New Roman"/>
                <w:i w:val="0"/>
                <w:iCs w:val="0"/>
                <w:color w:val="000000"/>
                <w:sz w:val="18"/>
                <w:szCs w:val="18"/>
                <w:u w:val="none"/>
              </w:rPr>
            </w:pPr>
          </w:p>
        </w:tc>
      </w:tr>
      <w:tr w14:paraId="79539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50BBCAB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Mn</w:t>
            </w: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BA3E87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17.26</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16EDF90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17.28 </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0A08C3B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0.05 </w:t>
            </w: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904E5D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18.67</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5EF3E78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18.63 </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4EEED04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0.14 </w:t>
            </w: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3FAC74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13.91</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49CB2D7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13.87 </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06971CF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0.13 </w:t>
            </w:r>
          </w:p>
        </w:tc>
      </w:tr>
      <w:tr w14:paraId="333E8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D5B896F">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1A4D28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17.28</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288DF4E">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A7AD8B4">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EBD41D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18.57</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B6F875A">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74D62BB">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16BADC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13.86</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CF19C9F">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4FE1116">
            <w:pPr>
              <w:jc w:val="center"/>
              <w:rPr>
                <w:rFonts w:hint="default" w:ascii="Times New Roman" w:hAnsi="Times New Roman" w:eastAsia="宋体" w:cs="Times New Roman"/>
                <w:i w:val="0"/>
                <w:iCs w:val="0"/>
                <w:color w:val="000000"/>
                <w:sz w:val="18"/>
                <w:szCs w:val="18"/>
                <w:u w:val="none"/>
              </w:rPr>
            </w:pPr>
          </w:p>
        </w:tc>
      </w:tr>
      <w:tr w14:paraId="7E4A1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985D81A">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EAC8A9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17.26</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51FC6F0">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24C4CD1">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476E8A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18.69</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535AD5F">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595D589">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C614F2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13.85</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087D24B">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9BE57EE">
            <w:pPr>
              <w:jc w:val="center"/>
              <w:rPr>
                <w:rFonts w:hint="default" w:ascii="Times New Roman" w:hAnsi="Times New Roman" w:eastAsia="宋体" w:cs="Times New Roman"/>
                <w:i w:val="0"/>
                <w:iCs w:val="0"/>
                <w:color w:val="000000"/>
                <w:sz w:val="18"/>
                <w:szCs w:val="18"/>
                <w:u w:val="none"/>
              </w:rPr>
            </w:pPr>
          </w:p>
        </w:tc>
      </w:tr>
      <w:tr w14:paraId="38BD7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8FA2BB9">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AE98BB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17.28</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1DA4131">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8F81DF3">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C81441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18.58</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ABDCBEF">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FEAFCCE">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174981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13.88</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76A8C1E">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83C84CD">
            <w:pPr>
              <w:jc w:val="center"/>
              <w:rPr>
                <w:rFonts w:hint="default" w:ascii="Times New Roman" w:hAnsi="Times New Roman" w:eastAsia="宋体" w:cs="Times New Roman"/>
                <w:i w:val="0"/>
                <w:iCs w:val="0"/>
                <w:color w:val="000000"/>
                <w:sz w:val="18"/>
                <w:szCs w:val="18"/>
                <w:u w:val="none"/>
              </w:rPr>
            </w:pPr>
          </w:p>
        </w:tc>
      </w:tr>
      <w:tr w14:paraId="5D6B4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45C5413">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657427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17.31</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D986920">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123FEDA">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30D8ED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18.66</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F7DAB8B">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2ECC4B7">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A9661B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13.79</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A2EC128">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B7284E2">
            <w:pPr>
              <w:jc w:val="center"/>
              <w:rPr>
                <w:rFonts w:hint="default" w:ascii="Times New Roman" w:hAnsi="Times New Roman" w:eastAsia="宋体" w:cs="Times New Roman"/>
                <w:i w:val="0"/>
                <w:iCs w:val="0"/>
                <w:color w:val="000000"/>
                <w:sz w:val="18"/>
                <w:szCs w:val="18"/>
                <w:u w:val="none"/>
              </w:rPr>
            </w:pPr>
          </w:p>
        </w:tc>
      </w:tr>
      <w:tr w14:paraId="2E212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2416502">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EF32FB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17.28</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35E964C">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8482D64">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9F7950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18.62</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BA0360A">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8BD4B07">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02B47C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13.91</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35FE557">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52A7076">
            <w:pPr>
              <w:jc w:val="center"/>
              <w:rPr>
                <w:rFonts w:hint="default" w:ascii="Times New Roman" w:hAnsi="Times New Roman" w:eastAsia="宋体" w:cs="Times New Roman"/>
                <w:i w:val="0"/>
                <w:iCs w:val="0"/>
                <w:color w:val="000000"/>
                <w:sz w:val="18"/>
                <w:szCs w:val="18"/>
                <w:u w:val="none"/>
              </w:rPr>
            </w:pPr>
          </w:p>
        </w:tc>
      </w:tr>
      <w:tr w14:paraId="688FC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681EEA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元素</w:t>
            </w:r>
          </w:p>
        </w:tc>
        <w:tc>
          <w:tcPr>
            <w:tcW w:w="0" w:type="auto"/>
            <w:gridSpan w:val="3"/>
            <w:tcBorders>
              <w:top w:val="single" w:color="000000" w:sz="8" w:space="0"/>
              <w:left w:val="single" w:color="000000" w:sz="8" w:space="0"/>
              <w:bottom w:val="single" w:color="000000" w:sz="8" w:space="0"/>
              <w:right w:val="single" w:color="000000" w:sz="8" w:space="0"/>
            </w:tcBorders>
            <w:shd w:val="clear" w:color="auto" w:fill="auto"/>
            <w:vAlign w:val="top"/>
          </w:tcPr>
          <w:p w14:paraId="04A42550">
            <w:pPr>
              <w:keepNext w:val="0"/>
              <w:keepLines w:val="0"/>
              <w:widowControl/>
              <w:suppressLineNumbers w:val="0"/>
              <w:jc w:val="center"/>
              <w:textAlignment w:val="top"/>
              <w:rPr>
                <w:rFonts w:hint="default" w:ascii="Times New Roman" w:hAnsi="Times New Roman" w:eastAsia="宋体" w:cs="Times New Roman"/>
                <w:i w:val="0"/>
                <w:iCs w:val="0"/>
                <w:color w:val="000000"/>
                <w:sz w:val="18"/>
                <w:szCs w:val="18"/>
                <w:u w:val="none"/>
                <w:lang w:val="en-US"/>
              </w:rPr>
            </w:pPr>
            <w:r>
              <w:rPr>
                <w:rFonts w:hint="default" w:ascii="Times New Roman" w:hAnsi="Times New Roman" w:cs="Times New Roman"/>
                <w:i w:val="0"/>
                <w:iCs w:val="0"/>
                <w:color w:val="000000"/>
                <w:kern w:val="0"/>
                <w:sz w:val="18"/>
                <w:szCs w:val="18"/>
                <w:u w:val="none"/>
                <w:lang w:val="en-US" w:eastAsia="zh-CN" w:bidi="ar"/>
              </w:rPr>
              <w:t>IS-HY-25</w:t>
            </w:r>
            <w:r>
              <w:rPr>
                <w:rFonts w:hint="eastAsia" w:cs="Times New Roman"/>
                <w:i w:val="0"/>
                <w:iCs w:val="0"/>
                <w:color w:val="000000"/>
                <w:kern w:val="0"/>
                <w:sz w:val="18"/>
                <w:szCs w:val="18"/>
                <w:u w:val="none"/>
                <w:lang w:val="en-US" w:eastAsia="zh-CN" w:bidi="ar"/>
              </w:rPr>
              <w:t>10</w:t>
            </w:r>
          </w:p>
        </w:tc>
        <w:tc>
          <w:tcPr>
            <w:tcW w:w="0" w:type="auto"/>
            <w:gridSpan w:val="3"/>
            <w:tcBorders>
              <w:top w:val="single" w:color="000000" w:sz="8" w:space="0"/>
              <w:left w:val="single" w:color="000000" w:sz="8" w:space="0"/>
              <w:bottom w:val="single" w:color="000000" w:sz="8" w:space="0"/>
              <w:right w:val="single" w:color="000000" w:sz="8" w:space="0"/>
            </w:tcBorders>
            <w:shd w:val="clear" w:color="auto" w:fill="auto"/>
            <w:vAlign w:val="top"/>
          </w:tcPr>
          <w:p w14:paraId="7301627A">
            <w:pPr>
              <w:keepNext w:val="0"/>
              <w:keepLines w:val="0"/>
              <w:widowControl/>
              <w:suppressLineNumbers w:val="0"/>
              <w:jc w:val="center"/>
              <w:textAlignment w:val="top"/>
              <w:rPr>
                <w:rFonts w:hint="default" w:ascii="Times New Roman" w:hAnsi="Times New Roman" w:eastAsia="宋体" w:cs="Times New Roman"/>
                <w:i w:val="0"/>
                <w:iCs w:val="0"/>
                <w:color w:val="000000"/>
                <w:sz w:val="18"/>
                <w:szCs w:val="18"/>
                <w:u w:val="none"/>
                <w:lang w:val="en-US"/>
              </w:rPr>
            </w:pPr>
            <w:r>
              <w:rPr>
                <w:rFonts w:hint="default" w:ascii="Times New Roman" w:hAnsi="Times New Roman" w:cs="Times New Roman"/>
                <w:i w:val="0"/>
                <w:iCs w:val="0"/>
                <w:color w:val="000000"/>
                <w:kern w:val="0"/>
                <w:sz w:val="18"/>
                <w:szCs w:val="18"/>
                <w:u w:val="none"/>
                <w:lang w:val="en-US" w:eastAsia="zh-CN" w:bidi="ar"/>
              </w:rPr>
              <w:t>IS-HY-25</w:t>
            </w:r>
            <w:r>
              <w:rPr>
                <w:rFonts w:hint="eastAsia" w:cs="Times New Roman"/>
                <w:i w:val="0"/>
                <w:iCs w:val="0"/>
                <w:color w:val="000000"/>
                <w:kern w:val="0"/>
                <w:sz w:val="18"/>
                <w:szCs w:val="18"/>
                <w:u w:val="none"/>
                <w:lang w:val="en-US" w:eastAsia="zh-CN" w:bidi="ar"/>
              </w:rPr>
              <w:t>11</w:t>
            </w:r>
          </w:p>
        </w:tc>
        <w:tc>
          <w:tcPr>
            <w:tcW w:w="0" w:type="auto"/>
            <w:gridSpan w:val="3"/>
            <w:tcBorders>
              <w:top w:val="single" w:color="000000" w:sz="8" w:space="0"/>
              <w:left w:val="single" w:color="000000" w:sz="8" w:space="0"/>
              <w:bottom w:val="single" w:color="000000" w:sz="8" w:space="0"/>
              <w:right w:val="single" w:color="000000" w:sz="8" w:space="0"/>
            </w:tcBorders>
            <w:shd w:val="clear" w:color="auto" w:fill="auto"/>
            <w:vAlign w:val="top"/>
          </w:tcPr>
          <w:p w14:paraId="37BAB2DC">
            <w:pPr>
              <w:jc w:val="center"/>
              <w:rPr>
                <w:rFonts w:hint="default" w:ascii="Times New Roman" w:hAnsi="Times New Roman" w:eastAsia="宋体" w:cs="Times New Roman"/>
                <w:i w:val="0"/>
                <w:iCs w:val="0"/>
                <w:color w:val="000000"/>
                <w:sz w:val="18"/>
                <w:szCs w:val="18"/>
                <w:u w:val="none"/>
              </w:rPr>
            </w:pPr>
          </w:p>
        </w:tc>
      </w:tr>
      <w:tr w14:paraId="27703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1" w:hRule="atLeast"/>
          <w:jc w:val="center"/>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4F48F43">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center"/>
          </w:tcPr>
          <w:p w14:paraId="0A9C6B2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六次测得结果（%）</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221D001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均值（%）</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49B7E93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r（%）</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154539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六次测得结果（%）</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D66076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均值（%）</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0C32374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r（%）</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1C2ABF9">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96FE646">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61B870F">
            <w:pPr>
              <w:jc w:val="center"/>
              <w:rPr>
                <w:rFonts w:hint="default" w:ascii="Times New Roman" w:hAnsi="Times New Roman" w:eastAsia="宋体" w:cs="Times New Roman"/>
                <w:i w:val="0"/>
                <w:iCs w:val="0"/>
                <w:color w:val="000000"/>
                <w:sz w:val="18"/>
                <w:szCs w:val="18"/>
                <w:u w:val="none"/>
              </w:rPr>
            </w:pPr>
          </w:p>
        </w:tc>
      </w:tr>
      <w:tr w14:paraId="762D4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19ABE03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Ni</w:t>
            </w: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B046C8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55.62 </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69D1793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55.56 </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4A7D82A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0.16 </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D482B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w:t>
            </w:r>
            <w:r>
              <w:rPr>
                <w:rFonts w:hint="eastAsia" w:cs="Times New Roman"/>
                <w:i w:val="0"/>
                <w:iCs w:val="0"/>
                <w:color w:val="000000"/>
                <w:kern w:val="0"/>
                <w:sz w:val="18"/>
                <w:szCs w:val="18"/>
                <w:u w:val="none"/>
                <w:lang w:val="en-US" w:eastAsia="zh-CN" w:bidi="ar"/>
              </w:rPr>
              <w:t>6</w:t>
            </w:r>
            <w:r>
              <w:rPr>
                <w:rFonts w:hint="default" w:ascii="Times New Roman" w:hAnsi="Times New Roman" w:eastAsia="宋体" w:cs="Times New Roman"/>
                <w:i w:val="0"/>
                <w:iCs w:val="0"/>
                <w:color w:val="000000"/>
                <w:kern w:val="0"/>
                <w:sz w:val="18"/>
                <w:szCs w:val="18"/>
                <w:u w:val="none"/>
                <w:lang w:val="en-US" w:eastAsia="zh-CN" w:bidi="ar"/>
              </w:rPr>
              <w:t>.94</w:t>
            </w:r>
          </w:p>
        </w:tc>
        <w:tc>
          <w:tcPr>
            <w:tcW w:w="984" w:type="dxa"/>
            <w:vMerge w:val="restart"/>
            <w:tcBorders>
              <w:top w:val="nil"/>
              <w:left w:val="single" w:color="000000" w:sz="8" w:space="0"/>
              <w:bottom w:val="single" w:color="000000" w:sz="8" w:space="0"/>
              <w:right w:val="single" w:color="000000" w:sz="8" w:space="0"/>
            </w:tcBorders>
            <w:shd w:val="clear" w:color="auto" w:fill="auto"/>
            <w:vAlign w:val="center"/>
          </w:tcPr>
          <w:p w14:paraId="3E9BF9E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56.86 </w:t>
            </w:r>
          </w:p>
        </w:tc>
        <w:tc>
          <w:tcPr>
            <w:tcW w:w="769" w:type="dxa"/>
            <w:vMerge w:val="restart"/>
            <w:tcBorders>
              <w:top w:val="nil"/>
              <w:left w:val="single" w:color="000000" w:sz="8" w:space="0"/>
              <w:bottom w:val="single" w:color="000000" w:sz="8" w:space="0"/>
              <w:right w:val="single" w:color="000000" w:sz="8" w:space="0"/>
            </w:tcBorders>
            <w:shd w:val="clear" w:color="auto" w:fill="auto"/>
            <w:vAlign w:val="center"/>
          </w:tcPr>
          <w:p w14:paraId="46A5B49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0.15 </w:t>
            </w:r>
          </w:p>
        </w:tc>
        <w:tc>
          <w:tcPr>
            <w:tcW w:w="0" w:type="auto"/>
            <w:tcBorders>
              <w:top w:val="nil"/>
              <w:left w:val="single" w:color="000000" w:sz="8" w:space="0"/>
              <w:bottom w:val="single" w:color="000000" w:sz="8" w:space="0"/>
              <w:right w:val="single" w:color="000000" w:sz="8" w:space="0"/>
            </w:tcBorders>
            <w:shd w:val="clear" w:color="auto" w:fill="auto"/>
            <w:vAlign w:val="bottom"/>
          </w:tcPr>
          <w:p w14:paraId="31D65F0C">
            <w:pPr>
              <w:jc w:val="center"/>
              <w:rPr>
                <w:rFonts w:hint="default" w:ascii="Times New Roman" w:hAnsi="Times New Roman" w:eastAsia="宋体" w:cs="Times New Roman"/>
                <w:i w:val="0"/>
                <w:iCs w:val="0"/>
                <w:color w:val="000000"/>
                <w:sz w:val="18"/>
                <w:szCs w:val="18"/>
                <w:u w:val="none"/>
              </w:rPr>
            </w:pP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5D8E6557">
            <w:pPr>
              <w:jc w:val="center"/>
              <w:rPr>
                <w:rFonts w:hint="default" w:ascii="Times New Roman" w:hAnsi="Times New Roman" w:eastAsia="宋体" w:cs="Times New Roman"/>
                <w:i w:val="0"/>
                <w:iCs w:val="0"/>
                <w:color w:val="000000"/>
                <w:sz w:val="18"/>
                <w:szCs w:val="18"/>
                <w:u w:val="none"/>
              </w:rPr>
            </w:pP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2D9AB67B">
            <w:pPr>
              <w:jc w:val="center"/>
              <w:rPr>
                <w:rFonts w:hint="default" w:ascii="Times New Roman" w:hAnsi="Times New Roman" w:eastAsia="宋体" w:cs="Times New Roman"/>
                <w:i w:val="0"/>
                <w:iCs w:val="0"/>
                <w:color w:val="000000"/>
                <w:sz w:val="18"/>
                <w:szCs w:val="18"/>
                <w:u w:val="none"/>
              </w:rPr>
            </w:pPr>
          </w:p>
        </w:tc>
      </w:tr>
      <w:tr w14:paraId="46602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43101CE">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4DC72A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55.62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DB555E0">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461E11E">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61707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w:t>
            </w:r>
            <w:r>
              <w:rPr>
                <w:rFonts w:hint="eastAsia" w:cs="Times New Roman"/>
                <w:i w:val="0"/>
                <w:iCs w:val="0"/>
                <w:color w:val="000000"/>
                <w:kern w:val="0"/>
                <w:sz w:val="18"/>
                <w:szCs w:val="18"/>
                <w:u w:val="none"/>
                <w:lang w:val="en-US" w:eastAsia="zh-CN" w:bidi="ar"/>
              </w:rPr>
              <w:t>6</w:t>
            </w:r>
            <w:r>
              <w:rPr>
                <w:rFonts w:hint="default" w:ascii="Times New Roman" w:hAnsi="Times New Roman" w:eastAsia="宋体" w:cs="Times New Roman"/>
                <w:i w:val="0"/>
                <w:iCs w:val="0"/>
                <w:color w:val="000000"/>
                <w:kern w:val="0"/>
                <w:sz w:val="18"/>
                <w:szCs w:val="18"/>
                <w:u w:val="none"/>
                <w:lang w:val="en-US" w:eastAsia="zh-CN" w:bidi="ar"/>
              </w:rPr>
              <w:t>.88</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9EF6E3A">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A4CAF8F">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bottom"/>
          </w:tcPr>
          <w:p w14:paraId="6F98718B">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1EC8C6B">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4EA8C44">
            <w:pPr>
              <w:jc w:val="center"/>
              <w:rPr>
                <w:rFonts w:hint="default" w:ascii="Times New Roman" w:hAnsi="Times New Roman" w:eastAsia="宋体" w:cs="Times New Roman"/>
                <w:i w:val="0"/>
                <w:iCs w:val="0"/>
                <w:color w:val="000000"/>
                <w:sz w:val="18"/>
                <w:szCs w:val="18"/>
                <w:u w:val="none"/>
              </w:rPr>
            </w:pPr>
          </w:p>
        </w:tc>
      </w:tr>
      <w:tr w14:paraId="06BCE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2E52E5D">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66AF40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55.58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75ADDE3">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CA5AC8D">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91614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w:t>
            </w:r>
            <w:r>
              <w:rPr>
                <w:rFonts w:hint="eastAsia" w:cs="Times New Roman"/>
                <w:i w:val="0"/>
                <w:iCs w:val="0"/>
                <w:color w:val="000000"/>
                <w:kern w:val="0"/>
                <w:sz w:val="18"/>
                <w:szCs w:val="18"/>
                <w:u w:val="none"/>
                <w:lang w:val="en-US" w:eastAsia="zh-CN" w:bidi="ar"/>
              </w:rPr>
              <w:t>6</w:t>
            </w:r>
            <w:r>
              <w:rPr>
                <w:rFonts w:hint="default" w:ascii="Times New Roman" w:hAnsi="Times New Roman" w:eastAsia="宋体" w:cs="Times New Roman"/>
                <w:i w:val="0"/>
                <w:iCs w:val="0"/>
                <w:color w:val="000000"/>
                <w:kern w:val="0"/>
                <w:sz w:val="18"/>
                <w:szCs w:val="18"/>
                <w:u w:val="none"/>
                <w:lang w:val="en-US" w:eastAsia="zh-CN" w:bidi="ar"/>
              </w:rPr>
              <w:t>.79</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46CB4CF">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39EA982">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bottom"/>
          </w:tcPr>
          <w:p w14:paraId="5D6CA42E">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9EEBF94">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3B03C99">
            <w:pPr>
              <w:jc w:val="center"/>
              <w:rPr>
                <w:rFonts w:hint="default" w:ascii="Times New Roman" w:hAnsi="Times New Roman" w:eastAsia="宋体" w:cs="Times New Roman"/>
                <w:i w:val="0"/>
                <w:iCs w:val="0"/>
                <w:color w:val="000000"/>
                <w:sz w:val="18"/>
                <w:szCs w:val="18"/>
                <w:u w:val="none"/>
              </w:rPr>
            </w:pPr>
          </w:p>
        </w:tc>
      </w:tr>
      <w:tr w14:paraId="39E26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64EBDF5">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0AB782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55.54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6EEF513">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590F281">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4393A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w:t>
            </w:r>
            <w:r>
              <w:rPr>
                <w:rFonts w:hint="eastAsia" w:cs="Times New Roman"/>
                <w:i w:val="0"/>
                <w:iCs w:val="0"/>
                <w:color w:val="000000"/>
                <w:kern w:val="0"/>
                <w:sz w:val="18"/>
                <w:szCs w:val="18"/>
                <w:u w:val="none"/>
                <w:lang w:val="en-US" w:eastAsia="zh-CN" w:bidi="ar"/>
              </w:rPr>
              <w:t>6</w:t>
            </w:r>
            <w:r>
              <w:rPr>
                <w:rFonts w:hint="default" w:ascii="Times New Roman" w:hAnsi="Times New Roman" w:eastAsia="宋体" w:cs="Times New Roman"/>
                <w:i w:val="0"/>
                <w:iCs w:val="0"/>
                <w:color w:val="000000"/>
                <w:kern w:val="0"/>
                <w:sz w:val="18"/>
                <w:szCs w:val="18"/>
                <w:u w:val="none"/>
                <w:lang w:val="en-US" w:eastAsia="zh-CN" w:bidi="ar"/>
              </w:rPr>
              <w:t>.84</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F737296">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3414151">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bottom"/>
          </w:tcPr>
          <w:p w14:paraId="634FA108">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8168A7C">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C0F7C17">
            <w:pPr>
              <w:jc w:val="center"/>
              <w:rPr>
                <w:rFonts w:hint="default" w:ascii="Times New Roman" w:hAnsi="Times New Roman" w:eastAsia="宋体" w:cs="Times New Roman"/>
                <w:i w:val="0"/>
                <w:iCs w:val="0"/>
                <w:color w:val="000000"/>
                <w:sz w:val="18"/>
                <w:szCs w:val="18"/>
                <w:u w:val="none"/>
              </w:rPr>
            </w:pPr>
          </w:p>
        </w:tc>
      </w:tr>
      <w:tr w14:paraId="72438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A2B8C46">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A56ACF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55.49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D00477B">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CDC12C3">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7894A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w:t>
            </w:r>
            <w:r>
              <w:rPr>
                <w:rFonts w:hint="eastAsia" w:cs="Times New Roman"/>
                <w:i w:val="0"/>
                <w:iCs w:val="0"/>
                <w:color w:val="000000"/>
                <w:kern w:val="0"/>
                <w:sz w:val="18"/>
                <w:szCs w:val="18"/>
                <w:u w:val="none"/>
                <w:lang w:val="en-US" w:eastAsia="zh-CN" w:bidi="ar"/>
              </w:rPr>
              <w:t>6</w:t>
            </w:r>
            <w:r>
              <w:rPr>
                <w:rFonts w:hint="default" w:ascii="Times New Roman" w:hAnsi="Times New Roman" w:eastAsia="宋体" w:cs="Times New Roman"/>
                <w:i w:val="0"/>
                <w:iCs w:val="0"/>
                <w:color w:val="000000"/>
                <w:kern w:val="0"/>
                <w:sz w:val="18"/>
                <w:szCs w:val="18"/>
                <w:u w:val="none"/>
                <w:lang w:val="en-US" w:eastAsia="zh-CN" w:bidi="ar"/>
              </w:rPr>
              <w:t>.89</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F5E4B8E">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A282C9C">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bottom"/>
          </w:tcPr>
          <w:p w14:paraId="0E53273B">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6092E2B">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F340C24">
            <w:pPr>
              <w:jc w:val="center"/>
              <w:rPr>
                <w:rFonts w:hint="default" w:ascii="Times New Roman" w:hAnsi="Times New Roman" w:eastAsia="宋体" w:cs="Times New Roman"/>
                <w:i w:val="0"/>
                <w:iCs w:val="0"/>
                <w:color w:val="000000"/>
                <w:sz w:val="18"/>
                <w:szCs w:val="18"/>
                <w:u w:val="none"/>
              </w:rPr>
            </w:pPr>
          </w:p>
        </w:tc>
      </w:tr>
      <w:tr w14:paraId="3010D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C2F3197">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55634F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55.51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CE6449A">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60F83C1">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6DD36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w:t>
            </w:r>
            <w:r>
              <w:rPr>
                <w:rFonts w:hint="eastAsia" w:cs="Times New Roman"/>
                <w:i w:val="0"/>
                <w:iCs w:val="0"/>
                <w:color w:val="000000"/>
                <w:kern w:val="0"/>
                <w:sz w:val="18"/>
                <w:szCs w:val="18"/>
                <w:u w:val="none"/>
                <w:lang w:val="en-US" w:eastAsia="zh-CN" w:bidi="ar"/>
              </w:rPr>
              <w:t>6</w:t>
            </w:r>
            <w:r>
              <w:rPr>
                <w:rFonts w:hint="default" w:ascii="Times New Roman" w:hAnsi="Times New Roman" w:eastAsia="宋体" w:cs="Times New Roman"/>
                <w:i w:val="0"/>
                <w:iCs w:val="0"/>
                <w:color w:val="000000"/>
                <w:kern w:val="0"/>
                <w:sz w:val="18"/>
                <w:szCs w:val="18"/>
                <w:u w:val="none"/>
                <w:lang w:val="en-US" w:eastAsia="zh-CN" w:bidi="ar"/>
              </w:rPr>
              <w:t>.83</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71EFC49">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6DD20BA">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bottom"/>
          </w:tcPr>
          <w:p w14:paraId="15F5C1FE">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D1A4481">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B4544CD">
            <w:pPr>
              <w:jc w:val="center"/>
              <w:rPr>
                <w:rFonts w:hint="default" w:ascii="Times New Roman" w:hAnsi="Times New Roman" w:eastAsia="宋体" w:cs="Times New Roman"/>
                <w:i w:val="0"/>
                <w:iCs w:val="0"/>
                <w:color w:val="000000"/>
                <w:sz w:val="18"/>
                <w:szCs w:val="18"/>
                <w:u w:val="none"/>
              </w:rPr>
            </w:pPr>
          </w:p>
        </w:tc>
      </w:tr>
      <w:tr w14:paraId="1F94C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1D369B5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Co</w:t>
            </w: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EDA28A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2.52 </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4644754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2.50 </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08C6EDA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0.05 </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41C92D7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2.53</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414802E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2.51 </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0636BCC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0.03 </w:t>
            </w:r>
          </w:p>
        </w:tc>
        <w:tc>
          <w:tcPr>
            <w:tcW w:w="0" w:type="auto"/>
            <w:tcBorders>
              <w:top w:val="nil"/>
              <w:left w:val="single" w:color="000000" w:sz="8" w:space="0"/>
              <w:bottom w:val="single" w:color="000000" w:sz="8" w:space="0"/>
              <w:right w:val="single" w:color="000000" w:sz="8" w:space="0"/>
            </w:tcBorders>
            <w:shd w:val="clear" w:color="auto" w:fill="auto"/>
            <w:vAlign w:val="bottom"/>
          </w:tcPr>
          <w:p w14:paraId="7B4893D8">
            <w:pPr>
              <w:jc w:val="center"/>
              <w:rPr>
                <w:rFonts w:hint="default" w:ascii="Times New Roman" w:hAnsi="Times New Roman" w:eastAsia="宋体" w:cs="Times New Roman"/>
                <w:i w:val="0"/>
                <w:iCs w:val="0"/>
                <w:color w:val="000000"/>
                <w:sz w:val="18"/>
                <w:szCs w:val="18"/>
                <w:u w:val="none"/>
              </w:rPr>
            </w:pP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5E88E5F7">
            <w:pPr>
              <w:jc w:val="center"/>
              <w:rPr>
                <w:rFonts w:hint="default" w:ascii="Times New Roman" w:hAnsi="Times New Roman" w:eastAsia="宋体" w:cs="Times New Roman"/>
                <w:i w:val="0"/>
                <w:iCs w:val="0"/>
                <w:color w:val="000000"/>
                <w:sz w:val="18"/>
                <w:szCs w:val="18"/>
                <w:u w:val="none"/>
              </w:rPr>
            </w:pP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1CC64DD0">
            <w:pPr>
              <w:jc w:val="center"/>
              <w:rPr>
                <w:rFonts w:hint="default" w:ascii="Times New Roman" w:hAnsi="Times New Roman" w:eastAsia="宋体" w:cs="Times New Roman"/>
                <w:i w:val="0"/>
                <w:iCs w:val="0"/>
                <w:color w:val="000000"/>
                <w:sz w:val="18"/>
                <w:szCs w:val="18"/>
                <w:u w:val="none"/>
              </w:rPr>
            </w:pPr>
          </w:p>
        </w:tc>
      </w:tr>
      <w:tr w14:paraId="39A53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9EBC371">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9EDAA8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2.50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695FF43">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4E73595">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34A87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2.51</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A34244E">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80F7624">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bottom"/>
          </w:tcPr>
          <w:p w14:paraId="77AAB095">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905A4A6">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9402992">
            <w:pPr>
              <w:jc w:val="center"/>
              <w:rPr>
                <w:rFonts w:hint="default" w:ascii="Times New Roman" w:hAnsi="Times New Roman" w:eastAsia="宋体" w:cs="Times New Roman"/>
                <w:i w:val="0"/>
                <w:iCs w:val="0"/>
                <w:color w:val="000000"/>
                <w:sz w:val="18"/>
                <w:szCs w:val="18"/>
                <w:u w:val="none"/>
              </w:rPr>
            </w:pPr>
          </w:p>
        </w:tc>
      </w:tr>
      <w:tr w14:paraId="6D598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8A6C64F">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886129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2.48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93CB90D">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AEF90BB">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29876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2.52</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17E65BB">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E8EB73C">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bottom"/>
          </w:tcPr>
          <w:p w14:paraId="3EF2944C">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4DE146B">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1B49698">
            <w:pPr>
              <w:jc w:val="center"/>
              <w:rPr>
                <w:rFonts w:hint="default" w:ascii="Times New Roman" w:hAnsi="Times New Roman" w:eastAsia="宋体" w:cs="Times New Roman"/>
                <w:i w:val="0"/>
                <w:iCs w:val="0"/>
                <w:color w:val="000000"/>
                <w:sz w:val="18"/>
                <w:szCs w:val="18"/>
                <w:u w:val="none"/>
              </w:rPr>
            </w:pPr>
          </w:p>
        </w:tc>
      </w:tr>
      <w:tr w14:paraId="37E0D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AF9DB8F">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37FC42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2.49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4524AB7">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0BB75B4">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A6D9D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2.50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57652E8">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C93EDFE">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bottom"/>
          </w:tcPr>
          <w:p w14:paraId="2A7FCE9F">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607945A">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0C8BCBF">
            <w:pPr>
              <w:jc w:val="center"/>
              <w:rPr>
                <w:rFonts w:hint="default" w:ascii="Times New Roman" w:hAnsi="Times New Roman" w:eastAsia="宋体" w:cs="Times New Roman"/>
                <w:i w:val="0"/>
                <w:iCs w:val="0"/>
                <w:color w:val="000000"/>
                <w:sz w:val="18"/>
                <w:szCs w:val="18"/>
                <w:u w:val="none"/>
              </w:rPr>
            </w:pPr>
          </w:p>
        </w:tc>
      </w:tr>
      <w:tr w14:paraId="43ABA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0A7102E">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006690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2.48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EFF9322">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710FCCD">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16918B8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2.51</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5362AF1">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ECFCB68">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bottom"/>
          </w:tcPr>
          <w:p w14:paraId="4C7A94D9">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933AA1E">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941E955">
            <w:pPr>
              <w:jc w:val="center"/>
              <w:rPr>
                <w:rFonts w:hint="default" w:ascii="Times New Roman" w:hAnsi="Times New Roman" w:eastAsia="宋体" w:cs="Times New Roman"/>
                <w:i w:val="0"/>
                <w:iCs w:val="0"/>
                <w:color w:val="000000"/>
                <w:sz w:val="18"/>
                <w:szCs w:val="18"/>
                <w:u w:val="none"/>
              </w:rPr>
            </w:pPr>
          </w:p>
        </w:tc>
      </w:tr>
      <w:tr w14:paraId="774B2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15E6F81">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A2479A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2.52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8136D56">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C390917">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2B666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2.51</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B106BA9">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A616919">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bottom"/>
          </w:tcPr>
          <w:p w14:paraId="5E565378">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3F050AD">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FEE0A3A">
            <w:pPr>
              <w:jc w:val="center"/>
              <w:rPr>
                <w:rFonts w:hint="default" w:ascii="Times New Roman" w:hAnsi="Times New Roman" w:eastAsia="宋体" w:cs="Times New Roman"/>
                <w:i w:val="0"/>
                <w:iCs w:val="0"/>
                <w:color w:val="000000"/>
                <w:sz w:val="18"/>
                <w:szCs w:val="18"/>
                <w:u w:val="none"/>
              </w:rPr>
            </w:pPr>
          </w:p>
        </w:tc>
      </w:tr>
      <w:tr w14:paraId="0B139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7067345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Mn</w:t>
            </w: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8222BF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4.08 </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1F03F41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4.09 </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12C4C06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0.04 </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B3D25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2.49</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456CD5A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2.45 </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00B28D8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0.08 </w:t>
            </w:r>
          </w:p>
        </w:tc>
        <w:tc>
          <w:tcPr>
            <w:tcW w:w="0" w:type="auto"/>
            <w:tcBorders>
              <w:top w:val="nil"/>
              <w:left w:val="single" w:color="000000" w:sz="8" w:space="0"/>
              <w:bottom w:val="single" w:color="000000" w:sz="8" w:space="0"/>
              <w:right w:val="single" w:color="000000" w:sz="8" w:space="0"/>
            </w:tcBorders>
            <w:shd w:val="clear" w:color="auto" w:fill="auto"/>
            <w:vAlign w:val="bottom"/>
          </w:tcPr>
          <w:p w14:paraId="239E089F">
            <w:pPr>
              <w:jc w:val="center"/>
              <w:rPr>
                <w:rFonts w:hint="default" w:ascii="Times New Roman" w:hAnsi="Times New Roman" w:eastAsia="宋体" w:cs="Times New Roman"/>
                <w:i w:val="0"/>
                <w:iCs w:val="0"/>
                <w:color w:val="000000"/>
                <w:sz w:val="18"/>
                <w:szCs w:val="18"/>
                <w:u w:val="none"/>
              </w:rPr>
            </w:pP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29287C00">
            <w:pPr>
              <w:jc w:val="center"/>
              <w:rPr>
                <w:rFonts w:hint="default" w:ascii="Times New Roman" w:hAnsi="Times New Roman" w:eastAsia="宋体" w:cs="Times New Roman"/>
                <w:i w:val="0"/>
                <w:iCs w:val="0"/>
                <w:color w:val="000000"/>
                <w:sz w:val="18"/>
                <w:szCs w:val="18"/>
                <w:u w:val="none"/>
              </w:rPr>
            </w:pP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1361696D">
            <w:pPr>
              <w:jc w:val="center"/>
              <w:rPr>
                <w:rFonts w:hint="default" w:ascii="Times New Roman" w:hAnsi="Times New Roman" w:eastAsia="宋体" w:cs="Times New Roman"/>
                <w:i w:val="0"/>
                <w:iCs w:val="0"/>
                <w:color w:val="000000"/>
                <w:sz w:val="18"/>
                <w:szCs w:val="18"/>
                <w:u w:val="none"/>
              </w:rPr>
            </w:pPr>
          </w:p>
        </w:tc>
      </w:tr>
      <w:tr w14:paraId="4BF27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FB4B7F3">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9B24E2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4.07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B7B4884">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1FCFBF6">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80D9F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2.44</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9717B1A">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CB396C9">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bottom"/>
          </w:tcPr>
          <w:p w14:paraId="7741234D">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B2D20AF">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D1884CC">
            <w:pPr>
              <w:jc w:val="center"/>
              <w:rPr>
                <w:rFonts w:hint="default" w:ascii="Times New Roman" w:hAnsi="Times New Roman" w:eastAsia="宋体" w:cs="Times New Roman"/>
                <w:i w:val="0"/>
                <w:iCs w:val="0"/>
                <w:color w:val="000000"/>
                <w:sz w:val="18"/>
                <w:szCs w:val="18"/>
                <w:u w:val="none"/>
              </w:rPr>
            </w:pPr>
          </w:p>
        </w:tc>
      </w:tr>
      <w:tr w14:paraId="5E52C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E6279AF">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5D744D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4.10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9B0E27B">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D414838">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93918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2.45</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F34F28F">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8BBB179">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bottom"/>
          </w:tcPr>
          <w:p w14:paraId="2BDA0853">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B7143E1">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13FD29D">
            <w:pPr>
              <w:jc w:val="center"/>
              <w:rPr>
                <w:rFonts w:hint="default" w:ascii="Times New Roman" w:hAnsi="Times New Roman" w:eastAsia="宋体" w:cs="Times New Roman"/>
                <w:i w:val="0"/>
                <w:iCs w:val="0"/>
                <w:color w:val="000000"/>
                <w:sz w:val="18"/>
                <w:szCs w:val="18"/>
                <w:u w:val="none"/>
              </w:rPr>
            </w:pPr>
          </w:p>
        </w:tc>
      </w:tr>
      <w:tr w14:paraId="279EA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C10B5FE">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92934C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4.08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4616C7A">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C12CE5C">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C487A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2.45</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4FF1F68">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1B9629A">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bottom"/>
          </w:tcPr>
          <w:p w14:paraId="56D964CE">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C16DD0D">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4ED61CC">
            <w:pPr>
              <w:jc w:val="center"/>
              <w:rPr>
                <w:rFonts w:hint="default" w:ascii="Times New Roman" w:hAnsi="Times New Roman" w:eastAsia="宋体" w:cs="Times New Roman"/>
                <w:i w:val="0"/>
                <w:iCs w:val="0"/>
                <w:color w:val="000000"/>
                <w:sz w:val="18"/>
                <w:szCs w:val="18"/>
                <w:u w:val="none"/>
              </w:rPr>
            </w:pPr>
          </w:p>
        </w:tc>
      </w:tr>
      <w:tr w14:paraId="5BFB4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2046C22">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C6C014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4.08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E2DB049">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D4CCC8F">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D4912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2.41</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0914890">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8D8BE20">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bottom"/>
          </w:tcPr>
          <w:p w14:paraId="5A8C07D7">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B52FD56">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F70EB18">
            <w:pPr>
              <w:jc w:val="center"/>
              <w:rPr>
                <w:rFonts w:hint="default" w:ascii="Times New Roman" w:hAnsi="Times New Roman" w:eastAsia="宋体" w:cs="Times New Roman"/>
                <w:i w:val="0"/>
                <w:iCs w:val="0"/>
                <w:color w:val="000000"/>
                <w:sz w:val="18"/>
                <w:szCs w:val="18"/>
                <w:u w:val="none"/>
              </w:rPr>
            </w:pPr>
          </w:p>
        </w:tc>
      </w:tr>
      <w:tr w14:paraId="34D6C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F73966E">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36FC8E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4.11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45F1389">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8F8D74C">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A8242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2.48</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F34BEFB">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C413536">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bottom"/>
          </w:tcPr>
          <w:p w14:paraId="2A9052D1">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B409752">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DCB65FB">
            <w:pPr>
              <w:jc w:val="center"/>
              <w:rPr>
                <w:rFonts w:hint="default" w:ascii="Times New Roman" w:hAnsi="Times New Roman" w:eastAsia="宋体" w:cs="Times New Roman"/>
                <w:i w:val="0"/>
                <w:iCs w:val="0"/>
                <w:color w:val="000000"/>
                <w:sz w:val="18"/>
                <w:szCs w:val="18"/>
                <w:u w:val="none"/>
              </w:rPr>
            </w:pPr>
          </w:p>
        </w:tc>
      </w:tr>
    </w:tbl>
    <w:p w14:paraId="43C726D4">
      <w:pPr>
        <w:pStyle w:val="108"/>
        <w:tabs>
          <w:tab w:val="center" w:pos="4201"/>
          <w:tab w:val="right" w:leader="dot" w:pos="9298"/>
        </w:tabs>
        <w:ind w:left="0" w:leftChars="0" w:firstLine="420" w:firstLineChars="200"/>
        <w:rPr>
          <w:rFonts w:hint="eastAsia" w:ascii="Times New Roman" w:hAnsi="Times New Roman" w:cs="Times New Roman"/>
          <w:lang w:val="en-US" w:eastAsia="zh-CN"/>
        </w:rPr>
      </w:pPr>
      <w:r>
        <w:rPr>
          <w:rFonts w:hint="eastAsia" w:ascii="Times New Roman" w:hAnsi="Times New Roman" w:cs="Times New Roman"/>
          <w:lang w:val="en-US" w:eastAsia="zh-CN"/>
        </w:rPr>
        <w:t>通过以上结果可知，在不同水平下，重复性限无显著差异，未呈现随含量增高而变大的趋势。究其原因，主要是由于目前三元前驱体整体制造水平较高，因此样品的一致性较好，故考虑对不同水平下的重复性限进行合并，最终结果如下表所示：</w:t>
      </w:r>
    </w:p>
    <w:p w14:paraId="5051CE72">
      <w:pPr>
        <w:pStyle w:val="108"/>
        <w:tabs>
          <w:tab w:val="center" w:pos="4201"/>
          <w:tab w:val="right" w:leader="dot" w:pos="9298"/>
        </w:tabs>
        <w:ind w:left="0" w:leftChars="0" w:firstLine="420" w:firstLineChars="200"/>
        <w:rPr>
          <w:rFonts w:hint="eastAsia" w:ascii="Times New Roman" w:hAnsi="Times New Roman" w:cs="Times New Roman"/>
          <w:lang w:val="en-US" w:eastAsia="zh-CN"/>
        </w:rPr>
      </w:pPr>
    </w:p>
    <w:p w14:paraId="08F088E1">
      <w:pPr>
        <w:pStyle w:val="108"/>
        <w:tabs>
          <w:tab w:val="center" w:pos="4201"/>
          <w:tab w:val="right" w:leader="dot" w:pos="9298"/>
        </w:tabs>
        <w:ind w:left="0" w:leftChars="0" w:firstLine="420" w:firstLineChars="200"/>
        <w:rPr>
          <w:rFonts w:hint="default" w:ascii="Times New Roman" w:hAnsi="Times New Roman" w:cs="Times New Roman"/>
          <w:lang w:val="en-US" w:eastAsia="zh-CN"/>
        </w:rPr>
      </w:pPr>
    </w:p>
    <w:p w14:paraId="7998F6D2">
      <w:pPr>
        <w:pStyle w:val="22"/>
        <w:rPr>
          <w:rFonts w:hint="eastAsia" w:eastAsia="宋体"/>
          <w:sz w:val="21"/>
          <w:szCs w:val="21"/>
          <w:lang w:eastAsia="zh-CN"/>
        </w:rPr>
      </w:pPr>
      <w:r>
        <w:rPr>
          <w:sz w:val="21"/>
          <w:szCs w:val="21"/>
        </w:rPr>
        <w:t xml:space="preserve">表 </w:t>
      </w:r>
      <w:r>
        <w:rPr>
          <w:rFonts w:hint="eastAsia"/>
          <w:sz w:val="21"/>
          <w:szCs w:val="21"/>
          <w:lang w:val="en-US" w:eastAsia="zh-CN"/>
        </w:rPr>
        <w:t>17</w:t>
      </w:r>
      <w:r>
        <w:rPr>
          <w:rFonts w:hint="eastAsia"/>
          <w:sz w:val="21"/>
          <w:szCs w:val="21"/>
          <w:lang w:eastAsia="zh-CN"/>
        </w:rPr>
        <w:t xml:space="preserve"> 重复性限</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0"/>
        <w:gridCol w:w="1899"/>
      </w:tblGrid>
      <w:tr w14:paraId="77CA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0" w:type="dxa"/>
            <w:vAlign w:val="center"/>
          </w:tcPr>
          <w:p w14:paraId="2C963FCF">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元素</w:t>
            </w:r>
          </w:p>
        </w:tc>
        <w:tc>
          <w:tcPr>
            <w:tcW w:w="1899" w:type="dxa"/>
            <w:vAlign w:val="center"/>
          </w:tcPr>
          <w:p w14:paraId="19D5522D">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重复性限（%）</w:t>
            </w:r>
          </w:p>
        </w:tc>
      </w:tr>
      <w:tr w14:paraId="1D8B3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0" w:type="dxa"/>
            <w:vAlign w:val="center"/>
          </w:tcPr>
          <w:p w14:paraId="6143BE6F">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Ni</w:t>
            </w:r>
          </w:p>
        </w:tc>
        <w:tc>
          <w:tcPr>
            <w:tcW w:w="1899" w:type="dxa"/>
            <w:vAlign w:val="center"/>
          </w:tcPr>
          <w:p w14:paraId="48247B95">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0.1</w:t>
            </w:r>
            <w:r>
              <w:rPr>
                <w:rFonts w:hint="eastAsia" w:cs="Times New Roman"/>
                <w:sz w:val="18"/>
                <w:szCs w:val="18"/>
                <w:vertAlign w:val="baseline"/>
                <w:lang w:val="en-US" w:eastAsia="zh-CN"/>
              </w:rPr>
              <w:t>8</w:t>
            </w:r>
          </w:p>
        </w:tc>
      </w:tr>
      <w:tr w14:paraId="590F6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0" w:type="dxa"/>
            <w:vAlign w:val="center"/>
          </w:tcPr>
          <w:p w14:paraId="0104B8B3">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Co</w:t>
            </w:r>
          </w:p>
        </w:tc>
        <w:tc>
          <w:tcPr>
            <w:tcW w:w="1899" w:type="dxa"/>
            <w:vAlign w:val="center"/>
          </w:tcPr>
          <w:p w14:paraId="0A792DD2">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0.07</w:t>
            </w:r>
          </w:p>
        </w:tc>
      </w:tr>
      <w:tr w14:paraId="2A5A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0" w:type="dxa"/>
            <w:vAlign w:val="center"/>
          </w:tcPr>
          <w:p w14:paraId="3C0110B2">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Mn</w:t>
            </w:r>
          </w:p>
        </w:tc>
        <w:tc>
          <w:tcPr>
            <w:tcW w:w="1899" w:type="dxa"/>
            <w:vAlign w:val="center"/>
          </w:tcPr>
          <w:p w14:paraId="3C8792BB">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0.10</w:t>
            </w:r>
          </w:p>
        </w:tc>
      </w:tr>
    </w:tbl>
    <w:p w14:paraId="2C50A2FB">
      <w:pPr>
        <w:numPr>
          <w:ilvl w:val="0"/>
          <w:numId w:val="0"/>
        </w:numPr>
        <w:snapToGrid w:val="0"/>
        <w:spacing w:before="156" w:beforeLines="50" w:after="156" w:afterLines="50"/>
        <w:ind w:leftChars="0"/>
        <w:rPr>
          <w:rFonts w:hint="eastAsia" w:ascii="黑体" w:hAnsi="黑体" w:eastAsia="黑体" w:cs="黑体"/>
          <w:szCs w:val="21"/>
          <w:lang w:val="en-US" w:eastAsia="zh-CN"/>
        </w:rPr>
      </w:pPr>
      <w:r>
        <w:rPr>
          <w:rFonts w:hint="eastAsia" w:ascii="黑体" w:hAnsi="黑体" w:eastAsia="黑体" w:cs="黑体"/>
          <w:szCs w:val="21"/>
          <w:lang w:val="en-US" w:eastAsia="zh-CN"/>
        </w:rPr>
        <w:t>4.6.5.2 再现性</w:t>
      </w:r>
    </w:p>
    <w:p w14:paraId="629D1522">
      <w:pPr>
        <w:pStyle w:val="108"/>
        <w:tabs>
          <w:tab w:val="center" w:pos="4201"/>
          <w:tab w:val="right" w:leader="dot" w:pos="9298"/>
        </w:tabs>
        <w:ind w:left="0" w:leftChars="0" w:firstLine="420" w:firstLineChars="200"/>
        <w:jc w:val="left"/>
        <w:rPr>
          <w:rFonts w:hint="eastAsia" w:ascii="Times New Roman" w:hAnsi="Times New Roman" w:cs="Times New Roman"/>
          <w:color w:val="000000"/>
          <w:szCs w:val="21"/>
          <w:lang w:val="en-US" w:eastAsia="zh-CN"/>
        </w:rPr>
      </w:pPr>
      <w:r>
        <w:rPr>
          <w:rFonts w:hint="default" w:ascii="Times New Roman" w:hAnsi="Times New Roman" w:cs="Times New Roman"/>
          <w:szCs w:val="24"/>
        </w:rPr>
        <w:t>随同方案共寄送5个</w:t>
      </w:r>
      <w:r>
        <w:rPr>
          <w:rFonts w:hint="default" w:ascii="Times New Roman" w:hAnsi="Times New Roman" w:cs="Times New Roman"/>
          <w:szCs w:val="24"/>
          <w:lang w:val="en-US" w:eastAsia="zh-CN"/>
        </w:rPr>
        <w:t>镍钴锰三元前驱体</w:t>
      </w:r>
      <w:r>
        <w:rPr>
          <w:rFonts w:hint="default" w:ascii="Times New Roman" w:hAnsi="Times New Roman" w:cs="Times New Roman"/>
          <w:szCs w:val="24"/>
        </w:rPr>
        <w:t>样品至另外</w:t>
      </w:r>
      <w:r>
        <w:rPr>
          <w:rFonts w:hint="eastAsia" w:ascii="Times New Roman" w:hAnsi="Times New Roman" w:cs="Times New Roman"/>
          <w:szCs w:val="24"/>
          <w:lang w:val="en-US" w:eastAsia="zh-CN"/>
        </w:rPr>
        <w:t>13</w:t>
      </w:r>
      <w:r>
        <w:rPr>
          <w:rFonts w:hint="default" w:ascii="Times New Roman" w:hAnsi="Times New Roman" w:cs="Times New Roman"/>
          <w:szCs w:val="24"/>
        </w:rPr>
        <w:t>家实验室，依次编号为</w:t>
      </w:r>
      <w:r>
        <w:rPr>
          <w:rFonts w:hint="eastAsia" w:ascii="Times New Roman" w:hAnsi="Times New Roman" w:cs="Times New Roman"/>
          <w:szCs w:val="24"/>
          <w:lang w:val="en-US" w:eastAsia="zh-CN"/>
        </w:rPr>
        <w:t>IS-HY-2507~2511</w:t>
      </w:r>
      <w:r>
        <w:rPr>
          <w:rFonts w:hint="default" w:ascii="Times New Roman" w:hAnsi="Times New Roman" w:cs="Times New Roman"/>
          <w:szCs w:val="24"/>
        </w:rPr>
        <w:t>。根据标准征求意见稿的方法，分别对5个样品进行</w:t>
      </w:r>
      <w:r>
        <w:rPr>
          <w:rFonts w:hint="default" w:ascii="Times New Roman" w:hAnsi="Times New Roman" w:cs="Times New Roman"/>
          <w:szCs w:val="24"/>
          <w:lang w:val="en-US" w:eastAsia="zh-CN"/>
        </w:rPr>
        <w:t>6</w:t>
      </w:r>
      <w:r>
        <w:rPr>
          <w:rFonts w:hint="default" w:ascii="Times New Roman" w:hAnsi="Times New Roman" w:cs="Times New Roman"/>
          <w:szCs w:val="24"/>
        </w:rPr>
        <w:t>平行测定。</w:t>
      </w:r>
      <w:r>
        <w:rPr>
          <w:rFonts w:hint="default" w:ascii="Times New Roman" w:hAnsi="Times New Roman" w:cs="Times New Roman"/>
          <w:color w:val="000000"/>
          <w:szCs w:val="21"/>
        </w:rPr>
        <w:t>对于所得到的验证数据，根据GB/T</w:t>
      </w:r>
      <w:r>
        <w:rPr>
          <w:rFonts w:hint="default" w:ascii="Times New Roman" w:hAnsi="Times New Roman" w:cs="Times New Roman"/>
          <w:color w:val="000000"/>
          <w:szCs w:val="21"/>
          <w:lang w:val="en-US" w:eastAsia="zh-CN"/>
        </w:rPr>
        <w:t xml:space="preserve"> </w:t>
      </w:r>
      <w:r>
        <w:rPr>
          <w:rFonts w:hint="default" w:ascii="Times New Roman" w:hAnsi="Times New Roman" w:cs="Times New Roman"/>
          <w:color w:val="000000"/>
          <w:szCs w:val="21"/>
        </w:rPr>
        <w:t>6379.2-2004进行验证和处理。</w:t>
      </w:r>
      <w:r>
        <w:rPr>
          <w:rFonts w:hint="eastAsia" w:ascii="Times New Roman" w:hAnsi="Times New Roman" w:cs="Times New Roman"/>
          <w:color w:val="000000"/>
          <w:szCs w:val="21"/>
          <w:lang w:val="en-US" w:eastAsia="zh-CN"/>
        </w:rPr>
        <w:t>详细结果如下表所示：</w:t>
      </w:r>
    </w:p>
    <w:p w14:paraId="0EFEE6E1">
      <w:pPr>
        <w:pStyle w:val="108"/>
        <w:tabs>
          <w:tab w:val="center" w:pos="4201"/>
          <w:tab w:val="right" w:leader="dot" w:pos="9298"/>
        </w:tabs>
        <w:ind w:left="0" w:leftChars="0" w:firstLine="420" w:firstLineChars="200"/>
        <w:jc w:val="left"/>
        <w:rPr>
          <w:rFonts w:hint="eastAsia" w:ascii="Times New Roman" w:hAnsi="Times New Roman" w:cs="Times New Roman"/>
          <w:color w:val="000000"/>
          <w:szCs w:val="21"/>
          <w:lang w:val="en-US" w:eastAsia="zh-CN"/>
        </w:rPr>
      </w:pPr>
    </w:p>
    <w:p w14:paraId="108CC9DD">
      <w:pPr>
        <w:pStyle w:val="108"/>
        <w:tabs>
          <w:tab w:val="center" w:pos="4201"/>
          <w:tab w:val="right" w:leader="dot" w:pos="9298"/>
        </w:tabs>
        <w:ind w:left="0" w:leftChars="0" w:firstLine="420" w:firstLineChars="200"/>
        <w:jc w:val="left"/>
        <w:rPr>
          <w:rFonts w:hint="eastAsia" w:ascii="Times New Roman" w:hAnsi="Times New Roman" w:cs="Times New Roman"/>
          <w:color w:val="000000"/>
          <w:szCs w:val="21"/>
          <w:lang w:val="en-US" w:eastAsia="zh-CN"/>
        </w:rPr>
      </w:pPr>
    </w:p>
    <w:p w14:paraId="069621FE">
      <w:pPr>
        <w:pStyle w:val="108"/>
        <w:tabs>
          <w:tab w:val="center" w:pos="4201"/>
          <w:tab w:val="right" w:leader="dot" w:pos="9298"/>
        </w:tabs>
        <w:ind w:left="0" w:leftChars="0" w:firstLine="420" w:firstLineChars="200"/>
        <w:jc w:val="left"/>
        <w:rPr>
          <w:rFonts w:hint="eastAsia" w:ascii="Times New Roman" w:hAnsi="Times New Roman" w:cs="Times New Roman"/>
          <w:color w:val="000000"/>
          <w:szCs w:val="21"/>
          <w:lang w:val="en-US" w:eastAsia="zh-CN"/>
        </w:rPr>
      </w:pPr>
    </w:p>
    <w:p w14:paraId="752E0489">
      <w:pPr>
        <w:pStyle w:val="22"/>
        <w:jc w:val="center"/>
        <w:rPr>
          <w:rFonts w:hint="eastAsia"/>
          <w:sz w:val="21"/>
          <w:szCs w:val="21"/>
          <w:lang w:eastAsia="zh-CN"/>
        </w:rPr>
      </w:pPr>
      <w:r>
        <w:rPr>
          <w:sz w:val="21"/>
          <w:szCs w:val="21"/>
        </w:rPr>
        <w:t xml:space="preserve">表 </w:t>
      </w:r>
      <w:r>
        <w:rPr>
          <w:rFonts w:hint="eastAsia"/>
          <w:sz w:val="21"/>
          <w:szCs w:val="21"/>
          <w:lang w:val="en-US" w:eastAsia="zh-CN"/>
        </w:rPr>
        <w:t>18-1</w:t>
      </w:r>
      <w:r>
        <w:rPr>
          <w:rFonts w:hint="eastAsia"/>
          <w:sz w:val="21"/>
          <w:szCs w:val="21"/>
          <w:lang w:eastAsia="zh-CN"/>
        </w:rPr>
        <w:t xml:space="preserve"> 再现性结果汇总</w:t>
      </w:r>
    </w:p>
    <w:p w14:paraId="4B58B8C3">
      <w:pPr>
        <w:rPr>
          <w:rFonts w:hint="eastAsia"/>
          <w:lang w:eastAsia="zh-CN"/>
        </w:rPr>
      </w:pPr>
    </w:p>
    <w:tbl>
      <w:tblPr>
        <w:tblStyle w:val="88"/>
        <w:tblW w:w="469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2"/>
        <w:gridCol w:w="906"/>
        <w:gridCol w:w="936"/>
        <w:gridCol w:w="976"/>
        <w:gridCol w:w="906"/>
        <w:gridCol w:w="936"/>
        <w:gridCol w:w="976"/>
        <w:gridCol w:w="906"/>
        <w:gridCol w:w="936"/>
        <w:gridCol w:w="977"/>
      </w:tblGrid>
      <w:tr w14:paraId="42F8F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53" w:type="pct"/>
            <w:vMerge w:val="restart"/>
            <w:tcBorders>
              <w:top w:val="single" w:color="000000" w:sz="8" w:space="0"/>
              <w:left w:val="single" w:color="000000" w:sz="8" w:space="0"/>
              <w:bottom w:val="single" w:color="000000" w:sz="4" w:space="0"/>
              <w:right w:val="single" w:color="000000" w:sz="4" w:space="0"/>
            </w:tcBorders>
            <w:shd w:val="clear" w:color="auto" w:fill="auto"/>
            <w:noWrap/>
            <w:vAlign w:val="center"/>
          </w:tcPr>
          <w:p w14:paraId="5ED4671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实验室</w:t>
            </w:r>
          </w:p>
        </w:tc>
        <w:tc>
          <w:tcPr>
            <w:tcW w:w="1515" w:type="pct"/>
            <w:gridSpan w:val="3"/>
            <w:tcBorders>
              <w:top w:val="single" w:color="000000" w:sz="8" w:space="0"/>
              <w:left w:val="single" w:color="000000" w:sz="4" w:space="0"/>
              <w:bottom w:val="single" w:color="000000" w:sz="4" w:space="0"/>
              <w:right w:val="double" w:color="000000" w:sz="6" w:space="0"/>
            </w:tcBorders>
            <w:shd w:val="clear" w:color="auto" w:fill="auto"/>
            <w:vAlign w:val="center"/>
          </w:tcPr>
          <w:p w14:paraId="70D1E7E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cs="Times New Roman"/>
                <w:i w:val="0"/>
                <w:iCs w:val="0"/>
                <w:color w:val="000000"/>
                <w:kern w:val="0"/>
                <w:sz w:val="18"/>
                <w:szCs w:val="18"/>
                <w:u w:val="none"/>
                <w:lang w:val="en-US" w:eastAsia="zh-CN" w:bidi="ar"/>
              </w:rPr>
              <w:t>IS-HY-2507</w:t>
            </w:r>
          </w:p>
        </w:tc>
        <w:tc>
          <w:tcPr>
            <w:tcW w:w="1515" w:type="pct"/>
            <w:gridSpan w:val="3"/>
            <w:tcBorders>
              <w:top w:val="single" w:color="000000" w:sz="8" w:space="0"/>
              <w:left w:val="double" w:color="000000" w:sz="6" w:space="0"/>
              <w:bottom w:val="single" w:color="000000" w:sz="4" w:space="0"/>
              <w:right w:val="double" w:color="000000" w:sz="6" w:space="0"/>
            </w:tcBorders>
            <w:shd w:val="clear" w:color="auto" w:fill="auto"/>
            <w:vAlign w:val="center"/>
          </w:tcPr>
          <w:p w14:paraId="5415A05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cs="Times New Roman"/>
                <w:i w:val="0"/>
                <w:iCs w:val="0"/>
                <w:color w:val="000000"/>
                <w:kern w:val="0"/>
                <w:sz w:val="18"/>
                <w:szCs w:val="18"/>
                <w:u w:val="none"/>
                <w:lang w:val="en-US" w:eastAsia="zh-CN" w:bidi="ar"/>
              </w:rPr>
              <w:t>IS-HY-2508</w:t>
            </w:r>
          </w:p>
        </w:tc>
        <w:tc>
          <w:tcPr>
            <w:tcW w:w="1515" w:type="pct"/>
            <w:gridSpan w:val="3"/>
            <w:tcBorders>
              <w:top w:val="single" w:color="000000" w:sz="8" w:space="0"/>
              <w:left w:val="double" w:color="000000" w:sz="6" w:space="0"/>
              <w:bottom w:val="single" w:color="000000" w:sz="4" w:space="0"/>
              <w:right w:val="single" w:color="000000" w:sz="8" w:space="0"/>
            </w:tcBorders>
            <w:shd w:val="clear" w:color="auto" w:fill="auto"/>
            <w:vAlign w:val="center"/>
          </w:tcPr>
          <w:p w14:paraId="21C0099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cs="Times New Roman"/>
                <w:i w:val="0"/>
                <w:iCs w:val="0"/>
                <w:color w:val="000000"/>
                <w:kern w:val="0"/>
                <w:sz w:val="18"/>
                <w:szCs w:val="18"/>
                <w:u w:val="none"/>
                <w:lang w:val="en-US" w:eastAsia="zh-CN" w:bidi="ar"/>
              </w:rPr>
              <w:t>IS-HY-2509</w:t>
            </w:r>
          </w:p>
        </w:tc>
      </w:tr>
      <w:tr w14:paraId="243FD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53" w:type="pct"/>
            <w:vMerge w:val="continue"/>
            <w:tcBorders>
              <w:top w:val="single" w:color="000000" w:sz="8" w:space="0"/>
              <w:left w:val="single" w:color="000000" w:sz="8" w:space="0"/>
              <w:bottom w:val="single" w:color="000000" w:sz="4" w:space="0"/>
              <w:right w:val="single" w:color="000000" w:sz="4" w:space="0"/>
            </w:tcBorders>
            <w:shd w:val="clear" w:color="auto" w:fill="auto"/>
            <w:noWrap/>
            <w:vAlign w:val="center"/>
          </w:tcPr>
          <w:p w14:paraId="53EEFB32">
            <w:pPr>
              <w:jc w:val="center"/>
              <w:rPr>
                <w:rFonts w:hint="default" w:ascii="Times New Roman" w:hAnsi="Times New Roman" w:eastAsia="宋体" w:cs="Times New Roman"/>
                <w:i w:val="0"/>
                <w:iCs w:val="0"/>
                <w:color w:val="000000"/>
                <w:sz w:val="18"/>
                <w:szCs w:val="18"/>
                <w:u w:val="none"/>
              </w:rPr>
            </w:pPr>
          </w:p>
        </w:tc>
        <w:tc>
          <w:tcPr>
            <w:tcW w:w="1515" w:type="pct"/>
            <w:gridSpan w:val="3"/>
            <w:tcBorders>
              <w:top w:val="single" w:color="000000" w:sz="4" w:space="0"/>
              <w:left w:val="single" w:color="000000" w:sz="4" w:space="0"/>
              <w:bottom w:val="single" w:color="000000" w:sz="4" w:space="0"/>
              <w:right w:val="double" w:color="000000" w:sz="6" w:space="0"/>
            </w:tcBorders>
            <w:shd w:val="clear" w:color="auto" w:fill="auto"/>
            <w:vAlign w:val="center"/>
          </w:tcPr>
          <w:p w14:paraId="6311081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元素</w:t>
            </w:r>
          </w:p>
        </w:tc>
        <w:tc>
          <w:tcPr>
            <w:tcW w:w="1515" w:type="pct"/>
            <w:gridSpan w:val="3"/>
            <w:tcBorders>
              <w:top w:val="single" w:color="000000" w:sz="4" w:space="0"/>
              <w:left w:val="double" w:color="000000" w:sz="6" w:space="0"/>
              <w:bottom w:val="single" w:color="000000" w:sz="4" w:space="0"/>
              <w:right w:val="double" w:color="000000" w:sz="6" w:space="0"/>
            </w:tcBorders>
            <w:shd w:val="clear" w:color="auto" w:fill="auto"/>
            <w:vAlign w:val="center"/>
          </w:tcPr>
          <w:p w14:paraId="0CA34B8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元素</w:t>
            </w:r>
          </w:p>
        </w:tc>
        <w:tc>
          <w:tcPr>
            <w:tcW w:w="1515" w:type="pct"/>
            <w:gridSpan w:val="3"/>
            <w:tcBorders>
              <w:top w:val="single" w:color="000000" w:sz="4" w:space="0"/>
              <w:left w:val="double" w:color="000000" w:sz="6" w:space="0"/>
              <w:bottom w:val="single" w:color="000000" w:sz="4" w:space="0"/>
              <w:right w:val="single" w:color="000000" w:sz="8" w:space="0"/>
            </w:tcBorders>
            <w:shd w:val="clear" w:color="auto" w:fill="auto"/>
            <w:vAlign w:val="center"/>
          </w:tcPr>
          <w:p w14:paraId="074D171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元素</w:t>
            </w:r>
          </w:p>
        </w:tc>
      </w:tr>
      <w:tr w14:paraId="072FD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53" w:type="pct"/>
            <w:vMerge w:val="continue"/>
            <w:tcBorders>
              <w:top w:val="single" w:color="000000" w:sz="8" w:space="0"/>
              <w:left w:val="single" w:color="000000" w:sz="8" w:space="0"/>
              <w:bottom w:val="single" w:color="000000" w:sz="4" w:space="0"/>
              <w:right w:val="single" w:color="000000" w:sz="4" w:space="0"/>
            </w:tcBorders>
            <w:shd w:val="clear" w:color="auto" w:fill="auto"/>
            <w:noWrap/>
            <w:vAlign w:val="center"/>
          </w:tcPr>
          <w:p w14:paraId="751313B0">
            <w:pPr>
              <w:jc w:val="center"/>
              <w:rPr>
                <w:rFonts w:hint="default" w:ascii="Times New Roman" w:hAnsi="Times New Roman" w:eastAsia="宋体" w:cs="Times New Roman"/>
                <w:i w:val="0"/>
                <w:iCs w:val="0"/>
                <w:color w:val="000000"/>
                <w:sz w:val="18"/>
                <w:szCs w:val="18"/>
                <w:u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9312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Ni（%）</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D5F8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Co（%）</w:t>
            </w:r>
          </w:p>
        </w:tc>
        <w:tc>
          <w:tcPr>
            <w:tcW w:w="524" w:type="pct"/>
            <w:tcBorders>
              <w:top w:val="single" w:color="000000" w:sz="4" w:space="0"/>
              <w:left w:val="single" w:color="000000" w:sz="4" w:space="0"/>
              <w:bottom w:val="single" w:color="000000" w:sz="4" w:space="0"/>
              <w:right w:val="double" w:color="000000" w:sz="6" w:space="0"/>
            </w:tcBorders>
            <w:shd w:val="clear" w:color="auto" w:fill="auto"/>
            <w:noWrap/>
            <w:vAlign w:val="center"/>
          </w:tcPr>
          <w:p w14:paraId="6FA1648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Mn（%）</w:t>
            </w:r>
          </w:p>
        </w:tc>
        <w:tc>
          <w:tcPr>
            <w:tcW w:w="487" w:type="pct"/>
            <w:tcBorders>
              <w:top w:val="single" w:color="000000" w:sz="4" w:space="0"/>
              <w:left w:val="double" w:color="000000" w:sz="6" w:space="0"/>
              <w:bottom w:val="single" w:color="000000" w:sz="4" w:space="0"/>
              <w:right w:val="single" w:color="000000" w:sz="4" w:space="0"/>
            </w:tcBorders>
            <w:shd w:val="clear" w:color="auto" w:fill="auto"/>
            <w:noWrap/>
            <w:vAlign w:val="center"/>
          </w:tcPr>
          <w:p w14:paraId="5AF2053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Ni（%）</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25F9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Co（%）</w:t>
            </w:r>
          </w:p>
        </w:tc>
        <w:tc>
          <w:tcPr>
            <w:tcW w:w="524" w:type="pct"/>
            <w:tcBorders>
              <w:top w:val="single" w:color="000000" w:sz="4" w:space="0"/>
              <w:left w:val="single" w:color="000000" w:sz="4" w:space="0"/>
              <w:bottom w:val="single" w:color="000000" w:sz="4" w:space="0"/>
              <w:right w:val="double" w:color="000000" w:sz="6" w:space="0"/>
            </w:tcBorders>
            <w:shd w:val="clear" w:color="auto" w:fill="auto"/>
            <w:noWrap/>
            <w:vAlign w:val="center"/>
          </w:tcPr>
          <w:p w14:paraId="1A6C617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Mn（%）</w:t>
            </w:r>
          </w:p>
        </w:tc>
        <w:tc>
          <w:tcPr>
            <w:tcW w:w="487" w:type="pct"/>
            <w:tcBorders>
              <w:top w:val="single" w:color="000000" w:sz="4" w:space="0"/>
              <w:left w:val="double" w:color="000000" w:sz="6" w:space="0"/>
              <w:bottom w:val="single" w:color="000000" w:sz="4" w:space="0"/>
              <w:right w:val="single" w:color="000000" w:sz="4" w:space="0"/>
            </w:tcBorders>
            <w:shd w:val="clear" w:color="auto" w:fill="auto"/>
            <w:noWrap/>
            <w:vAlign w:val="center"/>
          </w:tcPr>
          <w:p w14:paraId="522D69B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Ni（%）</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43CF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Co（%）</w:t>
            </w:r>
          </w:p>
        </w:tc>
        <w:tc>
          <w:tcPr>
            <w:tcW w:w="5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45E5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Mn（%）</w:t>
            </w:r>
          </w:p>
        </w:tc>
      </w:tr>
      <w:tr w14:paraId="6A720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53" w:type="pct"/>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7285E5C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5C7AD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31.84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F9A09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13.84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22DC119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17.26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8F440E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38.87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2C79A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5.14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BEABEE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18.67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8B6E8C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44.09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A6B58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4.37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2CA5C2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13.91 </w:t>
            </w:r>
          </w:p>
        </w:tc>
      </w:tr>
      <w:tr w14:paraId="55841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53"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9F4595C">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60308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31.81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9B754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13.83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F16206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17.28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DB8895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 xml:space="preserve">38.75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5E169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5.07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78A60C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18.57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DA2602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44.12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4AC4A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4.36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656B9A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13.86 </w:t>
            </w:r>
          </w:p>
        </w:tc>
      </w:tr>
      <w:tr w14:paraId="53F5B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53"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D8738BA">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519C0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31.89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19CA8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13.82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11DF7C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17.26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F85C38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38.81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46FA3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5.12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4F15F1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18.69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C4C834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44.17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B2584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4.36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A676FA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13.85 </w:t>
            </w:r>
          </w:p>
        </w:tc>
      </w:tr>
      <w:tr w14:paraId="6966D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53"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3364D417">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B42BC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31.76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FED33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13.89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DEA017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17.28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8A0564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38.81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4B167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5.11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208525D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18.58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E85469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44.11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5B8F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4.37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47282B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13.88 </w:t>
            </w:r>
          </w:p>
        </w:tc>
      </w:tr>
      <w:tr w14:paraId="3B5AC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53"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2CF42D2">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9779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31.70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EFAE5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13.89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36B301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17.31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2F8961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38.82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245E6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5.17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AE011B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18.66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CAF7A7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44.16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0911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4.33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696E8D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13.79 </w:t>
            </w:r>
          </w:p>
        </w:tc>
      </w:tr>
      <w:tr w14:paraId="11FA0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53"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0C5850A">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E1FF1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31.76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03613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13.89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C1A288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17.28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CBC982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38.81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B6D50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5.15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F6D9AE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18.62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870868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43.97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3624C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4.31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292B8B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13.91 </w:t>
            </w:r>
          </w:p>
        </w:tc>
      </w:tr>
      <w:tr w14:paraId="132B6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53" w:type="pct"/>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320DBB2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4</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10164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32.09</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43024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13.86</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87F7F4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17.21</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5E18DF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38.78</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C19BF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4.98</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15D31D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18.43</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C151FF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43.12</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19CAE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4.28</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9FA21B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13.97</w:t>
            </w:r>
          </w:p>
        </w:tc>
      </w:tr>
      <w:tr w14:paraId="1D1E1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53"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0B43BEB6">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71364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32.08</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0FBF6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13.84</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0E7E36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17.23</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0B33174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38.87</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4C7AC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8A5C27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18.46</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299C63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42.99</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0766A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4.28</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97F041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13.97</w:t>
            </w:r>
          </w:p>
        </w:tc>
      </w:tr>
      <w:tr w14:paraId="233A4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53"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8761F79">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B5C0E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32.06</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8CF16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13.84</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33AE18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17.23</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081ABF1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38.98</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B2B0C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5.01</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EB76FE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18.46</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3920D0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42.95</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6340D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4.29</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A36BDA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13.99</w:t>
            </w:r>
          </w:p>
        </w:tc>
      </w:tr>
      <w:tr w14:paraId="5C552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53"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0552E98">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F89E6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31.96</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42162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13.82</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231F3D8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17.21</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65F0E8A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38.98</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BF065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5.02</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24978CB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18.41</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2E42F4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43.18</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815C9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4.29</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122CB8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13.97</w:t>
            </w:r>
          </w:p>
        </w:tc>
      </w:tr>
      <w:tr w14:paraId="60E73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53"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FB07B65">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6E534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32.06</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80266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13.82</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2EB21CA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17.23</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C98577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39</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52D26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5.02</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38CB7EA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18.46</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DA7C77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43.22</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7A481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4.28</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339D29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13.97</w:t>
            </w:r>
          </w:p>
        </w:tc>
      </w:tr>
      <w:tr w14:paraId="7BA22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53"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5518437">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9FC56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32.06</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C8FBC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13.8</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9633B8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17.21</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E19EF1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39.02</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E2C3C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5.03</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3197988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18.41</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72A154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43.28</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C56CC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4.29</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E755C2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13.99</w:t>
            </w:r>
          </w:p>
        </w:tc>
      </w:tr>
      <w:tr w14:paraId="67CC7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53" w:type="pct"/>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76F1F73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5</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D657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31.99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07A61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13.62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ACD3BD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17.21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83C785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38.56 </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3224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5.08 </w:t>
            </w:r>
          </w:p>
        </w:tc>
        <w:tc>
          <w:tcPr>
            <w:tcW w:w="976" w:type="dxa"/>
            <w:tcBorders>
              <w:top w:val="single" w:color="000000" w:sz="4" w:space="0"/>
              <w:left w:val="single" w:color="000000" w:sz="4" w:space="0"/>
              <w:bottom w:val="single" w:color="000000" w:sz="4" w:space="0"/>
              <w:right w:val="double" w:color="000000" w:sz="6" w:space="0"/>
            </w:tcBorders>
            <w:shd w:val="clear" w:color="auto" w:fill="FFFFFF"/>
            <w:vAlign w:val="center"/>
          </w:tcPr>
          <w:p w14:paraId="2465326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18.40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7CFD62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43.23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72A47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4.39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F9A854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13.94 </w:t>
            </w:r>
          </w:p>
        </w:tc>
      </w:tr>
      <w:tr w14:paraId="542D8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53"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04F191AF">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34953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32.06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0D299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13.67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81048B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17.20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EBF205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38.54 </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29C7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5.08 </w:t>
            </w:r>
          </w:p>
        </w:tc>
        <w:tc>
          <w:tcPr>
            <w:tcW w:w="976" w:type="dxa"/>
            <w:tcBorders>
              <w:top w:val="single" w:color="000000" w:sz="4" w:space="0"/>
              <w:left w:val="single" w:color="000000" w:sz="4" w:space="0"/>
              <w:bottom w:val="single" w:color="000000" w:sz="4" w:space="0"/>
              <w:right w:val="double" w:color="000000" w:sz="6" w:space="0"/>
            </w:tcBorders>
            <w:shd w:val="clear" w:color="auto" w:fill="FFFFFF"/>
            <w:vAlign w:val="center"/>
          </w:tcPr>
          <w:p w14:paraId="01814D9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18.41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6C5FD2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43.15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5FE19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4.38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45ED53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13.91 </w:t>
            </w:r>
          </w:p>
        </w:tc>
      </w:tr>
      <w:tr w14:paraId="52AE8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53"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3A1A1367">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6CA39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32.07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8002B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13.67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CDBB32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17.23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A4809F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38.58 </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8C28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5.08 </w:t>
            </w:r>
          </w:p>
        </w:tc>
        <w:tc>
          <w:tcPr>
            <w:tcW w:w="976" w:type="dxa"/>
            <w:tcBorders>
              <w:top w:val="single" w:color="000000" w:sz="4" w:space="0"/>
              <w:left w:val="single" w:color="000000" w:sz="4" w:space="0"/>
              <w:bottom w:val="single" w:color="000000" w:sz="4" w:space="0"/>
              <w:right w:val="double" w:color="000000" w:sz="6" w:space="0"/>
            </w:tcBorders>
            <w:shd w:val="clear" w:color="auto" w:fill="FFFFFF"/>
            <w:vAlign w:val="center"/>
          </w:tcPr>
          <w:p w14:paraId="4A65947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18.43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CFEE00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43.27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F58DC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4.39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99EB0E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13.95 </w:t>
            </w:r>
          </w:p>
        </w:tc>
      </w:tr>
      <w:tr w14:paraId="63D22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53"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B753BB3">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62572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32.07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772B8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13.67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2CE595C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17.24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5B23F3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38.63 </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CD25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5.10 </w:t>
            </w:r>
          </w:p>
        </w:tc>
        <w:tc>
          <w:tcPr>
            <w:tcW w:w="976" w:type="dxa"/>
            <w:tcBorders>
              <w:top w:val="single" w:color="000000" w:sz="4" w:space="0"/>
              <w:left w:val="single" w:color="000000" w:sz="4" w:space="0"/>
              <w:bottom w:val="single" w:color="000000" w:sz="4" w:space="0"/>
              <w:right w:val="double" w:color="000000" w:sz="6" w:space="0"/>
            </w:tcBorders>
            <w:shd w:val="clear" w:color="auto" w:fill="FFFFFF"/>
            <w:vAlign w:val="center"/>
          </w:tcPr>
          <w:p w14:paraId="29CD369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18.42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D0A24D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43.24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4724C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4.39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76C133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13.96 </w:t>
            </w:r>
          </w:p>
        </w:tc>
      </w:tr>
      <w:tr w14:paraId="57CDC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53"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0CA5DAF5">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C1996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32.03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AA906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13.66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69721F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17.21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8218C3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38.58 </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8782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5.09 </w:t>
            </w:r>
          </w:p>
        </w:tc>
        <w:tc>
          <w:tcPr>
            <w:tcW w:w="976" w:type="dxa"/>
            <w:tcBorders>
              <w:top w:val="single" w:color="000000" w:sz="4" w:space="0"/>
              <w:left w:val="single" w:color="000000" w:sz="4" w:space="0"/>
              <w:bottom w:val="single" w:color="000000" w:sz="4" w:space="0"/>
              <w:right w:val="double" w:color="000000" w:sz="6" w:space="0"/>
            </w:tcBorders>
            <w:shd w:val="clear" w:color="auto" w:fill="FFFFFF"/>
            <w:vAlign w:val="center"/>
          </w:tcPr>
          <w:p w14:paraId="120397F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18.42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798535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43.17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BC56E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4.38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DE5A34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13.92 </w:t>
            </w:r>
          </w:p>
        </w:tc>
      </w:tr>
      <w:tr w14:paraId="01EB9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53"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BB53A43">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FCADA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31.99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57B75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13.62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9277D1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17.21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9C3ED8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38.43 </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F731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5.06 </w:t>
            </w:r>
          </w:p>
        </w:tc>
        <w:tc>
          <w:tcPr>
            <w:tcW w:w="976" w:type="dxa"/>
            <w:tcBorders>
              <w:top w:val="single" w:color="000000" w:sz="4" w:space="0"/>
              <w:left w:val="single" w:color="000000" w:sz="4" w:space="0"/>
              <w:bottom w:val="single" w:color="000000" w:sz="4" w:space="0"/>
              <w:right w:val="double" w:color="000000" w:sz="6" w:space="0"/>
            </w:tcBorders>
            <w:shd w:val="clear" w:color="auto" w:fill="FFFFFF"/>
            <w:vAlign w:val="center"/>
          </w:tcPr>
          <w:p w14:paraId="2128FBB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18.34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0409204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43.27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51AB0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4.40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FF4745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13.95 </w:t>
            </w:r>
          </w:p>
        </w:tc>
      </w:tr>
      <w:tr w14:paraId="4CD4A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53" w:type="pct"/>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3BABC1D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6</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DD1A2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31.86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A4DBB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13.80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FC1C85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17.43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A31921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38.79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11A3D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5.04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C690F0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18.57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7D5179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44.11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BD778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4.33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6BE1CE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13.93 </w:t>
            </w:r>
          </w:p>
        </w:tc>
      </w:tr>
      <w:tr w14:paraId="5D70C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53"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35C0DBA2">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9B9B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31.81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B684A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13.77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29B680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17.40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0DE41BD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38.79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F002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5.04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3463A9D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18.55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6005391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44.07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80DF7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4.30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232AF5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13.98 </w:t>
            </w:r>
          </w:p>
        </w:tc>
      </w:tr>
      <w:tr w14:paraId="22C73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53"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8D6A461">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9B58B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31.97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4C1EC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13.83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2F576CF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17.46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B0688D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38.80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D6712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5.05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8A76FD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18.56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6A85C76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44.13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049DF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4.32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CC0796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13.97 </w:t>
            </w:r>
          </w:p>
        </w:tc>
      </w:tr>
      <w:tr w14:paraId="3C21C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53"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1315C43">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6B642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31.88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6593B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13.80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85FCD4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17.43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046BAF8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38.79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9D213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5.05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1BBE24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18.55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E39AD2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44.28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1C09E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4.34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82291F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13.95 </w:t>
            </w:r>
          </w:p>
        </w:tc>
      </w:tr>
      <w:tr w14:paraId="52D61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53"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E2D1838">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86ED6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31.82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EA335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13.78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C1AF8F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17.41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F2052F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38.79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A6BD9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5.05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4E6C2C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18.57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046FFD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44.10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ECF7B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4.34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356797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13.95 </w:t>
            </w:r>
          </w:p>
        </w:tc>
      </w:tr>
      <w:tr w14:paraId="5CD15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53"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DE15D8D">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E19B5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31.98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C83C0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13.84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4D557C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17.47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C34F44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38.78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5DAE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5.04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5281ED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18.55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A8F351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44.09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D6CA4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4.33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F99427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13.96 </w:t>
            </w:r>
          </w:p>
        </w:tc>
      </w:tr>
      <w:tr w14:paraId="1FEA8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53" w:type="pct"/>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32F9CBD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8</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93282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31.66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6A70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13.72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15D39E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17.60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9798DA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39.39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5C1C8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4.99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3932C8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18.92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5E88C2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44.17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6C4A2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4.29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20267E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14.11 </w:t>
            </w:r>
          </w:p>
        </w:tc>
      </w:tr>
      <w:tr w14:paraId="37BC6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53"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1E7D301">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530A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31.63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FA935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13.70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988C18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17.61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80512B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39.53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4280E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4.99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2AD78F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18.94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7A1332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44.39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34673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4.31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265229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14.19 </w:t>
            </w:r>
          </w:p>
        </w:tc>
      </w:tr>
      <w:tr w14:paraId="4CA3E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53"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0CE7FF2">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D3780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31.67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EAA73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13.72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33AB360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17.63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2855AA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39.50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BF118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5.02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3CD61C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18.93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BFD2CE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44.20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C55B5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4.31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2CA918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14.15 </w:t>
            </w:r>
          </w:p>
        </w:tc>
      </w:tr>
      <w:tr w14:paraId="7CD2E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53"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AB9F0D8">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05937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31.62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925D4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13.75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A5D861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17.65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07C1A7B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39.39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A2B95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5.01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3B98FFD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18.95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D1848F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44.26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460AF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4.30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E69B6E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14.14 </w:t>
            </w:r>
          </w:p>
        </w:tc>
      </w:tr>
      <w:tr w14:paraId="31889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53"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517FB00">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40432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31.72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462FB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13.75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99761D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17.63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C60F02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39.56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0904D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5.01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37F1A3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18.94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8B6B0A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44.22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6073D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4.29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0F1AEE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14.14 </w:t>
            </w:r>
          </w:p>
        </w:tc>
      </w:tr>
      <w:tr w14:paraId="08D3C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53"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DE89C3F">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34961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31.68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81ED9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13.72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16B60D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17.62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0AB546C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39.42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DD9CD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5.01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BE2A71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18.96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DCF988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44.35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38BB4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4.31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92210D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14.14 </w:t>
            </w:r>
          </w:p>
        </w:tc>
      </w:tr>
      <w:tr w14:paraId="4E46F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trPr>
        <w:tc>
          <w:tcPr>
            <w:tcW w:w="453" w:type="pct"/>
            <w:vMerge w:val="restart"/>
            <w:tcBorders>
              <w:top w:val="single" w:color="000000" w:sz="4" w:space="0"/>
              <w:left w:val="single" w:color="000000" w:sz="8" w:space="0"/>
              <w:right w:val="single" w:color="000000" w:sz="4" w:space="0"/>
            </w:tcBorders>
            <w:shd w:val="clear" w:color="auto" w:fill="auto"/>
            <w:noWrap/>
            <w:vAlign w:val="center"/>
          </w:tcPr>
          <w:p w14:paraId="375AB843">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9</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16A4D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31.76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6D135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13.78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3F99FB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17.41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ED988F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39.79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E9FBD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5.05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D32DD0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18.57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0AB3992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44.10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D5C9F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4.34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FA169D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13.95 </w:t>
            </w:r>
          </w:p>
        </w:tc>
      </w:tr>
      <w:tr w14:paraId="0BBFB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53" w:type="pct"/>
            <w:vMerge w:val="continue"/>
            <w:tcBorders>
              <w:left w:val="single" w:color="000000" w:sz="8" w:space="0"/>
              <w:right w:val="single" w:color="000000" w:sz="4" w:space="0"/>
            </w:tcBorders>
            <w:shd w:val="clear" w:color="auto" w:fill="auto"/>
            <w:noWrap/>
            <w:vAlign w:val="center"/>
          </w:tcPr>
          <w:p w14:paraId="74713BAE">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FE3A7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31.76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09805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6C34DF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17.47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E8F98A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39.78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D0DF0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5.04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0C9689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18.55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6BD30C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44.09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F5412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4.33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7A4F63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13.96 </w:t>
            </w:r>
          </w:p>
        </w:tc>
      </w:tr>
      <w:tr w14:paraId="45082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453" w:type="pct"/>
            <w:vMerge w:val="continue"/>
            <w:tcBorders>
              <w:left w:val="single" w:color="000000" w:sz="8" w:space="0"/>
              <w:right w:val="single" w:color="000000" w:sz="4" w:space="0"/>
            </w:tcBorders>
            <w:shd w:val="clear" w:color="auto" w:fill="auto"/>
            <w:noWrap/>
            <w:vAlign w:val="center"/>
          </w:tcPr>
          <w:p w14:paraId="5BEBFD5E">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3C3B0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31.68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07B82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13.75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798913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17.60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E28359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39.79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D779C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4.99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4887C8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18.92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4F6066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44.17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9C249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4.29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95A9EE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14.11 </w:t>
            </w:r>
          </w:p>
        </w:tc>
      </w:tr>
      <w:tr w14:paraId="07D59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53" w:type="pct"/>
            <w:vMerge w:val="continue"/>
            <w:tcBorders>
              <w:left w:val="single" w:color="000000" w:sz="8" w:space="0"/>
              <w:right w:val="single" w:color="000000" w:sz="4" w:space="0"/>
            </w:tcBorders>
            <w:shd w:val="clear" w:color="auto" w:fill="auto"/>
            <w:noWrap/>
            <w:vAlign w:val="center"/>
          </w:tcPr>
          <w:p w14:paraId="3E7A8282">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96885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31.66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82A75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13.75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358214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17.61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894C72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39.73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2EA5F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4.99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705C44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18.94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39843C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44.39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C4D2A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4.31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BAD9F9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14.19 </w:t>
            </w:r>
          </w:p>
        </w:tc>
      </w:tr>
      <w:tr w14:paraId="38C01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53" w:type="pct"/>
            <w:vMerge w:val="continue"/>
            <w:tcBorders>
              <w:left w:val="single" w:color="000000" w:sz="8" w:space="0"/>
              <w:right w:val="single" w:color="000000" w:sz="4" w:space="0"/>
            </w:tcBorders>
            <w:shd w:val="clear" w:color="auto" w:fill="auto"/>
            <w:noWrap/>
            <w:vAlign w:val="center"/>
          </w:tcPr>
          <w:p w14:paraId="412D8573">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625A9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31.74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31308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13.76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C86493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17.63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CBF2EE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39.71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C2315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5.02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38175DF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18.93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357AF2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44.20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3C0A1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4.31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D55BC1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14.15 </w:t>
            </w:r>
          </w:p>
        </w:tc>
      </w:tr>
      <w:tr w14:paraId="15747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453" w:type="pct"/>
            <w:vMerge w:val="continue"/>
            <w:tcBorders>
              <w:left w:val="single" w:color="000000" w:sz="8" w:space="0"/>
              <w:bottom w:val="single" w:color="auto" w:sz="4" w:space="0"/>
              <w:right w:val="single" w:color="000000" w:sz="4" w:space="0"/>
            </w:tcBorders>
            <w:shd w:val="clear" w:color="auto" w:fill="auto"/>
            <w:noWrap/>
            <w:vAlign w:val="center"/>
          </w:tcPr>
          <w:p w14:paraId="02E21C23">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209A0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31.78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6CE9D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13.76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6FADF2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17.65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BA7F76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39.79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A5CC0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5.01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F8EBB0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18.95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A8299F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44.26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C9568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4.30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EC6571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14.14 </w:t>
            </w:r>
          </w:p>
        </w:tc>
      </w:tr>
      <w:tr w14:paraId="45959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453" w:type="pct"/>
            <w:vMerge w:val="restart"/>
            <w:tcBorders>
              <w:top w:val="single" w:color="auto" w:sz="4" w:space="0"/>
              <w:left w:val="single" w:color="000000" w:sz="8" w:space="0"/>
              <w:right w:val="single" w:color="000000" w:sz="4" w:space="0"/>
            </w:tcBorders>
            <w:shd w:val="clear" w:color="auto" w:fill="auto"/>
            <w:noWrap/>
            <w:vAlign w:val="center"/>
          </w:tcPr>
          <w:p w14:paraId="5ECD29F7">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10</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C0EEC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31.77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D967E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13.72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B760F4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17.36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2398F5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39.37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B10D3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5.12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EBFD71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18.57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C477B1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43.25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C8687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4.39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9943DC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14.12 </w:t>
            </w:r>
          </w:p>
        </w:tc>
      </w:tr>
      <w:tr w14:paraId="7494A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53" w:type="pct"/>
            <w:vMerge w:val="continue"/>
            <w:tcBorders>
              <w:left w:val="single" w:color="000000" w:sz="8" w:space="0"/>
              <w:right w:val="single" w:color="000000" w:sz="4" w:space="0"/>
            </w:tcBorders>
            <w:shd w:val="clear" w:color="auto" w:fill="auto"/>
            <w:noWrap/>
            <w:vAlign w:val="center"/>
          </w:tcPr>
          <w:p w14:paraId="0ADC9DE0">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5EE9F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31.79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B00EB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13.71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3C7BC5A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17.34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A43947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39.37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F7473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5.11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AD6B70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18.59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0E47BF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43.26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26FD0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4.38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D2D7E9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14.12 </w:t>
            </w:r>
          </w:p>
        </w:tc>
      </w:tr>
      <w:tr w14:paraId="36E7D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53" w:type="pct"/>
            <w:vMerge w:val="continue"/>
            <w:tcBorders>
              <w:left w:val="single" w:color="000000" w:sz="8" w:space="0"/>
              <w:right w:val="single" w:color="000000" w:sz="4" w:space="0"/>
            </w:tcBorders>
            <w:shd w:val="clear" w:color="auto" w:fill="auto"/>
            <w:noWrap/>
            <w:vAlign w:val="center"/>
          </w:tcPr>
          <w:p w14:paraId="0712B99D">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C662D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31.78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4D1C0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13.69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CE75C2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17.36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6397A6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39.34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FBD6D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5.11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8B5B3D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18.58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CA78CC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43.22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D54A5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4.38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6688F5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14.11 </w:t>
            </w:r>
          </w:p>
        </w:tc>
      </w:tr>
      <w:tr w14:paraId="082D7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53" w:type="pct"/>
            <w:vMerge w:val="continue"/>
            <w:tcBorders>
              <w:left w:val="single" w:color="000000" w:sz="8" w:space="0"/>
              <w:right w:val="single" w:color="000000" w:sz="4" w:space="0"/>
            </w:tcBorders>
            <w:shd w:val="clear" w:color="auto" w:fill="auto"/>
            <w:noWrap/>
            <w:vAlign w:val="center"/>
          </w:tcPr>
          <w:p w14:paraId="15A80E27">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07102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31.74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5ADDE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13.71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6C2F48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17.36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855673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39.32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90745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5.11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59987C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18.59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11D49E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43.20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B9DBF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4.38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2D89DA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14.13 </w:t>
            </w:r>
          </w:p>
        </w:tc>
      </w:tr>
      <w:tr w14:paraId="5BBF5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453" w:type="pct"/>
            <w:vMerge w:val="continue"/>
            <w:tcBorders>
              <w:left w:val="single" w:color="000000" w:sz="8" w:space="0"/>
              <w:right w:val="single" w:color="000000" w:sz="4" w:space="0"/>
            </w:tcBorders>
            <w:shd w:val="clear" w:color="auto" w:fill="auto"/>
            <w:noWrap/>
            <w:vAlign w:val="center"/>
          </w:tcPr>
          <w:p w14:paraId="03654F55">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9912A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31.77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BBF4B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13.69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9C29FD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17.35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81E0DF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39.34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AD888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5.11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43ADA5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18.59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B445FB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43.22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CF0F3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4.38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0BD101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14.13 </w:t>
            </w:r>
          </w:p>
        </w:tc>
      </w:tr>
      <w:tr w14:paraId="4C211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53" w:type="pct"/>
            <w:vMerge w:val="continue"/>
            <w:tcBorders>
              <w:left w:val="single" w:color="000000" w:sz="8" w:space="0"/>
              <w:bottom w:val="single" w:color="auto" w:sz="4" w:space="0"/>
              <w:right w:val="single" w:color="000000" w:sz="4" w:space="0"/>
            </w:tcBorders>
            <w:shd w:val="clear" w:color="auto" w:fill="auto"/>
            <w:noWrap/>
            <w:vAlign w:val="center"/>
          </w:tcPr>
          <w:p w14:paraId="7C44CEE7">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E4207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31.75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96231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13.69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FFD4D6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17.35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0C0F8C8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39.30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69BD8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5.10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E8CBC9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18.60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B9A5B4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43.19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98E33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4.38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661168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14.12 </w:t>
            </w:r>
          </w:p>
        </w:tc>
      </w:tr>
      <w:tr w14:paraId="6AEB8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53" w:type="pct"/>
            <w:vMerge w:val="restart"/>
            <w:tcBorders>
              <w:top w:val="single" w:color="auto" w:sz="4" w:space="0"/>
              <w:left w:val="single" w:color="000000" w:sz="8" w:space="0"/>
              <w:bottom w:val="single" w:color="auto" w:sz="4" w:space="0"/>
              <w:right w:val="single" w:color="000000" w:sz="4" w:space="0"/>
            </w:tcBorders>
            <w:shd w:val="clear" w:color="auto" w:fill="auto"/>
            <w:noWrap/>
            <w:vAlign w:val="center"/>
          </w:tcPr>
          <w:p w14:paraId="666F2F53">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12</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4E7E2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31.76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104C2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13.80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96BDA8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17.46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6CFDE33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38.91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33208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5.10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7C5947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18.58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D4F3A5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44.01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383E8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4.37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E6DB51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13.96 </w:t>
            </w:r>
          </w:p>
        </w:tc>
      </w:tr>
      <w:tr w14:paraId="641C5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453" w:type="pct"/>
            <w:vMerge w:val="continue"/>
            <w:tcBorders>
              <w:top w:val="single" w:color="auto" w:sz="4" w:space="0"/>
              <w:left w:val="single" w:color="000000" w:sz="8" w:space="0"/>
              <w:bottom w:val="single" w:color="auto" w:sz="4" w:space="0"/>
              <w:right w:val="single" w:color="000000" w:sz="4" w:space="0"/>
            </w:tcBorders>
            <w:shd w:val="clear" w:color="auto" w:fill="auto"/>
            <w:noWrap/>
            <w:vAlign w:val="center"/>
          </w:tcPr>
          <w:p w14:paraId="3C4B6216">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46DE5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31.75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D028F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D01C29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17.46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F34045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38.82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4BF7A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5.09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6C8E4F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18.55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67B65E0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44.02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E4D0F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4.37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C339A1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13.96 </w:t>
            </w:r>
          </w:p>
        </w:tc>
      </w:tr>
      <w:tr w14:paraId="17883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453" w:type="pct"/>
            <w:vMerge w:val="continue"/>
            <w:tcBorders>
              <w:top w:val="single" w:color="auto" w:sz="4" w:space="0"/>
              <w:left w:val="single" w:color="000000" w:sz="8" w:space="0"/>
              <w:bottom w:val="single" w:color="auto" w:sz="4" w:space="0"/>
              <w:right w:val="single" w:color="000000" w:sz="4" w:space="0"/>
            </w:tcBorders>
            <w:shd w:val="clear" w:color="auto" w:fill="auto"/>
            <w:noWrap/>
            <w:vAlign w:val="center"/>
          </w:tcPr>
          <w:p w14:paraId="636C92BB">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3F6B7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31.75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AB434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13.80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5AD3FD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17.45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0F59218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38.83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6FB4D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5.09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CD90E9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18.55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296F67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44.01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90552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4.37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6674D8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13.95 </w:t>
            </w:r>
          </w:p>
        </w:tc>
      </w:tr>
      <w:tr w14:paraId="38A8B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53" w:type="pct"/>
            <w:vMerge w:val="continue"/>
            <w:tcBorders>
              <w:top w:val="single" w:color="auto" w:sz="4" w:space="0"/>
              <w:left w:val="single" w:color="000000" w:sz="8" w:space="0"/>
              <w:bottom w:val="single" w:color="auto" w:sz="4" w:space="0"/>
              <w:right w:val="single" w:color="000000" w:sz="4" w:space="0"/>
            </w:tcBorders>
            <w:shd w:val="clear" w:color="auto" w:fill="auto"/>
            <w:noWrap/>
            <w:vAlign w:val="center"/>
          </w:tcPr>
          <w:p w14:paraId="40D093B3">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4D782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31.74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232C9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13.78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CEF46F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17.45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1AF9B0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38.82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A9082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5.09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891C3C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18.55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2EC7DE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44.01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023D3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4.37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05FC26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13.97 </w:t>
            </w:r>
          </w:p>
        </w:tc>
      </w:tr>
      <w:tr w14:paraId="37EA6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453" w:type="pct"/>
            <w:vMerge w:val="continue"/>
            <w:tcBorders>
              <w:top w:val="single" w:color="auto" w:sz="4" w:space="0"/>
              <w:left w:val="single" w:color="000000" w:sz="8" w:space="0"/>
              <w:bottom w:val="single" w:color="auto" w:sz="4" w:space="0"/>
              <w:right w:val="single" w:color="000000" w:sz="4" w:space="0"/>
            </w:tcBorders>
            <w:shd w:val="clear" w:color="auto" w:fill="auto"/>
            <w:noWrap/>
            <w:vAlign w:val="center"/>
          </w:tcPr>
          <w:p w14:paraId="16FC5A52">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42749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31.77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07604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13.80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40B364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17.46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7D4D9F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38.84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4C859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5.10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2FDFF5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18.56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547006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44.06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E82AF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4.38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6F2985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13.98 </w:t>
            </w:r>
          </w:p>
        </w:tc>
      </w:tr>
      <w:tr w14:paraId="50C63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453" w:type="pct"/>
            <w:vMerge w:val="continue"/>
            <w:tcBorders>
              <w:top w:val="single" w:color="auto" w:sz="4" w:space="0"/>
              <w:left w:val="single" w:color="000000" w:sz="8" w:space="0"/>
              <w:bottom w:val="single" w:color="auto" w:sz="4" w:space="0"/>
              <w:right w:val="single" w:color="000000" w:sz="4" w:space="0"/>
            </w:tcBorders>
            <w:shd w:val="clear" w:color="auto" w:fill="auto"/>
            <w:noWrap/>
            <w:vAlign w:val="center"/>
          </w:tcPr>
          <w:p w14:paraId="659EB173">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3A0CA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31.82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8467F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13.82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B5C406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17.48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4F446F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38.88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9274D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5.10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3DFB759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18.58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39B73D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43.99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75E9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4.37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9A5E5C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13.95 </w:t>
            </w:r>
          </w:p>
        </w:tc>
      </w:tr>
      <w:tr w14:paraId="6084E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53" w:type="pct"/>
            <w:vMerge w:val="restart"/>
            <w:tcBorders>
              <w:top w:val="single" w:color="auto" w:sz="4" w:space="0"/>
              <w:left w:val="single" w:color="000000" w:sz="8" w:space="0"/>
              <w:bottom w:val="single" w:color="auto" w:sz="4" w:space="0"/>
              <w:right w:val="single" w:color="000000" w:sz="4" w:space="0"/>
            </w:tcBorders>
            <w:shd w:val="clear" w:color="auto" w:fill="auto"/>
            <w:noWrap/>
            <w:vAlign w:val="center"/>
          </w:tcPr>
          <w:p w14:paraId="5AAE8BA9">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14</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348A0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32.01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786BD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13.97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B88A07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17.42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0EE5B6C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39.02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B5EE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4.79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330B0A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18.89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F27FA8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44.34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17C34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4.12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34180C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14.25 </w:t>
            </w:r>
          </w:p>
        </w:tc>
      </w:tr>
      <w:tr w14:paraId="76E6A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53" w:type="pct"/>
            <w:vMerge w:val="continue"/>
            <w:tcBorders>
              <w:top w:val="single" w:color="auto" w:sz="4" w:space="0"/>
              <w:left w:val="single" w:color="000000" w:sz="8" w:space="0"/>
              <w:bottom w:val="single" w:color="auto" w:sz="4" w:space="0"/>
              <w:right w:val="single" w:color="000000" w:sz="4" w:space="0"/>
            </w:tcBorders>
            <w:shd w:val="clear" w:color="auto" w:fill="auto"/>
            <w:noWrap/>
            <w:vAlign w:val="center"/>
          </w:tcPr>
          <w:p w14:paraId="476F5A38">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2E998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32.01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63ED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13.98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9E05C0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17.41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AA0C20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39.01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30845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4.80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5DEC4B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18.91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73FBDD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44.33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7849E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4.13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015563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14.26 </w:t>
            </w:r>
          </w:p>
        </w:tc>
      </w:tr>
      <w:tr w14:paraId="24220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53" w:type="pct"/>
            <w:vMerge w:val="continue"/>
            <w:tcBorders>
              <w:top w:val="single" w:color="auto" w:sz="4" w:space="0"/>
              <w:left w:val="single" w:color="000000" w:sz="8" w:space="0"/>
              <w:bottom w:val="single" w:color="auto" w:sz="4" w:space="0"/>
              <w:right w:val="single" w:color="000000" w:sz="4" w:space="0"/>
            </w:tcBorders>
            <w:shd w:val="clear" w:color="auto" w:fill="auto"/>
            <w:noWrap/>
            <w:vAlign w:val="center"/>
          </w:tcPr>
          <w:p w14:paraId="5DFB1FD7">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C9066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31.99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B32FB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13.98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3397F2B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17.43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CCA8B6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39.02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63049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4.79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BAA42D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18.90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0AF033F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44.33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EB032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4.13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EB6ED3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14.25 </w:t>
            </w:r>
          </w:p>
        </w:tc>
      </w:tr>
      <w:tr w14:paraId="7549B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53" w:type="pct"/>
            <w:vMerge w:val="continue"/>
            <w:tcBorders>
              <w:top w:val="single" w:color="auto" w:sz="4" w:space="0"/>
              <w:left w:val="single" w:color="000000" w:sz="8" w:space="0"/>
              <w:bottom w:val="single" w:color="auto" w:sz="4" w:space="0"/>
              <w:right w:val="single" w:color="000000" w:sz="4" w:space="0"/>
            </w:tcBorders>
            <w:shd w:val="clear" w:color="auto" w:fill="auto"/>
            <w:noWrap/>
            <w:vAlign w:val="center"/>
          </w:tcPr>
          <w:p w14:paraId="6A13671B">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41AD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31.99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F195B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13.98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0C3AED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17.43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885BD2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39.02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42E9A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4.79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AF8714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18.90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BC54DB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44.32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579C2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4.13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CBEA7B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14.26 </w:t>
            </w:r>
          </w:p>
        </w:tc>
      </w:tr>
      <w:tr w14:paraId="37C2B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453" w:type="pct"/>
            <w:vMerge w:val="continue"/>
            <w:tcBorders>
              <w:top w:val="single" w:color="auto" w:sz="4" w:space="0"/>
              <w:left w:val="single" w:color="000000" w:sz="8" w:space="0"/>
              <w:bottom w:val="single" w:color="auto" w:sz="4" w:space="0"/>
              <w:right w:val="single" w:color="000000" w:sz="4" w:space="0"/>
            </w:tcBorders>
            <w:shd w:val="clear" w:color="auto" w:fill="auto"/>
            <w:noWrap/>
            <w:vAlign w:val="center"/>
          </w:tcPr>
          <w:p w14:paraId="6300B01C">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CA9A7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31.99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E9CAD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13.98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2AF911D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17.43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D60118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39.02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62D48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4.79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0F8D39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18.90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6A4803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44.34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70503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4.12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E53DB4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14.25 </w:t>
            </w:r>
          </w:p>
        </w:tc>
      </w:tr>
      <w:tr w14:paraId="7CE1C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53" w:type="pct"/>
            <w:vMerge w:val="continue"/>
            <w:tcBorders>
              <w:top w:val="single" w:color="auto" w:sz="4" w:space="0"/>
              <w:left w:val="single" w:color="000000" w:sz="8" w:space="0"/>
              <w:bottom w:val="single" w:color="auto" w:sz="4" w:space="0"/>
              <w:right w:val="single" w:color="000000" w:sz="4" w:space="0"/>
            </w:tcBorders>
            <w:shd w:val="clear" w:color="auto" w:fill="auto"/>
            <w:noWrap/>
            <w:vAlign w:val="center"/>
          </w:tcPr>
          <w:p w14:paraId="0C7A6E49">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A5306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31.99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3D142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13.97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014166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17.44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F4A36B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39.02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9C70C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4.80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7F979A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18.89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972508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44.33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0975F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4.13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E402B4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14.25 </w:t>
            </w:r>
          </w:p>
        </w:tc>
      </w:tr>
      <w:tr w14:paraId="5BBBE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53" w:type="pct"/>
            <w:vMerge w:val="restart"/>
            <w:tcBorders>
              <w:top w:val="single" w:color="auto" w:sz="4" w:space="0"/>
              <w:left w:val="single" w:color="000000" w:sz="8" w:space="0"/>
              <w:bottom w:val="single" w:color="auto" w:sz="4" w:space="0"/>
              <w:right w:val="single" w:color="000000" w:sz="4" w:space="0"/>
            </w:tcBorders>
            <w:shd w:val="clear" w:color="auto" w:fill="auto"/>
            <w:noWrap/>
            <w:vAlign w:val="center"/>
          </w:tcPr>
          <w:p w14:paraId="251E65A4">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15</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B675A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31.81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5248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13.83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7CE76F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17.42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937721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39.18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47D55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5.10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3911ABC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18.59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0386F4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44.04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2A998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4.37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D8AD3C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13.98 </w:t>
            </w:r>
          </w:p>
        </w:tc>
      </w:tr>
      <w:tr w14:paraId="7B58F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453" w:type="pct"/>
            <w:vMerge w:val="continue"/>
            <w:tcBorders>
              <w:top w:val="single" w:color="auto" w:sz="4" w:space="0"/>
              <w:left w:val="single" w:color="000000" w:sz="8" w:space="0"/>
              <w:bottom w:val="single" w:color="auto" w:sz="4" w:space="0"/>
              <w:right w:val="single" w:color="000000" w:sz="4" w:space="0"/>
            </w:tcBorders>
            <w:shd w:val="clear" w:color="auto" w:fill="auto"/>
            <w:noWrap/>
            <w:vAlign w:val="center"/>
          </w:tcPr>
          <w:p w14:paraId="510DD5BF">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BF9F8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31.80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87906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13.84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7BBB53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17.43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555FB7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39.19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FC679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5.09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292B636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18.58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D017A0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44.04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EC408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4.37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026277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13.99 </w:t>
            </w:r>
          </w:p>
        </w:tc>
      </w:tr>
      <w:tr w14:paraId="49269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453" w:type="pct"/>
            <w:vMerge w:val="continue"/>
            <w:tcBorders>
              <w:top w:val="single" w:color="auto" w:sz="4" w:space="0"/>
              <w:left w:val="single" w:color="000000" w:sz="8" w:space="0"/>
              <w:bottom w:val="single" w:color="auto" w:sz="4" w:space="0"/>
              <w:right w:val="single" w:color="000000" w:sz="4" w:space="0"/>
            </w:tcBorders>
            <w:shd w:val="clear" w:color="auto" w:fill="auto"/>
            <w:noWrap/>
            <w:vAlign w:val="center"/>
          </w:tcPr>
          <w:p w14:paraId="2660AB68">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F3438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31.80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5DF16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13.84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261143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17.43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C7EC4F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39.18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A575E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5.10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2CD2F06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18.59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052632C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44.03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13C40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4.38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37E137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13.98 </w:t>
            </w:r>
          </w:p>
        </w:tc>
      </w:tr>
      <w:tr w14:paraId="538A4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53" w:type="pct"/>
            <w:vMerge w:val="continue"/>
            <w:tcBorders>
              <w:top w:val="single" w:color="auto" w:sz="4" w:space="0"/>
              <w:left w:val="single" w:color="000000" w:sz="8" w:space="0"/>
              <w:bottom w:val="single" w:color="auto" w:sz="4" w:space="0"/>
              <w:right w:val="single" w:color="000000" w:sz="4" w:space="0"/>
            </w:tcBorders>
            <w:shd w:val="clear" w:color="auto" w:fill="auto"/>
            <w:noWrap/>
            <w:vAlign w:val="center"/>
          </w:tcPr>
          <w:p w14:paraId="09176782">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361BF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31.81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B1A2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13.84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400D48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17.43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7552AD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39.19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0717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5.10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635A66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18.59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6AB621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44.03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07CB0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4.37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9B2018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13.97 </w:t>
            </w:r>
          </w:p>
        </w:tc>
      </w:tr>
      <w:tr w14:paraId="7EEF7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53" w:type="pct"/>
            <w:vMerge w:val="continue"/>
            <w:tcBorders>
              <w:top w:val="single" w:color="auto" w:sz="4" w:space="0"/>
              <w:left w:val="single" w:color="000000" w:sz="8" w:space="0"/>
              <w:bottom w:val="single" w:color="auto" w:sz="4" w:space="0"/>
              <w:right w:val="single" w:color="000000" w:sz="4" w:space="0"/>
            </w:tcBorders>
            <w:shd w:val="clear" w:color="auto" w:fill="auto"/>
            <w:noWrap/>
            <w:vAlign w:val="center"/>
          </w:tcPr>
          <w:p w14:paraId="23750F7F">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E2500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31.80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611EC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13.84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62A2BF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17.43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FB3C14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39.18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84E2A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5.09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1AED0F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18.59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A47126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44.05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000BA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4.38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D2F745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13.98 </w:t>
            </w:r>
          </w:p>
        </w:tc>
      </w:tr>
      <w:tr w14:paraId="4286C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53" w:type="pct"/>
            <w:vMerge w:val="continue"/>
            <w:tcBorders>
              <w:top w:val="single" w:color="auto" w:sz="4" w:space="0"/>
              <w:left w:val="single" w:color="000000" w:sz="8" w:space="0"/>
              <w:bottom w:val="single" w:color="auto" w:sz="4" w:space="0"/>
              <w:right w:val="single" w:color="000000" w:sz="4" w:space="0"/>
            </w:tcBorders>
            <w:shd w:val="clear" w:color="auto" w:fill="auto"/>
            <w:noWrap/>
            <w:vAlign w:val="center"/>
          </w:tcPr>
          <w:p w14:paraId="4D6A2729">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EDE7C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31.81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2C1B9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13.85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105BBD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17.43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6F099A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39.19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D53B9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5.10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21E24A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18.60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0561F45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44.04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586B3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4.38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85E342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13.98 </w:t>
            </w:r>
          </w:p>
        </w:tc>
      </w:tr>
      <w:tr w14:paraId="2E5BB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453" w:type="pct"/>
            <w:vMerge w:val="restart"/>
            <w:tcBorders>
              <w:top w:val="single" w:color="auto" w:sz="4" w:space="0"/>
              <w:left w:val="single" w:color="000000" w:sz="8" w:space="0"/>
              <w:right w:val="single" w:color="000000" w:sz="4" w:space="0"/>
            </w:tcBorders>
            <w:shd w:val="clear" w:color="auto" w:fill="auto"/>
            <w:noWrap/>
            <w:vAlign w:val="center"/>
          </w:tcPr>
          <w:p w14:paraId="296F7CA9">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16</w:t>
            </w:r>
          </w:p>
        </w:tc>
        <w:tc>
          <w:tcPr>
            <w:tcW w:w="906" w:type="dxa"/>
            <w:tcBorders>
              <w:top w:val="single" w:color="000000" w:sz="4" w:space="0"/>
              <w:left w:val="single" w:color="000000" w:sz="4" w:space="0"/>
              <w:bottom w:val="single" w:color="000000" w:sz="8" w:space="0"/>
              <w:right w:val="single" w:color="000000" w:sz="4" w:space="0"/>
            </w:tcBorders>
            <w:shd w:val="clear" w:color="auto" w:fill="FFFFFF"/>
            <w:noWrap/>
            <w:vAlign w:val="center"/>
          </w:tcPr>
          <w:p w14:paraId="2B00CB2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31.68 </w:t>
            </w:r>
          </w:p>
        </w:tc>
        <w:tc>
          <w:tcPr>
            <w:tcW w:w="936" w:type="dxa"/>
            <w:tcBorders>
              <w:top w:val="single" w:color="000000" w:sz="4" w:space="0"/>
              <w:left w:val="single" w:color="000000" w:sz="4" w:space="0"/>
              <w:bottom w:val="single" w:color="000000" w:sz="8" w:space="0"/>
              <w:right w:val="single" w:color="000000" w:sz="4" w:space="0"/>
            </w:tcBorders>
            <w:shd w:val="clear" w:color="auto" w:fill="FFFFFF"/>
            <w:noWrap/>
            <w:vAlign w:val="center"/>
          </w:tcPr>
          <w:p w14:paraId="1D0D9A2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13.41 </w:t>
            </w:r>
          </w:p>
        </w:tc>
        <w:tc>
          <w:tcPr>
            <w:tcW w:w="976" w:type="dxa"/>
            <w:tcBorders>
              <w:top w:val="single" w:color="000000" w:sz="4" w:space="0"/>
              <w:left w:val="single" w:color="000000" w:sz="4" w:space="0"/>
              <w:bottom w:val="single" w:color="000000" w:sz="8" w:space="0"/>
              <w:right w:val="double" w:color="000000" w:sz="6" w:space="0"/>
            </w:tcBorders>
            <w:shd w:val="clear" w:color="auto" w:fill="auto"/>
            <w:vAlign w:val="center"/>
          </w:tcPr>
          <w:p w14:paraId="509303B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17.03 </w:t>
            </w:r>
          </w:p>
        </w:tc>
        <w:tc>
          <w:tcPr>
            <w:tcW w:w="906" w:type="dxa"/>
            <w:tcBorders>
              <w:top w:val="single" w:color="000000" w:sz="4" w:space="0"/>
              <w:left w:val="double" w:color="000000" w:sz="6" w:space="0"/>
              <w:bottom w:val="single" w:color="000000" w:sz="8" w:space="0"/>
              <w:right w:val="single" w:color="000000" w:sz="4" w:space="0"/>
            </w:tcBorders>
            <w:shd w:val="clear" w:color="auto" w:fill="FFFFFF"/>
            <w:noWrap/>
            <w:vAlign w:val="center"/>
          </w:tcPr>
          <w:p w14:paraId="5C3CD20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39.24 </w:t>
            </w:r>
          </w:p>
        </w:tc>
        <w:tc>
          <w:tcPr>
            <w:tcW w:w="936" w:type="dxa"/>
            <w:tcBorders>
              <w:top w:val="single" w:color="000000" w:sz="4" w:space="0"/>
              <w:left w:val="single" w:color="000000" w:sz="4" w:space="0"/>
              <w:bottom w:val="single" w:color="000000" w:sz="8" w:space="0"/>
              <w:right w:val="single" w:color="000000" w:sz="4" w:space="0"/>
            </w:tcBorders>
            <w:shd w:val="clear" w:color="auto" w:fill="FFFFFF"/>
            <w:noWrap/>
            <w:vAlign w:val="center"/>
          </w:tcPr>
          <w:p w14:paraId="221D27D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4.92 </w:t>
            </w:r>
          </w:p>
        </w:tc>
        <w:tc>
          <w:tcPr>
            <w:tcW w:w="976" w:type="dxa"/>
            <w:tcBorders>
              <w:top w:val="single" w:color="000000" w:sz="4" w:space="0"/>
              <w:left w:val="single" w:color="000000" w:sz="4" w:space="0"/>
              <w:bottom w:val="single" w:color="000000" w:sz="8" w:space="0"/>
              <w:right w:val="double" w:color="000000" w:sz="6" w:space="0"/>
            </w:tcBorders>
            <w:shd w:val="clear" w:color="auto" w:fill="auto"/>
            <w:vAlign w:val="center"/>
          </w:tcPr>
          <w:p w14:paraId="334494E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18.60 </w:t>
            </w:r>
          </w:p>
        </w:tc>
        <w:tc>
          <w:tcPr>
            <w:tcW w:w="906" w:type="dxa"/>
            <w:tcBorders>
              <w:top w:val="single" w:color="000000" w:sz="4" w:space="0"/>
              <w:left w:val="double" w:color="000000" w:sz="6" w:space="0"/>
              <w:bottom w:val="single" w:color="000000" w:sz="8" w:space="0"/>
              <w:right w:val="single" w:color="000000" w:sz="4" w:space="0"/>
            </w:tcBorders>
            <w:shd w:val="clear" w:color="auto" w:fill="FFFFFF"/>
            <w:noWrap/>
            <w:vAlign w:val="center"/>
          </w:tcPr>
          <w:p w14:paraId="50F8F1E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42.97 </w:t>
            </w:r>
          </w:p>
        </w:tc>
        <w:tc>
          <w:tcPr>
            <w:tcW w:w="936" w:type="dxa"/>
            <w:tcBorders>
              <w:top w:val="single" w:color="000000" w:sz="4" w:space="0"/>
              <w:left w:val="single" w:color="000000" w:sz="4" w:space="0"/>
              <w:bottom w:val="single" w:color="000000" w:sz="8" w:space="0"/>
              <w:right w:val="single" w:color="000000" w:sz="4" w:space="0"/>
            </w:tcBorders>
            <w:shd w:val="clear" w:color="auto" w:fill="FFFFFF"/>
            <w:noWrap/>
            <w:vAlign w:val="center"/>
          </w:tcPr>
          <w:p w14:paraId="15C4394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4.20 </w:t>
            </w:r>
          </w:p>
        </w:tc>
        <w:tc>
          <w:tcPr>
            <w:tcW w:w="977" w:type="dxa"/>
            <w:tcBorders>
              <w:top w:val="single" w:color="000000" w:sz="4" w:space="0"/>
              <w:left w:val="single" w:color="000000" w:sz="4" w:space="0"/>
              <w:bottom w:val="single" w:color="000000" w:sz="8" w:space="0"/>
              <w:right w:val="single" w:color="000000" w:sz="8" w:space="0"/>
            </w:tcBorders>
            <w:shd w:val="clear" w:color="auto" w:fill="auto"/>
            <w:vAlign w:val="center"/>
          </w:tcPr>
          <w:p w14:paraId="21CAA21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13.94 </w:t>
            </w:r>
          </w:p>
        </w:tc>
      </w:tr>
      <w:tr w14:paraId="315A3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53" w:type="pct"/>
            <w:vMerge w:val="continue"/>
            <w:tcBorders>
              <w:left w:val="single" w:color="000000" w:sz="8" w:space="0"/>
              <w:right w:val="single" w:color="000000" w:sz="4" w:space="0"/>
            </w:tcBorders>
            <w:shd w:val="clear" w:color="auto" w:fill="auto"/>
            <w:noWrap/>
            <w:vAlign w:val="center"/>
          </w:tcPr>
          <w:p w14:paraId="3E08D6D4">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A9D4E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31.37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B01DF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13.82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03E7EA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16.89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646FBA9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39.22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E4EE8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5.17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71FE04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18.32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0162FF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43.64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FAA03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4.28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112BD2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13.99 </w:t>
            </w:r>
          </w:p>
        </w:tc>
      </w:tr>
      <w:tr w14:paraId="71862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53" w:type="pct"/>
            <w:vMerge w:val="continue"/>
            <w:tcBorders>
              <w:left w:val="single" w:color="000000" w:sz="8" w:space="0"/>
              <w:right w:val="single" w:color="000000" w:sz="4" w:space="0"/>
            </w:tcBorders>
            <w:shd w:val="clear" w:color="auto" w:fill="auto"/>
            <w:noWrap/>
            <w:vAlign w:val="center"/>
          </w:tcPr>
          <w:p w14:paraId="5CB1864F">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48D46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31.53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FB530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14.08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6B0E2C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16.81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D378F9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39.03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C8917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4.91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B5A1DF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18.12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BD86B0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43.70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F6BC9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4.44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33AE61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14.31 </w:t>
            </w:r>
          </w:p>
        </w:tc>
      </w:tr>
      <w:tr w14:paraId="5A141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53" w:type="pct"/>
            <w:vMerge w:val="continue"/>
            <w:tcBorders>
              <w:left w:val="single" w:color="000000" w:sz="8" w:space="0"/>
              <w:right w:val="single" w:color="000000" w:sz="4" w:space="0"/>
            </w:tcBorders>
            <w:shd w:val="clear" w:color="auto" w:fill="auto"/>
            <w:noWrap/>
            <w:vAlign w:val="center"/>
          </w:tcPr>
          <w:p w14:paraId="0B875495">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C7BBB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31.87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C108F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13.87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06254D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17.09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1B37F7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39.00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E050D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4.82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38B328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18.36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0AE5F9E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42.97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04447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4.25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ACA912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14.02 </w:t>
            </w:r>
          </w:p>
        </w:tc>
      </w:tr>
      <w:tr w14:paraId="6B8F6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53" w:type="pct"/>
            <w:vMerge w:val="continue"/>
            <w:tcBorders>
              <w:left w:val="single" w:color="000000" w:sz="8" w:space="0"/>
              <w:right w:val="single" w:color="000000" w:sz="4" w:space="0"/>
            </w:tcBorders>
            <w:shd w:val="clear" w:color="auto" w:fill="auto"/>
            <w:noWrap/>
            <w:vAlign w:val="center"/>
          </w:tcPr>
          <w:p w14:paraId="3B3FBE35">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2A4BA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31.53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7A3AC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13.78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4FDD81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17.09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DE5451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39.07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627E0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4.91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3B75CF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18.16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9C4293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43.24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531CF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4.16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966B41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14.35 </w:t>
            </w:r>
          </w:p>
        </w:tc>
      </w:tr>
      <w:tr w14:paraId="63A98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53" w:type="pct"/>
            <w:vMerge w:val="continue"/>
            <w:tcBorders>
              <w:left w:val="single" w:color="000000" w:sz="8" w:space="0"/>
              <w:bottom w:val="single" w:color="auto" w:sz="4" w:space="0"/>
              <w:right w:val="single" w:color="000000" w:sz="4" w:space="0"/>
            </w:tcBorders>
            <w:shd w:val="clear" w:color="auto" w:fill="auto"/>
            <w:noWrap/>
            <w:vAlign w:val="center"/>
          </w:tcPr>
          <w:p w14:paraId="6FF6E1F4">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7466F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31.24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BC989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13.93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975EEE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17.29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6F9603B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38.81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615FA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4.84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36AED8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18.53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70ADA8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43.12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2A30F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4.34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BF44C0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13.80 </w:t>
            </w:r>
          </w:p>
        </w:tc>
      </w:tr>
      <w:tr w14:paraId="4BB36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453" w:type="pct"/>
            <w:vMerge w:val="restart"/>
            <w:tcBorders>
              <w:top w:val="single" w:color="auto" w:sz="4" w:space="0"/>
              <w:left w:val="single" w:color="000000" w:sz="8" w:space="0"/>
              <w:bottom w:val="single" w:color="auto" w:sz="4" w:space="0"/>
              <w:right w:val="single" w:color="000000" w:sz="4" w:space="0"/>
            </w:tcBorders>
            <w:shd w:val="clear" w:color="auto" w:fill="auto"/>
            <w:noWrap/>
            <w:vAlign w:val="center"/>
          </w:tcPr>
          <w:p w14:paraId="6F861A4F">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18</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DAFED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31.54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777A5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13.75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F21579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17.05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EE45F5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38.91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F8792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4.83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7689A8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18.50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52A96F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44.24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6F75C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4.20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0AA237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13.75 </w:t>
            </w:r>
          </w:p>
        </w:tc>
      </w:tr>
      <w:tr w14:paraId="57F35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53" w:type="pct"/>
            <w:vMerge w:val="continue"/>
            <w:tcBorders>
              <w:top w:val="single" w:color="auto" w:sz="4" w:space="0"/>
              <w:left w:val="single" w:color="000000" w:sz="8" w:space="0"/>
              <w:bottom w:val="single" w:color="auto" w:sz="4" w:space="0"/>
              <w:right w:val="single" w:color="000000" w:sz="4" w:space="0"/>
            </w:tcBorders>
            <w:shd w:val="clear" w:color="auto" w:fill="auto"/>
            <w:noWrap/>
            <w:vAlign w:val="center"/>
          </w:tcPr>
          <w:p w14:paraId="1B113F52">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9FD1D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31.52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5ACA9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13.76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8731B0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17.05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0786E0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38.97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9E7F5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4.84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C83900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18.52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CA3DDD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44.24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A027A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4.20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6F2583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13.75 </w:t>
            </w:r>
          </w:p>
        </w:tc>
      </w:tr>
      <w:tr w14:paraId="49CAD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453" w:type="pct"/>
            <w:vMerge w:val="continue"/>
            <w:tcBorders>
              <w:top w:val="single" w:color="auto" w:sz="4" w:space="0"/>
              <w:left w:val="single" w:color="000000" w:sz="8" w:space="0"/>
              <w:bottom w:val="single" w:color="auto" w:sz="4" w:space="0"/>
              <w:right w:val="single" w:color="000000" w:sz="4" w:space="0"/>
            </w:tcBorders>
            <w:shd w:val="clear" w:color="auto" w:fill="auto"/>
            <w:noWrap/>
            <w:vAlign w:val="center"/>
          </w:tcPr>
          <w:p w14:paraId="6E10F9F0">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4E2D1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31.53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58BEB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13.76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9DD7C0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17.04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1249FE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38.93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21B42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4.84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290D0D5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18.51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CE6B35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44.21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33946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4.20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DB5741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13.74 </w:t>
            </w:r>
          </w:p>
        </w:tc>
      </w:tr>
      <w:tr w14:paraId="70E3A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53" w:type="pct"/>
            <w:vMerge w:val="continue"/>
            <w:tcBorders>
              <w:top w:val="single" w:color="auto" w:sz="4" w:space="0"/>
              <w:left w:val="single" w:color="000000" w:sz="8" w:space="0"/>
              <w:bottom w:val="single" w:color="auto" w:sz="4" w:space="0"/>
              <w:right w:val="single" w:color="000000" w:sz="4" w:space="0"/>
            </w:tcBorders>
            <w:shd w:val="clear" w:color="auto" w:fill="auto"/>
            <w:noWrap/>
            <w:vAlign w:val="center"/>
          </w:tcPr>
          <w:p w14:paraId="0779FF5E">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B0D8B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31.52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FC76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13.76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723A6D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17.04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B05CF4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38.93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B85DF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4.84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DDE0BE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18.50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72B11F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44.21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D6BAB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4.20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649AAF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13.74 </w:t>
            </w:r>
          </w:p>
        </w:tc>
      </w:tr>
      <w:tr w14:paraId="3523B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453" w:type="pct"/>
            <w:vMerge w:val="continue"/>
            <w:tcBorders>
              <w:top w:val="single" w:color="auto" w:sz="4" w:space="0"/>
              <w:left w:val="single" w:color="000000" w:sz="8" w:space="0"/>
              <w:bottom w:val="single" w:color="auto" w:sz="4" w:space="0"/>
              <w:right w:val="single" w:color="000000" w:sz="4" w:space="0"/>
            </w:tcBorders>
            <w:shd w:val="clear" w:color="auto" w:fill="auto"/>
            <w:noWrap/>
            <w:vAlign w:val="center"/>
          </w:tcPr>
          <w:p w14:paraId="515322FC">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FE0C4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31.52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DD857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13.75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3B458DD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17.04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5FBE47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38.93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F834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4.84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6555ED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18.50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00711AD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44.24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72569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4.21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216C34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13.75 </w:t>
            </w:r>
          </w:p>
        </w:tc>
      </w:tr>
      <w:tr w14:paraId="1D195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453" w:type="pct"/>
            <w:vMerge w:val="continue"/>
            <w:tcBorders>
              <w:top w:val="single" w:color="auto" w:sz="4" w:space="0"/>
              <w:left w:val="single" w:color="000000" w:sz="8" w:space="0"/>
              <w:bottom w:val="single" w:color="auto" w:sz="4" w:space="0"/>
              <w:right w:val="single" w:color="000000" w:sz="4" w:space="0"/>
            </w:tcBorders>
            <w:shd w:val="clear" w:color="auto" w:fill="auto"/>
            <w:noWrap/>
            <w:vAlign w:val="center"/>
          </w:tcPr>
          <w:p w14:paraId="2D9973D9">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F0A9D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31.53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8F836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13.75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E47D3E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17.06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5C015B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38.89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69366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4.84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3C5B36D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18.50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3E0B52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44.24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E0457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4.21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1EAAAD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13.74 </w:t>
            </w:r>
          </w:p>
        </w:tc>
      </w:tr>
      <w:tr w14:paraId="34DFA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53" w:type="pct"/>
            <w:vMerge w:val="restart"/>
            <w:tcBorders>
              <w:top w:val="single" w:color="auto" w:sz="4" w:space="0"/>
              <w:left w:val="single" w:color="000000" w:sz="8" w:space="0"/>
              <w:right w:val="single" w:color="000000" w:sz="4" w:space="0"/>
            </w:tcBorders>
            <w:shd w:val="clear" w:color="auto" w:fill="auto"/>
            <w:noWrap/>
            <w:vAlign w:val="center"/>
          </w:tcPr>
          <w:p w14:paraId="202D7456">
            <w:pPr>
              <w:jc w:val="center"/>
              <w:rPr>
                <w:rFonts w:hint="default" w:ascii="Times New Roman" w:hAnsi="Times New Roman" w:eastAsia="宋体" w:cs="Times New Roman"/>
                <w:i w:val="0"/>
                <w:iCs w:val="0"/>
                <w:color w:val="000000"/>
                <w:sz w:val="18"/>
                <w:szCs w:val="18"/>
                <w:u w:val="none"/>
                <w:lang w:val="en-US" w:eastAsia="zh-CN"/>
              </w:rPr>
            </w:pPr>
            <w:r>
              <w:rPr>
                <w:rFonts w:hint="default" w:ascii="Times New Roman" w:hAnsi="Times New Roman" w:cs="Times New Roman"/>
                <w:i w:val="0"/>
                <w:iCs w:val="0"/>
                <w:color w:val="000000"/>
                <w:sz w:val="18"/>
                <w:szCs w:val="18"/>
                <w:u w:val="none"/>
                <w:lang w:val="en-US" w:eastAsia="zh-CN"/>
              </w:rPr>
              <w:t>19</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A2A55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33.03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5E1A7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13.84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2391A0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17.35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3F8EC4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38.71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B546F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5.55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2F5C641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18.37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9F737D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43.65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A8B32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5.18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69DA4B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13.50 </w:t>
            </w:r>
          </w:p>
        </w:tc>
      </w:tr>
      <w:tr w14:paraId="4A14A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53" w:type="pct"/>
            <w:vMerge w:val="continue"/>
            <w:tcBorders>
              <w:left w:val="single" w:color="000000" w:sz="8" w:space="0"/>
              <w:right w:val="single" w:color="000000" w:sz="4" w:space="0"/>
            </w:tcBorders>
            <w:shd w:val="clear" w:color="auto" w:fill="auto"/>
            <w:noWrap/>
            <w:vAlign w:val="center"/>
          </w:tcPr>
          <w:p w14:paraId="3B63C901">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C41CE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32.98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BB52B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13.72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244690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17.42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D2ABBB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38.72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649EC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5.43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7393F2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18.43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6260F50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43.63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3360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5.08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2DB56B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13.48 </w:t>
            </w:r>
          </w:p>
        </w:tc>
      </w:tr>
      <w:tr w14:paraId="47217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53" w:type="pct"/>
            <w:vMerge w:val="continue"/>
            <w:tcBorders>
              <w:left w:val="single" w:color="000000" w:sz="8" w:space="0"/>
              <w:right w:val="single" w:color="000000" w:sz="4" w:space="0"/>
            </w:tcBorders>
            <w:shd w:val="clear" w:color="auto" w:fill="auto"/>
            <w:noWrap/>
            <w:vAlign w:val="center"/>
          </w:tcPr>
          <w:p w14:paraId="25FF6163">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B461A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32.99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A7DB8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13.73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E8042F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17.43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933A22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38.70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51733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5.61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D5C6CA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18.41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829D12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43.66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E8030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5.18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856879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13.41 </w:t>
            </w:r>
          </w:p>
        </w:tc>
      </w:tr>
      <w:tr w14:paraId="21C03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453" w:type="pct"/>
            <w:vMerge w:val="continue"/>
            <w:tcBorders>
              <w:left w:val="single" w:color="000000" w:sz="8" w:space="0"/>
              <w:right w:val="single" w:color="000000" w:sz="4" w:space="0"/>
            </w:tcBorders>
            <w:shd w:val="clear" w:color="auto" w:fill="auto"/>
            <w:noWrap/>
            <w:vAlign w:val="center"/>
          </w:tcPr>
          <w:p w14:paraId="41AF34F4">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CF18D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33.02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CBEE2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13.83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5AFADB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17.43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BB9F9F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38.71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D7ED2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5.55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258A1C6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18.35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9100A6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43.65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062A0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5.21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EF4C52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13.41 </w:t>
            </w:r>
          </w:p>
        </w:tc>
      </w:tr>
      <w:tr w14:paraId="059A0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53" w:type="pct"/>
            <w:vMerge w:val="continue"/>
            <w:tcBorders>
              <w:left w:val="single" w:color="000000" w:sz="8" w:space="0"/>
              <w:right w:val="single" w:color="000000" w:sz="4" w:space="0"/>
            </w:tcBorders>
            <w:shd w:val="clear" w:color="auto" w:fill="auto"/>
            <w:noWrap/>
            <w:vAlign w:val="center"/>
          </w:tcPr>
          <w:p w14:paraId="245A22E4">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1B077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32.91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42FA1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13.91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5771F4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17.51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6B4C10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38.71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B975F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5.47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33E6D12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18.47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DA855C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43.65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872BA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5.12 </w:t>
            </w:r>
          </w:p>
        </w:tc>
        <w:tc>
          <w:tcPr>
            <w:tcW w:w="977"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7C5510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13.42 </w:t>
            </w:r>
          </w:p>
        </w:tc>
      </w:tr>
      <w:tr w14:paraId="60B94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453" w:type="pct"/>
            <w:vMerge w:val="continue"/>
            <w:tcBorders>
              <w:left w:val="single" w:color="000000" w:sz="8" w:space="0"/>
              <w:bottom w:val="single" w:color="auto" w:sz="4" w:space="0"/>
              <w:right w:val="single" w:color="000000" w:sz="4" w:space="0"/>
            </w:tcBorders>
            <w:shd w:val="clear" w:color="auto" w:fill="auto"/>
            <w:noWrap/>
            <w:vAlign w:val="center"/>
          </w:tcPr>
          <w:p w14:paraId="20FC1A57">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8" w:space="0"/>
              <w:right w:val="single" w:color="000000" w:sz="4" w:space="0"/>
            </w:tcBorders>
            <w:shd w:val="clear" w:color="auto" w:fill="FFFFFF"/>
            <w:noWrap/>
            <w:vAlign w:val="center"/>
          </w:tcPr>
          <w:p w14:paraId="2EF0F85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32.97 </w:t>
            </w:r>
          </w:p>
        </w:tc>
        <w:tc>
          <w:tcPr>
            <w:tcW w:w="936" w:type="dxa"/>
            <w:tcBorders>
              <w:top w:val="single" w:color="000000" w:sz="4" w:space="0"/>
              <w:left w:val="single" w:color="000000" w:sz="4" w:space="0"/>
              <w:bottom w:val="single" w:color="000000" w:sz="8" w:space="0"/>
              <w:right w:val="single" w:color="000000" w:sz="4" w:space="0"/>
            </w:tcBorders>
            <w:shd w:val="clear" w:color="auto" w:fill="FFFFFF"/>
            <w:noWrap/>
            <w:vAlign w:val="center"/>
          </w:tcPr>
          <w:p w14:paraId="3D96EFE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13.88 </w:t>
            </w:r>
          </w:p>
        </w:tc>
        <w:tc>
          <w:tcPr>
            <w:tcW w:w="976" w:type="dxa"/>
            <w:tcBorders>
              <w:top w:val="single" w:color="000000" w:sz="4" w:space="0"/>
              <w:left w:val="single" w:color="000000" w:sz="4" w:space="0"/>
              <w:bottom w:val="single" w:color="000000" w:sz="8" w:space="0"/>
              <w:right w:val="double" w:color="000000" w:sz="6" w:space="0"/>
            </w:tcBorders>
            <w:shd w:val="clear" w:color="auto" w:fill="auto"/>
            <w:vAlign w:val="center"/>
          </w:tcPr>
          <w:p w14:paraId="2A6883C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17.38 </w:t>
            </w:r>
          </w:p>
        </w:tc>
        <w:tc>
          <w:tcPr>
            <w:tcW w:w="906" w:type="dxa"/>
            <w:tcBorders>
              <w:top w:val="single" w:color="000000" w:sz="4" w:space="0"/>
              <w:left w:val="double" w:color="000000" w:sz="6" w:space="0"/>
              <w:bottom w:val="single" w:color="000000" w:sz="8" w:space="0"/>
              <w:right w:val="single" w:color="000000" w:sz="4" w:space="0"/>
            </w:tcBorders>
            <w:shd w:val="clear" w:color="auto" w:fill="FFFFFF"/>
            <w:noWrap/>
            <w:vAlign w:val="center"/>
          </w:tcPr>
          <w:p w14:paraId="78F837E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38.69 </w:t>
            </w:r>
          </w:p>
        </w:tc>
        <w:tc>
          <w:tcPr>
            <w:tcW w:w="936" w:type="dxa"/>
            <w:tcBorders>
              <w:top w:val="single" w:color="000000" w:sz="4" w:space="0"/>
              <w:left w:val="single" w:color="000000" w:sz="4" w:space="0"/>
              <w:bottom w:val="single" w:color="000000" w:sz="8" w:space="0"/>
              <w:right w:val="single" w:color="000000" w:sz="4" w:space="0"/>
            </w:tcBorders>
            <w:shd w:val="clear" w:color="auto" w:fill="FFFFFF"/>
            <w:noWrap/>
            <w:vAlign w:val="center"/>
          </w:tcPr>
          <w:p w14:paraId="783C06D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5.62 </w:t>
            </w:r>
          </w:p>
        </w:tc>
        <w:tc>
          <w:tcPr>
            <w:tcW w:w="976" w:type="dxa"/>
            <w:tcBorders>
              <w:top w:val="single" w:color="000000" w:sz="4" w:space="0"/>
              <w:left w:val="single" w:color="000000" w:sz="4" w:space="0"/>
              <w:bottom w:val="single" w:color="000000" w:sz="8" w:space="0"/>
              <w:right w:val="double" w:color="000000" w:sz="6" w:space="0"/>
            </w:tcBorders>
            <w:shd w:val="clear" w:color="auto" w:fill="auto"/>
            <w:vAlign w:val="center"/>
          </w:tcPr>
          <w:p w14:paraId="34CA68A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18.32 </w:t>
            </w:r>
          </w:p>
        </w:tc>
        <w:tc>
          <w:tcPr>
            <w:tcW w:w="906" w:type="dxa"/>
            <w:tcBorders>
              <w:top w:val="single" w:color="000000" w:sz="4" w:space="0"/>
              <w:left w:val="double" w:color="000000" w:sz="6" w:space="0"/>
              <w:bottom w:val="single" w:color="000000" w:sz="8" w:space="0"/>
              <w:right w:val="single" w:color="000000" w:sz="4" w:space="0"/>
            </w:tcBorders>
            <w:shd w:val="clear" w:color="auto" w:fill="FFFFFF"/>
            <w:noWrap/>
            <w:vAlign w:val="center"/>
          </w:tcPr>
          <w:p w14:paraId="12C5C46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43.62 </w:t>
            </w:r>
          </w:p>
        </w:tc>
        <w:tc>
          <w:tcPr>
            <w:tcW w:w="936" w:type="dxa"/>
            <w:tcBorders>
              <w:top w:val="single" w:color="000000" w:sz="4" w:space="0"/>
              <w:left w:val="single" w:color="000000" w:sz="4" w:space="0"/>
              <w:bottom w:val="single" w:color="000000" w:sz="8" w:space="0"/>
              <w:right w:val="single" w:color="000000" w:sz="4" w:space="0"/>
            </w:tcBorders>
            <w:shd w:val="clear" w:color="auto" w:fill="FFFFFF"/>
            <w:noWrap/>
            <w:vAlign w:val="center"/>
          </w:tcPr>
          <w:p w14:paraId="39525D9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5.17 </w:t>
            </w:r>
          </w:p>
        </w:tc>
        <w:tc>
          <w:tcPr>
            <w:tcW w:w="977" w:type="dxa"/>
            <w:tcBorders>
              <w:top w:val="single" w:color="000000" w:sz="4" w:space="0"/>
              <w:left w:val="single" w:color="000000" w:sz="4" w:space="0"/>
              <w:bottom w:val="single" w:color="000000" w:sz="8" w:space="0"/>
              <w:right w:val="single" w:color="000000" w:sz="8" w:space="0"/>
            </w:tcBorders>
            <w:shd w:val="clear" w:color="auto" w:fill="auto"/>
            <w:vAlign w:val="center"/>
          </w:tcPr>
          <w:p w14:paraId="211F602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13.47 </w:t>
            </w:r>
          </w:p>
        </w:tc>
      </w:tr>
    </w:tbl>
    <w:p w14:paraId="36C8AB6F">
      <w:pPr>
        <w:numPr>
          <w:ilvl w:val="0"/>
          <w:numId w:val="0"/>
        </w:numPr>
        <w:snapToGrid w:val="0"/>
        <w:spacing w:before="156" w:beforeLines="50" w:after="156" w:afterLines="50"/>
        <w:ind w:leftChars="0"/>
        <w:rPr>
          <w:rFonts w:hint="eastAsia" w:ascii="黑体" w:hAnsi="黑体" w:eastAsia="黑体" w:cs="黑体"/>
          <w:szCs w:val="21"/>
          <w:lang w:val="en-US" w:eastAsia="zh-CN"/>
        </w:rPr>
      </w:pPr>
    </w:p>
    <w:p w14:paraId="1D72356C">
      <w:pPr>
        <w:pStyle w:val="22"/>
        <w:rPr>
          <w:rFonts w:hint="eastAsia" w:eastAsia="宋体"/>
          <w:sz w:val="21"/>
          <w:szCs w:val="21"/>
          <w:lang w:eastAsia="zh-CN"/>
        </w:rPr>
      </w:pPr>
      <w:r>
        <w:rPr>
          <w:sz w:val="21"/>
          <w:szCs w:val="21"/>
        </w:rPr>
        <w:t xml:space="preserve">表 </w:t>
      </w:r>
      <w:r>
        <w:rPr>
          <w:rFonts w:hint="eastAsia"/>
          <w:sz w:val="21"/>
          <w:szCs w:val="21"/>
          <w:lang w:val="en-US" w:eastAsia="zh-CN"/>
        </w:rPr>
        <w:t>18-2</w:t>
      </w:r>
      <w:r>
        <w:rPr>
          <w:rFonts w:hint="eastAsia"/>
          <w:sz w:val="21"/>
          <w:szCs w:val="21"/>
          <w:lang w:eastAsia="zh-CN"/>
        </w:rPr>
        <w:t xml:space="preserve"> 再现性结果汇总</w:t>
      </w:r>
    </w:p>
    <w:tbl>
      <w:tblPr>
        <w:tblStyle w:val="88"/>
        <w:tblW w:w="463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5"/>
        <w:gridCol w:w="906"/>
        <w:gridCol w:w="936"/>
        <w:gridCol w:w="977"/>
        <w:gridCol w:w="906"/>
        <w:gridCol w:w="936"/>
        <w:gridCol w:w="977"/>
        <w:gridCol w:w="617"/>
        <w:gridCol w:w="830"/>
        <w:gridCol w:w="898"/>
      </w:tblGrid>
      <w:tr w14:paraId="1B7E8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56" w:type="pct"/>
            <w:vMerge w:val="restart"/>
            <w:tcBorders>
              <w:top w:val="single" w:color="000000" w:sz="8" w:space="0"/>
              <w:left w:val="single" w:color="000000" w:sz="8" w:space="0"/>
              <w:bottom w:val="single" w:color="000000" w:sz="4" w:space="0"/>
              <w:right w:val="single" w:color="000000" w:sz="4" w:space="0"/>
            </w:tcBorders>
            <w:shd w:val="clear" w:color="auto" w:fill="auto"/>
            <w:noWrap/>
            <w:vAlign w:val="center"/>
          </w:tcPr>
          <w:p w14:paraId="0E9E68B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实验室</w:t>
            </w:r>
          </w:p>
        </w:tc>
        <w:tc>
          <w:tcPr>
            <w:tcW w:w="1533" w:type="pct"/>
            <w:gridSpan w:val="3"/>
            <w:tcBorders>
              <w:top w:val="single" w:color="000000" w:sz="8" w:space="0"/>
              <w:left w:val="single" w:color="000000" w:sz="4" w:space="0"/>
              <w:bottom w:val="single" w:color="000000" w:sz="4" w:space="0"/>
              <w:right w:val="double" w:color="000000" w:sz="6" w:space="0"/>
            </w:tcBorders>
            <w:shd w:val="clear" w:color="auto" w:fill="auto"/>
            <w:vAlign w:val="center"/>
          </w:tcPr>
          <w:p w14:paraId="4340322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cs="Times New Roman"/>
                <w:i w:val="0"/>
                <w:iCs w:val="0"/>
                <w:color w:val="000000"/>
                <w:kern w:val="0"/>
                <w:sz w:val="18"/>
                <w:szCs w:val="18"/>
                <w:u w:val="none"/>
                <w:lang w:val="en-US" w:eastAsia="zh-CN" w:bidi="ar"/>
              </w:rPr>
              <w:t>IS-HY-2510</w:t>
            </w:r>
          </w:p>
        </w:tc>
        <w:tc>
          <w:tcPr>
            <w:tcW w:w="1533" w:type="pct"/>
            <w:gridSpan w:val="3"/>
            <w:tcBorders>
              <w:top w:val="single" w:color="000000" w:sz="8" w:space="0"/>
              <w:left w:val="double" w:color="000000" w:sz="6" w:space="0"/>
              <w:bottom w:val="single" w:color="000000" w:sz="4" w:space="0"/>
              <w:right w:val="double" w:color="000000" w:sz="6" w:space="0"/>
            </w:tcBorders>
            <w:shd w:val="clear" w:color="auto" w:fill="auto"/>
            <w:vAlign w:val="center"/>
          </w:tcPr>
          <w:p w14:paraId="332D6D6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cs="Times New Roman"/>
                <w:i w:val="0"/>
                <w:iCs w:val="0"/>
                <w:color w:val="000000"/>
                <w:kern w:val="0"/>
                <w:sz w:val="18"/>
                <w:szCs w:val="18"/>
                <w:u w:val="none"/>
                <w:lang w:val="en-US" w:eastAsia="zh-CN" w:bidi="ar"/>
              </w:rPr>
              <w:t>IS-HY-2511</w:t>
            </w:r>
          </w:p>
        </w:tc>
        <w:tc>
          <w:tcPr>
            <w:tcW w:w="1277" w:type="pct"/>
            <w:gridSpan w:val="3"/>
            <w:tcBorders>
              <w:top w:val="single" w:color="000000" w:sz="8" w:space="0"/>
              <w:left w:val="double" w:color="000000" w:sz="6" w:space="0"/>
              <w:bottom w:val="single" w:color="000000" w:sz="4" w:space="0"/>
              <w:right w:val="single" w:color="000000" w:sz="8" w:space="0"/>
            </w:tcBorders>
            <w:shd w:val="clear" w:color="auto" w:fill="auto"/>
            <w:vAlign w:val="center"/>
          </w:tcPr>
          <w:p w14:paraId="106AC4E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0C582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56" w:type="pct"/>
            <w:vMerge w:val="continue"/>
            <w:tcBorders>
              <w:top w:val="single" w:color="000000" w:sz="8" w:space="0"/>
              <w:left w:val="single" w:color="000000" w:sz="8" w:space="0"/>
              <w:bottom w:val="single" w:color="000000" w:sz="4" w:space="0"/>
              <w:right w:val="single" w:color="000000" w:sz="4" w:space="0"/>
            </w:tcBorders>
            <w:shd w:val="clear" w:color="auto" w:fill="auto"/>
            <w:noWrap/>
            <w:vAlign w:val="center"/>
          </w:tcPr>
          <w:p w14:paraId="6F6F31AA">
            <w:pPr>
              <w:jc w:val="center"/>
              <w:rPr>
                <w:rFonts w:hint="default" w:ascii="Times New Roman" w:hAnsi="Times New Roman" w:eastAsia="宋体" w:cs="Times New Roman"/>
                <w:i w:val="0"/>
                <w:iCs w:val="0"/>
                <w:color w:val="000000"/>
                <w:sz w:val="18"/>
                <w:szCs w:val="18"/>
                <w:u w:val="none"/>
              </w:rPr>
            </w:pPr>
          </w:p>
        </w:tc>
        <w:tc>
          <w:tcPr>
            <w:tcW w:w="1533" w:type="pct"/>
            <w:gridSpan w:val="3"/>
            <w:tcBorders>
              <w:top w:val="single" w:color="000000" w:sz="4" w:space="0"/>
              <w:left w:val="single" w:color="000000" w:sz="4" w:space="0"/>
              <w:bottom w:val="single" w:color="000000" w:sz="4" w:space="0"/>
              <w:right w:val="double" w:color="000000" w:sz="6" w:space="0"/>
            </w:tcBorders>
            <w:shd w:val="clear" w:color="auto" w:fill="auto"/>
            <w:vAlign w:val="center"/>
          </w:tcPr>
          <w:p w14:paraId="0FCA64C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元素</w:t>
            </w:r>
          </w:p>
        </w:tc>
        <w:tc>
          <w:tcPr>
            <w:tcW w:w="1533" w:type="pct"/>
            <w:gridSpan w:val="3"/>
            <w:tcBorders>
              <w:top w:val="single" w:color="000000" w:sz="4" w:space="0"/>
              <w:left w:val="double" w:color="000000" w:sz="6" w:space="0"/>
              <w:bottom w:val="single" w:color="000000" w:sz="4" w:space="0"/>
              <w:right w:val="double" w:color="000000" w:sz="6" w:space="0"/>
            </w:tcBorders>
            <w:shd w:val="clear" w:color="auto" w:fill="auto"/>
            <w:vAlign w:val="center"/>
          </w:tcPr>
          <w:p w14:paraId="46CBE32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元素</w:t>
            </w:r>
          </w:p>
        </w:tc>
        <w:tc>
          <w:tcPr>
            <w:tcW w:w="1277" w:type="pct"/>
            <w:gridSpan w:val="3"/>
            <w:tcBorders>
              <w:top w:val="single" w:color="000000" w:sz="4" w:space="0"/>
              <w:left w:val="double" w:color="000000" w:sz="6" w:space="0"/>
              <w:bottom w:val="single" w:color="000000" w:sz="4" w:space="0"/>
              <w:right w:val="single" w:color="000000" w:sz="8" w:space="0"/>
            </w:tcBorders>
            <w:shd w:val="clear" w:color="auto" w:fill="auto"/>
            <w:vAlign w:val="center"/>
          </w:tcPr>
          <w:p w14:paraId="6D33F64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26027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56" w:type="pct"/>
            <w:vMerge w:val="continue"/>
            <w:tcBorders>
              <w:top w:val="single" w:color="000000" w:sz="8" w:space="0"/>
              <w:left w:val="single" w:color="000000" w:sz="8" w:space="0"/>
              <w:bottom w:val="single" w:color="000000" w:sz="4" w:space="0"/>
              <w:right w:val="single" w:color="000000" w:sz="4" w:space="0"/>
            </w:tcBorders>
            <w:shd w:val="clear" w:color="auto" w:fill="auto"/>
            <w:noWrap/>
            <w:vAlign w:val="center"/>
          </w:tcPr>
          <w:p w14:paraId="7142AEEF">
            <w:pPr>
              <w:jc w:val="center"/>
              <w:rPr>
                <w:rFonts w:hint="default" w:ascii="Times New Roman" w:hAnsi="Times New Roman" w:eastAsia="宋体" w:cs="Times New Roman"/>
                <w:i w:val="0"/>
                <w:iCs w:val="0"/>
                <w:color w:val="000000"/>
                <w:sz w:val="18"/>
                <w:szCs w:val="18"/>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6599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Ni（%）</w:t>
            </w:r>
          </w:p>
        </w:tc>
        <w:tc>
          <w:tcPr>
            <w:tcW w:w="5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3ABA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Co（%）</w:t>
            </w:r>
          </w:p>
        </w:tc>
        <w:tc>
          <w:tcPr>
            <w:tcW w:w="531" w:type="pct"/>
            <w:tcBorders>
              <w:top w:val="single" w:color="000000" w:sz="4" w:space="0"/>
              <w:left w:val="single" w:color="000000" w:sz="4" w:space="0"/>
              <w:bottom w:val="single" w:color="000000" w:sz="4" w:space="0"/>
              <w:right w:val="double" w:color="000000" w:sz="6" w:space="0"/>
            </w:tcBorders>
            <w:shd w:val="clear" w:color="auto" w:fill="auto"/>
            <w:noWrap/>
            <w:vAlign w:val="center"/>
          </w:tcPr>
          <w:p w14:paraId="511BB50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Mn（%）</w:t>
            </w:r>
          </w:p>
        </w:tc>
        <w:tc>
          <w:tcPr>
            <w:tcW w:w="492" w:type="pct"/>
            <w:tcBorders>
              <w:top w:val="single" w:color="000000" w:sz="4" w:space="0"/>
              <w:left w:val="double" w:color="000000" w:sz="6" w:space="0"/>
              <w:bottom w:val="single" w:color="000000" w:sz="4" w:space="0"/>
              <w:right w:val="single" w:color="000000" w:sz="4" w:space="0"/>
            </w:tcBorders>
            <w:shd w:val="clear" w:color="auto" w:fill="auto"/>
            <w:noWrap/>
            <w:vAlign w:val="center"/>
          </w:tcPr>
          <w:p w14:paraId="4D3DF5C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Ni（%）</w:t>
            </w:r>
          </w:p>
        </w:tc>
        <w:tc>
          <w:tcPr>
            <w:tcW w:w="5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1409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Co（%）</w:t>
            </w:r>
          </w:p>
        </w:tc>
        <w:tc>
          <w:tcPr>
            <w:tcW w:w="531" w:type="pct"/>
            <w:tcBorders>
              <w:top w:val="single" w:color="000000" w:sz="4" w:space="0"/>
              <w:left w:val="single" w:color="000000" w:sz="4" w:space="0"/>
              <w:bottom w:val="single" w:color="000000" w:sz="4" w:space="0"/>
              <w:right w:val="double" w:color="000000" w:sz="6" w:space="0"/>
            </w:tcBorders>
            <w:shd w:val="clear" w:color="auto" w:fill="auto"/>
            <w:noWrap/>
            <w:vAlign w:val="center"/>
          </w:tcPr>
          <w:p w14:paraId="5285E4D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Mn（%）</w:t>
            </w:r>
          </w:p>
        </w:tc>
        <w:tc>
          <w:tcPr>
            <w:tcW w:w="336" w:type="pct"/>
            <w:tcBorders>
              <w:top w:val="single" w:color="000000" w:sz="4" w:space="0"/>
              <w:left w:val="double" w:color="000000" w:sz="6" w:space="0"/>
              <w:bottom w:val="single" w:color="000000" w:sz="4" w:space="0"/>
              <w:right w:val="single" w:color="000000" w:sz="4" w:space="0"/>
            </w:tcBorders>
            <w:shd w:val="clear" w:color="auto" w:fill="auto"/>
            <w:noWrap/>
            <w:vAlign w:val="center"/>
          </w:tcPr>
          <w:p w14:paraId="1CF8DD8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07F1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1F93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50BD5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56" w:type="pct"/>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3CC6DBE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w:t>
            </w:r>
          </w:p>
          <w:p w14:paraId="6E8167A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FC206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55.62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330DA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2.52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2E2B6DA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4.08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8D5FF0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56.94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B4DFD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CCCCBD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2.49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00A8C89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E7822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05D53ED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14F51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56"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094B090">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FC591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55.42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C151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2.50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EA4519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4.07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01B790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56.88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77B72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2.51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E2437B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2.44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0A812B5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2BF7D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631B6A5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1B3BD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56"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90DE830">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1585E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55.48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BA163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2.48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7F3DDF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4.10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60D8AD2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56.79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C6D9B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2.52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DBA34B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2.45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6F47D7E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D53CA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45CE6CD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5B901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56"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FF81EC8">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784A0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55.54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613D2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70EAA7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4.08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9A816C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56.84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4C5D6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2.50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A59948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2.45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0C2F00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D6B2B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47AD529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5B872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56"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F3279EB">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16424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55.49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7A72F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2.48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6B3850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4.08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DCDD87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56.89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CA29E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2.51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20359E0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2.41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6DD9A70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0304D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0753D64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6B7D4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56"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72CBC34">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DEEC0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55.42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22171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2.52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AD6514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4.11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41DD53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56.83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E2DD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2.51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FFF3D2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2.48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DA9AEB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FE4F2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2E7BA69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24F15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56" w:type="pct"/>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32630EF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cs="Times New Roman"/>
                <w:i w:val="0"/>
                <w:iCs w:val="0"/>
                <w:color w:val="000000"/>
                <w:sz w:val="18"/>
                <w:szCs w:val="18"/>
                <w:u w:val="none"/>
                <w:lang w:val="en-US" w:eastAsia="zh-CN"/>
              </w:rPr>
              <w:t>4</w:t>
            </w:r>
          </w:p>
          <w:p w14:paraId="58BB5F1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B09DA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55.20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2393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2.47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1E5E27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4.13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047B9B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57.72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6E97E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305E5ED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2.34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A5AD984">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50BC0C">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6106F85F">
            <w:pPr>
              <w:rPr>
                <w:rFonts w:hint="default" w:ascii="Times New Roman" w:hAnsi="Times New Roman" w:eastAsia="宋体" w:cs="Times New Roman"/>
                <w:i w:val="0"/>
                <w:iCs w:val="0"/>
                <w:color w:val="000000"/>
                <w:sz w:val="18"/>
                <w:szCs w:val="18"/>
                <w:u w:val="none"/>
              </w:rPr>
            </w:pPr>
          </w:p>
        </w:tc>
      </w:tr>
      <w:tr w14:paraId="3777E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56"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46A5CEA">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0D1A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55.28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4E793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2.47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7D025B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4.13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AA42CE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57.78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CD28B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2FED4C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2.35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6F00A1C9">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B81F16">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72468A2A">
            <w:pPr>
              <w:rPr>
                <w:rFonts w:hint="default" w:ascii="Times New Roman" w:hAnsi="Times New Roman" w:eastAsia="宋体" w:cs="Times New Roman"/>
                <w:i w:val="0"/>
                <w:iCs w:val="0"/>
                <w:color w:val="000000"/>
                <w:sz w:val="18"/>
                <w:szCs w:val="18"/>
                <w:u w:val="none"/>
              </w:rPr>
            </w:pPr>
          </w:p>
        </w:tc>
      </w:tr>
      <w:tr w14:paraId="577CA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56"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5D026A0">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17297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55.32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79CF8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2.47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F5536B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4.15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1DD229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57.73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65A6A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318AB07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2.34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58293DC">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53AB7E">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30EBD7C4">
            <w:pPr>
              <w:rPr>
                <w:rFonts w:hint="default" w:ascii="Times New Roman" w:hAnsi="Times New Roman" w:eastAsia="宋体" w:cs="Times New Roman"/>
                <w:i w:val="0"/>
                <w:iCs w:val="0"/>
                <w:color w:val="000000"/>
                <w:sz w:val="18"/>
                <w:szCs w:val="18"/>
                <w:u w:val="none"/>
              </w:rPr>
            </w:pPr>
          </w:p>
        </w:tc>
      </w:tr>
      <w:tr w14:paraId="1E6B0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56"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87886D4">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3C36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55.36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C550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2.47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2E4D8DF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4.15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0684E7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57.79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A6B47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2A1EF13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2.35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97CF73C">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98C743">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07CFABC9">
            <w:pPr>
              <w:rPr>
                <w:rFonts w:hint="default" w:ascii="Times New Roman" w:hAnsi="Times New Roman" w:eastAsia="宋体" w:cs="Times New Roman"/>
                <w:i w:val="0"/>
                <w:iCs w:val="0"/>
                <w:color w:val="000000"/>
                <w:sz w:val="18"/>
                <w:szCs w:val="18"/>
                <w:u w:val="none"/>
              </w:rPr>
            </w:pPr>
          </w:p>
        </w:tc>
      </w:tr>
      <w:tr w14:paraId="322EA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56"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CD8CFAB">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A6AEF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55.28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9D405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63018C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4.13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15E84A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57.69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596E7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2.48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BFD00A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2.35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1AD3B15">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DD6CCB">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4AA0FCB3">
            <w:pPr>
              <w:rPr>
                <w:rFonts w:hint="default" w:ascii="Times New Roman" w:hAnsi="Times New Roman" w:eastAsia="宋体" w:cs="Times New Roman"/>
                <w:i w:val="0"/>
                <w:iCs w:val="0"/>
                <w:color w:val="000000"/>
                <w:sz w:val="18"/>
                <w:szCs w:val="18"/>
                <w:u w:val="none"/>
              </w:rPr>
            </w:pPr>
          </w:p>
        </w:tc>
      </w:tr>
      <w:tr w14:paraId="2D3D0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56"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14D26DF">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C5C8D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55.21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8A220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2.47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82967C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4.13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6519094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57.65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C0AB6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22E134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2.35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237C74F">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8E5053">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2F9720D6">
            <w:pPr>
              <w:rPr>
                <w:rFonts w:hint="default" w:ascii="Times New Roman" w:hAnsi="Times New Roman" w:eastAsia="宋体" w:cs="Times New Roman"/>
                <w:i w:val="0"/>
                <w:iCs w:val="0"/>
                <w:color w:val="000000"/>
                <w:sz w:val="18"/>
                <w:szCs w:val="18"/>
                <w:u w:val="none"/>
              </w:rPr>
            </w:pPr>
          </w:p>
        </w:tc>
      </w:tr>
      <w:tr w14:paraId="1DB37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56" w:type="pct"/>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48C4100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cs="Times New Roman"/>
                <w:i w:val="0"/>
                <w:iCs w:val="0"/>
                <w:color w:val="000000"/>
                <w:sz w:val="18"/>
                <w:szCs w:val="18"/>
                <w:u w:val="none"/>
                <w:lang w:val="en-US" w:eastAsia="zh-CN"/>
              </w:rPr>
              <w:t>5</w:t>
            </w:r>
          </w:p>
          <w:p w14:paraId="336621C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8A33D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55.27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CFB84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2.47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250D2D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4.26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02F9032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57.26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97533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2.45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C5C6C5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2.45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EC1FF29">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AEA38A">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3AABE44F">
            <w:pPr>
              <w:rPr>
                <w:rFonts w:hint="default" w:ascii="Times New Roman" w:hAnsi="Times New Roman" w:eastAsia="宋体" w:cs="Times New Roman"/>
                <w:i w:val="0"/>
                <w:iCs w:val="0"/>
                <w:color w:val="000000"/>
                <w:sz w:val="18"/>
                <w:szCs w:val="18"/>
                <w:u w:val="none"/>
              </w:rPr>
            </w:pPr>
          </w:p>
        </w:tc>
      </w:tr>
      <w:tr w14:paraId="11618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56"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0438195F">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7C36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55.35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11567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2.48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CB9DAD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4.27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1A1B27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57.19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C705E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2.45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A02851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2.44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219C61D">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069C5">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6A53602C">
            <w:pPr>
              <w:rPr>
                <w:rFonts w:hint="default" w:ascii="Times New Roman" w:hAnsi="Times New Roman" w:eastAsia="宋体" w:cs="Times New Roman"/>
                <w:i w:val="0"/>
                <w:iCs w:val="0"/>
                <w:color w:val="000000"/>
                <w:sz w:val="18"/>
                <w:szCs w:val="18"/>
                <w:u w:val="none"/>
              </w:rPr>
            </w:pPr>
          </w:p>
        </w:tc>
      </w:tr>
      <w:tr w14:paraId="5F683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56"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7333D3E">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C5BA6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55.37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871F6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2.48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331357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4.27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5E2BC5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57.17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1E191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2.45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776CE3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2.45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D8F3D0A">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8334A1">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784644CD">
            <w:pPr>
              <w:rPr>
                <w:rFonts w:hint="default" w:ascii="Times New Roman" w:hAnsi="Times New Roman" w:eastAsia="宋体" w:cs="Times New Roman"/>
                <w:i w:val="0"/>
                <w:iCs w:val="0"/>
                <w:color w:val="000000"/>
                <w:sz w:val="18"/>
                <w:szCs w:val="18"/>
                <w:u w:val="none"/>
              </w:rPr>
            </w:pPr>
          </w:p>
        </w:tc>
      </w:tr>
      <w:tr w14:paraId="02DD0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56"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AA8261C">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93DEF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55.20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A0C93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2.47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3EF711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4.26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43EC2B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57.23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B633A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2.45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973070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2.44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075CA9B">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D32CA7">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535DEE43">
            <w:pPr>
              <w:rPr>
                <w:rFonts w:hint="default" w:ascii="Times New Roman" w:hAnsi="Times New Roman" w:eastAsia="宋体" w:cs="Times New Roman"/>
                <w:i w:val="0"/>
                <w:iCs w:val="0"/>
                <w:color w:val="000000"/>
                <w:sz w:val="18"/>
                <w:szCs w:val="18"/>
                <w:u w:val="none"/>
              </w:rPr>
            </w:pPr>
          </w:p>
        </w:tc>
      </w:tr>
      <w:tr w14:paraId="6462E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56"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CB1CDA2">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24859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55.19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77BA1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2.47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326510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4.26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61635DD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57.27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0348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2.45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2A2BB3C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2.45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053A89E7">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A40E6D">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15E97A62">
            <w:pPr>
              <w:rPr>
                <w:rFonts w:hint="default" w:ascii="Times New Roman" w:hAnsi="Times New Roman" w:eastAsia="宋体" w:cs="Times New Roman"/>
                <w:i w:val="0"/>
                <w:iCs w:val="0"/>
                <w:color w:val="000000"/>
                <w:sz w:val="18"/>
                <w:szCs w:val="18"/>
                <w:u w:val="none"/>
              </w:rPr>
            </w:pPr>
          </w:p>
        </w:tc>
      </w:tr>
      <w:tr w14:paraId="2CF6F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56"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968E414">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72BD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55.31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546D6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2.48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2A6DDDC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4.25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72BBEE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57.21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29C61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2.45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2BB20C9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2.44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A12666C">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FA57E5">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5B68A6C0">
            <w:pPr>
              <w:rPr>
                <w:rFonts w:hint="default" w:ascii="Times New Roman" w:hAnsi="Times New Roman" w:eastAsia="宋体" w:cs="Times New Roman"/>
                <w:i w:val="0"/>
                <w:iCs w:val="0"/>
                <w:color w:val="000000"/>
                <w:sz w:val="18"/>
                <w:szCs w:val="18"/>
                <w:u w:val="none"/>
              </w:rPr>
            </w:pPr>
          </w:p>
        </w:tc>
      </w:tr>
      <w:tr w14:paraId="5AA0A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56" w:type="pct"/>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3E686D0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cs="Times New Roman"/>
                <w:i w:val="0"/>
                <w:iCs w:val="0"/>
                <w:color w:val="000000"/>
                <w:sz w:val="18"/>
                <w:szCs w:val="18"/>
                <w:u w:val="none"/>
                <w:lang w:val="en-US" w:eastAsia="zh-CN"/>
              </w:rPr>
              <w:t>6</w:t>
            </w:r>
          </w:p>
          <w:p w14:paraId="088F373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D8F0C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55.43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2006F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682CD5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4.18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606F97E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57.08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27C37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2EE638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2.41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700698D">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A18122">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4D55F950">
            <w:pPr>
              <w:rPr>
                <w:rFonts w:hint="default" w:ascii="Times New Roman" w:hAnsi="Times New Roman" w:eastAsia="宋体" w:cs="Times New Roman"/>
                <w:i w:val="0"/>
                <w:iCs w:val="0"/>
                <w:color w:val="000000"/>
                <w:sz w:val="18"/>
                <w:szCs w:val="18"/>
                <w:u w:val="none"/>
              </w:rPr>
            </w:pPr>
          </w:p>
        </w:tc>
      </w:tr>
      <w:tr w14:paraId="00A8B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56"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F2FC2BD">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28519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55.44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377B5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5F1A9F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4.19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CC9DBE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57.06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B19B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2.55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3A7074F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2.41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31B5538">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587F3E">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46E480B1">
            <w:pPr>
              <w:rPr>
                <w:rFonts w:hint="default" w:ascii="Times New Roman" w:hAnsi="Times New Roman" w:eastAsia="宋体" w:cs="Times New Roman"/>
                <w:i w:val="0"/>
                <w:iCs w:val="0"/>
                <w:color w:val="000000"/>
                <w:sz w:val="18"/>
                <w:szCs w:val="18"/>
                <w:u w:val="none"/>
              </w:rPr>
            </w:pPr>
          </w:p>
        </w:tc>
      </w:tr>
      <w:tr w14:paraId="1BA1A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56"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259C1C5">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A41B0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55.44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DF12F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A334DF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4.18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A20D32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57.14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459E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1FC5DD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2.41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68C1197">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E077CA">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68A10AD5">
            <w:pPr>
              <w:rPr>
                <w:rFonts w:hint="default" w:ascii="Times New Roman" w:hAnsi="Times New Roman" w:eastAsia="宋体" w:cs="Times New Roman"/>
                <w:i w:val="0"/>
                <w:iCs w:val="0"/>
                <w:color w:val="000000"/>
                <w:sz w:val="18"/>
                <w:szCs w:val="18"/>
                <w:u w:val="none"/>
              </w:rPr>
            </w:pPr>
          </w:p>
        </w:tc>
      </w:tr>
      <w:tr w14:paraId="697EB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56"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67A6887">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A4441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55.42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134A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516D41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4.19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CFEAAB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56.99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671F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2.55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C76524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2.41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61C55AE2">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770C2C">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3241C9E4">
            <w:pPr>
              <w:rPr>
                <w:rFonts w:hint="default" w:ascii="Times New Roman" w:hAnsi="Times New Roman" w:eastAsia="宋体" w:cs="Times New Roman"/>
                <w:i w:val="0"/>
                <w:iCs w:val="0"/>
                <w:color w:val="000000"/>
                <w:sz w:val="18"/>
                <w:szCs w:val="18"/>
                <w:u w:val="none"/>
              </w:rPr>
            </w:pPr>
          </w:p>
        </w:tc>
      </w:tr>
      <w:tr w14:paraId="4129E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56"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BA0D3A8">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3A9CD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55.43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04369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3F61848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4.19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6F76875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57.09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379F6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C63C9C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2.41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C8370D9">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C1AA80">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39A01061">
            <w:pPr>
              <w:rPr>
                <w:rFonts w:hint="default" w:ascii="Times New Roman" w:hAnsi="Times New Roman" w:eastAsia="宋体" w:cs="Times New Roman"/>
                <w:i w:val="0"/>
                <w:iCs w:val="0"/>
                <w:color w:val="000000"/>
                <w:sz w:val="18"/>
                <w:szCs w:val="18"/>
                <w:u w:val="none"/>
              </w:rPr>
            </w:pPr>
          </w:p>
        </w:tc>
      </w:tr>
      <w:tr w14:paraId="1B81E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56"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9DA882F">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72E4D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55.45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EB886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EF1E38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4.18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7F766C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57.11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73C57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8AAD1A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2.41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989F12B">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E362B0">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533B07F9">
            <w:pPr>
              <w:rPr>
                <w:rFonts w:hint="default" w:ascii="Times New Roman" w:hAnsi="Times New Roman" w:eastAsia="宋体" w:cs="Times New Roman"/>
                <w:i w:val="0"/>
                <w:iCs w:val="0"/>
                <w:color w:val="000000"/>
                <w:sz w:val="18"/>
                <w:szCs w:val="18"/>
                <w:u w:val="none"/>
              </w:rPr>
            </w:pPr>
          </w:p>
        </w:tc>
      </w:tr>
      <w:tr w14:paraId="06E2A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56" w:type="pct"/>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29B212E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cs="Times New Roman"/>
                <w:i w:val="0"/>
                <w:iCs w:val="0"/>
                <w:color w:val="000000"/>
                <w:sz w:val="18"/>
                <w:szCs w:val="18"/>
                <w:u w:val="none"/>
                <w:lang w:val="en-US" w:eastAsia="zh-CN"/>
              </w:rPr>
              <w:t>8</w:t>
            </w:r>
          </w:p>
          <w:p w14:paraId="2B9C7CC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D8230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54.80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24915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2.48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218544F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4.01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4D127C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56.68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34C79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2.47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22DA29C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2.22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F12199C">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86ED81">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44E2D6B2">
            <w:pPr>
              <w:rPr>
                <w:rFonts w:hint="default" w:ascii="Times New Roman" w:hAnsi="Times New Roman" w:eastAsia="宋体" w:cs="Times New Roman"/>
                <w:i w:val="0"/>
                <w:iCs w:val="0"/>
                <w:color w:val="000000"/>
                <w:sz w:val="18"/>
                <w:szCs w:val="18"/>
                <w:u w:val="none"/>
              </w:rPr>
            </w:pPr>
          </w:p>
        </w:tc>
      </w:tr>
      <w:tr w14:paraId="1336E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56"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9F41B0F">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37D84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54.99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908F7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2.48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BD9906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4.00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68FCA0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56.78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BCA1B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2.48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75EEBF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2.23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6F60EDF6">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29EBA2">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28BE6F8A">
            <w:pPr>
              <w:rPr>
                <w:rFonts w:hint="default" w:ascii="Times New Roman" w:hAnsi="Times New Roman" w:eastAsia="宋体" w:cs="Times New Roman"/>
                <w:i w:val="0"/>
                <w:iCs w:val="0"/>
                <w:color w:val="000000"/>
                <w:sz w:val="18"/>
                <w:szCs w:val="18"/>
                <w:u w:val="none"/>
              </w:rPr>
            </w:pPr>
          </w:p>
        </w:tc>
      </w:tr>
      <w:tr w14:paraId="52F2D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56"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4D7C790">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B38C8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55.05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086C5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2.48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26D2F18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4.01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409D7A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56.57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67A7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2.47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1B48F8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2.23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F7A3F8C">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AF34BF">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19FDE1A9">
            <w:pPr>
              <w:rPr>
                <w:rFonts w:hint="default" w:ascii="Times New Roman" w:hAnsi="Times New Roman" w:eastAsia="宋体" w:cs="Times New Roman"/>
                <w:i w:val="0"/>
                <w:iCs w:val="0"/>
                <w:color w:val="000000"/>
                <w:sz w:val="18"/>
                <w:szCs w:val="18"/>
                <w:u w:val="none"/>
              </w:rPr>
            </w:pPr>
          </w:p>
        </w:tc>
      </w:tr>
      <w:tr w14:paraId="26338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56"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3CF8636">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CF025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55.00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61D83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2.48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00BAEB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4.01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3B583E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56.71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7355F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2.47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81BA56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2.23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0CEDC66">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51A539">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544F871D">
            <w:pPr>
              <w:rPr>
                <w:rFonts w:hint="default" w:ascii="Times New Roman" w:hAnsi="Times New Roman" w:eastAsia="宋体" w:cs="Times New Roman"/>
                <w:i w:val="0"/>
                <w:iCs w:val="0"/>
                <w:color w:val="000000"/>
                <w:sz w:val="18"/>
                <w:szCs w:val="18"/>
                <w:u w:val="none"/>
              </w:rPr>
            </w:pPr>
          </w:p>
        </w:tc>
      </w:tr>
      <w:tr w14:paraId="4063F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656"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513C0F7">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CC275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55.06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2ED98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24589B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4.01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22262B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56.76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D3638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2.48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1C25E7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2.23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795F388">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B0328D">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6FAC271F">
            <w:pPr>
              <w:rPr>
                <w:rFonts w:hint="default" w:ascii="Times New Roman" w:hAnsi="Times New Roman" w:eastAsia="宋体" w:cs="Times New Roman"/>
                <w:i w:val="0"/>
                <w:iCs w:val="0"/>
                <w:color w:val="000000"/>
                <w:sz w:val="18"/>
                <w:szCs w:val="18"/>
                <w:u w:val="none"/>
              </w:rPr>
            </w:pPr>
          </w:p>
        </w:tc>
      </w:tr>
      <w:tr w14:paraId="56861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656"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26639E6">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BA148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55.01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375F2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2.47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3059DBE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4.02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0FBE3F0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56.58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4BA77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2.47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FFFA31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2.22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0E528988">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373DB1">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4ECCE217">
            <w:pPr>
              <w:rPr>
                <w:rFonts w:hint="default" w:ascii="Times New Roman" w:hAnsi="Times New Roman" w:eastAsia="宋体" w:cs="Times New Roman"/>
                <w:i w:val="0"/>
                <w:iCs w:val="0"/>
                <w:color w:val="000000"/>
                <w:sz w:val="18"/>
                <w:szCs w:val="18"/>
                <w:u w:val="none"/>
              </w:rPr>
            </w:pPr>
          </w:p>
        </w:tc>
      </w:tr>
      <w:tr w14:paraId="77D12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656" w:type="pct"/>
            <w:vMerge w:val="restart"/>
            <w:tcBorders>
              <w:top w:val="single" w:color="000000" w:sz="4" w:space="0"/>
              <w:left w:val="single" w:color="000000" w:sz="8" w:space="0"/>
              <w:right w:val="single" w:color="000000" w:sz="4" w:space="0"/>
            </w:tcBorders>
            <w:shd w:val="clear" w:color="auto" w:fill="auto"/>
            <w:noWrap/>
            <w:vAlign w:val="center"/>
          </w:tcPr>
          <w:p w14:paraId="52DD4049">
            <w:pPr>
              <w:jc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cs="Times New Roman"/>
                <w:i w:val="0"/>
                <w:iCs w:val="0"/>
                <w:color w:val="000000"/>
                <w:sz w:val="18"/>
                <w:szCs w:val="18"/>
                <w:u w:val="none"/>
                <w:lang w:val="en-US" w:eastAsia="zh-CN"/>
              </w:rPr>
              <w:t>9</w:t>
            </w:r>
          </w:p>
          <w:p w14:paraId="2FBACEB6">
            <w:pPr>
              <w:jc w:val="center"/>
              <w:rPr>
                <w:rFonts w:hint="default" w:ascii="Times New Roman" w:hAnsi="Times New Roman" w:eastAsia="宋体" w:cs="Times New Roman"/>
                <w:i w:val="0"/>
                <w:iCs w:val="0"/>
                <w:color w:val="000000"/>
                <w:sz w:val="18"/>
                <w:szCs w:val="18"/>
                <w:u w:val="none"/>
                <w:lang w:val="en-US" w:eastAsia="zh-CN"/>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59F94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55.43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D1DB3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E37CC1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4.19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490ECE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57.09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4767C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30C9252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2.41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7647ACF">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7E33F9">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25262708">
            <w:pPr>
              <w:rPr>
                <w:rFonts w:hint="default" w:ascii="Times New Roman" w:hAnsi="Times New Roman" w:eastAsia="宋体" w:cs="Times New Roman"/>
                <w:i w:val="0"/>
                <w:iCs w:val="0"/>
                <w:color w:val="000000"/>
                <w:sz w:val="18"/>
                <w:szCs w:val="18"/>
                <w:u w:val="none"/>
              </w:rPr>
            </w:pPr>
          </w:p>
        </w:tc>
      </w:tr>
      <w:tr w14:paraId="2BEDC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656" w:type="pct"/>
            <w:vMerge w:val="continue"/>
            <w:tcBorders>
              <w:left w:val="single" w:color="000000" w:sz="8" w:space="0"/>
              <w:right w:val="single" w:color="000000" w:sz="4" w:space="0"/>
            </w:tcBorders>
            <w:shd w:val="clear" w:color="auto" w:fill="auto"/>
            <w:noWrap/>
            <w:vAlign w:val="center"/>
          </w:tcPr>
          <w:p w14:paraId="689537DB">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F5423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55.45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637E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CB19D6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4.18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6309A66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57.11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BA7DF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38A82E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2.41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1E82F8B">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C181A9">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24888A25">
            <w:pPr>
              <w:rPr>
                <w:rFonts w:hint="default" w:ascii="Times New Roman" w:hAnsi="Times New Roman" w:eastAsia="宋体" w:cs="Times New Roman"/>
                <w:i w:val="0"/>
                <w:iCs w:val="0"/>
                <w:color w:val="000000"/>
                <w:sz w:val="18"/>
                <w:szCs w:val="18"/>
                <w:u w:val="none"/>
              </w:rPr>
            </w:pPr>
          </w:p>
        </w:tc>
      </w:tr>
      <w:tr w14:paraId="46F85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656" w:type="pct"/>
            <w:vMerge w:val="continue"/>
            <w:tcBorders>
              <w:left w:val="single" w:color="000000" w:sz="8" w:space="0"/>
              <w:right w:val="single" w:color="000000" w:sz="4" w:space="0"/>
            </w:tcBorders>
            <w:shd w:val="clear" w:color="auto" w:fill="auto"/>
            <w:noWrap/>
            <w:vAlign w:val="center"/>
          </w:tcPr>
          <w:p w14:paraId="648B0480">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D4AA9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54.80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5E61A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2.48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E2C67B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4.01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492A2B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56.68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29E9C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2.47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D21BD5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2.22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AE41D85">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837A3E">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54E07467">
            <w:pPr>
              <w:rPr>
                <w:rFonts w:hint="default" w:ascii="Times New Roman" w:hAnsi="Times New Roman" w:eastAsia="宋体" w:cs="Times New Roman"/>
                <w:i w:val="0"/>
                <w:iCs w:val="0"/>
                <w:color w:val="000000"/>
                <w:sz w:val="18"/>
                <w:szCs w:val="18"/>
                <w:u w:val="none"/>
              </w:rPr>
            </w:pPr>
          </w:p>
        </w:tc>
      </w:tr>
      <w:tr w14:paraId="48238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656" w:type="pct"/>
            <w:vMerge w:val="continue"/>
            <w:tcBorders>
              <w:left w:val="single" w:color="000000" w:sz="8" w:space="0"/>
              <w:right w:val="single" w:color="000000" w:sz="4" w:space="0"/>
            </w:tcBorders>
            <w:shd w:val="clear" w:color="auto" w:fill="auto"/>
            <w:noWrap/>
            <w:vAlign w:val="center"/>
          </w:tcPr>
          <w:p w14:paraId="12524BD3">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E892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54.99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9CC65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2.48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A4D08E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4.00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D35D02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56.78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60CB2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2.48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060E4F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2.23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36239AB">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14E023">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6C5E51F1">
            <w:pPr>
              <w:rPr>
                <w:rFonts w:hint="default" w:ascii="Times New Roman" w:hAnsi="Times New Roman" w:eastAsia="宋体" w:cs="Times New Roman"/>
                <w:i w:val="0"/>
                <w:iCs w:val="0"/>
                <w:color w:val="000000"/>
                <w:sz w:val="18"/>
                <w:szCs w:val="18"/>
                <w:u w:val="none"/>
              </w:rPr>
            </w:pPr>
          </w:p>
        </w:tc>
      </w:tr>
      <w:tr w14:paraId="36B18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656" w:type="pct"/>
            <w:vMerge w:val="continue"/>
            <w:tcBorders>
              <w:left w:val="single" w:color="000000" w:sz="8" w:space="0"/>
              <w:right w:val="single" w:color="000000" w:sz="4" w:space="0"/>
            </w:tcBorders>
            <w:shd w:val="clear" w:color="auto" w:fill="auto"/>
            <w:noWrap/>
            <w:vAlign w:val="center"/>
          </w:tcPr>
          <w:p w14:paraId="10DB9614">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7B708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55.05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E12A4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2.48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C16B14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4.01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A0618E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56.57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E0470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2.47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2B83CC0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2.23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DB392DB">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26B707">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788621D7">
            <w:pPr>
              <w:rPr>
                <w:rFonts w:hint="default" w:ascii="Times New Roman" w:hAnsi="Times New Roman" w:eastAsia="宋体" w:cs="Times New Roman"/>
                <w:i w:val="0"/>
                <w:iCs w:val="0"/>
                <w:color w:val="000000"/>
                <w:sz w:val="18"/>
                <w:szCs w:val="18"/>
                <w:u w:val="none"/>
              </w:rPr>
            </w:pPr>
          </w:p>
        </w:tc>
      </w:tr>
      <w:tr w14:paraId="716CA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656" w:type="pct"/>
            <w:vMerge w:val="continue"/>
            <w:tcBorders>
              <w:left w:val="single" w:color="000000" w:sz="8" w:space="0"/>
              <w:bottom w:val="single" w:color="auto" w:sz="4" w:space="0"/>
              <w:right w:val="single" w:color="000000" w:sz="4" w:space="0"/>
            </w:tcBorders>
            <w:shd w:val="clear" w:color="auto" w:fill="auto"/>
            <w:noWrap/>
            <w:vAlign w:val="center"/>
          </w:tcPr>
          <w:p w14:paraId="1EC95398">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E945B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55.00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678E8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2.48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32ADB1F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4.01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176FF8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56.71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51F32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2.47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B5D0B3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2.23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083578F">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FC619">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1D73C491">
            <w:pPr>
              <w:rPr>
                <w:rFonts w:hint="default" w:ascii="Times New Roman" w:hAnsi="Times New Roman" w:eastAsia="宋体" w:cs="Times New Roman"/>
                <w:i w:val="0"/>
                <w:iCs w:val="0"/>
                <w:color w:val="000000"/>
                <w:sz w:val="18"/>
                <w:szCs w:val="18"/>
                <w:u w:val="none"/>
              </w:rPr>
            </w:pPr>
          </w:p>
        </w:tc>
      </w:tr>
      <w:tr w14:paraId="08D7D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656"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189E23A">
            <w:pPr>
              <w:jc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cs="Times New Roman"/>
                <w:i w:val="0"/>
                <w:iCs w:val="0"/>
                <w:color w:val="000000"/>
                <w:sz w:val="18"/>
                <w:szCs w:val="18"/>
                <w:u w:val="none"/>
                <w:lang w:val="en-US" w:eastAsia="zh-CN"/>
              </w:rPr>
              <w:t>10</w:t>
            </w:r>
          </w:p>
          <w:p w14:paraId="31A18024">
            <w:pPr>
              <w:jc w:val="center"/>
              <w:rPr>
                <w:rFonts w:hint="default" w:ascii="Times New Roman" w:hAnsi="Times New Roman" w:eastAsia="宋体" w:cs="Times New Roman"/>
                <w:i w:val="0"/>
                <w:iCs w:val="0"/>
                <w:color w:val="000000"/>
                <w:sz w:val="18"/>
                <w:szCs w:val="18"/>
                <w:u w:val="none"/>
                <w:lang w:val="en-US" w:eastAsia="zh-CN"/>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6625527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55.29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78D4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B823A9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4.13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416D1A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57.43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63A9D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2.52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3404C7D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2.36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60E8C274">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F06971">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459AD86C">
            <w:pPr>
              <w:rPr>
                <w:rFonts w:hint="default" w:ascii="Times New Roman" w:hAnsi="Times New Roman" w:eastAsia="宋体" w:cs="Times New Roman"/>
                <w:i w:val="0"/>
                <w:iCs w:val="0"/>
                <w:color w:val="000000"/>
                <w:sz w:val="18"/>
                <w:szCs w:val="18"/>
                <w:u w:val="none"/>
              </w:rPr>
            </w:pPr>
          </w:p>
        </w:tc>
      </w:tr>
      <w:tr w14:paraId="22686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656"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AE44D7E">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2B679ED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55.25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812E1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7CE5A3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4.14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2FF588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57.38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90FD6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2.52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311076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2.36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4039247">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152D3E">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5A076602">
            <w:pPr>
              <w:rPr>
                <w:rFonts w:hint="default" w:ascii="Times New Roman" w:hAnsi="Times New Roman" w:eastAsia="宋体" w:cs="Times New Roman"/>
                <w:i w:val="0"/>
                <w:iCs w:val="0"/>
                <w:color w:val="000000"/>
                <w:sz w:val="18"/>
                <w:szCs w:val="18"/>
                <w:u w:val="none"/>
              </w:rPr>
            </w:pPr>
          </w:p>
        </w:tc>
      </w:tr>
      <w:tr w14:paraId="4EAC4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656"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331E7B2">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42EA6D7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55.20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CD73D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AD0F1B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4.14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A3D8ED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57.34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8F301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2.52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B2706B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2.37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405AAC3">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20738E">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765E605D">
            <w:pPr>
              <w:rPr>
                <w:rFonts w:hint="default" w:ascii="Times New Roman" w:hAnsi="Times New Roman" w:eastAsia="宋体" w:cs="Times New Roman"/>
                <w:i w:val="0"/>
                <w:iCs w:val="0"/>
                <w:color w:val="000000"/>
                <w:sz w:val="18"/>
                <w:szCs w:val="18"/>
                <w:u w:val="none"/>
              </w:rPr>
            </w:pPr>
          </w:p>
        </w:tc>
      </w:tr>
      <w:tr w14:paraId="7F6DC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656"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1A8762C">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7C650F2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55.24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453E4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681D3C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4.14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B847F9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57.33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084E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2.52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CCB7AD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2.36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6B544424">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5D5AD1">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3DACC111">
            <w:pPr>
              <w:rPr>
                <w:rFonts w:hint="default" w:ascii="Times New Roman" w:hAnsi="Times New Roman" w:eastAsia="宋体" w:cs="Times New Roman"/>
                <w:i w:val="0"/>
                <w:iCs w:val="0"/>
                <w:color w:val="000000"/>
                <w:sz w:val="18"/>
                <w:szCs w:val="18"/>
                <w:u w:val="none"/>
              </w:rPr>
            </w:pPr>
          </w:p>
        </w:tc>
      </w:tr>
      <w:tr w14:paraId="4455C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656"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05189B1">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17960E3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55.16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E809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597F25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4.14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FB9022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57.31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137E5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2.52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7BFAC0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2.37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D19435F">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06ECE">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25A4D0F4">
            <w:pPr>
              <w:rPr>
                <w:rFonts w:hint="default" w:ascii="Times New Roman" w:hAnsi="Times New Roman" w:eastAsia="宋体" w:cs="Times New Roman"/>
                <w:i w:val="0"/>
                <w:iCs w:val="0"/>
                <w:color w:val="000000"/>
                <w:sz w:val="18"/>
                <w:szCs w:val="18"/>
                <w:u w:val="none"/>
              </w:rPr>
            </w:pPr>
          </w:p>
        </w:tc>
      </w:tr>
      <w:tr w14:paraId="4575D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656"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6E0ED74">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6C41C8D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55.18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346A2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38CF4C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4.15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CCBFFA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57.29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EC4F1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2.52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6DAE63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2.37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9BEF631">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17F8D4">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296CF4C8">
            <w:pPr>
              <w:rPr>
                <w:rFonts w:hint="default" w:ascii="Times New Roman" w:hAnsi="Times New Roman" w:eastAsia="宋体" w:cs="Times New Roman"/>
                <w:i w:val="0"/>
                <w:iCs w:val="0"/>
                <w:color w:val="000000"/>
                <w:sz w:val="18"/>
                <w:szCs w:val="18"/>
                <w:u w:val="none"/>
              </w:rPr>
            </w:pPr>
          </w:p>
        </w:tc>
      </w:tr>
      <w:tr w14:paraId="78173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656" w:type="pct"/>
            <w:vMerge w:val="restart"/>
            <w:tcBorders>
              <w:top w:val="single" w:color="auto" w:sz="4" w:space="0"/>
              <w:left w:val="single" w:color="auto" w:sz="4" w:space="0"/>
              <w:right w:val="single" w:color="auto" w:sz="4" w:space="0"/>
            </w:tcBorders>
            <w:shd w:val="clear" w:color="auto" w:fill="auto"/>
            <w:noWrap/>
            <w:vAlign w:val="center"/>
          </w:tcPr>
          <w:p w14:paraId="5642C0D6">
            <w:pPr>
              <w:jc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cs="Times New Roman"/>
                <w:i w:val="0"/>
                <w:iCs w:val="0"/>
                <w:color w:val="000000"/>
                <w:sz w:val="18"/>
                <w:szCs w:val="18"/>
                <w:u w:val="none"/>
                <w:lang w:val="en-US" w:eastAsia="zh-CN"/>
              </w:rPr>
              <w:t>12</w:t>
            </w:r>
          </w:p>
          <w:p w14:paraId="05202C83">
            <w:pPr>
              <w:jc w:val="center"/>
              <w:rPr>
                <w:rFonts w:hint="default" w:ascii="Times New Roman" w:hAnsi="Times New Roman" w:eastAsia="宋体" w:cs="Times New Roman"/>
                <w:i w:val="0"/>
                <w:iCs w:val="0"/>
                <w:color w:val="000000"/>
                <w:sz w:val="18"/>
                <w:szCs w:val="18"/>
                <w:u w:val="none"/>
                <w:lang w:val="en-US" w:eastAsia="zh-CN"/>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401EDE8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55.53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2B4D5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2.55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22190DB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4.17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A179C9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56.89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2EC70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A1B6F6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2.40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6A75F93C">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616FAE">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141C4CB8">
            <w:pPr>
              <w:rPr>
                <w:rFonts w:hint="default" w:ascii="Times New Roman" w:hAnsi="Times New Roman" w:eastAsia="宋体" w:cs="Times New Roman"/>
                <w:i w:val="0"/>
                <w:iCs w:val="0"/>
                <w:color w:val="000000"/>
                <w:sz w:val="18"/>
                <w:szCs w:val="18"/>
                <w:u w:val="none"/>
              </w:rPr>
            </w:pPr>
          </w:p>
        </w:tc>
      </w:tr>
      <w:tr w14:paraId="175F4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656" w:type="pct"/>
            <w:vMerge w:val="continue"/>
            <w:tcBorders>
              <w:left w:val="single" w:color="auto" w:sz="4" w:space="0"/>
              <w:right w:val="single" w:color="auto" w:sz="4" w:space="0"/>
            </w:tcBorders>
            <w:shd w:val="clear" w:color="auto" w:fill="auto"/>
            <w:noWrap/>
            <w:vAlign w:val="center"/>
          </w:tcPr>
          <w:p w14:paraId="36FC3CFB">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3EDBB9E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55.52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DC958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2.55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29B7587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4.17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D34B7D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56.93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E04BA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8A192E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2.41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0B915106">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5D8DFC">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15F58A0B">
            <w:pPr>
              <w:rPr>
                <w:rFonts w:hint="default" w:ascii="Times New Roman" w:hAnsi="Times New Roman" w:eastAsia="宋体" w:cs="Times New Roman"/>
                <w:i w:val="0"/>
                <w:iCs w:val="0"/>
                <w:color w:val="000000"/>
                <w:sz w:val="18"/>
                <w:szCs w:val="18"/>
                <w:u w:val="none"/>
              </w:rPr>
            </w:pPr>
          </w:p>
        </w:tc>
      </w:tr>
      <w:tr w14:paraId="6BBA8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656" w:type="pct"/>
            <w:vMerge w:val="continue"/>
            <w:tcBorders>
              <w:left w:val="single" w:color="auto" w:sz="4" w:space="0"/>
              <w:right w:val="single" w:color="auto" w:sz="4" w:space="0"/>
            </w:tcBorders>
            <w:shd w:val="clear" w:color="auto" w:fill="auto"/>
            <w:noWrap/>
            <w:vAlign w:val="center"/>
          </w:tcPr>
          <w:p w14:paraId="7265CB30">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5163259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55.52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1FA95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3D2A51B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4.16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831931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57.00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8EAF8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2.55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019082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2.41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60963863">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9EDFDC">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72C5D003">
            <w:pPr>
              <w:rPr>
                <w:rFonts w:hint="default" w:ascii="Times New Roman" w:hAnsi="Times New Roman" w:eastAsia="宋体" w:cs="Times New Roman"/>
                <w:i w:val="0"/>
                <w:iCs w:val="0"/>
                <w:color w:val="000000"/>
                <w:sz w:val="18"/>
                <w:szCs w:val="18"/>
                <w:u w:val="none"/>
              </w:rPr>
            </w:pPr>
          </w:p>
        </w:tc>
      </w:tr>
      <w:tr w14:paraId="210BE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656" w:type="pct"/>
            <w:vMerge w:val="continue"/>
            <w:tcBorders>
              <w:left w:val="single" w:color="auto" w:sz="4" w:space="0"/>
              <w:right w:val="single" w:color="auto" w:sz="4" w:space="0"/>
            </w:tcBorders>
            <w:shd w:val="clear" w:color="auto" w:fill="auto"/>
            <w:noWrap/>
            <w:vAlign w:val="center"/>
          </w:tcPr>
          <w:p w14:paraId="155440C0">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6F45286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55.54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4FF23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2.55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824C8C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4.16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B01A11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56.93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6DF91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3F9294B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2.41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8B6F172">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4CE37B">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341CFDCE">
            <w:pPr>
              <w:rPr>
                <w:rFonts w:hint="default" w:ascii="Times New Roman" w:hAnsi="Times New Roman" w:eastAsia="宋体" w:cs="Times New Roman"/>
                <w:i w:val="0"/>
                <w:iCs w:val="0"/>
                <w:color w:val="000000"/>
                <w:sz w:val="18"/>
                <w:szCs w:val="18"/>
                <w:u w:val="none"/>
              </w:rPr>
            </w:pPr>
          </w:p>
        </w:tc>
      </w:tr>
      <w:tr w14:paraId="31DAC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656" w:type="pct"/>
            <w:vMerge w:val="continue"/>
            <w:tcBorders>
              <w:left w:val="single" w:color="auto" w:sz="4" w:space="0"/>
              <w:right w:val="single" w:color="auto" w:sz="4" w:space="0"/>
            </w:tcBorders>
            <w:shd w:val="clear" w:color="auto" w:fill="auto"/>
            <w:noWrap/>
            <w:vAlign w:val="center"/>
          </w:tcPr>
          <w:p w14:paraId="45B888F3">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687603F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55.56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F4BAE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2.55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743AC6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4.17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0947FF8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56.91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AE4C4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EAD5CD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2.40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11D26B3">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14C089">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0DB8A032">
            <w:pPr>
              <w:rPr>
                <w:rFonts w:hint="default" w:ascii="Times New Roman" w:hAnsi="Times New Roman" w:eastAsia="宋体" w:cs="Times New Roman"/>
                <w:i w:val="0"/>
                <w:iCs w:val="0"/>
                <w:color w:val="000000"/>
                <w:sz w:val="18"/>
                <w:szCs w:val="18"/>
                <w:u w:val="none"/>
              </w:rPr>
            </w:pPr>
          </w:p>
        </w:tc>
      </w:tr>
      <w:tr w14:paraId="6D23B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656" w:type="pct"/>
            <w:vMerge w:val="continue"/>
            <w:tcBorders>
              <w:left w:val="single" w:color="auto" w:sz="4" w:space="0"/>
              <w:bottom w:val="single" w:color="auto" w:sz="4" w:space="0"/>
              <w:right w:val="single" w:color="auto" w:sz="4" w:space="0"/>
            </w:tcBorders>
            <w:shd w:val="clear" w:color="auto" w:fill="auto"/>
            <w:noWrap/>
            <w:vAlign w:val="center"/>
          </w:tcPr>
          <w:p w14:paraId="2A1B570E">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060EA86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55.47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448EC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2.55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1A233A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4.16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B2F199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56.92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02559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26378F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2.40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842ABE5">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9C6E47">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2F321BC2">
            <w:pPr>
              <w:rPr>
                <w:rFonts w:hint="default" w:ascii="Times New Roman" w:hAnsi="Times New Roman" w:eastAsia="宋体" w:cs="Times New Roman"/>
                <w:i w:val="0"/>
                <w:iCs w:val="0"/>
                <w:color w:val="000000"/>
                <w:sz w:val="18"/>
                <w:szCs w:val="18"/>
                <w:u w:val="none"/>
              </w:rPr>
            </w:pPr>
          </w:p>
        </w:tc>
      </w:tr>
      <w:tr w14:paraId="0AE5E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656" w:type="pct"/>
            <w:vMerge w:val="restart"/>
            <w:tcBorders>
              <w:top w:val="single" w:color="auto" w:sz="4" w:space="0"/>
              <w:left w:val="single" w:color="auto" w:sz="4" w:space="0"/>
              <w:right w:val="single" w:color="auto" w:sz="4" w:space="0"/>
            </w:tcBorders>
            <w:shd w:val="clear" w:color="auto" w:fill="auto"/>
            <w:noWrap/>
            <w:vAlign w:val="center"/>
          </w:tcPr>
          <w:p w14:paraId="1A390FC6">
            <w:pPr>
              <w:jc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cs="Times New Roman"/>
                <w:i w:val="0"/>
                <w:iCs w:val="0"/>
                <w:color w:val="000000"/>
                <w:sz w:val="18"/>
                <w:szCs w:val="18"/>
                <w:u w:val="none"/>
                <w:lang w:val="en-US" w:eastAsia="zh-CN"/>
              </w:rPr>
              <w:t>14</w:t>
            </w:r>
          </w:p>
          <w:p w14:paraId="704D3813">
            <w:pPr>
              <w:jc w:val="center"/>
              <w:rPr>
                <w:rFonts w:hint="default" w:ascii="Times New Roman" w:hAnsi="Times New Roman" w:eastAsia="宋体" w:cs="Times New Roman"/>
                <w:i w:val="0"/>
                <w:iCs w:val="0"/>
                <w:color w:val="000000"/>
                <w:sz w:val="18"/>
                <w:szCs w:val="18"/>
                <w:u w:val="none"/>
                <w:lang w:val="en-US" w:eastAsia="zh-CN"/>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6BD9128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56.85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197C4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2.28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E6B308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4.10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0ED2E2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58.67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00E31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2.29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38998DA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2.41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46EF088">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3B147D">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00AAE843">
            <w:pPr>
              <w:rPr>
                <w:rFonts w:hint="default" w:ascii="Times New Roman" w:hAnsi="Times New Roman" w:eastAsia="宋体" w:cs="Times New Roman"/>
                <w:i w:val="0"/>
                <w:iCs w:val="0"/>
                <w:color w:val="000000"/>
                <w:sz w:val="18"/>
                <w:szCs w:val="18"/>
                <w:u w:val="none"/>
              </w:rPr>
            </w:pPr>
          </w:p>
        </w:tc>
      </w:tr>
      <w:tr w14:paraId="66ED5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656" w:type="pct"/>
            <w:vMerge w:val="continue"/>
            <w:tcBorders>
              <w:left w:val="single" w:color="auto" w:sz="4" w:space="0"/>
              <w:right w:val="single" w:color="auto" w:sz="4" w:space="0"/>
            </w:tcBorders>
            <w:shd w:val="clear" w:color="auto" w:fill="auto"/>
            <w:noWrap/>
            <w:vAlign w:val="center"/>
          </w:tcPr>
          <w:p w14:paraId="1A899F18">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0D39A5F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56.85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2AC55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2.28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C34CA1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4.10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04F6371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58.67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ED1DD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2.29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EA2AEC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2.41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6ED550F">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695A49">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51083207">
            <w:pPr>
              <w:rPr>
                <w:rFonts w:hint="default" w:ascii="Times New Roman" w:hAnsi="Times New Roman" w:eastAsia="宋体" w:cs="Times New Roman"/>
                <w:i w:val="0"/>
                <w:iCs w:val="0"/>
                <w:color w:val="000000"/>
                <w:sz w:val="18"/>
                <w:szCs w:val="18"/>
                <w:u w:val="none"/>
              </w:rPr>
            </w:pPr>
          </w:p>
        </w:tc>
      </w:tr>
      <w:tr w14:paraId="72FC4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656" w:type="pct"/>
            <w:vMerge w:val="continue"/>
            <w:tcBorders>
              <w:left w:val="single" w:color="auto" w:sz="4" w:space="0"/>
              <w:right w:val="single" w:color="auto" w:sz="4" w:space="0"/>
            </w:tcBorders>
            <w:shd w:val="clear" w:color="auto" w:fill="auto"/>
            <w:noWrap/>
            <w:vAlign w:val="center"/>
          </w:tcPr>
          <w:p w14:paraId="181E5963">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38FB16E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56.85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75DA4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2.28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ED418D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4.10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FAF53A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58.67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735A3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2.29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8FBC6B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2.41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FE70AFD">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7F8F2B">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7D4CEAA2">
            <w:pPr>
              <w:rPr>
                <w:rFonts w:hint="default" w:ascii="Times New Roman" w:hAnsi="Times New Roman" w:eastAsia="宋体" w:cs="Times New Roman"/>
                <w:i w:val="0"/>
                <w:iCs w:val="0"/>
                <w:color w:val="000000"/>
                <w:sz w:val="18"/>
                <w:szCs w:val="18"/>
                <w:u w:val="none"/>
              </w:rPr>
            </w:pPr>
          </w:p>
        </w:tc>
      </w:tr>
      <w:tr w14:paraId="7B639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656" w:type="pct"/>
            <w:vMerge w:val="continue"/>
            <w:tcBorders>
              <w:left w:val="single" w:color="auto" w:sz="4" w:space="0"/>
              <w:right w:val="single" w:color="auto" w:sz="4" w:space="0"/>
            </w:tcBorders>
            <w:shd w:val="clear" w:color="auto" w:fill="auto"/>
            <w:noWrap/>
            <w:vAlign w:val="center"/>
          </w:tcPr>
          <w:p w14:paraId="41937CD7">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54AF3E2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56.85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EDF0D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2.28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3659DD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4.10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0DE4F1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58.67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2A923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2.29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867960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2.42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03F8AD1">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2945B3">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448F9AEA">
            <w:pPr>
              <w:rPr>
                <w:rFonts w:hint="default" w:ascii="Times New Roman" w:hAnsi="Times New Roman" w:eastAsia="宋体" w:cs="Times New Roman"/>
                <w:i w:val="0"/>
                <w:iCs w:val="0"/>
                <w:color w:val="000000"/>
                <w:sz w:val="18"/>
                <w:szCs w:val="18"/>
                <w:u w:val="none"/>
              </w:rPr>
            </w:pPr>
          </w:p>
        </w:tc>
      </w:tr>
      <w:tr w14:paraId="06535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656" w:type="pct"/>
            <w:vMerge w:val="continue"/>
            <w:tcBorders>
              <w:left w:val="single" w:color="auto" w:sz="4" w:space="0"/>
              <w:right w:val="single" w:color="auto" w:sz="4" w:space="0"/>
            </w:tcBorders>
            <w:shd w:val="clear" w:color="auto" w:fill="auto"/>
            <w:noWrap/>
            <w:vAlign w:val="center"/>
          </w:tcPr>
          <w:p w14:paraId="7CB608B7">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16854AC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56.85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F3836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2.29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498E4B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4.10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965387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58.67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1AE1E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2.29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00A6E4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2.42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55E5EBE">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E59C84">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24EF161E">
            <w:pPr>
              <w:rPr>
                <w:rFonts w:hint="default" w:ascii="Times New Roman" w:hAnsi="Times New Roman" w:eastAsia="宋体" w:cs="Times New Roman"/>
                <w:i w:val="0"/>
                <w:iCs w:val="0"/>
                <w:color w:val="000000"/>
                <w:sz w:val="18"/>
                <w:szCs w:val="18"/>
                <w:u w:val="none"/>
              </w:rPr>
            </w:pPr>
          </w:p>
        </w:tc>
      </w:tr>
      <w:tr w14:paraId="770E9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656" w:type="pct"/>
            <w:vMerge w:val="continue"/>
            <w:tcBorders>
              <w:left w:val="single" w:color="auto" w:sz="4" w:space="0"/>
              <w:bottom w:val="single" w:color="auto" w:sz="4" w:space="0"/>
              <w:right w:val="single" w:color="auto" w:sz="4" w:space="0"/>
            </w:tcBorders>
            <w:shd w:val="clear" w:color="auto" w:fill="auto"/>
            <w:noWrap/>
            <w:vAlign w:val="center"/>
          </w:tcPr>
          <w:p w14:paraId="2D686B76">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05DA143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56.86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A03D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2.29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23A7E3E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4.09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66ADA40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58.66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F7C59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2.29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7C42DF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2.42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78A3791">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BFFFA3">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7F423593">
            <w:pPr>
              <w:rPr>
                <w:rFonts w:hint="default" w:ascii="Times New Roman" w:hAnsi="Times New Roman" w:eastAsia="宋体" w:cs="Times New Roman"/>
                <w:i w:val="0"/>
                <w:iCs w:val="0"/>
                <w:color w:val="000000"/>
                <w:sz w:val="18"/>
                <w:szCs w:val="18"/>
                <w:u w:val="none"/>
              </w:rPr>
            </w:pPr>
          </w:p>
        </w:tc>
      </w:tr>
      <w:tr w14:paraId="478A8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656" w:type="pct"/>
            <w:vMerge w:val="restart"/>
            <w:tcBorders>
              <w:top w:val="single" w:color="auto" w:sz="4" w:space="0"/>
              <w:left w:val="single" w:color="auto" w:sz="4" w:space="0"/>
              <w:right w:val="single" w:color="auto" w:sz="4" w:space="0"/>
            </w:tcBorders>
            <w:shd w:val="clear" w:color="auto" w:fill="auto"/>
            <w:noWrap/>
            <w:vAlign w:val="center"/>
          </w:tcPr>
          <w:p w14:paraId="4F94D440">
            <w:pPr>
              <w:jc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cs="Times New Roman"/>
                <w:i w:val="0"/>
                <w:iCs w:val="0"/>
                <w:color w:val="000000"/>
                <w:sz w:val="18"/>
                <w:szCs w:val="18"/>
                <w:u w:val="none"/>
                <w:lang w:val="en-US" w:eastAsia="zh-CN"/>
              </w:rPr>
              <w:t>15</w:t>
            </w:r>
          </w:p>
          <w:p w14:paraId="35C30AC9">
            <w:pPr>
              <w:jc w:val="center"/>
              <w:rPr>
                <w:rFonts w:hint="default" w:ascii="Times New Roman" w:hAnsi="Times New Roman" w:eastAsia="宋体" w:cs="Times New Roman"/>
                <w:i w:val="0"/>
                <w:iCs w:val="0"/>
                <w:color w:val="000000"/>
                <w:sz w:val="18"/>
                <w:szCs w:val="18"/>
                <w:u w:val="none"/>
                <w:lang w:val="en-US" w:eastAsia="zh-CN"/>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49CA091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55.16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17C49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1B52A1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4.20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D15A4F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56.78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DF4AE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226F4C7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2.41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4EE6613">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81F56C">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0544D143">
            <w:pPr>
              <w:rPr>
                <w:rFonts w:hint="default" w:ascii="Times New Roman" w:hAnsi="Times New Roman" w:eastAsia="宋体" w:cs="Times New Roman"/>
                <w:i w:val="0"/>
                <w:iCs w:val="0"/>
                <w:color w:val="000000"/>
                <w:sz w:val="18"/>
                <w:szCs w:val="18"/>
                <w:u w:val="none"/>
              </w:rPr>
            </w:pPr>
          </w:p>
        </w:tc>
      </w:tr>
      <w:tr w14:paraId="27124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656" w:type="pct"/>
            <w:vMerge w:val="continue"/>
            <w:tcBorders>
              <w:left w:val="single" w:color="auto" w:sz="4" w:space="0"/>
              <w:right w:val="single" w:color="auto" w:sz="4" w:space="0"/>
            </w:tcBorders>
            <w:shd w:val="clear" w:color="auto" w:fill="auto"/>
            <w:noWrap/>
            <w:vAlign w:val="center"/>
          </w:tcPr>
          <w:p w14:paraId="62F56B0E">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3C7F0CB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55.18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D5590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2.55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2DFF24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4.17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B47C67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56.80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DC491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A50D9A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2.43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FFBECFD">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BC059B">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2B6A3E50">
            <w:pPr>
              <w:rPr>
                <w:rFonts w:hint="default" w:ascii="Times New Roman" w:hAnsi="Times New Roman" w:eastAsia="宋体" w:cs="Times New Roman"/>
                <w:i w:val="0"/>
                <w:iCs w:val="0"/>
                <w:color w:val="000000"/>
                <w:sz w:val="18"/>
                <w:szCs w:val="18"/>
                <w:u w:val="none"/>
              </w:rPr>
            </w:pPr>
          </w:p>
        </w:tc>
      </w:tr>
      <w:tr w14:paraId="025EF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656" w:type="pct"/>
            <w:vMerge w:val="continue"/>
            <w:tcBorders>
              <w:left w:val="single" w:color="auto" w:sz="4" w:space="0"/>
              <w:right w:val="single" w:color="auto" w:sz="4" w:space="0"/>
            </w:tcBorders>
            <w:shd w:val="clear" w:color="auto" w:fill="auto"/>
            <w:noWrap/>
            <w:vAlign w:val="center"/>
          </w:tcPr>
          <w:p w14:paraId="05918944">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4EEEE54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55.18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91E86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D53B03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4.17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682C76C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56.77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2DA08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A4981C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2.43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58107DF">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8ABFD8">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6FAC6555">
            <w:pPr>
              <w:rPr>
                <w:rFonts w:hint="default" w:ascii="Times New Roman" w:hAnsi="Times New Roman" w:eastAsia="宋体" w:cs="Times New Roman"/>
                <w:i w:val="0"/>
                <w:iCs w:val="0"/>
                <w:color w:val="000000"/>
                <w:sz w:val="18"/>
                <w:szCs w:val="18"/>
                <w:u w:val="none"/>
              </w:rPr>
            </w:pPr>
          </w:p>
        </w:tc>
      </w:tr>
      <w:tr w14:paraId="1D0F8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656" w:type="pct"/>
            <w:vMerge w:val="continue"/>
            <w:tcBorders>
              <w:left w:val="single" w:color="auto" w:sz="4" w:space="0"/>
              <w:right w:val="single" w:color="auto" w:sz="4" w:space="0"/>
            </w:tcBorders>
            <w:shd w:val="clear" w:color="auto" w:fill="auto"/>
            <w:noWrap/>
            <w:vAlign w:val="center"/>
          </w:tcPr>
          <w:p w14:paraId="5894FC2E">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7C3495F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55.18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4D752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587387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4.17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C270E0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56.78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F7022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3D51D40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2.43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DF328EF">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5307D9">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69C8C02E">
            <w:pPr>
              <w:rPr>
                <w:rFonts w:hint="default" w:ascii="Times New Roman" w:hAnsi="Times New Roman" w:eastAsia="宋体" w:cs="Times New Roman"/>
                <w:i w:val="0"/>
                <w:iCs w:val="0"/>
                <w:color w:val="000000"/>
                <w:sz w:val="18"/>
                <w:szCs w:val="18"/>
                <w:u w:val="none"/>
              </w:rPr>
            </w:pPr>
          </w:p>
        </w:tc>
      </w:tr>
      <w:tr w14:paraId="71E0A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656" w:type="pct"/>
            <w:vMerge w:val="continue"/>
            <w:tcBorders>
              <w:left w:val="single" w:color="auto" w:sz="4" w:space="0"/>
              <w:right w:val="single" w:color="auto" w:sz="4" w:space="0"/>
            </w:tcBorders>
            <w:shd w:val="clear" w:color="auto" w:fill="auto"/>
            <w:noWrap/>
            <w:vAlign w:val="center"/>
          </w:tcPr>
          <w:p w14:paraId="1BBC4397">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373D682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55.18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8E2C7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6B12B9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4.17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804399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56.75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F4040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3E127C9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2.42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E8C9299">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AA9BF">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2DD8E0B8">
            <w:pPr>
              <w:rPr>
                <w:rFonts w:hint="default" w:ascii="Times New Roman" w:hAnsi="Times New Roman" w:eastAsia="宋体" w:cs="Times New Roman"/>
                <w:i w:val="0"/>
                <w:iCs w:val="0"/>
                <w:color w:val="000000"/>
                <w:sz w:val="18"/>
                <w:szCs w:val="18"/>
                <w:u w:val="none"/>
              </w:rPr>
            </w:pPr>
          </w:p>
        </w:tc>
      </w:tr>
      <w:tr w14:paraId="6BD35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656" w:type="pct"/>
            <w:vMerge w:val="continue"/>
            <w:tcBorders>
              <w:left w:val="single" w:color="auto" w:sz="4" w:space="0"/>
              <w:bottom w:val="single" w:color="auto" w:sz="4" w:space="0"/>
              <w:right w:val="single" w:color="auto" w:sz="4" w:space="0"/>
            </w:tcBorders>
            <w:shd w:val="clear" w:color="auto" w:fill="auto"/>
            <w:noWrap/>
            <w:vAlign w:val="center"/>
          </w:tcPr>
          <w:p w14:paraId="01291408">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626E30C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55.18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76237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76EBF6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4.17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DDE8F9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56.76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01A0E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011AA5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2.42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59B7C9A">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DBBFF7">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16B42B62">
            <w:pPr>
              <w:rPr>
                <w:rFonts w:hint="default" w:ascii="Times New Roman" w:hAnsi="Times New Roman" w:eastAsia="宋体" w:cs="Times New Roman"/>
                <w:i w:val="0"/>
                <w:iCs w:val="0"/>
                <w:color w:val="000000"/>
                <w:sz w:val="18"/>
                <w:szCs w:val="18"/>
                <w:u w:val="none"/>
              </w:rPr>
            </w:pPr>
          </w:p>
        </w:tc>
      </w:tr>
      <w:tr w14:paraId="248D6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656" w:type="pct"/>
            <w:vMerge w:val="restart"/>
            <w:tcBorders>
              <w:top w:val="single" w:color="auto" w:sz="4" w:space="0"/>
              <w:left w:val="single" w:color="auto" w:sz="4" w:space="0"/>
              <w:right w:val="single" w:color="auto" w:sz="4" w:space="0"/>
            </w:tcBorders>
            <w:shd w:val="clear" w:color="auto" w:fill="auto"/>
            <w:noWrap/>
            <w:vAlign w:val="center"/>
          </w:tcPr>
          <w:p w14:paraId="1DCA2779">
            <w:pPr>
              <w:jc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cs="Times New Roman"/>
                <w:i w:val="0"/>
                <w:iCs w:val="0"/>
                <w:color w:val="000000"/>
                <w:sz w:val="18"/>
                <w:szCs w:val="18"/>
                <w:u w:val="none"/>
                <w:lang w:val="en-US" w:eastAsia="zh-CN"/>
              </w:rPr>
              <w:t>16</w:t>
            </w:r>
          </w:p>
          <w:p w14:paraId="2C75F6AC">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574AD49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55.55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F3619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2.41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CEC02B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4.22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FFE4AC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57.27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32A73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095249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4159C4C">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4340B7">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20667E05">
            <w:pPr>
              <w:rPr>
                <w:rFonts w:hint="default" w:ascii="Times New Roman" w:hAnsi="Times New Roman" w:eastAsia="宋体" w:cs="Times New Roman"/>
                <w:i w:val="0"/>
                <w:iCs w:val="0"/>
                <w:color w:val="000000"/>
                <w:sz w:val="18"/>
                <w:szCs w:val="18"/>
                <w:u w:val="none"/>
              </w:rPr>
            </w:pPr>
          </w:p>
        </w:tc>
      </w:tr>
      <w:tr w14:paraId="0857E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656" w:type="pct"/>
            <w:vMerge w:val="continue"/>
            <w:tcBorders>
              <w:left w:val="single" w:color="auto" w:sz="4" w:space="0"/>
              <w:right w:val="single" w:color="auto" w:sz="4" w:space="0"/>
            </w:tcBorders>
            <w:shd w:val="clear" w:color="auto" w:fill="auto"/>
            <w:noWrap/>
            <w:vAlign w:val="center"/>
          </w:tcPr>
          <w:p w14:paraId="0360C6C8">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521F7C8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55.52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EC3E4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2.42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F0C788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4.16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C25C8F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57.60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27949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2.46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23ECA9B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2.57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467B599">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312780">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7A4585D2">
            <w:pPr>
              <w:rPr>
                <w:rFonts w:hint="default" w:ascii="Times New Roman" w:hAnsi="Times New Roman" w:eastAsia="宋体" w:cs="Times New Roman"/>
                <w:i w:val="0"/>
                <w:iCs w:val="0"/>
                <w:color w:val="000000"/>
                <w:sz w:val="18"/>
                <w:szCs w:val="18"/>
                <w:u w:val="none"/>
              </w:rPr>
            </w:pPr>
          </w:p>
        </w:tc>
      </w:tr>
      <w:tr w14:paraId="151D0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656" w:type="pct"/>
            <w:vMerge w:val="continue"/>
            <w:tcBorders>
              <w:left w:val="single" w:color="auto" w:sz="4" w:space="0"/>
              <w:right w:val="single" w:color="auto" w:sz="4" w:space="0"/>
            </w:tcBorders>
            <w:shd w:val="clear" w:color="auto" w:fill="auto"/>
            <w:noWrap/>
            <w:vAlign w:val="center"/>
          </w:tcPr>
          <w:p w14:paraId="75301551">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1AC54A6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55.65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1FA9E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2.40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F15914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4.43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046DE21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57.59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A59D7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2.64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25BB0E3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2.41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C1BCD08">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CA4195">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12C2C75E">
            <w:pPr>
              <w:rPr>
                <w:rFonts w:hint="default" w:ascii="Times New Roman" w:hAnsi="Times New Roman" w:eastAsia="宋体" w:cs="Times New Roman"/>
                <w:i w:val="0"/>
                <w:iCs w:val="0"/>
                <w:color w:val="000000"/>
                <w:sz w:val="18"/>
                <w:szCs w:val="18"/>
                <w:u w:val="none"/>
              </w:rPr>
            </w:pPr>
          </w:p>
        </w:tc>
      </w:tr>
      <w:tr w14:paraId="00B8D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656" w:type="pct"/>
            <w:vMerge w:val="continue"/>
            <w:tcBorders>
              <w:left w:val="single" w:color="auto" w:sz="4" w:space="0"/>
              <w:right w:val="single" w:color="auto" w:sz="4" w:space="0"/>
            </w:tcBorders>
            <w:shd w:val="clear" w:color="auto" w:fill="auto"/>
            <w:noWrap/>
            <w:vAlign w:val="center"/>
          </w:tcPr>
          <w:p w14:paraId="07902995">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3394FB8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55.64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9A9BD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2.42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A61C0A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4.39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E62E28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57.05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B491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2.58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1FD5F9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2.39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23B9FB9">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132812">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7CAD43F1">
            <w:pPr>
              <w:rPr>
                <w:rFonts w:hint="default" w:ascii="Times New Roman" w:hAnsi="Times New Roman" w:eastAsia="宋体" w:cs="Times New Roman"/>
                <w:i w:val="0"/>
                <w:iCs w:val="0"/>
                <w:color w:val="000000"/>
                <w:sz w:val="18"/>
                <w:szCs w:val="18"/>
                <w:u w:val="none"/>
              </w:rPr>
            </w:pPr>
          </w:p>
        </w:tc>
      </w:tr>
      <w:tr w14:paraId="06B02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656" w:type="pct"/>
            <w:vMerge w:val="continue"/>
            <w:tcBorders>
              <w:left w:val="single" w:color="auto" w:sz="4" w:space="0"/>
              <w:right w:val="single" w:color="auto" w:sz="4" w:space="0"/>
            </w:tcBorders>
            <w:shd w:val="clear" w:color="auto" w:fill="auto"/>
            <w:noWrap/>
            <w:vAlign w:val="center"/>
          </w:tcPr>
          <w:p w14:paraId="5AA4BF16">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6CE03CA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55.97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7CC5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2.43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3416182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4.33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0D0C104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57.28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8CCBC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2.66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5AF8E7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2.42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0FC2E683">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212B68">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7878E6E3">
            <w:pPr>
              <w:rPr>
                <w:rFonts w:hint="default" w:ascii="Times New Roman" w:hAnsi="Times New Roman" w:eastAsia="宋体" w:cs="Times New Roman"/>
                <w:i w:val="0"/>
                <w:iCs w:val="0"/>
                <w:color w:val="000000"/>
                <w:sz w:val="18"/>
                <w:szCs w:val="18"/>
                <w:u w:val="none"/>
              </w:rPr>
            </w:pPr>
          </w:p>
        </w:tc>
      </w:tr>
      <w:tr w14:paraId="568DF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656" w:type="pct"/>
            <w:vMerge w:val="continue"/>
            <w:tcBorders>
              <w:left w:val="single" w:color="auto" w:sz="4" w:space="0"/>
              <w:bottom w:val="single" w:color="auto" w:sz="4" w:space="0"/>
              <w:right w:val="single" w:color="auto" w:sz="4" w:space="0"/>
            </w:tcBorders>
            <w:shd w:val="clear" w:color="auto" w:fill="auto"/>
            <w:noWrap/>
            <w:vAlign w:val="center"/>
          </w:tcPr>
          <w:p w14:paraId="21FC4676">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4FB81C6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55.43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6A93D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2.41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B710B1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4.26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7ECF97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57.96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1A32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2.59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9CE49F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2.56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76CE154">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B82B58">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1438ED57">
            <w:pPr>
              <w:rPr>
                <w:rFonts w:hint="default" w:ascii="Times New Roman" w:hAnsi="Times New Roman" w:eastAsia="宋体" w:cs="Times New Roman"/>
                <w:i w:val="0"/>
                <w:iCs w:val="0"/>
                <w:color w:val="000000"/>
                <w:sz w:val="18"/>
                <w:szCs w:val="18"/>
                <w:u w:val="none"/>
              </w:rPr>
            </w:pPr>
          </w:p>
        </w:tc>
      </w:tr>
      <w:tr w14:paraId="6F6BF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656" w:type="pct"/>
            <w:vMerge w:val="restart"/>
            <w:tcBorders>
              <w:top w:val="single" w:color="auto" w:sz="4" w:space="0"/>
              <w:left w:val="single" w:color="auto" w:sz="4" w:space="0"/>
              <w:right w:val="single" w:color="auto" w:sz="4" w:space="0"/>
            </w:tcBorders>
            <w:shd w:val="clear" w:color="auto" w:fill="auto"/>
            <w:noWrap/>
            <w:vAlign w:val="center"/>
          </w:tcPr>
          <w:p w14:paraId="6A95B041">
            <w:pPr>
              <w:jc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cs="Times New Roman"/>
                <w:i w:val="0"/>
                <w:iCs w:val="0"/>
                <w:color w:val="000000"/>
                <w:sz w:val="18"/>
                <w:szCs w:val="18"/>
                <w:u w:val="none"/>
                <w:lang w:val="en-US" w:eastAsia="zh-CN"/>
              </w:rPr>
              <w:t>18</w:t>
            </w:r>
          </w:p>
          <w:p w14:paraId="153B7049">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1B7BB19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55.32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CE693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2.51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497EE2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4.05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E2F80A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56.82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D9A1D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3044F2F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2.28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73992CEB">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8FA1FB">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0D415BD0">
            <w:pPr>
              <w:rPr>
                <w:rFonts w:hint="default" w:ascii="Times New Roman" w:hAnsi="Times New Roman" w:eastAsia="宋体" w:cs="Times New Roman"/>
                <w:i w:val="0"/>
                <w:iCs w:val="0"/>
                <w:color w:val="000000"/>
                <w:sz w:val="18"/>
                <w:szCs w:val="18"/>
                <w:u w:val="none"/>
              </w:rPr>
            </w:pPr>
          </w:p>
        </w:tc>
      </w:tr>
      <w:tr w14:paraId="2B1AC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656" w:type="pct"/>
            <w:vMerge w:val="continue"/>
            <w:tcBorders>
              <w:left w:val="single" w:color="auto" w:sz="4" w:space="0"/>
              <w:right w:val="single" w:color="auto" w:sz="4" w:space="0"/>
            </w:tcBorders>
            <w:shd w:val="clear" w:color="auto" w:fill="auto"/>
            <w:noWrap/>
            <w:vAlign w:val="center"/>
          </w:tcPr>
          <w:p w14:paraId="7026AE6E">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1187507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55.30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AA793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2.52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C066C9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4.06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2A4F90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56.84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18773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B947DE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2.28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63F50C3D">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3EB47">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743002AE">
            <w:pPr>
              <w:rPr>
                <w:rFonts w:hint="default" w:ascii="Times New Roman" w:hAnsi="Times New Roman" w:eastAsia="宋体" w:cs="Times New Roman"/>
                <w:i w:val="0"/>
                <w:iCs w:val="0"/>
                <w:color w:val="000000"/>
                <w:sz w:val="18"/>
                <w:szCs w:val="18"/>
                <w:u w:val="none"/>
              </w:rPr>
            </w:pPr>
          </w:p>
        </w:tc>
      </w:tr>
      <w:tr w14:paraId="599E4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656" w:type="pct"/>
            <w:vMerge w:val="continue"/>
            <w:tcBorders>
              <w:left w:val="single" w:color="auto" w:sz="4" w:space="0"/>
              <w:right w:val="single" w:color="auto" w:sz="4" w:space="0"/>
            </w:tcBorders>
            <w:shd w:val="clear" w:color="auto" w:fill="auto"/>
            <w:noWrap/>
            <w:vAlign w:val="center"/>
          </w:tcPr>
          <w:p w14:paraId="0AD58394">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7D0BF8B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55.28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B2864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2.51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5BDE8F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4.05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88EFFB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56.78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51B8A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16D092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2.28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04E4FE5">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A1CF62">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3BD5D73F">
            <w:pPr>
              <w:rPr>
                <w:rFonts w:hint="default" w:ascii="Times New Roman" w:hAnsi="Times New Roman" w:eastAsia="宋体" w:cs="Times New Roman"/>
                <w:i w:val="0"/>
                <w:iCs w:val="0"/>
                <w:color w:val="000000"/>
                <w:sz w:val="18"/>
                <w:szCs w:val="18"/>
                <w:u w:val="none"/>
              </w:rPr>
            </w:pPr>
          </w:p>
        </w:tc>
      </w:tr>
      <w:tr w14:paraId="0788E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656" w:type="pct"/>
            <w:vMerge w:val="continue"/>
            <w:tcBorders>
              <w:left w:val="single" w:color="auto" w:sz="4" w:space="0"/>
              <w:right w:val="single" w:color="auto" w:sz="4" w:space="0"/>
            </w:tcBorders>
            <w:shd w:val="clear" w:color="auto" w:fill="auto"/>
            <w:noWrap/>
            <w:vAlign w:val="center"/>
          </w:tcPr>
          <w:p w14:paraId="5C50959C">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176E549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55.29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7429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2.51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42E3A0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4.05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6CC6468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56.80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72FF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5F3C00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2.28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1634830">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C4044">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4F927344">
            <w:pPr>
              <w:rPr>
                <w:rFonts w:hint="default" w:ascii="Times New Roman" w:hAnsi="Times New Roman" w:eastAsia="宋体" w:cs="Times New Roman"/>
                <w:i w:val="0"/>
                <w:iCs w:val="0"/>
                <w:color w:val="000000"/>
                <w:sz w:val="18"/>
                <w:szCs w:val="18"/>
                <w:u w:val="none"/>
              </w:rPr>
            </w:pPr>
          </w:p>
        </w:tc>
      </w:tr>
      <w:tr w14:paraId="4DBE7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656" w:type="pct"/>
            <w:vMerge w:val="continue"/>
            <w:tcBorders>
              <w:left w:val="single" w:color="auto" w:sz="4" w:space="0"/>
              <w:right w:val="single" w:color="auto" w:sz="4" w:space="0"/>
            </w:tcBorders>
            <w:shd w:val="clear" w:color="auto" w:fill="auto"/>
            <w:noWrap/>
            <w:vAlign w:val="center"/>
          </w:tcPr>
          <w:p w14:paraId="3B581320">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70F7E37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55.34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C5A87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2.51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52B20D4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4.06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649ED99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56.80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10336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3F29B8F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2.28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3354AA08">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63A263">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72E9E950">
            <w:pPr>
              <w:rPr>
                <w:rFonts w:hint="default" w:ascii="Times New Roman" w:hAnsi="Times New Roman" w:eastAsia="宋体" w:cs="Times New Roman"/>
                <w:i w:val="0"/>
                <w:iCs w:val="0"/>
                <w:color w:val="000000"/>
                <w:sz w:val="18"/>
                <w:szCs w:val="18"/>
                <w:u w:val="none"/>
              </w:rPr>
            </w:pPr>
          </w:p>
        </w:tc>
      </w:tr>
      <w:tr w14:paraId="2B741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656" w:type="pct"/>
            <w:vMerge w:val="continue"/>
            <w:tcBorders>
              <w:left w:val="single" w:color="auto" w:sz="4" w:space="0"/>
              <w:bottom w:val="single" w:color="auto" w:sz="4" w:space="0"/>
              <w:right w:val="single" w:color="auto" w:sz="4" w:space="0"/>
            </w:tcBorders>
            <w:shd w:val="clear" w:color="auto" w:fill="auto"/>
            <w:noWrap/>
            <w:vAlign w:val="center"/>
          </w:tcPr>
          <w:p w14:paraId="4DB89C42">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22F0BEC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55.33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6719A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2.52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47404C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4.06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C48566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56.83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55D69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229471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2.28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C961A5E">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38C3E9">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36D77930">
            <w:pPr>
              <w:rPr>
                <w:rFonts w:hint="default" w:ascii="Times New Roman" w:hAnsi="Times New Roman" w:eastAsia="宋体" w:cs="Times New Roman"/>
                <w:i w:val="0"/>
                <w:iCs w:val="0"/>
                <w:color w:val="000000"/>
                <w:sz w:val="18"/>
                <w:szCs w:val="18"/>
                <w:u w:val="none"/>
              </w:rPr>
            </w:pPr>
          </w:p>
        </w:tc>
      </w:tr>
      <w:tr w14:paraId="4496A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656"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661919A">
            <w:pPr>
              <w:jc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cs="Times New Roman"/>
                <w:i w:val="0"/>
                <w:iCs w:val="0"/>
                <w:color w:val="000000"/>
                <w:sz w:val="18"/>
                <w:szCs w:val="18"/>
                <w:u w:val="none"/>
                <w:lang w:val="en-US" w:eastAsia="zh-CN"/>
              </w:rPr>
              <w:t>19</w:t>
            </w: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5BD55DF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54.75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2E68B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3.36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719D16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4.60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68186E2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57.80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EDFEC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2.94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3728E19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2.34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1F477E6E">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37DCEC">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7FD81F87">
            <w:pPr>
              <w:rPr>
                <w:rFonts w:hint="default" w:ascii="Times New Roman" w:hAnsi="Times New Roman" w:eastAsia="宋体" w:cs="Times New Roman"/>
                <w:i w:val="0"/>
                <w:iCs w:val="0"/>
                <w:color w:val="000000"/>
                <w:sz w:val="18"/>
                <w:szCs w:val="18"/>
                <w:u w:val="none"/>
              </w:rPr>
            </w:pPr>
          </w:p>
        </w:tc>
      </w:tr>
      <w:tr w14:paraId="3B630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656"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B8331BF">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5951187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54.76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81DD2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3.27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581E76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4.67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0740FFB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57.81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F0969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2.88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CB6006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2.38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0FBB2818">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D59C4B">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12BA1A8E">
            <w:pPr>
              <w:rPr>
                <w:rFonts w:hint="default" w:ascii="Times New Roman" w:hAnsi="Times New Roman" w:eastAsia="宋体" w:cs="Times New Roman"/>
                <w:i w:val="0"/>
                <w:iCs w:val="0"/>
                <w:color w:val="000000"/>
                <w:sz w:val="18"/>
                <w:szCs w:val="18"/>
                <w:u w:val="none"/>
              </w:rPr>
            </w:pPr>
          </w:p>
        </w:tc>
      </w:tr>
      <w:tr w14:paraId="5F083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656"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FB3B193">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6FED07C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54.76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DEDFA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3.30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7AFDC67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4.60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10FAAA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57.79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13022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2.86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184EC70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2.36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5C4061C8">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F72AE4">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22966D60">
            <w:pPr>
              <w:rPr>
                <w:rFonts w:hint="default" w:ascii="Times New Roman" w:hAnsi="Times New Roman" w:eastAsia="宋体" w:cs="Times New Roman"/>
                <w:i w:val="0"/>
                <w:iCs w:val="0"/>
                <w:color w:val="000000"/>
                <w:sz w:val="18"/>
                <w:szCs w:val="18"/>
                <w:u w:val="none"/>
              </w:rPr>
            </w:pPr>
          </w:p>
        </w:tc>
      </w:tr>
      <w:tr w14:paraId="04D88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656"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2319FBE">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39BEE80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54.78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CE277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3.21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369E34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4.61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1BFE7D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57.79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A7B16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2.82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661F299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2.32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0ABA4048">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F25D88">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3C9D6B61">
            <w:pPr>
              <w:rPr>
                <w:rFonts w:hint="default" w:ascii="Times New Roman" w:hAnsi="Times New Roman" w:eastAsia="宋体" w:cs="Times New Roman"/>
                <w:i w:val="0"/>
                <w:iCs w:val="0"/>
                <w:color w:val="000000"/>
                <w:sz w:val="18"/>
                <w:szCs w:val="18"/>
                <w:u w:val="none"/>
              </w:rPr>
            </w:pPr>
          </w:p>
        </w:tc>
      </w:tr>
      <w:tr w14:paraId="5485E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656"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70E52F3">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14E7ED9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54.75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3A2E5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3.37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0F83CAC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4.67 </w:t>
            </w:r>
          </w:p>
        </w:tc>
        <w:tc>
          <w:tcPr>
            <w:tcW w:w="906" w:type="dxa"/>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45D9DD0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57.79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888EC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2.84 </w:t>
            </w:r>
          </w:p>
        </w:tc>
        <w:tc>
          <w:tcPr>
            <w:tcW w:w="976" w:type="dxa"/>
            <w:tcBorders>
              <w:top w:val="single" w:color="000000" w:sz="4" w:space="0"/>
              <w:left w:val="single" w:color="000000" w:sz="4" w:space="0"/>
              <w:bottom w:val="single" w:color="000000" w:sz="4" w:space="0"/>
              <w:right w:val="double" w:color="000000" w:sz="6" w:space="0"/>
            </w:tcBorders>
            <w:shd w:val="clear" w:color="auto" w:fill="auto"/>
            <w:vAlign w:val="center"/>
          </w:tcPr>
          <w:p w14:paraId="426FC02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2.38 </w:t>
            </w:r>
          </w:p>
        </w:tc>
        <w:tc>
          <w:tcPr>
            <w:tcW w:w="336" w:type="pct"/>
            <w:tcBorders>
              <w:top w:val="single" w:color="000000" w:sz="4" w:space="0"/>
              <w:left w:val="double" w:color="000000" w:sz="6" w:space="0"/>
              <w:bottom w:val="single" w:color="000000" w:sz="4" w:space="0"/>
              <w:right w:val="single" w:color="000000" w:sz="4" w:space="0"/>
            </w:tcBorders>
            <w:shd w:val="clear" w:color="auto" w:fill="FFFFFF"/>
            <w:noWrap/>
            <w:vAlign w:val="center"/>
          </w:tcPr>
          <w:p w14:paraId="234A5ADD">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256CE4">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4" w:space="0"/>
              <w:right w:val="single" w:color="000000" w:sz="8" w:space="0"/>
            </w:tcBorders>
            <w:shd w:val="clear" w:color="auto" w:fill="auto"/>
            <w:vAlign w:val="center"/>
          </w:tcPr>
          <w:p w14:paraId="7590AE5E">
            <w:pPr>
              <w:rPr>
                <w:rFonts w:hint="default" w:ascii="Times New Roman" w:hAnsi="Times New Roman" w:eastAsia="宋体" w:cs="Times New Roman"/>
                <w:i w:val="0"/>
                <w:iCs w:val="0"/>
                <w:color w:val="000000"/>
                <w:sz w:val="18"/>
                <w:szCs w:val="18"/>
                <w:u w:val="none"/>
              </w:rPr>
            </w:pPr>
          </w:p>
        </w:tc>
      </w:tr>
      <w:tr w14:paraId="304EC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656"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8432799">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auto" w:sz="4" w:space="0"/>
              <w:bottom w:val="single" w:color="000000" w:sz="8" w:space="0"/>
              <w:right w:val="single" w:color="000000" w:sz="4" w:space="0"/>
            </w:tcBorders>
            <w:shd w:val="clear" w:color="auto" w:fill="FFFFFF"/>
            <w:noWrap/>
            <w:vAlign w:val="center"/>
          </w:tcPr>
          <w:p w14:paraId="0F84649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54.76 </w:t>
            </w:r>
          </w:p>
        </w:tc>
        <w:tc>
          <w:tcPr>
            <w:tcW w:w="936" w:type="dxa"/>
            <w:tcBorders>
              <w:top w:val="single" w:color="000000" w:sz="4" w:space="0"/>
              <w:left w:val="single" w:color="000000" w:sz="4" w:space="0"/>
              <w:bottom w:val="single" w:color="000000" w:sz="8" w:space="0"/>
              <w:right w:val="single" w:color="000000" w:sz="4" w:space="0"/>
            </w:tcBorders>
            <w:shd w:val="clear" w:color="auto" w:fill="FFFFFF"/>
            <w:noWrap/>
            <w:vAlign w:val="center"/>
          </w:tcPr>
          <w:p w14:paraId="41FFD4D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3.25 </w:t>
            </w:r>
          </w:p>
        </w:tc>
        <w:tc>
          <w:tcPr>
            <w:tcW w:w="976" w:type="dxa"/>
            <w:tcBorders>
              <w:top w:val="single" w:color="000000" w:sz="4" w:space="0"/>
              <w:left w:val="single" w:color="000000" w:sz="4" w:space="0"/>
              <w:bottom w:val="single" w:color="000000" w:sz="8" w:space="0"/>
              <w:right w:val="double" w:color="000000" w:sz="6" w:space="0"/>
            </w:tcBorders>
            <w:shd w:val="clear" w:color="auto" w:fill="auto"/>
            <w:vAlign w:val="center"/>
          </w:tcPr>
          <w:p w14:paraId="50D513B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4.65 </w:t>
            </w:r>
          </w:p>
        </w:tc>
        <w:tc>
          <w:tcPr>
            <w:tcW w:w="906" w:type="dxa"/>
            <w:tcBorders>
              <w:top w:val="single" w:color="000000" w:sz="4" w:space="0"/>
              <w:left w:val="double" w:color="000000" w:sz="6" w:space="0"/>
              <w:bottom w:val="single" w:color="000000" w:sz="8" w:space="0"/>
              <w:right w:val="single" w:color="000000" w:sz="4" w:space="0"/>
            </w:tcBorders>
            <w:shd w:val="clear" w:color="auto" w:fill="FFFFFF"/>
            <w:noWrap/>
            <w:vAlign w:val="center"/>
          </w:tcPr>
          <w:p w14:paraId="353778B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57.80 </w:t>
            </w:r>
          </w:p>
        </w:tc>
        <w:tc>
          <w:tcPr>
            <w:tcW w:w="936" w:type="dxa"/>
            <w:tcBorders>
              <w:top w:val="single" w:color="000000" w:sz="4" w:space="0"/>
              <w:left w:val="single" w:color="000000" w:sz="4" w:space="0"/>
              <w:bottom w:val="single" w:color="000000" w:sz="8" w:space="0"/>
              <w:right w:val="single" w:color="000000" w:sz="4" w:space="0"/>
            </w:tcBorders>
            <w:shd w:val="clear" w:color="auto" w:fill="FFFFFF"/>
            <w:noWrap/>
            <w:vAlign w:val="center"/>
          </w:tcPr>
          <w:p w14:paraId="14E1317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2.87 </w:t>
            </w:r>
          </w:p>
        </w:tc>
        <w:tc>
          <w:tcPr>
            <w:tcW w:w="976" w:type="dxa"/>
            <w:tcBorders>
              <w:top w:val="single" w:color="000000" w:sz="4" w:space="0"/>
              <w:left w:val="single" w:color="000000" w:sz="4" w:space="0"/>
              <w:bottom w:val="single" w:color="000000" w:sz="8" w:space="0"/>
              <w:right w:val="double" w:color="000000" w:sz="6" w:space="0"/>
            </w:tcBorders>
            <w:shd w:val="clear" w:color="auto" w:fill="auto"/>
            <w:vAlign w:val="center"/>
          </w:tcPr>
          <w:p w14:paraId="5305E87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2.37 </w:t>
            </w:r>
          </w:p>
        </w:tc>
        <w:tc>
          <w:tcPr>
            <w:tcW w:w="336" w:type="pct"/>
            <w:tcBorders>
              <w:top w:val="single" w:color="000000" w:sz="4" w:space="0"/>
              <w:left w:val="double" w:color="000000" w:sz="6" w:space="0"/>
              <w:bottom w:val="single" w:color="000000" w:sz="8" w:space="0"/>
              <w:right w:val="single" w:color="000000" w:sz="4" w:space="0"/>
            </w:tcBorders>
            <w:shd w:val="clear" w:color="auto" w:fill="FFFFFF"/>
            <w:noWrap/>
            <w:vAlign w:val="center"/>
          </w:tcPr>
          <w:p w14:paraId="79467F26">
            <w:pPr>
              <w:jc w:val="center"/>
              <w:rPr>
                <w:rFonts w:hint="default" w:ascii="Times New Roman" w:hAnsi="Times New Roman" w:eastAsia="宋体" w:cs="Times New Roman"/>
                <w:i w:val="0"/>
                <w:iCs w:val="0"/>
                <w:color w:val="000000"/>
                <w:sz w:val="18"/>
                <w:szCs w:val="18"/>
                <w:u w:val="none"/>
              </w:rPr>
            </w:pPr>
          </w:p>
        </w:tc>
        <w:tc>
          <w:tcPr>
            <w:tcW w:w="452" w:type="pct"/>
            <w:tcBorders>
              <w:top w:val="single" w:color="000000" w:sz="4" w:space="0"/>
              <w:left w:val="single" w:color="000000" w:sz="4" w:space="0"/>
              <w:bottom w:val="single" w:color="000000" w:sz="8" w:space="0"/>
              <w:right w:val="single" w:color="000000" w:sz="4" w:space="0"/>
            </w:tcBorders>
            <w:shd w:val="clear" w:color="auto" w:fill="FFFFFF"/>
            <w:noWrap/>
            <w:vAlign w:val="center"/>
          </w:tcPr>
          <w:p w14:paraId="7A968F8F">
            <w:pPr>
              <w:rPr>
                <w:rFonts w:hint="default" w:ascii="Times New Roman" w:hAnsi="Times New Roman" w:eastAsia="宋体" w:cs="Times New Roman"/>
                <w:i w:val="0"/>
                <w:iCs w:val="0"/>
                <w:color w:val="000000"/>
                <w:sz w:val="18"/>
                <w:szCs w:val="18"/>
                <w:u w:val="none"/>
              </w:rPr>
            </w:pPr>
          </w:p>
        </w:tc>
        <w:tc>
          <w:tcPr>
            <w:tcW w:w="489" w:type="pct"/>
            <w:tcBorders>
              <w:top w:val="single" w:color="000000" w:sz="4" w:space="0"/>
              <w:left w:val="single" w:color="000000" w:sz="4" w:space="0"/>
              <w:bottom w:val="single" w:color="000000" w:sz="8" w:space="0"/>
              <w:right w:val="single" w:color="000000" w:sz="8" w:space="0"/>
            </w:tcBorders>
            <w:shd w:val="clear" w:color="auto" w:fill="auto"/>
            <w:vAlign w:val="center"/>
          </w:tcPr>
          <w:p w14:paraId="6CE6DF44">
            <w:pPr>
              <w:rPr>
                <w:rFonts w:hint="default" w:ascii="Times New Roman" w:hAnsi="Times New Roman" w:eastAsia="宋体" w:cs="Times New Roman"/>
                <w:i w:val="0"/>
                <w:iCs w:val="0"/>
                <w:color w:val="000000"/>
                <w:sz w:val="18"/>
                <w:szCs w:val="18"/>
                <w:u w:val="none"/>
              </w:rPr>
            </w:pPr>
          </w:p>
        </w:tc>
      </w:tr>
    </w:tbl>
    <w:p w14:paraId="459DE212">
      <w:pPr>
        <w:numPr>
          <w:ilvl w:val="0"/>
          <w:numId w:val="0"/>
        </w:numPr>
        <w:snapToGrid w:val="0"/>
        <w:spacing w:before="156" w:beforeLines="50" w:after="156" w:afterLines="50"/>
        <w:ind w:leftChars="0"/>
        <w:rPr>
          <w:rFonts w:hint="default" w:ascii="Times New Roman" w:hAnsi="Times New Roman" w:eastAsia="宋体" w:cs="Times New Roman"/>
          <w:szCs w:val="21"/>
          <w:lang w:val="en-US" w:eastAsia="zh-CN"/>
        </w:rPr>
      </w:pPr>
      <w:r>
        <w:rPr>
          <w:rFonts w:hint="eastAsia" w:ascii="黑体" w:hAnsi="黑体" w:eastAsia="黑体" w:cs="黑体"/>
          <w:szCs w:val="21"/>
          <w:lang w:val="en-US" w:eastAsia="zh-CN"/>
        </w:rPr>
        <w:t>4.6.5.2.1 柯克伦检验</w:t>
      </w:r>
    </w:p>
    <w:p w14:paraId="792C3809">
      <w:pPr>
        <w:numPr>
          <w:ilvl w:val="0"/>
          <w:numId w:val="0"/>
        </w:numPr>
        <w:snapToGrid w:val="0"/>
        <w:spacing w:before="156" w:beforeLines="50" w:after="156" w:afterLines="50"/>
        <w:ind w:leftChars="0"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根据GB/T 6379.2-2004《测量方法与结果的准确度（正确度与精密度）第2部分：确定标准测量方法的重复性与再现性的基本方法》，对上述数据进行柯克伦检验，对各水平下组间数据的一致性进行判定。</w:t>
      </w:r>
      <w:r>
        <w:rPr>
          <w:rFonts w:hint="eastAsia" w:cs="Times New Roman"/>
          <w:szCs w:val="21"/>
          <w:lang w:val="en-US" w:eastAsia="zh-CN"/>
        </w:rPr>
        <w:t>对镍钴锰三元前驱体中的的镍含量进行柯克伦异常</w:t>
      </w:r>
      <w:r>
        <w:rPr>
          <w:rFonts w:hint="eastAsia" w:ascii="Times New Roman" w:hAnsi="Times New Roman" w:eastAsia="宋体" w:cs="Times New Roman"/>
          <w:szCs w:val="21"/>
          <w:lang w:val="en-US" w:eastAsia="zh-CN"/>
        </w:rPr>
        <w:t>统计</w:t>
      </w:r>
      <w:r>
        <w:rPr>
          <w:rFonts w:hint="eastAsia" w:cs="Times New Roman"/>
          <w:szCs w:val="21"/>
          <w:lang w:val="en-US" w:eastAsia="zh-CN"/>
        </w:rPr>
        <w:t>，</w:t>
      </w:r>
      <w:r>
        <w:rPr>
          <w:rFonts w:hint="eastAsia" w:ascii="Times New Roman" w:hAnsi="Times New Roman" w:eastAsia="宋体" w:cs="Times New Roman"/>
          <w:szCs w:val="21"/>
          <w:lang w:val="en-US" w:eastAsia="zh-CN"/>
        </w:rPr>
        <w:t>结果如下表所示：</w:t>
      </w:r>
    </w:p>
    <w:p w14:paraId="544DACA4">
      <w:pPr>
        <w:pStyle w:val="22"/>
        <w:rPr>
          <w:rFonts w:hint="default" w:ascii="Times New Roman" w:hAnsi="Times New Roman" w:cs="Times New Roman"/>
          <w:sz w:val="21"/>
          <w:szCs w:val="21"/>
        </w:rPr>
      </w:pPr>
    </w:p>
    <w:p w14:paraId="68E95314">
      <w:pPr>
        <w:pStyle w:val="22"/>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 xml:space="preserve">表 </w:t>
      </w:r>
      <w:r>
        <w:rPr>
          <w:rFonts w:hint="eastAsia" w:ascii="Times New Roman" w:hAnsi="Times New Roman" w:cs="Times New Roman"/>
          <w:sz w:val="21"/>
          <w:szCs w:val="21"/>
          <w:lang w:val="en-US" w:eastAsia="zh-CN"/>
        </w:rPr>
        <w:t>19</w:t>
      </w:r>
      <w:r>
        <w:rPr>
          <w:rFonts w:hint="default" w:ascii="Times New Roman" w:hAnsi="Times New Roman" w:cs="Times New Roman"/>
          <w:sz w:val="21"/>
          <w:szCs w:val="21"/>
          <w:lang w:eastAsia="zh-CN"/>
        </w:rPr>
        <w:t xml:space="preserve"> 镍含量柯克伦检验异常值统计</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1"/>
        <w:gridCol w:w="1096"/>
        <w:gridCol w:w="1096"/>
        <w:gridCol w:w="1096"/>
        <w:gridCol w:w="1096"/>
        <w:gridCol w:w="1090"/>
      </w:tblGrid>
      <w:tr w14:paraId="07988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0" w:type="auto"/>
            <w:vAlign w:val="center"/>
          </w:tcPr>
          <w:p w14:paraId="5BD7792E">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样品编号</w:t>
            </w:r>
          </w:p>
        </w:tc>
        <w:tc>
          <w:tcPr>
            <w:tcW w:w="0" w:type="auto"/>
            <w:vAlign w:val="center"/>
          </w:tcPr>
          <w:p w14:paraId="57F51BF4">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IS-HY-2507</w:t>
            </w:r>
          </w:p>
        </w:tc>
        <w:tc>
          <w:tcPr>
            <w:tcW w:w="0" w:type="auto"/>
            <w:vAlign w:val="center"/>
          </w:tcPr>
          <w:p w14:paraId="60A87F3B">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IS-HY-2508</w:t>
            </w:r>
          </w:p>
        </w:tc>
        <w:tc>
          <w:tcPr>
            <w:tcW w:w="0" w:type="auto"/>
            <w:vAlign w:val="center"/>
          </w:tcPr>
          <w:p w14:paraId="1B1C79CC">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IS-HY-2509</w:t>
            </w:r>
          </w:p>
        </w:tc>
        <w:tc>
          <w:tcPr>
            <w:tcW w:w="0" w:type="auto"/>
            <w:vAlign w:val="center"/>
          </w:tcPr>
          <w:p w14:paraId="55D77FE3">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IS-HY-2510</w:t>
            </w:r>
          </w:p>
        </w:tc>
        <w:tc>
          <w:tcPr>
            <w:tcW w:w="0" w:type="auto"/>
            <w:vAlign w:val="center"/>
          </w:tcPr>
          <w:p w14:paraId="038477DB">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IS-HY-2511</w:t>
            </w:r>
          </w:p>
        </w:tc>
      </w:tr>
      <w:tr w14:paraId="00CD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0" w:type="auto"/>
            <w:vAlign w:val="center"/>
          </w:tcPr>
          <w:p w14:paraId="2C0A176E">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p>
        </w:tc>
        <w:tc>
          <w:tcPr>
            <w:tcW w:w="0" w:type="auto"/>
            <w:vAlign w:val="center"/>
          </w:tcPr>
          <w:p w14:paraId="1BD39000">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水平一</w:t>
            </w:r>
          </w:p>
        </w:tc>
        <w:tc>
          <w:tcPr>
            <w:tcW w:w="0" w:type="auto"/>
            <w:vAlign w:val="center"/>
          </w:tcPr>
          <w:p w14:paraId="72E50664">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二</w:t>
            </w:r>
          </w:p>
        </w:tc>
        <w:tc>
          <w:tcPr>
            <w:tcW w:w="0" w:type="auto"/>
            <w:vAlign w:val="center"/>
          </w:tcPr>
          <w:p w14:paraId="5CEE0481">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三</w:t>
            </w:r>
          </w:p>
        </w:tc>
        <w:tc>
          <w:tcPr>
            <w:tcW w:w="0" w:type="auto"/>
            <w:vAlign w:val="center"/>
          </w:tcPr>
          <w:p w14:paraId="0802A20A">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四</w:t>
            </w:r>
          </w:p>
        </w:tc>
        <w:tc>
          <w:tcPr>
            <w:tcW w:w="0" w:type="auto"/>
            <w:vAlign w:val="center"/>
          </w:tcPr>
          <w:p w14:paraId="426CCA8C">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五</w:t>
            </w:r>
          </w:p>
        </w:tc>
      </w:tr>
      <w:tr w14:paraId="1366B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9B81D50">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S</w:t>
            </w:r>
            <w:r>
              <w:rPr>
                <w:rFonts w:hint="eastAsia" w:ascii="Times New Roman" w:hAnsi="Times New Roman" w:cs="Times New Roman"/>
                <w:sz w:val="18"/>
                <w:szCs w:val="18"/>
                <w:vertAlign w:val="subscript"/>
                <w:lang w:val="en-US" w:eastAsia="zh-CN"/>
              </w:rPr>
              <w:t>max</w:t>
            </w:r>
          </w:p>
        </w:tc>
        <w:tc>
          <w:tcPr>
            <w:tcW w:w="1096" w:type="dxa"/>
            <w:vAlign w:val="center"/>
          </w:tcPr>
          <w:p w14:paraId="65D3E45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0.223 </w:t>
            </w:r>
          </w:p>
        </w:tc>
        <w:tc>
          <w:tcPr>
            <w:tcW w:w="1096" w:type="dxa"/>
            <w:vAlign w:val="center"/>
          </w:tcPr>
          <w:p w14:paraId="6DBAFC4F">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0.158 </w:t>
            </w:r>
          </w:p>
        </w:tc>
        <w:tc>
          <w:tcPr>
            <w:tcW w:w="1096" w:type="dxa"/>
            <w:vAlign w:val="center"/>
          </w:tcPr>
          <w:p w14:paraId="596FFC6E">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0.324 </w:t>
            </w:r>
          </w:p>
        </w:tc>
        <w:tc>
          <w:tcPr>
            <w:tcW w:w="1096" w:type="dxa"/>
            <w:vAlign w:val="center"/>
          </w:tcPr>
          <w:p w14:paraId="5A3E0B86">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0.187 </w:t>
            </w:r>
          </w:p>
        </w:tc>
        <w:tc>
          <w:tcPr>
            <w:tcW w:w="1090" w:type="dxa"/>
            <w:vAlign w:val="center"/>
          </w:tcPr>
          <w:p w14:paraId="1DF17552">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0.323 </w:t>
            </w:r>
          </w:p>
        </w:tc>
      </w:tr>
      <w:tr w14:paraId="7BB78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EC6EBCF">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统计量C</w:t>
            </w:r>
          </w:p>
        </w:tc>
        <w:tc>
          <w:tcPr>
            <w:tcW w:w="1096" w:type="dxa"/>
            <w:vAlign w:val="center"/>
          </w:tcPr>
          <w:p w14:paraId="2C69BC6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0.654 </w:t>
            </w:r>
          </w:p>
        </w:tc>
        <w:tc>
          <w:tcPr>
            <w:tcW w:w="1096" w:type="dxa"/>
            <w:vAlign w:val="center"/>
          </w:tcPr>
          <w:p w14:paraId="5085DA1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0.504 </w:t>
            </w:r>
          </w:p>
        </w:tc>
        <w:tc>
          <w:tcPr>
            <w:tcW w:w="1096" w:type="dxa"/>
            <w:vAlign w:val="center"/>
          </w:tcPr>
          <w:p w14:paraId="2FFC83F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0.711 </w:t>
            </w:r>
          </w:p>
        </w:tc>
        <w:tc>
          <w:tcPr>
            <w:tcW w:w="1096" w:type="dxa"/>
            <w:vAlign w:val="center"/>
          </w:tcPr>
          <w:p w14:paraId="7599BDE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0.542 </w:t>
            </w:r>
          </w:p>
        </w:tc>
        <w:tc>
          <w:tcPr>
            <w:tcW w:w="1090" w:type="dxa"/>
            <w:vAlign w:val="center"/>
          </w:tcPr>
          <w:p w14:paraId="73B8563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0.792 </w:t>
            </w:r>
          </w:p>
        </w:tc>
      </w:tr>
      <w:tr w14:paraId="78F5A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1" w:type="dxa"/>
            <w:vAlign w:val="center"/>
          </w:tcPr>
          <w:p w14:paraId="1909A006">
            <w:pPr>
              <w:numPr>
                <w:ilvl w:val="0"/>
                <w:numId w:val="0"/>
              </w:numPr>
              <w:snapToGrid w:val="0"/>
              <w:spacing w:before="156" w:beforeLines="50" w:after="156" w:afterLines="50"/>
              <w:ind w:left="0" w:leftChars="0" w:firstLine="0" w:firstLineChars="0"/>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柯克伦临界值</w:t>
            </w:r>
            <w:r>
              <w:rPr>
                <w:rFonts w:hint="eastAsia" w:cs="Times New Roman"/>
                <w:sz w:val="18"/>
                <w:szCs w:val="18"/>
                <w:vertAlign w:val="baseline"/>
                <w:lang w:val="en-US" w:eastAsia="zh-CN"/>
              </w:rPr>
              <w:t>1</w:t>
            </w:r>
            <w:r>
              <w:rPr>
                <w:rFonts w:hint="eastAsia" w:ascii="Times New Roman" w:hAnsi="Times New Roman" w:cs="Times New Roman"/>
                <w:sz w:val="18"/>
                <w:szCs w:val="18"/>
                <w:vertAlign w:val="baseline"/>
                <w:lang w:val="en-US" w:eastAsia="zh-CN"/>
              </w:rPr>
              <w:t>%</w:t>
            </w:r>
          </w:p>
        </w:tc>
        <w:tc>
          <w:tcPr>
            <w:tcW w:w="1096" w:type="dxa"/>
            <w:vAlign w:val="center"/>
          </w:tcPr>
          <w:p w14:paraId="32EDCE3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0.291</w:t>
            </w:r>
          </w:p>
        </w:tc>
        <w:tc>
          <w:tcPr>
            <w:tcW w:w="1096" w:type="dxa"/>
            <w:vAlign w:val="center"/>
          </w:tcPr>
          <w:p w14:paraId="48C9B86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0.291</w:t>
            </w:r>
          </w:p>
        </w:tc>
        <w:tc>
          <w:tcPr>
            <w:tcW w:w="1096" w:type="dxa"/>
            <w:vAlign w:val="center"/>
          </w:tcPr>
          <w:p w14:paraId="40C610E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0.291</w:t>
            </w:r>
          </w:p>
        </w:tc>
        <w:tc>
          <w:tcPr>
            <w:tcW w:w="1096" w:type="dxa"/>
            <w:vAlign w:val="center"/>
          </w:tcPr>
          <w:p w14:paraId="367D175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0.291</w:t>
            </w:r>
          </w:p>
        </w:tc>
        <w:tc>
          <w:tcPr>
            <w:tcW w:w="1090" w:type="dxa"/>
            <w:vAlign w:val="center"/>
          </w:tcPr>
          <w:p w14:paraId="59C937D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0.291</w:t>
            </w:r>
          </w:p>
        </w:tc>
      </w:tr>
      <w:tr w14:paraId="2457C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29B83EE">
            <w:pPr>
              <w:numPr>
                <w:ilvl w:val="0"/>
                <w:numId w:val="0"/>
              </w:numPr>
              <w:snapToGrid w:val="0"/>
              <w:spacing w:before="156" w:beforeLines="50" w:after="156" w:afterLines="50"/>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柯克伦临界值5%</w:t>
            </w:r>
          </w:p>
        </w:tc>
        <w:tc>
          <w:tcPr>
            <w:tcW w:w="1096" w:type="dxa"/>
            <w:vAlign w:val="center"/>
          </w:tcPr>
          <w:p w14:paraId="634B5AE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0.243</w:t>
            </w:r>
          </w:p>
        </w:tc>
        <w:tc>
          <w:tcPr>
            <w:tcW w:w="1096" w:type="dxa"/>
            <w:vAlign w:val="center"/>
          </w:tcPr>
          <w:p w14:paraId="7FB5686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0.243</w:t>
            </w:r>
          </w:p>
        </w:tc>
        <w:tc>
          <w:tcPr>
            <w:tcW w:w="1096" w:type="dxa"/>
            <w:vAlign w:val="center"/>
          </w:tcPr>
          <w:p w14:paraId="73E0BB4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0.243</w:t>
            </w:r>
          </w:p>
        </w:tc>
        <w:tc>
          <w:tcPr>
            <w:tcW w:w="1096" w:type="dxa"/>
            <w:vAlign w:val="center"/>
          </w:tcPr>
          <w:p w14:paraId="66925A8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0.243</w:t>
            </w:r>
          </w:p>
        </w:tc>
        <w:tc>
          <w:tcPr>
            <w:tcW w:w="1090" w:type="dxa"/>
            <w:vAlign w:val="center"/>
          </w:tcPr>
          <w:p w14:paraId="355F00B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0.243</w:t>
            </w:r>
          </w:p>
        </w:tc>
      </w:tr>
      <w:tr w14:paraId="3B476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AF80557">
            <w:pPr>
              <w:numPr>
                <w:ilvl w:val="0"/>
                <w:numId w:val="0"/>
              </w:numPr>
              <w:snapToGrid w:val="0"/>
              <w:spacing w:before="156" w:beforeLines="50" w:after="156" w:afterLines="50"/>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歧离值（是/否）</w:t>
            </w:r>
          </w:p>
        </w:tc>
        <w:tc>
          <w:tcPr>
            <w:tcW w:w="0" w:type="auto"/>
            <w:vAlign w:val="center"/>
          </w:tcPr>
          <w:p w14:paraId="04440557">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5330029F">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08860E60">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679AF09E">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3DAA3D15">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r>
      <w:tr w14:paraId="78BEF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4B85607">
            <w:pPr>
              <w:numPr>
                <w:ilvl w:val="0"/>
                <w:numId w:val="0"/>
              </w:numPr>
              <w:snapToGrid w:val="0"/>
              <w:spacing w:before="156" w:beforeLines="50" w:after="156" w:afterLines="50"/>
              <w:jc w:val="center"/>
              <w:rPr>
                <w:rFonts w:hint="eastAsia" w:ascii="Times New Roman" w:hAnsi="Times New Roman" w:cs="Times New Roman"/>
                <w:sz w:val="18"/>
                <w:szCs w:val="18"/>
                <w:vertAlign w:val="baseline"/>
                <w:lang w:val="en-US" w:eastAsia="zh-CN"/>
              </w:rPr>
            </w:pPr>
            <w:r>
              <w:rPr>
                <w:rFonts w:hint="eastAsia" w:cs="Times New Roman"/>
                <w:sz w:val="18"/>
                <w:szCs w:val="18"/>
                <w:vertAlign w:val="baseline"/>
                <w:lang w:val="en-US" w:eastAsia="zh-CN"/>
              </w:rPr>
              <w:t>离群</w:t>
            </w:r>
            <w:r>
              <w:rPr>
                <w:rFonts w:hint="eastAsia" w:ascii="Times New Roman" w:hAnsi="Times New Roman" w:cs="Times New Roman"/>
                <w:sz w:val="18"/>
                <w:szCs w:val="18"/>
                <w:vertAlign w:val="baseline"/>
                <w:lang w:val="en-US" w:eastAsia="zh-CN"/>
              </w:rPr>
              <w:t>值（是/否）</w:t>
            </w:r>
          </w:p>
        </w:tc>
        <w:tc>
          <w:tcPr>
            <w:tcW w:w="1096" w:type="dxa"/>
            <w:vAlign w:val="center"/>
          </w:tcPr>
          <w:p w14:paraId="048158A4">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是</w:t>
            </w:r>
          </w:p>
        </w:tc>
        <w:tc>
          <w:tcPr>
            <w:tcW w:w="1096" w:type="dxa"/>
            <w:vAlign w:val="center"/>
          </w:tcPr>
          <w:p w14:paraId="17D98996">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是</w:t>
            </w:r>
          </w:p>
        </w:tc>
        <w:tc>
          <w:tcPr>
            <w:tcW w:w="1096" w:type="dxa"/>
            <w:vAlign w:val="center"/>
          </w:tcPr>
          <w:p w14:paraId="17518342">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是</w:t>
            </w:r>
          </w:p>
        </w:tc>
        <w:tc>
          <w:tcPr>
            <w:tcW w:w="1096" w:type="dxa"/>
            <w:vAlign w:val="center"/>
          </w:tcPr>
          <w:p w14:paraId="6180BA72">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是</w:t>
            </w:r>
          </w:p>
        </w:tc>
        <w:tc>
          <w:tcPr>
            <w:tcW w:w="1090" w:type="dxa"/>
            <w:vAlign w:val="center"/>
          </w:tcPr>
          <w:p w14:paraId="50A6A0DA">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是</w:t>
            </w:r>
          </w:p>
        </w:tc>
      </w:tr>
    </w:tbl>
    <w:p w14:paraId="25FFAE26">
      <w:pPr>
        <w:pStyle w:val="22"/>
        <w:ind w:firstLine="840" w:firstLineChars="400"/>
        <w:jc w:val="left"/>
        <w:rPr>
          <w:rFonts w:hint="eastAsia" w:ascii="宋体" w:hAnsi="宋体" w:eastAsia="宋体" w:cs="宋体"/>
          <w:sz w:val="21"/>
          <w:szCs w:val="21"/>
          <w:lang w:val="en-US" w:eastAsia="zh-CN"/>
        </w:rPr>
      </w:pPr>
    </w:p>
    <w:p w14:paraId="7535E272">
      <w:pPr>
        <w:pStyle w:val="22"/>
        <w:ind w:firstLine="840" w:firstLineChars="4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以上结果显示，存在离群值，来自于实验</w:t>
      </w:r>
      <w:r>
        <w:rPr>
          <w:rFonts w:hint="default" w:ascii="Times New Roman" w:hAnsi="Times New Roman" w:eastAsia="宋体" w:cs="Times New Roman"/>
          <w:sz w:val="21"/>
          <w:szCs w:val="21"/>
          <w:lang w:val="en-US" w:eastAsia="zh-CN"/>
        </w:rPr>
        <w:t>室</w:t>
      </w:r>
      <w:r>
        <w:rPr>
          <w:rFonts w:hint="eastAsia" w:ascii="Times New Roman" w:hAnsi="Times New Roman" w:eastAsia="宋体" w:cs="Times New Roman"/>
          <w:sz w:val="21"/>
          <w:szCs w:val="21"/>
          <w:lang w:val="en-US" w:eastAsia="zh-CN"/>
        </w:rPr>
        <w:t>16</w:t>
      </w:r>
      <w:r>
        <w:rPr>
          <w:rFonts w:hint="default" w:ascii="Times New Roman" w:hAnsi="Times New Roman" w:eastAsia="宋体" w:cs="Times New Roman"/>
          <w:sz w:val="21"/>
          <w:szCs w:val="21"/>
          <w:lang w:val="en-US" w:eastAsia="zh-CN"/>
        </w:rPr>
        <w:t>，将</w:t>
      </w:r>
      <w:r>
        <w:rPr>
          <w:rFonts w:hint="eastAsia" w:ascii="宋体" w:hAnsi="宋体" w:eastAsia="宋体" w:cs="宋体"/>
          <w:sz w:val="21"/>
          <w:szCs w:val="21"/>
          <w:lang w:val="en-US" w:eastAsia="zh-CN"/>
        </w:rPr>
        <w:t>离群值剔除重新进行统计后，各水平间均无离群值，对歧离值予以保留，结果如下表所示：</w:t>
      </w:r>
    </w:p>
    <w:p w14:paraId="04E6C832">
      <w:pPr>
        <w:pStyle w:val="22"/>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 xml:space="preserve">表 </w:t>
      </w:r>
      <w:r>
        <w:rPr>
          <w:rFonts w:hint="eastAsia" w:ascii="Times New Roman" w:hAnsi="Times New Roman" w:cs="Times New Roman"/>
          <w:sz w:val="21"/>
          <w:szCs w:val="21"/>
          <w:lang w:val="en-US" w:eastAsia="zh-CN"/>
        </w:rPr>
        <w:t>20</w:t>
      </w:r>
      <w:r>
        <w:rPr>
          <w:rFonts w:hint="default" w:ascii="Times New Roman" w:hAnsi="Times New Roman" w:cs="Times New Roman"/>
          <w:sz w:val="21"/>
          <w:szCs w:val="21"/>
          <w:lang w:eastAsia="zh-CN"/>
        </w:rPr>
        <w:t xml:space="preserve"> 镍含量柯克伦检验异常值统计</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剔除离群值后</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1"/>
        <w:gridCol w:w="1096"/>
        <w:gridCol w:w="1096"/>
        <w:gridCol w:w="1096"/>
        <w:gridCol w:w="1096"/>
        <w:gridCol w:w="1090"/>
      </w:tblGrid>
      <w:tr w14:paraId="4E614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0" w:type="auto"/>
            <w:vAlign w:val="center"/>
          </w:tcPr>
          <w:p w14:paraId="6F6CF6FF">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样品编号</w:t>
            </w:r>
          </w:p>
        </w:tc>
        <w:tc>
          <w:tcPr>
            <w:tcW w:w="0" w:type="auto"/>
            <w:vAlign w:val="center"/>
          </w:tcPr>
          <w:p w14:paraId="09835CFD">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IS-HY-2507</w:t>
            </w:r>
          </w:p>
        </w:tc>
        <w:tc>
          <w:tcPr>
            <w:tcW w:w="0" w:type="auto"/>
            <w:vAlign w:val="center"/>
          </w:tcPr>
          <w:p w14:paraId="553C7997">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IS-HY-2508</w:t>
            </w:r>
          </w:p>
        </w:tc>
        <w:tc>
          <w:tcPr>
            <w:tcW w:w="0" w:type="auto"/>
            <w:vAlign w:val="center"/>
          </w:tcPr>
          <w:p w14:paraId="795483A3">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IS-HY-2509</w:t>
            </w:r>
          </w:p>
        </w:tc>
        <w:tc>
          <w:tcPr>
            <w:tcW w:w="0" w:type="auto"/>
            <w:vAlign w:val="center"/>
          </w:tcPr>
          <w:p w14:paraId="307088F4">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IS-HY-2510</w:t>
            </w:r>
          </w:p>
        </w:tc>
        <w:tc>
          <w:tcPr>
            <w:tcW w:w="0" w:type="auto"/>
            <w:vAlign w:val="center"/>
          </w:tcPr>
          <w:p w14:paraId="4BC478D9">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IS-HY-2511</w:t>
            </w:r>
          </w:p>
        </w:tc>
      </w:tr>
      <w:tr w14:paraId="25CD2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0" w:type="auto"/>
            <w:vAlign w:val="center"/>
          </w:tcPr>
          <w:p w14:paraId="1B192C54">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w:t>
            </w:r>
          </w:p>
        </w:tc>
        <w:tc>
          <w:tcPr>
            <w:tcW w:w="0" w:type="auto"/>
            <w:vAlign w:val="center"/>
          </w:tcPr>
          <w:p w14:paraId="403A4674">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水平一</w:t>
            </w:r>
          </w:p>
        </w:tc>
        <w:tc>
          <w:tcPr>
            <w:tcW w:w="0" w:type="auto"/>
            <w:vAlign w:val="center"/>
          </w:tcPr>
          <w:p w14:paraId="08379504">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水平二</w:t>
            </w:r>
          </w:p>
        </w:tc>
        <w:tc>
          <w:tcPr>
            <w:tcW w:w="0" w:type="auto"/>
            <w:vAlign w:val="center"/>
          </w:tcPr>
          <w:p w14:paraId="6889A568">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水平三</w:t>
            </w:r>
          </w:p>
        </w:tc>
        <w:tc>
          <w:tcPr>
            <w:tcW w:w="0" w:type="auto"/>
            <w:vAlign w:val="center"/>
          </w:tcPr>
          <w:p w14:paraId="171690F3">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水平四</w:t>
            </w:r>
          </w:p>
        </w:tc>
        <w:tc>
          <w:tcPr>
            <w:tcW w:w="0" w:type="auto"/>
            <w:vAlign w:val="center"/>
          </w:tcPr>
          <w:p w14:paraId="2B2330C2">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水平五</w:t>
            </w:r>
          </w:p>
        </w:tc>
      </w:tr>
      <w:tr w14:paraId="7B594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C92F389">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S</w:t>
            </w:r>
            <w:r>
              <w:rPr>
                <w:rFonts w:hint="default" w:ascii="Times New Roman" w:hAnsi="Times New Roman" w:cs="Times New Roman"/>
                <w:sz w:val="18"/>
                <w:szCs w:val="18"/>
                <w:vertAlign w:val="subscript"/>
                <w:lang w:val="en-US" w:eastAsia="zh-CN"/>
              </w:rPr>
              <w:t>max</w:t>
            </w:r>
          </w:p>
        </w:tc>
        <w:tc>
          <w:tcPr>
            <w:tcW w:w="1096" w:type="dxa"/>
            <w:vAlign w:val="center"/>
          </w:tcPr>
          <w:p w14:paraId="109DC0B5">
            <w:pPr>
              <w:keepNext w:val="0"/>
              <w:keepLines w:val="0"/>
              <w:widowControl/>
              <w:suppressLineNumbers w:val="0"/>
              <w:jc w:val="center"/>
              <w:textAlignment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0.073 </w:t>
            </w:r>
          </w:p>
        </w:tc>
        <w:tc>
          <w:tcPr>
            <w:tcW w:w="1096" w:type="dxa"/>
            <w:vAlign w:val="center"/>
          </w:tcPr>
          <w:p w14:paraId="25CF43A3">
            <w:pPr>
              <w:keepNext w:val="0"/>
              <w:keepLines w:val="0"/>
              <w:widowControl/>
              <w:suppressLineNumbers w:val="0"/>
              <w:jc w:val="center"/>
              <w:textAlignment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0.038 </w:t>
            </w:r>
          </w:p>
        </w:tc>
        <w:tc>
          <w:tcPr>
            <w:tcW w:w="1096" w:type="dxa"/>
            <w:vAlign w:val="center"/>
          </w:tcPr>
          <w:p w14:paraId="0ACEFA27">
            <w:pPr>
              <w:keepNext w:val="0"/>
              <w:keepLines w:val="0"/>
              <w:widowControl/>
              <w:suppressLineNumbers w:val="0"/>
              <w:jc w:val="center"/>
              <w:textAlignment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0.087 </w:t>
            </w:r>
          </w:p>
        </w:tc>
        <w:tc>
          <w:tcPr>
            <w:tcW w:w="1096" w:type="dxa"/>
            <w:vAlign w:val="center"/>
          </w:tcPr>
          <w:p w14:paraId="3FA29D77">
            <w:pPr>
              <w:keepNext w:val="0"/>
              <w:keepLines w:val="0"/>
              <w:widowControl/>
              <w:suppressLineNumbers w:val="0"/>
              <w:jc w:val="center"/>
              <w:textAlignment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0.095 </w:t>
            </w:r>
          </w:p>
        </w:tc>
        <w:tc>
          <w:tcPr>
            <w:tcW w:w="1090" w:type="dxa"/>
            <w:vAlign w:val="center"/>
          </w:tcPr>
          <w:p w14:paraId="6C056804">
            <w:pPr>
              <w:keepNext w:val="0"/>
              <w:keepLines w:val="0"/>
              <w:widowControl/>
              <w:suppressLineNumbers w:val="0"/>
              <w:jc w:val="center"/>
              <w:textAlignment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0.089 </w:t>
            </w:r>
          </w:p>
        </w:tc>
      </w:tr>
      <w:tr w14:paraId="56EE6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742964C">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统计量C</w:t>
            </w:r>
          </w:p>
        </w:tc>
        <w:tc>
          <w:tcPr>
            <w:tcW w:w="1096" w:type="dxa"/>
            <w:vAlign w:val="center"/>
          </w:tcPr>
          <w:p w14:paraId="0EF4953F">
            <w:pPr>
              <w:keepNext w:val="0"/>
              <w:keepLines w:val="0"/>
              <w:widowControl/>
              <w:suppressLineNumbers w:val="0"/>
              <w:jc w:val="center"/>
              <w:textAlignment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0.2</w:t>
            </w:r>
            <w:r>
              <w:rPr>
                <w:rFonts w:hint="default" w:ascii="Times New Roman" w:hAnsi="Times New Roman" w:cs="Times New Roman"/>
                <w:i w:val="0"/>
                <w:iCs w:val="0"/>
                <w:color w:val="000000"/>
                <w:kern w:val="0"/>
                <w:sz w:val="18"/>
                <w:szCs w:val="18"/>
                <w:highlight w:val="none"/>
                <w:u w:val="none"/>
                <w:lang w:val="en-US" w:eastAsia="zh-CN" w:bidi="ar"/>
              </w:rPr>
              <w:t>62</w:t>
            </w:r>
            <w:r>
              <w:rPr>
                <w:rFonts w:hint="default" w:ascii="Times New Roman" w:hAnsi="Times New Roman" w:eastAsia="宋体" w:cs="Times New Roman"/>
                <w:i w:val="0"/>
                <w:iCs w:val="0"/>
                <w:color w:val="000000"/>
                <w:kern w:val="0"/>
                <w:sz w:val="18"/>
                <w:szCs w:val="18"/>
                <w:highlight w:val="none"/>
                <w:u w:val="none"/>
                <w:lang w:val="en-US" w:eastAsia="zh-CN" w:bidi="ar"/>
              </w:rPr>
              <w:t xml:space="preserve"> </w:t>
            </w:r>
          </w:p>
        </w:tc>
        <w:tc>
          <w:tcPr>
            <w:tcW w:w="1096" w:type="dxa"/>
            <w:vAlign w:val="center"/>
          </w:tcPr>
          <w:p w14:paraId="6ED5B9A2">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0.253 </w:t>
            </w:r>
          </w:p>
        </w:tc>
        <w:tc>
          <w:tcPr>
            <w:tcW w:w="1096" w:type="dxa"/>
            <w:vAlign w:val="center"/>
          </w:tcPr>
          <w:p w14:paraId="4DF9C130">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0.296 </w:t>
            </w:r>
          </w:p>
        </w:tc>
        <w:tc>
          <w:tcPr>
            <w:tcW w:w="1096" w:type="dxa"/>
            <w:vAlign w:val="center"/>
          </w:tcPr>
          <w:p w14:paraId="6F757537">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0.3</w:t>
            </w:r>
            <w:r>
              <w:rPr>
                <w:rFonts w:hint="default" w:ascii="Times New Roman" w:hAnsi="Times New Roman" w:cs="Times New Roman"/>
                <w:i w:val="0"/>
                <w:iCs w:val="0"/>
                <w:color w:val="000000"/>
                <w:kern w:val="0"/>
                <w:sz w:val="18"/>
                <w:szCs w:val="18"/>
                <w:highlight w:val="none"/>
                <w:u w:val="none"/>
                <w:lang w:val="en-US" w:eastAsia="zh-CN" w:bidi="ar"/>
              </w:rPr>
              <w:t>05</w:t>
            </w:r>
          </w:p>
        </w:tc>
        <w:tc>
          <w:tcPr>
            <w:tcW w:w="1090" w:type="dxa"/>
            <w:vAlign w:val="center"/>
          </w:tcPr>
          <w:p w14:paraId="4F0AB9BC">
            <w:pPr>
              <w:keepNext w:val="0"/>
              <w:keepLines w:val="0"/>
              <w:widowControl/>
              <w:suppressLineNumbers w:val="0"/>
              <w:jc w:val="center"/>
              <w:textAlignment w:val="center"/>
              <w:rPr>
                <w:rFonts w:hint="default" w:ascii="Times New Roman" w:hAnsi="Times New Roman" w:eastAsia="宋体" w:cs="Times New Roman"/>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0.287 </w:t>
            </w:r>
          </w:p>
        </w:tc>
      </w:tr>
      <w:tr w14:paraId="58CD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1" w:type="dxa"/>
            <w:vAlign w:val="center"/>
          </w:tcPr>
          <w:p w14:paraId="1D91EAB6">
            <w:pPr>
              <w:numPr>
                <w:ilvl w:val="0"/>
                <w:numId w:val="0"/>
              </w:numPr>
              <w:snapToGrid w:val="0"/>
              <w:spacing w:before="156" w:beforeLines="50" w:after="156" w:afterLines="50"/>
              <w:ind w:left="0" w:leftChars="0" w:firstLine="0" w:firstLineChars="0"/>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柯克伦临界值1%</w:t>
            </w:r>
          </w:p>
        </w:tc>
        <w:tc>
          <w:tcPr>
            <w:tcW w:w="1096" w:type="dxa"/>
            <w:vAlign w:val="center"/>
          </w:tcPr>
          <w:p w14:paraId="22B47B5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0.310</w:t>
            </w:r>
          </w:p>
        </w:tc>
        <w:tc>
          <w:tcPr>
            <w:tcW w:w="1096" w:type="dxa"/>
            <w:vAlign w:val="center"/>
          </w:tcPr>
          <w:p w14:paraId="0BD31A4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0.387</w:t>
            </w:r>
          </w:p>
        </w:tc>
        <w:tc>
          <w:tcPr>
            <w:tcW w:w="1096" w:type="dxa"/>
            <w:vAlign w:val="center"/>
          </w:tcPr>
          <w:p w14:paraId="2C6E56E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0.332</w:t>
            </w:r>
          </w:p>
        </w:tc>
        <w:tc>
          <w:tcPr>
            <w:tcW w:w="1096" w:type="dxa"/>
            <w:vAlign w:val="center"/>
          </w:tcPr>
          <w:p w14:paraId="7008EB1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0.310</w:t>
            </w:r>
          </w:p>
        </w:tc>
        <w:tc>
          <w:tcPr>
            <w:tcW w:w="1090" w:type="dxa"/>
            <w:vAlign w:val="center"/>
          </w:tcPr>
          <w:p w14:paraId="46E89E3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0.310</w:t>
            </w:r>
          </w:p>
        </w:tc>
      </w:tr>
      <w:tr w14:paraId="4A2D3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D26C487">
            <w:pPr>
              <w:numPr>
                <w:ilvl w:val="0"/>
                <w:numId w:val="0"/>
              </w:numPr>
              <w:snapToGrid w:val="0"/>
              <w:spacing w:before="156" w:beforeLines="50" w:after="156" w:afterLines="50"/>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柯克伦临界值5%</w:t>
            </w:r>
          </w:p>
        </w:tc>
        <w:tc>
          <w:tcPr>
            <w:tcW w:w="1096" w:type="dxa"/>
            <w:vAlign w:val="center"/>
          </w:tcPr>
          <w:p w14:paraId="003078C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0.262</w:t>
            </w:r>
          </w:p>
        </w:tc>
        <w:tc>
          <w:tcPr>
            <w:tcW w:w="1096" w:type="dxa"/>
            <w:vAlign w:val="center"/>
          </w:tcPr>
          <w:p w14:paraId="47A3D9C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0.329</w:t>
            </w:r>
          </w:p>
        </w:tc>
        <w:tc>
          <w:tcPr>
            <w:tcW w:w="1096" w:type="dxa"/>
            <w:vAlign w:val="center"/>
          </w:tcPr>
          <w:p w14:paraId="1BA0942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0.281</w:t>
            </w:r>
          </w:p>
        </w:tc>
        <w:tc>
          <w:tcPr>
            <w:tcW w:w="1096" w:type="dxa"/>
            <w:vAlign w:val="center"/>
          </w:tcPr>
          <w:p w14:paraId="0496F2B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0.262</w:t>
            </w:r>
          </w:p>
        </w:tc>
        <w:tc>
          <w:tcPr>
            <w:tcW w:w="1090" w:type="dxa"/>
            <w:vAlign w:val="center"/>
          </w:tcPr>
          <w:p w14:paraId="403F31B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cs="Times New Roman"/>
                <w:i w:val="0"/>
                <w:iCs w:val="0"/>
                <w:color w:val="000000"/>
                <w:kern w:val="0"/>
                <w:sz w:val="18"/>
                <w:szCs w:val="18"/>
                <w:u w:val="none"/>
                <w:lang w:val="en-US" w:eastAsia="zh-CN" w:bidi="ar"/>
              </w:rPr>
              <w:t>0.262</w:t>
            </w:r>
          </w:p>
        </w:tc>
      </w:tr>
      <w:tr w14:paraId="23062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41E4B27">
            <w:pPr>
              <w:numPr>
                <w:ilvl w:val="0"/>
                <w:numId w:val="0"/>
              </w:numPr>
              <w:snapToGrid w:val="0"/>
              <w:spacing w:before="156" w:beforeLines="50" w:after="156" w:afterLines="50"/>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歧离值（是/否）</w:t>
            </w:r>
          </w:p>
        </w:tc>
        <w:tc>
          <w:tcPr>
            <w:tcW w:w="0" w:type="auto"/>
            <w:vAlign w:val="center"/>
          </w:tcPr>
          <w:p w14:paraId="352FD996">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否</w:t>
            </w:r>
          </w:p>
        </w:tc>
        <w:tc>
          <w:tcPr>
            <w:tcW w:w="0" w:type="auto"/>
            <w:vAlign w:val="center"/>
          </w:tcPr>
          <w:p w14:paraId="11007E1B">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否</w:t>
            </w:r>
          </w:p>
        </w:tc>
        <w:tc>
          <w:tcPr>
            <w:tcW w:w="0" w:type="auto"/>
            <w:vAlign w:val="center"/>
          </w:tcPr>
          <w:p w14:paraId="78135C4A">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是</w:t>
            </w:r>
          </w:p>
        </w:tc>
        <w:tc>
          <w:tcPr>
            <w:tcW w:w="0" w:type="auto"/>
            <w:vAlign w:val="center"/>
          </w:tcPr>
          <w:p w14:paraId="51B2A14C">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是</w:t>
            </w:r>
          </w:p>
        </w:tc>
        <w:tc>
          <w:tcPr>
            <w:tcW w:w="0" w:type="auto"/>
            <w:vAlign w:val="center"/>
          </w:tcPr>
          <w:p w14:paraId="5388EB8C">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是</w:t>
            </w:r>
          </w:p>
        </w:tc>
      </w:tr>
      <w:tr w14:paraId="56DC1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4CDA124">
            <w:pPr>
              <w:numPr>
                <w:ilvl w:val="0"/>
                <w:numId w:val="0"/>
              </w:numPr>
              <w:snapToGrid w:val="0"/>
              <w:spacing w:before="156" w:beforeLines="50" w:after="156" w:afterLines="50"/>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离群值（是/否）</w:t>
            </w:r>
          </w:p>
        </w:tc>
        <w:tc>
          <w:tcPr>
            <w:tcW w:w="1096" w:type="dxa"/>
            <w:vAlign w:val="center"/>
          </w:tcPr>
          <w:p w14:paraId="09D31877">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否</w:t>
            </w:r>
          </w:p>
        </w:tc>
        <w:tc>
          <w:tcPr>
            <w:tcW w:w="1096" w:type="dxa"/>
            <w:vAlign w:val="center"/>
          </w:tcPr>
          <w:p w14:paraId="7A52C46E">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否</w:t>
            </w:r>
          </w:p>
        </w:tc>
        <w:tc>
          <w:tcPr>
            <w:tcW w:w="1096" w:type="dxa"/>
            <w:vAlign w:val="center"/>
          </w:tcPr>
          <w:p w14:paraId="703C34B1">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否</w:t>
            </w:r>
          </w:p>
        </w:tc>
        <w:tc>
          <w:tcPr>
            <w:tcW w:w="1096" w:type="dxa"/>
            <w:vAlign w:val="center"/>
          </w:tcPr>
          <w:p w14:paraId="1BD89DD8">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否</w:t>
            </w:r>
          </w:p>
        </w:tc>
        <w:tc>
          <w:tcPr>
            <w:tcW w:w="1090" w:type="dxa"/>
            <w:vAlign w:val="center"/>
          </w:tcPr>
          <w:p w14:paraId="5185E529">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否</w:t>
            </w:r>
          </w:p>
        </w:tc>
      </w:tr>
    </w:tbl>
    <w:p w14:paraId="7DDE6349">
      <w:pPr>
        <w:ind w:firstLine="420" w:firstLineChars="200"/>
        <w:rPr>
          <w:rFonts w:hint="eastAsia" w:cs="Times New Roman"/>
          <w:szCs w:val="21"/>
          <w:lang w:val="en-US" w:eastAsia="zh-CN"/>
        </w:rPr>
      </w:pPr>
    </w:p>
    <w:p w14:paraId="062E6B06">
      <w:pPr>
        <w:ind w:firstLine="420" w:firstLineChars="200"/>
        <w:rPr>
          <w:rFonts w:hint="default"/>
          <w:lang w:val="en-US" w:eastAsia="zh-CN"/>
        </w:rPr>
      </w:pPr>
      <w:r>
        <w:rPr>
          <w:rFonts w:hint="eastAsia" w:cs="Times New Roman"/>
          <w:szCs w:val="21"/>
          <w:lang w:val="en-US" w:eastAsia="zh-CN"/>
        </w:rPr>
        <w:t>对镍钴锰三元前驱体中的的钴含量进行柯克伦异常</w:t>
      </w:r>
      <w:r>
        <w:rPr>
          <w:rFonts w:hint="eastAsia" w:ascii="Times New Roman" w:hAnsi="Times New Roman" w:eastAsia="宋体" w:cs="Times New Roman"/>
          <w:szCs w:val="21"/>
          <w:lang w:val="en-US" w:eastAsia="zh-CN"/>
        </w:rPr>
        <w:t>统计</w:t>
      </w:r>
      <w:r>
        <w:rPr>
          <w:rFonts w:hint="eastAsia" w:cs="Times New Roman"/>
          <w:szCs w:val="21"/>
          <w:lang w:val="en-US" w:eastAsia="zh-CN"/>
        </w:rPr>
        <w:t>，</w:t>
      </w:r>
      <w:r>
        <w:rPr>
          <w:rFonts w:hint="eastAsia" w:ascii="Times New Roman" w:hAnsi="Times New Roman" w:eastAsia="宋体" w:cs="Times New Roman"/>
          <w:szCs w:val="21"/>
          <w:lang w:val="en-US" w:eastAsia="zh-CN"/>
        </w:rPr>
        <w:t>结果如下表所示：</w:t>
      </w:r>
    </w:p>
    <w:p w14:paraId="663AECDF">
      <w:pPr>
        <w:pStyle w:val="22"/>
        <w:rPr>
          <w:rFonts w:hint="eastAsia" w:ascii="Times New Roman" w:hAnsi="Times New Roman" w:eastAsia="宋体" w:cs="Times New Roman"/>
          <w:szCs w:val="21"/>
          <w:lang w:val="en-US" w:eastAsia="zh-CN"/>
        </w:rPr>
      </w:pPr>
      <w:r>
        <w:rPr>
          <w:rFonts w:hint="default" w:ascii="Times New Roman" w:hAnsi="Times New Roman" w:cs="Times New Roman"/>
          <w:sz w:val="21"/>
          <w:szCs w:val="21"/>
        </w:rPr>
        <w:t xml:space="preserve">表 </w:t>
      </w:r>
      <w:r>
        <w:rPr>
          <w:rFonts w:hint="eastAsia" w:ascii="Times New Roman" w:hAnsi="Times New Roman" w:cs="Times New Roman"/>
          <w:sz w:val="21"/>
          <w:szCs w:val="21"/>
          <w:lang w:val="en-US" w:eastAsia="zh-CN"/>
        </w:rPr>
        <w:t>21</w:t>
      </w:r>
      <w:r>
        <w:rPr>
          <w:rFonts w:hint="default" w:ascii="Times New Roman" w:hAnsi="Times New Roman" w:cs="Times New Roman"/>
          <w:sz w:val="21"/>
          <w:szCs w:val="21"/>
          <w:lang w:eastAsia="zh-CN"/>
        </w:rPr>
        <w:t xml:space="preserve"> </w:t>
      </w:r>
      <w:r>
        <w:rPr>
          <w:rFonts w:hint="eastAsia" w:ascii="Times New Roman" w:hAnsi="Times New Roman" w:cs="Times New Roman"/>
          <w:sz w:val="21"/>
          <w:szCs w:val="21"/>
          <w:lang w:val="en-US" w:eastAsia="zh-CN"/>
        </w:rPr>
        <w:t>钴</w:t>
      </w:r>
      <w:r>
        <w:rPr>
          <w:rFonts w:hint="default" w:ascii="Times New Roman" w:hAnsi="Times New Roman" w:cs="Times New Roman"/>
          <w:sz w:val="21"/>
          <w:szCs w:val="21"/>
          <w:lang w:eastAsia="zh-CN"/>
        </w:rPr>
        <w:t>含量柯克伦检验异常值统计</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1"/>
        <w:gridCol w:w="1096"/>
        <w:gridCol w:w="1096"/>
        <w:gridCol w:w="1096"/>
        <w:gridCol w:w="1096"/>
        <w:gridCol w:w="1090"/>
      </w:tblGrid>
      <w:tr w14:paraId="45CAE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0" w:type="auto"/>
            <w:vAlign w:val="center"/>
          </w:tcPr>
          <w:p w14:paraId="13E1113D">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样品编号</w:t>
            </w:r>
          </w:p>
        </w:tc>
        <w:tc>
          <w:tcPr>
            <w:tcW w:w="0" w:type="auto"/>
            <w:vAlign w:val="center"/>
          </w:tcPr>
          <w:p w14:paraId="78EF84A4">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IS-HY-2507</w:t>
            </w:r>
          </w:p>
        </w:tc>
        <w:tc>
          <w:tcPr>
            <w:tcW w:w="0" w:type="auto"/>
            <w:vAlign w:val="center"/>
          </w:tcPr>
          <w:p w14:paraId="096229FF">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IS-HY-2508</w:t>
            </w:r>
          </w:p>
        </w:tc>
        <w:tc>
          <w:tcPr>
            <w:tcW w:w="0" w:type="auto"/>
            <w:vAlign w:val="center"/>
          </w:tcPr>
          <w:p w14:paraId="5162C858">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IS-HY-2509</w:t>
            </w:r>
          </w:p>
        </w:tc>
        <w:tc>
          <w:tcPr>
            <w:tcW w:w="0" w:type="auto"/>
            <w:vAlign w:val="center"/>
          </w:tcPr>
          <w:p w14:paraId="14F83F7C">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IS-HY-2510</w:t>
            </w:r>
          </w:p>
        </w:tc>
        <w:tc>
          <w:tcPr>
            <w:tcW w:w="0" w:type="auto"/>
            <w:vAlign w:val="center"/>
          </w:tcPr>
          <w:p w14:paraId="0ED0B2D4">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IS-HY-2511</w:t>
            </w:r>
          </w:p>
        </w:tc>
      </w:tr>
      <w:tr w14:paraId="079FB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0" w:type="auto"/>
            <w:vAlign w:val="center"/>
          </w:tcPr>
          <w:p w14:paraId="3CF134E8">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p>
        </w:tc>
        <w:tc>
          <w:tcPr>
            <w:tcW w:w="0" w:type="auto"/>
            <w:vAlign w:val="center"/>
          </w:tcPr>
          <w:p w14:paraId="50D8D54F">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水平一</w:t>
            </w:r>
          </w:p>
        </w:tc>
        <w:tc>
          <w:tcPr>
            <w:tcW w:w="0" w:type="auto"/>
            <w:vAlign w:val="center"/>
          </w:tcPr>
          <w:p w14:paraId="347DD355">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二</w:t>
            </w:r>
          </w:p>
        </w:tc>
        <w:tc>
          <w:tcPr>
            <w:tcW w:w="0" w:type="auto"/>
            <w:vAlign w:val="center"/>
          </w:tcPr>
          <w:p w14:paraId="212B0D54">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三</w:t>
            </w:r>
          </w:p>
        </w:tc>
        <w:tc>
          <w:tcPr>
            <w:tcW w:w="0" w:type="auto"/>
            <w:vAlign w:val="center"/>
          </w:tcPr>
          <w:p w14:paraId="32CBF467">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四</w:t>
            </w:r>
          </w:p>
        </w:tc>
        <w:tc>
          <w:tcPr>
            <w:tcW w:w="0" w:type="auto"/>
            <w:vAlign w:val="center"/>
          </w:tcPr>
          <w:p w14:paraId="5710078C">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五</w:t>
            </w:r>
          </w:p>
        </w:tc>
      </w:tr>
      <w:tr w14:paraId="1BDF2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9D6598F">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S</w:t>
            </w:r>
            <w:r>
              <w:rPr>
                <w:rFonts w:hint="eastAsia" w:ascii="Times New Roman" w:hAnsi="Times New Roman" w:cs="Times New Roman"/>
                <w:sz w:val="18"/>
                <w:szCs w:val="18"/>
                <w:vertAlign w:val="subscript"/>
                <w:lang w:val="en-US" w:eastAsia="zh-CN"/>
              </w:rPr>
              <w:t>max</w:t>
            </w:r>
          </w:p>
        </w:tc>
        <w:tc>
          <w:tcPr>
            <w:tcW w:w="1096" w:type="dxa"/>
            <w:vAlign w:val="center"/>
          </w:tcPr>
          <w:p w14:paraId="71512A82">
            <w:pPr>
              <w:keepNext w:val="0"/>
              <w:keepLines w:val="0"/>
              <w:widowControl/>
              <w:suppressLineNumbers w:val="0"/>
              <w:jc w:val="center"/>
              <w:textAlignment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0.224 </w:t>
            </w:r>
          </w:p>
        </w:tc>
        <w:tc>
          <w:tcPr>
            <w:tcW w:w="1096" w:type="dxa"/>
            <w:vAlign w:val="center"/>
          </w:tcPr>
          <w:p w14:paraId="712D4F89">
            <w:pPr>
              <w:keepNext w:val="0"/>
              <w:keepLines w:val="0"/>
              <w:widowControl/>
              <w:suppressLineNumbers w:val="0"/>
              <w:jc w:val="center"/>
              <w:textAlignment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0.125 </w:t>
            </w:r>
          </w:p>
        </w:tc>
        <w:tc>
          <w:tcPr>
            <w:tcW w:w="1096" w:type="dxa"/>
            <w:vAlign w:val="center"/>
          </w:tcPr>
          <w:p w14:paraId="15EACD01">
            <w:pPr>
              <w:keepNext w:val="0"/>
              <w:keepLines w:val="0"/>
              <w:widowControl/>
              <w:suppressLineNumbers w:val="0"/>
              <w:jc w:val="center"/>
              <w:textAlignment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0.101 </w:t>
            </w:r>
          </w:p>
        </w:tc>
        <w:tc>
          <w:tcPr>
            <w:tcW w:w="1096" w:type="dxa"/>
            <w:vAlign w:val="center"/>
          </w:tcPr>
          <w:p w14:paraId="0ED9FEB2">
            <w:pPr>
              <w:keepNext w:val="0"/>
              <w:keepLines w:val="0"/>
              <w:widowControl/>
              <w:suppressLineNumbers w:val="0"/>
              <w:jc w:val="center"/>
              <w:textAlignment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0.063 </w:t>
            </w:r>
          </w:p>
        </w:tc>
        <w:tc>
          <w:tcPr>
            <w:tcW w:w="1090" w:type="dxa"/>
            <w:vAlign w:val="center"/>
          </w:tcPr>
          <w:p w14:paraId="1B538500">
            <w:pPr>
              <w:keepNext w:val="0"/>
              <w:keepLines w:val="0"/>
              <w:widowControl/>
              <w:suppressLineNumbers w:val="0"/>
              <w:jc w:val="center"/>
              <w:textAlignment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0.092 </w:t>
            </w:r>
          </w:p>
        </w:tc>
      </w:tr>
      <w:tr w14:paraId="2CD5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132D6CC">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统计量C</w:t>
            </w:r>
          </w:p>
        </w:tc>
        <w:tc>
          <w:tcPr>
            <w:tcW w:w="1096" w:type="dxa"/>
            <w:vAlign w:val="center"/>
          </w:tcPr>
          <w:p w14:paraId="4BF2D768">
            <w:pPr>
              <w:keepNext w:val="0"/>
              <w:keepLines w:val="0"/>
              <w:widowControl/>
              <w:suppressLineNumbers w:val="0"/>
              <w:jc w:val="center"/>
              <w:textAlignment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0.819 </w:t>
            </w:r>
          </w:p>
        </w:tc>
        <w:tc>
          <w:tcPr>
            <w:tcW w:w="1096" w:type="dxa"/>
            <w:vAlign w:val="center"/>
          </w:tcPr>
          <w:p w14:paraId="5E6D5533">
            <w:pPr>
              <w:keepNext w:val="0"/>
              <w:keepLines w:val="0"/>
              <w:widowControl/>
              <w:suppressLineNumbers w:val="0"/>
              <w:jc w:val="center"/>
              <w:textAlignment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0.666 </w:t>
            </w:r>
          </w:p>
        </w:tc>
        <w:tc>
          <w:tcPr>
            <w:tcW w:w="1096" w:type="dxa"/>
            <w:vAlign w:val="center"/>
          </w:tcPr>
          <w:p w14:paraId="1C8FFAEF">
            <w:pPr>
              <w:keepNext w:val="0"/>
              <w:keepLines w:val="0"/>
              <w:widowControl/>
              <w:suppressLineNumbers w:val="0"/>
              <w:jc w:val="center"/>
              <w:textAlignment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0.715 </w:t>
            </w:r>
          </w:p>
        </w:tc>
        <w:tc>
          <w:tcPr>
            <w:tcW w:w="1096" w:type="dxa"/>
            <w:vAlign w:val="center"/>
          </w:tcPr>
          <w:p w14:paraId="67E1F730">
            <w:pPr>
              <w:keepNext w:val="0"/>
              <w:keepLines w:val="0"/>
              <w:widowControl/>
              <w:suppressLineNumbers w:val="0"/>
              <w:jc w:val="center"/>
              <w:textAlignment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0.689 </w:t>
            </w:r>
          </w:p>
        </w:tc>
        <w:tc>
          <w:tcPr>
            <w:tcW w:w="1090" w:type="dxa"/>
            <w:vAlign w:val="center"/>
          </w:tcPr>
          <w:p w14:paraId="2669A63D">
            <w:pPr>
              <w:keepNext w:val="0"/>
              <w:keepLines w:val="0"/>
              <w:widowControl/>
              <w:suppressLineNumbers w:val="0"/>
              <w:jc w:val="center"/>
              <w:textAlignment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0.787 </w:t>
            </w:r>
          </w:p>
        </w:tc>
      </w:tr>
      <w:tr w14:paraId="6A172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1" w:type="dxa"/>
            <w:vAlign w:val="center"/>
          </w:tcPr>
          <w:p w14:paraId="7E8A5B09">
            <w:pPr>
              <w:numPr>
                <w:ilvl w:val="0"/>
                <w:numId w:val="0"/>
              </w:numPr>
              <w:snapToGrid w:val="0"/>
              <w:spacing w:before="156" w:beforeLines="50" w:after="156" w:afterLines="50"/>
              <w:ind w:left="0" w:leftChars="0" w:firstLine="0" w:firstLineChars="0"/>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柯克伦临界值</w:t>
            </w:r>
            <w:r>
              <w:rPr>
                <w:rFonts w:hint="eastAsia" w:cs="Times New Roman"/>
                <w:sz w:val="18"/>
                <w:szCs w:val="18"/>
                <w:vertAlign w:val="baseline"/>
                <w:lang w:val="en-US" w:eastAsia="zh-CN"/>
              </w:rPr>
              <w:t>1</w:t>
            </w:r>
            <w:r>
              <w:rPr>
                <w:rFonts w:hint="eastAsia" w:ascii="Times New Roman" w:hAnsi="Times New Roman" w:cs="Times New Roman"/>
                <w:sz w:val="18"/>
                <w:szCs w:val="18"/>
                <w:vertAlign w:val="baseline"/>
                <w:lang w:val="en-US" w:eastAsia="zh-CN"/>
              </w:rPr>
              <w:t>%</w:t>
            </w:r>
          </w:p>
        </w:tc>
        <w:tc>
          <w:tcPr>
            <w:tcW w:w="1096" w:type="dxa"/>
            <w:vAlign w:val="center"/>
          </w:tcPr>
          <w:p w14:paraId="4E8882A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0.291</w:t>
            </w:r>
          </w:p>
        </w:tc>
        <w:tc>
          <w:tcPr>
            <w:tcW w:w="1096" w:type="dxa"/>
            <w:vAlign w:val="center"/>
          </w:tcPr>
          <w:p w14:paraId="11C03CA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0.291</w:t>
            </w:r>
          </w:p>
        </w:tc>
        <w:tc>
          <w:tcPr>
            <w:tcW w:w="1096" w:type="dxa"/>
            <w:vAlign w:val="center"/>
          </w:tcPr>
          <w:p w14:paraId="48808E0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0.291</w:t>
            </w:r>
          </w:p>
        </w:tc>
        <w:tc>
          <w:tcPr>
            <w:tcW w:w="1096" w:type="dxa"/>
            <w:vAlign w:val="center"/>
          </w:tcPr>
          <w:p w14:paraId="430FFDF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0.291</w:t>
            </w:r>
          </w:p>
        </w:tc>
        <w:tc>
          <w:tcPr>
            <w:tcW w:w="1090" w:type="dxa"/>
            <w:vAlign w:val="center"/>
          </w:tcPr>
          <w:p w14:paraId="5DF6CBF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0.291</w:t>
            </w:r>
          </w:p>
        </w:tc>
      </w:tr>
      <w:tr w14:paraId="55D25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C8D9CDE">
            <w:pPr>
              <w:numPr>
                <w:ilvl w:val="0"/>
                <w:numId w:val="0"/>
              </w:numPr>
              <w:snapToGrid w:val="0"/>
              <w:spacing w:before="156" w:beforeLines="50" w:after="156" w:afterLines="50"/>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柯克伦临界值5%</w:t>
            </w:r>
          </w:p>
        </w:tc>
        <w:tc>
          <w:tcPr>
            <w:tcW w:w="1096" w:type="dxa"/>
            <w:vAlign w:val="center"/>
          </w:tcPr>
          <w:p w14:paraId="13D3E0D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0.243</w:t>
            </w:r>
          </w:p>
        </w:tc>
        <w:tc>
          <w:tcPr>
            <w:tcW w:w="1096" w:type="dxa"/>
            <w:vAlign w:val="center"/>
          </w:tcPr>
          <w:p w14:paraId="66B7F1F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0.243</w:t>
            </w:r>
          </w:p>
        </w:tc>
        <w:tc>
          <w:tcPr>
            <w:tcW w:w="1096" w:type="dxa"/>
            <w:vAlign w:val="center"/>
          </w:tcPr>
          <w:p w14:paraId="05A886B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0.243</w:t>
            </w:r>
          </w:p>
        </w:tc>
        <w:tc>
          <w:tcPr>
            <w:tcW w:w="1096" w:type="dxa"/>
            <w:vAlign w:val="center"/>
          </w:tcPr>
          <w:p w14:paraId="32B1D46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0.243</w:t>
            </w:r>
          </w:p>
        </w:tc>
        <w:tc>
          <w:tcPr>
            <w:tcW w:w="1090" w:type="dxa"/>
            <w:vAlign w:val="center"/>
          </w:tcPr>
          <w:p w14:paraId="7595C1E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0.243</w:t>
            </w:r>
          </w:p>
        </w:tc>
      </w:tr>
      <w:tr w14:paraId="07333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2C8E23C">
            <w:pPr>
              <w:numPr>
                <w:ilvl w:val="0"/>
                <w:numId w:val="0"/>
              </w:numPr>
              <w:snapToGrid w:val="0"/>
              <w:spacing w:before="156" w:beforeLines="50" w:after="156" w:afterLines="50"/>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歧离值（是/否）</w:t>
            </w:r>
          </w:p>
        </w:tc>
        <w:tc>
          <w:tcPr>
            <w:tcW w:w="0" w:type="auto"/>
            <w:vAlign w:val="center"/>
          </w:tcPr>
          <w:p w14:paraId="26EE5109">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65A3DD06">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2C4136C0">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7F1EBF29">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22AD45FE">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r>
      <w:tr w14:paraId="48128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55ADCB6">
            <w:pPr>
              <w:numPr>
                <w:ilvl w:val="0"/>
                <w:numId w:val="0"/>
              </w:numPr>
              <w:snapToGrid w:val="0"/>
              <w:spacing w:before="156" w:beforeLines="50" w:after="156" w:afterLines="50"/>
              <w:jc w:val="center"/>
              <w:rPr>
                <w:rFonts w:hint="eastAsia" w:ascii="Times New Roman" w:hAnsi="Times New Roman" w:cs="Times New Roman"/>
                <w:sz w:val="18"/>
                <w:szCs w:val="18"/>
                <w:vertAlign w:val="baseline"/>
                <w:lang w:val="en-US" w:eastAsia="zh-CN"/>
              </w:rPr>
            </w:pPr>
            <w:r>
              <w:rPr>
                <w:rFonts w:hint="eastAsia" w:cs="Times New Roman"/>
                <w:sz w:val="18"/>
                <w:szCs w:val="18"/>
                <w:vertAlign w:val="baseline"/>
                <w:lang w:val="en-US" w:eastAsia="zh-CN"/>
              </w:rPr>
              <w:t>离群</w:t>
            </w:r>
            <w:r>
              <w:rPr>
                <w:rFonts w:hint="eastAsia" w:ascii="Times New Roman" w:hAnsi="Times New Roman" w:cs="Times New Roman"/>
                <w:sz w:val="18"/>
                <w:szCs w:val="18"/>
                <w:vertAlign w:val="baseline"/>
                <w:lang w:val="en-US" w:eastAsia="zh-CN"/>
              </w:rPr>
              <w:t>值（是/否）</w:t>
            </w:r>
          </w:p>
        </w:tc>
        <w:tc>
          <w:tcPr>
            <w:tcW w:w="1096" w:type="dxa"/>
            <w:vAlign w:val="center"/>
          </w:tcPr>
          <w:p w14:paraId="4DB574B5">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是</w:t>
            </w:r>
          </w:p>
        </w:tc>
        <w:tc>
          <w:tcPr>
            <w:tcW w:w="1096" w:type="dxa"/>
            <w:vAlign w:val="center"/>
          </w:tcPr>
          <w:p w14:paraId="1F590DE8">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是</w:t>
            </w:r>
          </w:p>
        </w:tc>
        <w:tc>
          <w:tcPr>
            <w:tcW w:w="1096" w:type="dxa"/>
            <w:vAlign w:val="center"/>
          </w:tcPr>
          <w:p w14:paraId="0B91F195">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是</w:t>
            </w:r>
          </w:p>
        </w:tc>
        <w:tc>
          <w:tcPr>
            <w:tcW w:w="1096" w:type="dxa"/>
            <w:vAlign w:val="center"/>
          </w:tcPr>
          <w:p w14:paraId="169A3614">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是</w:t>
            </w:r>
          </w:p>
        </w:tc>
        <w:tc>
          <w:tcPr>
            <w:tcW w:w="1090" w:type="dxa"/>
            <w:vAlign w:val="center"/>
          </w:tcPr>
          <w:p w14:paraId="63628C46">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是</w:t>
            </w:r>
          </w:p>
        </w:tc>
      </w:tr>
    </w:tbl>
    <w:p w14:paraId="3A02D669">
      <w:pPr>
        <w:pStyle w:val="22"/>
        <w:ind w:firstLine="420" w:firstLineChars="200"/>
        <w:jc w:val="left"/>
        <w:rPr>
          <w:rFonts w:hint="eastAsia" w:ascii="宋体" w:hAnsi="宋体" w:eastAsia="宋体" w:cs="宋体"/>
          <w:sz w:val="21"/>
          <w:szCs w:val="21"/>
          <w:lang w:val="en-US" w:eastAsia="zh-CN"/>
        </w:rPr>
      </w:pPr>
    </w:p>
    <w:p w14:paraId="087CD8A2">
      <w:pPr>
        <w:pStyle w:val="22"/>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以上结果显示，存在离群值，来自于实验</w:t>
      </w:r>
      <w:r>
        <w:rPr>
          <w:rFonts w:hint="default" w:ascii="Times New Roman" w:hAnsi="Times New Roman" w:eastAsia="宋体" w:cs="Times New Roman"/>
          <w:sz w:val="21"/>
          <w:szCs w:val="21"/>
          <w:lang w:val="en-US" w:eastAsia="zh-CN"/>
        </w:rPr>
        <w:t>室</w:t>
      </w:r>
      <w:r>
        <w:rPr>
          <w:rFonts w:hint="eastAsia" w:ascii="Times New Roman" w:hAnsi="Times New Roman" w:eastAsia="宋体" w:cs="Times New Roman"/>
          <w:sz w:val="21"/>
          <w:szCs w:val="21"/>
          <w:lang w:val="en-US" w:eastAsia="zh-CN"/>
        </w:rPr>
        <w:t>16</w:t>
      </w:r>
      <w:r>
        <w:rPr>
          <w:rFonts w:hint="default" w:ascii="Times New Roman" w:hAnsi="Times New Roman" w:eastAsia="宋体" w:cs="Times New Roman"/>
          <w:sz w:val="21"/>
          <w:szCs w:val="21"/>
          <w:lang w:val="en-US" w:eastAsia="zh-CN"/>
        </w:rPr>
        <w:t>，将</w:t>
      </w:r>
      <w:r>
        <w:rPr>
          <w:rFonts w:hint="eastAsia" w:ascii="宋体" w:hAnsi="宋体" w:eastAsia="宋体" w:cs="宋体"/>
          <w:sz w:val="21"/>
          <w:szCs w:val="21"/>
          <w:lang w:val="en-US" w:eastAsia="zh-CN"/>
        </w:rPr>
        <w:t>离群值剔除迭代后进行统计，决定保留歧离值，结果如下表所示：</w:t>
      </w:r>
    </w:p>
    <w:p w14:paraId="5E531184">
      <w:pPr>
        <w:rPr>
          <w:rFonts w:hint="eastAsia"/>
          <w:lang w:val="en-US" w:eastAsia="zh-CN"/>
        </w:rPr>
      </w:pPr>
    </w:p>
    <w:p w14:paraId="4AEC4C04">
      <w:pPr>
        <w:pStyle w:val="22"/>
        <w:rPr>
          <w:rFonts w:hint="default" w:ascii="Times New Roman" w:hAnsi="Times New Roman" w:eastAsia="宋体" w:cs="Times New Roman"/>
          <w:szCs w:val="21"/>
          <w:lang w:val="en-US" w:eastAsia="zh-CN"/>
        </w:rPr>
      </w:pPr>
      <w:r>
        <w:rPr>
          <w:rFonts w:hint="default" w:ascii="Times New Roman" w:hAnsi="Times New Roman" w:cs="Times New Roman"/>
          <w:sz w:val="21"/>
          <w:szCs w:val="21"/>
        </w:rPr>
        <w:t xml:space="preserve">表 </w:t>
      </w:r>
      <w:r>
        <w:rPr>
          <w:rFonts w:hint="eastAsia" w:ascii="Times New Roman" w:hAnsi="Times New Roman" w:cs="Times New Roman"/>
          <w:sz w:val="21"/>
          <w:szCs w:val="21"/>
          <w:lang w:val="en-US" w:eastAsia="zh-CN"/>
        </w:rPr>
        <w:t>22</w:t>
      </w:r>
      <w:r>
        <w:rPr>
          <w:rFonts w:hint="default" w:ascii="Times New Roman" w:hAnsi="Times New Roman" w:cs="Times New Roman"/>
          <w:sz w:val="21"/>
          <w:szCs w:val="21"/>
          <w:lang w:eastAsia="zh-CN"/>
        </w:rPr>
        <w:t xml:space="preserve"> </w:t>
      </w:r>
      <w:r>
        <w:rPr>
          <w:rFonts w:hint="eastAsia" w:ascii="Times New Roman" w:hAnsi="Times New Roman" w:cs="Times New Roman"/>
          <w:sz w:val="21"/>
          <w:szCs w:val="21"/>
          <w:lang w:val="en-US" w:eastAsia="zh-CN"/>
        </w:rPr>
        <w:t>钴</w:t>
      </w:r>
      <w:r>
        <w:rPr>
          <w:rFonts w:hint="default" w:ascii="Times New Roman" w:hAnsi="Times New Roman" w:cs="Times New Roman"/>
          <w:sz w:val="21"/>
          <w:szCs w:val="21"/>
          <w:lang w:eastAsia="zh-CN"/>
        </w:rPr>
        <w:t>含量柯克伦检验异常值统计</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剔除后</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1"/>
        <w:gridCol w:w="1096"/>
        <w:gridCol w:w="1096"/>
        <w:gridCol w:w="1096"/>
        <w:gridCol w:w="1096"/>
        <w:gridCol w:w="1090"/>
      </w:tblGrid>
      <w:tr w14:paraId="59DEC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0" w:type="auto"/>
            <w:vAlign w:val="center"/>
          </w:tcPr>
          <w:p w14:paraId="42841538">
            <w:pPr>
              <w:numPr>
                <w:ilvl w:val="0"/>
                <w:numId w:val="0"/>
              </w:numPr>
              <w:snapToGrid w:val="0"/>
              <w:spacing w:before="156" w:beforeLines="50" w:after="156" w:afterLines="50"/>
              <w:jc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样品编号</w:t>
            </w:r>
          </w:p>
        </w:tc>
        <w:tc>
          <w:tcPr>
            <w:tcW w:w="0" w:type="auto"/>
            <w:vAlign w:val="center"/>
          </w:tcPr>
          <w:p w14:paraId="5FC65C4E">
            <w:pPr>
              <w:numPr>
                <w:ilvl w:val="0"/>
                <w:numId w:val="0"/>
              </w:numPr>
              <w:snapToGrid w:val="0"/>
              <w:spacing w:before="156" w:beforeLines="50" w:after="156" w:afterLines="50"/>
              <w:jc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IS-HY-2507</w:t>
            </w:r>
          </w:p>
        </w:tc>
        <w:tc>
          <w:tcPr>
            <w:tcW w:w="0" w:type="auto"/>
            <w:vAlign w:val="center"/>
          </w:tcPr>
          <w:p w14:paraId="112EABC7">
            <w:pPr>
              <w:numPr>
                <w:ilvl w:val="0"/>
                <w:numId w:val="0"/>
              </w:numPr>
              <w:snapToGrid w:val="0"/>
              <w:spacing w:before="156" w:beforeLines="50" w:after="156" w:afterLines="50"/>
              <w:jc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IS-HY-2508</w:t>
            </w:r>
          </w:p>
        </w:tc>
        <w:tc>
          <w:tcPr>
            <w:tcW w:w="0" w:type="auto"/>
            <w:vAlign w:val="center"/>
          </w:tcPr>
          <w:p w14:paraId="5F503B5A">
            <w:pPr>
              <w:numPr>
                <w:ilvl w:val="0"/>
                <w:numId w:val="0"/>
              </w:numPr>
              <w:snapToGrid w:val="0"/>
              <w:spacing w:before="156" w:beforeLines="50" w:after="156" w:afterLines="50"/>
              <w:jc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IS-HY-2509</w:t>
            </w:r>
          </w:p>
        </w:tc>
        <w:tc>
          <w:tcPr>
            <w:tcW w:w="0" w:type="auto"/>
            <w:vAlign w:val="center"/>
          </w:tcPr>
          <w:p w14:paraId="0CD76116">
            <w:pPr>
              <w:numPr>
                <w:ilvl w:val="0"/>
                <w:numId w:val="0"/>
              </w:numPr>
              <w:snapToGrid w:val="0"/>
              <w:spacing w:before="156" w:beforeLines="50" w:after="156" w:afterLines="50"/>
              <w:jc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IS-HY-2510</w:t>
            </w:r>
          </w:p>
        </w:tc>
        <w:tc>
          <w:tcPr>
            <w:tcW w:w="0" w:type="auto"/>
            <w:vAlign w:val="center"/>
          </w:tcPr>
          <w:p w14:paraId="612D710E">
            <w:pPr>
              <w:numPr>
                <w:ilvl w:val="0"/>
                <w:numId w:val="0"/>
              </w:numPr>
              <w:snapToGrid w:val="0"/>
              <w:spacing w:before="156" w:beforeLines="50" w:after="156" w:afterLines="50"/>
              <w:jc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IS-HY-2511</w:t>
            </w:r>
          </w:p>
        </w:tc>
      </w:tr>
      <w:tr w14:paraId="3106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0" w:type="auto"/>
            <w:vAlign w:val="center"/>
          </w:tcPr>
          <w:p w14:paraId="539975FC">
            <w:pPr>
              <w:numPr>
                <w:ilvl w:val="0"/>
                <w:numId w:val="0"/>
              </w:numPr>
              <w:snapToGrid w:val="0"/>
              <w:spacing w:before="156" w:beforeLines="50" w:after="156" w:afterLines="50"/>
              <w:jc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水平</w:t>
            </w:r>
          </w:p>
        </w:tc>
        <w:tc>
          <w:tcPr>
            <w:tcW w:w="0" w:type="auto"/>
            <w:vAlign w:val="center"/>
          </w:tcPr>
          <w:p w14:paraId="7C89E046">
            <w:pPr>
              <w:numPr>
                <w:ilvl w:val="0"/>
                <w:numId w:val="0"/>
              </w:numPr>
              <w:snapToGrid w:val="0"/>
              <w:spacing w:before="156" w:beforeLines="50" w:after="156" w:afterLines="50"/>
              <w:jc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水平一</w:t>
            </w:r>
          </w:p>
        </w:tc>
        <w:tc>
          <w:tcPr>
            <w:tcW w:w="0" w:type="auto"/>
            <w:vAlign w:val="center"/>
          </w:tcPr>
          <w:p w14:paraId="67E26B72">
            <w:pPr>
              <w:numPr>
                <w:ilvl w:val="0"/>
                <w:numId w:val="0"/>
              </w:numPr>
              <w:snapToGrid w:val="0"/>
              <w:spacing w:before="156" w:beforeLines="50" w:after="156" w:afterLines="50"/>
              <w:jc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水平二</w:t>
            </w:r>
          </w:p>
        </w:tc>
        <w:tc>
          <w:tcPr>
            <w:tcW w:w="0" w:type="auto"/>
            <w:vAlign w:val="center"/>
          </w:tcPr>
          <w:p w14:paraId="5B88374B">
            <w:pPr>
              <w:numPr>
                <w:ilvl w:val="0"/>
                <w:numId w:val="0"/>
              </w:numPr>
              <w:snapToGrid w:val="0"/>
              <w:spacing w:before="156" w:beforeLines="50" w:after="156" w:afterLines="50"/>
              <w:jc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水平三</w:t>
            </w:r>
          </w:p>
        </w:tc>
        <w:tc>
          <w:tcPr>
            <w:tcW w:w="0" w:type="auto"/>
            <w:vAlign w:val="center"/>
          </w:tcPr>
          <w:p w14:paraId="6EEC1D58">
            <w:pPr>
              <w:numPr>
                <w:ilvl w:val="0"/>
                <w:numId w:val="0"/>
              </w:numPr>
              <w:snapToGrid w:val="0"/>
              <w:spacing w:before="156" w:beforeLines="50" w:after="156" w:afterLines="50"/>
              <w:jc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水平四</w:t>
            </w:r>
          </w:p>
        </w:tc>
        <w:tc>
          <w:tcPr>
            <w:tcW w:w="0" w:type="auto"/>
            <w:vAlign w:val="center"/>
          </w:tcPr>
          <w:p w14:paraId="02314060">
            <w:pPr>
              <w:numPr>
                <w:ilvl w:val="0"/>
                <w:numId w:val="0"/>
              </w:numPr>
              <w:snapToGrid w:val="0"/>
              <w:spacing w:before="156" w:beforeLines="50" w:after="156" w:afterLines="50"/>
              <w:jc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水平五</w:t>
            </w:r>
          </w:p>
        </w:tc>
      </w:tr>
      <w:tr w14:paraId="6422F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82B3A69">
            <w:pPr>
              <w:numPr>
                <w:ilvl w:val="0"/>
                <w:numId w:val="0"/>
              </w:numPr>
              <w:snapToGrid w:val="0"/>
              <w:spacing w:before="156" w:beforeLines="50" w:after="156" w:afterLines="50"/>
              <w:jc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S</w:t>
            </w:r>
            <w:r>
              <w:rPr>
                <w:rFonts w:hint="default" w:ascii="Times New Roman" w:hAnsi="Times New Roman" w:cs="Times New Roman"/>
                <w:color w:val="auto"/>
                <w:sz w:val="18"/>
                <w:szCs w:val="18"/>
                <w:vertAlign w:val="subscript"/>
                <w:lang w:val="en-US" w:eastAsia="zh-CN"/>
              </w:rPr>
              <w:t>max</w:t>
            </w:r>
          </w:p>
        </w:tc>
        <w:tc>
          <w:tcPr>
            <w:tcW w:w="1096" w:type="dxa"/>
            <w:vAlign w:val="center"/>
          </w:tcPr>
          <w:p w14:paraId="3FC76261">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0.033 </w:t>
            </w:r>
          </w:p>
        </w:tc>
        <w:tc>
          <w:tcPr>
            <w:tcW w:w="1096" w:type="dxa"/>
            <w:vAlign w:val="center"/>
          </w:tcPr>
          <w:p w14:paraId="4B82C49B">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0.013 </w:t>
            </w:r>
          </w:p>
        </w:tc>
        <w:tc>
          <w:tcPr>
            <w:tcW w:w="1096" w:type="dxa"/>
            <w:vAlign w:val="center"/>
          </w:tcPr>
          <w:p w14:paraId="3DD456B2">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0.010 </w:t>
            </w:r>
          </w:p>
        </w:tc>
        <w:tc>
          <w:tcPr>
            <w:tcW w:w="1096" w:type="dxa"/>
            <w:vAlign w:val="center"/>
          </w:tcPr>
          <w:p w14:paraId="7719650D">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0.005 </w:t>
            </w:r>
          </w:p>
        </w:tc>
        <w:tc>
          <w:tcPr>
            <w:tcW w:w="1090" w:type="dxa"/>
            <w:vAlign w:val="center"/>
          </w:tcPr>
          <w:p w14:paraId="1C2F3D53">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0.033 </w:t>
            </w:r>
          </w:p>
        </w:tc>
      </w:tr>
      <w:tr w14:paraId="1F04D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AE95D76">
            <w:pPr>
              <w:numPr>
                <w:ilvl w:val="0"/>
                <w:numId w:val="0"/>
              </w:numPr>
              <w:snapToGrid w:val="0"/>
              <w:spacing w:before="156" w:beforeLines="50" w:after="156" w:afterLines="50"/>
              <w:jc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统计量C</w:t>
            </w:r>
          </w:p>
        </w:tc>
        <w:tc>
          <w:tcPr>
            <w:tcW w:w="1096" w:type="dxa"/>
            <w:vAlign w:val="center"/>
          </w:tcPr>
          <w:p w14:paraId="303BB5E2">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0.278 </w:t>
            </w:r>
          </w:p>
        </w:tc>
        <w:tc>
          <w:tcPr>
            <w:tcW w:w="1096" w:type="dxa"/>
            <w:vAlign w:val="center"/>
          </w:tcPr>
          <w:p w14:paraId="7C5D3A3A">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0.356 </w:t>
            </w:r>
          </w:p>
        </w:tc>
        <w:tc>
          <w:tcPr>
            <w:tcW w:w="1096" w:type="dxa"/>
            <w:vAlign w:val="center"/>
          </w:tcPr>
          <w:p w14:paraId="25FCDFE6">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0.322 </w:t>
            </w:r>
          </w:p>
        </w:tc>
        <w:tc>
          <w:tcPr>
            <w:tcW w:w="1096" w:type="dxa"/>
            <w:vAlign w:val="center"/>
          </w:tcPr>
          <w:p w14:paraId="6B78D6F7">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0.258 </w:t>
            </w:r>
          </w:p>
        </w:tc>
        <w:tc>
          <w:tcPr>
            <w:tcW w:w="1090" w:type="dxa"/>
            <w:vAlign w:val="center"/>
          </w:tcPr>
          <w:p w14:paraId="145EAAFD">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0.278 </w:t>
            </w:r>
          </w:p>
        </w:tc>
      </w:tr>
      <w:tr w14:paraId="44262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1" w:type="dxa"/>
            <w:vAlign w:val="center"/>
          </w:tcPr>
          <w:p w14:paraId="3939018A">
            <w:pPr>
              <w:numPr>
                <w:ilvl w:val="0"/>
                <w:numId w:val="0"/>
              </w:numPr>
              <w:snapToGrid w:val="0"/>
              <w:spacing w:before="156" w:beforeLines="50" w:after="156" w:afterLines="50"/>
              <w:ind w:left="0" w:leftChars="0" w:firstLine="0" w:firstLineChars="0"/>
              <w:jc w:val="center"/>
              <w:rPr>
                <w:rFonts w:hint="default" w:ascii="Times New Roman" w:hAnsi="Times New Roman"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柯克伦临界值1%</w:t>
            </w:r>
          </w:p>
        </w:tc>
        <w:tc>
          <w:tcPr>
            <w:tcW w:w="1096" w:type="dxa"/>
            <w:vAlign w:val="center"/>
          </w:tcPr>
          <w:p w14:paraId="55C3A2F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cs="Times New Roman"/>
                <w:i w:val="0"/>
                <w:iCs w:val="0"/>
                <w:color w:val="auto"/>
                <w:kern w:val="0"/>
                <w:sz w:val="18"/>
                <w:szCs w:val="18"/>
                <w:u w:val="none"/>
                <w:lang w:val="en-US" w:eastAsia="zh-CN" w:bidi="ar"/>
              </w:rPr>
              <w:t>0.</w:t>
            </w:r>
            <w:r>
              <w:rPr>
                <w:rFonts w:hint="eastAsia" w:cs="Times New Roman"/>
                <w:i w:val="0"/>
                <w:iCs w:val="0"/>
                <w:color w:val="auto"/>
                <w:kern w:val="0"/>
                <w:sz w:val="18"/>
                <w:szCs w:val="18"/>
                <w:u w:val="none"/>
                <w:lang w:val="en-US" w:eastAsia="zh-CN" w:bidi="ar"/>
              </w:rPr>
              <w:t>357</w:t>
            </w:r>
          </w:p>
        </w:tc>
        <w:tc>
          <w:tcPr>
            <w:tcW w:w="1096" w:type="dxa"/>
            <w:vAlign w:val="center"/>
          </w:tcPr>
          <w:p w14:paraId="185DE0A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cs="Times New Roman"/>
                <w:i w:val="0"/>
                <w:iCs w:val="0"/>
                <w:color w:val="auto"/>
                <w:kern w:val="0"/>
                <w:sz w:val="18"/>
                <w:szCs w:val="18"/>
                <w:u w:val="none"/>
                <w:lang w:val="en-US" w:eastAsia="zh-CN" w:bidi="ar"/>
              </w:rPr>
              <w:t>0.</w:t>
            </w:r>
            <w:r>
              <w:rPr>
                <w:rFonts w:hint="eastAsia" w:cs="Times New Roman"/>
                <w:i w:val="0"/>
                <w:iCs w:val="0"/>
                <w:color w:val="auto"/>
                <w:kern w:val="0"/>
                <w:sz w:val="18"/>
                <w:szCs w:val="18"/>
                <w:u w:val="none"/>
                <w:lang w:val="en-US" w:eastAsia="zh-CN" w:bidi="ar"/>
              </w:rPr>
              <w:t>466</w:t>
            </w:r>
          </w:p>
        </w:tc>
        <w:tc>
          <w:tcPr>
            <w:tcW w:w="1096" w:type="dxa"/>
            <w:vAlign w:val="center"/>
          </w:tcPr>
          <w:p w14:paraId="7B8BD1E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466</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1096" w:type="dxa"/>
            <w:vAlign w:val="center"/>
          </w:tcPr>
          <w:p w14:paraId="73F121E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cs="Times New Roman"/>
                <w:i w:val="0"/>
                <w:iCs w:val="0"/>
                <w:color w:val="auto"/>
                <w:kern w:val="0"/>
                <w:sz w:val="18"/>
                <w:szCs w:val="18"/>
                <w:u w:val="none"/>
                <w:lang w:val="en-US" w:eastAsia="zh-CN" w:bidi="ar"/>
              </w:rPr>
              <w:t>0.</w:t>
            </w:r>
            <w:r>
              <w:rPr>
                <w:rFonts w:hint="eastAsia" w:cs="Times New Roman"/>
                <w:i w:val="0"/>
                <w:iCs w:val="0"/>
                <w:color w:val="auto"/>
                <w:kern w:val="0"/>
                <w:sz w:val="18"/>
                <w:szCs w:val="18"/>
                <w:u w:val="none"/>
                <w:lang w:val="en-US" w:eastAsia="zh-CN" w:bidi="ar"/>
              </w:rPr>
              <w:t>357</w:t>
            </w:r>
          </w:p>
        </w:tc>
        <w:tc>
          <w:tcPr>
            <w:tcW w:w="1090" w:type="dxa"/>
            <w:vAlign w:val="center"/>
          </w:tcPr>
          <w:p w14:paraId="6A68E75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cs="Times New Roman"/>
                <w:i w:val="0"/>
                <w:iCs w:val="0"/>
                <w:color w:val="auto"/>
                <w:kern w:val="0"/>
                <w:sz w:val="18"/>
                <w:szCs w:val="18"/>
                <w:u w:val="none"/>
                <w:lang w:val="en-US" w:eastAsia="zh-CN" w:bidi="ar"/>
              </w:rPr>
              <w:t>0.</w:t>
            </w:r>
            <w:r>
              <w:rPr>
                <w:rFonts w:hint="eastAsia" w:cs="Times New Roman"/>
                <w:i w:val="0"/>
                <w:iCs w:val="0"/>
                <w:color w:val="auto"/>
                <w:kern w:val="0"/>
                <w:sz w:val="18"/>
                <w:szCs w:val="18"/>
                <w:u w:val="none"/>
                <w:lang w:val="en-US" w:eastAsia="zh-CN" w:bidi="ar"/>
              </w:rPr>
              <w:t>423</w:t>
            </w:r>
          </w:p>
        </w:tc>
      </w:tr>
      <w:tr w14:paraId="788C6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EF9CD7F">
            <w:pPr>
              <w:numPr>
                <w:ilvl w:val="0"/>
                <w:numId w:val="0"/>
              </w:numPr>
              <w:snapToGrid w:val="0"/>
              <w:spacing w:before="156" w:beforeLines="50" w:after="156" w:afterLines="50"/>
              <w:jc w:val="center"/>
              <w:rPr>
                <w:rFonts w:hint="default" w:ascii="Times New Roman" w:hAnsi="Times New Roman"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柯克伦临界值5%</w:t>
            </w:r>
          </w:p>
        </w:tc>
        <w:tc>
          <w:tcPr>
            <w:tcW w:w="1096" w:type="dxa"/>
            <w:vAlign w:val="center"/>
          </w:tcPr>
          <w:p w14:paraId="30DC51E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cs="Times New Roman"/>
                <w:i w:val="0"/>
                <w:iCs w:val="0"/>
                <w:color w:val="auto"/>
                <w:kern w:val="0"/>
                <w:sz w:val="18"/>
                <w:szCs w:val="18"/>
                <w:u w:val="none"/>
                <w:lang w:val="en-US" w:eastAsia="zh-CN" w:bidi="ar"/>
              </w:rPr>
              <w:t>0.3</w:t>
            </w:r>
            <w:r>
              <w:rPr>
                <w:rFonts w:hint="eastAsia" w:cs="Times New Roman"/>
                <w:i w:val="0"/>
                <w:iCs w:val="0"/>
                <w:color w:val="auto"/>
                <w:kern w:val="0"/>
                <w:sz w:val="18"/>
                <w:szCs w:val="18"/>
                <w:u w:val="none"/>
                <w:lang w:val="en-US" w:eastAsia="zh-CN" w:bidi="ar"/>
              </w:rPr>
              <w:t>03</w:t>
            </w:r>
          </w:p>
        </w:tc>
        <w:tc>
          <w:tcPr>
            <w:tcW w:w="1096" w:type="dxa"/>
            <w:vAlign w:val="center"/>
          </w:tcPr>
          <w:p w14:paraId="73D99E8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cs="Times New Roman"/>
                <w:i w:val="0"/>
                <w:iCs w:val="0"/>
                <w:color w:val="auto"/>
                <w:kern w:val="0"/>
                <w:sz w:val="18"/>
                <w:szCs w:val="18"/>
                <w:u w:val="none"/>
                <w:lang w:val="en-US" w:eastAsia="zh-CN" w:bidi="ar"/>
              </w:rPr>
              <w:t>0.</w:t>
            </w:r>
            <w:r>
              <w:rPr>
                <w:rFonts w:hint="eastAsia" w:cs="Times New Roman"/>
                <w:i w:val="0"/>
                <w:iCs w:val="0"/>
                <w:color w:val="auto"/>
                <w:kern w:val="0"/>
                <w:sz w:val="18"/>
                <w:szCs w:val="18"/>
                <w:u w:val="none"/>
                <w:lang w:val="en-US" w:eastAsia="zh-CN" w:bidi="ar"/>
              </w:rPr>
              <w:t>397</w:t>
            </w:r>
          </w:p>
        </w:tc>
        <w:tc>
          <w:tcPr>
            <w:tcW w:w="1096" w:type="dxa"/>
            <w:vAlign w:val="center"/>
          </w:tcPr>
          <w:p w14:paraId="79BA61B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cs="Times New Roman"/>
                <w:i w:val="0"/>
                <w:iCs w:val="0"/>
                <w:color w:val="auto"/>
                <w:kern w:val="0"/>
                <w:sz w:val="18"/>
                <w:szCs w:val="18"/>
                <w:u w:val="none"/>
                <w:lang w:val="en-US" w:eastAsia="zh-CN" w:bidi="ar"/>
              </w:rPr>
              <w:t>0.397</w:t>
            </w:r>
          </w:p>
        </w:tc>
        <w:tc>
          <w:tcPr>
            <w:tcW w:w="1096" w:type="dxa"/>
            <w:vAlign w:val="center"/>
          </w:tcPr>
          <w:p w14:paraId="051B331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cs="Times New Roman"/>
                <w:i w:val="0"/>
                <w:iCs w:val="0"/>
                <w:color w:val="auto"/>
                <w:kern w:val="0"/>
                <w:sz w:val="18"/>
                <w:szCs w:val="18"/>
                <w:u w:val="none"/>
                <w:lang w:val="en-US" w:eastAsia="zh-CN" w:bidi="ar"/>
              </w:rPr>
              <w:t>0.</w:t>
            </w:r>
            <w:r>
              <w:rPr>
                <w:rFonts w:hint="eastAsia" w:cs="Times New Roman"/>
                <w:i w:val="0"/>
                <w:iCs w:val="0"/>
                <w:color w:val="auto"/>
                <w:kern w:val="0"/>
                <w:sz w:val="18"/>
                <w:szCs w:val="18"/>
                <w:u w:val="none"/>
                <w:lang w:val="en-US" w:eastAsia="zh-CN" w:bidi="ar"/>
              </w:rPr>
              <w:t>303</w:t>
            </w:r>
          </w:p>
        </w:tc>
        <w:tc>
          <w:tcPr>
            <w:tcW w:w="1090" w:type="dxa"/>
            <w:vAlign w:val="center"/>
          </w:tcPr>
          <w:p w14:paraId="0ED6CB9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cs="Times New Roman"/>
                <w:i w:val="0"/>
                <w:iCs w:val="0"/>
                <w:color w:val="auto"/>
                <w:kern w:val="0"/>
                <w:sz w:val="18"/>
                <w:szCs w:val="18"/>
                <w:u w:val="none"/>
                <w:lang w:val="en-US" w:eastAsia="zh-CN" w:bidi="ar"/>
              </w:rPr>
              <w:t>0.3</w:t>
            </w:r>
            <w:r>
              <w:rPr>
                <w:rFonts w:hint="eastAsia" w:cs="Times New Roman"/>
                <w:i w:val="0"/>
                <w:iCs w:val="0"/>
                <w:color w:val="auto"/>
                <w:kern w:val="0"/>
                <w:sz w:val="18"/>
                <w:szCs w:val="18"/>
                <w:u w:val="none"/>
                <w:lang w:val="en-US" w:eastAsia="zh-CN" w:bidi="ar"/>
              </w:rPr>
              <w:t>60</w:t>
            </w:r>
          </w:p>
        </w:tc>
      </w:tr>
      <w:tr w14:paraId="117CC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EF34359">
            <w:pPr>
              <w:numPr>
                <w:ilvl w:val="0"/>
                <w:numId w:val="0"/>
              </w:numPr>
              <w:snapToGrid w:val="0"/>
              <w:spacing w:before="156" w:beforeLines="50" w:after="156" w:afterLines="50"/>
              <w:jc w:val="center"/>
              <w:rPr>
                <w:rFonts w:hint="default" w:ascii="Times New Roman" w:hAnsi="Times New Roman"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歧离值（是/否）</w:t>
            </w:r>
          </w:p>
        </w:tc>
        <w:tc>
          <w:tcPr>
            <w:tcW w:w="0" w:type="auto"/>
            <w:vAlign w:val="center"/>
          </w:tcPr>
          <w:p w14:paraId="551E0627">
            <w:pPr>
              <w:numPr>
                <w:ilvl w:val="0"/>
                <w:numId w:val="0"/>
              </w:numPr>
              <w:snapToGrid w:val="0"/>
              <w:spacing w:before="156" w:beforeLines="50" w:after="156" w:afterLines="50"/>
              <w:jc w:val="center"/>
              <w:rPr>
                <w:rFonts w:hint="default" w:ascii="Times New Roman" w:hAnsi="Times New Roman" w:eastAsia="宋体" w:cs="Times New Roman"/>
                <w:color w:val="auto"/>
                <w:sz w:val="18"/>
                <w:szCs w:val="18"/>
                <w:vertAlign w:val="baseline"/>
                <w:lang w:val="en-US" w:eastAsia="zh-CN"/>
              </w:rPr>
            </w:pPr>
            <w:r>
              <w:rPr>
                <w:rFonts w:hint="eastAsia" w:cs="Times New Roman"/>
                <w:color w:val="auto"/>
                <w:sz w:val="18"/>
                <w:szCs w:val="18"/>
                <w:vertAlign w:val="baseline"/>
                <w:lang w:val="en-US" w:eastAsia="zh-CN"/>
              </w:rPr>
              <w:t>否</w:t>
            </w:r>
          </w:p>
        </w:tc>
        <w:tc>
          <w:tcPr>
            <w:tcW w:w="0" w:type="auto"/>
            <w:vAlign w:val="center"/>
          </w:tcPr>
          <w:p w14:paraId="2C738328">
            <w:pPr>
              <w:numPr>
                <w:ilvl w:val="0"/>
                <w:numId w:val="0"/>
              </w:numPr>
              <w:snapToGrid w:val="0"/>
              <w:spacing w:before="156" w:beforeLines="50" w:after="156" w:afterLines="50"/>
              <w:jc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否</w:t>
            </w:r>
          </w:p>
        </w:tc>
        <w:tc>
          <w:tcPr>
            <w:tcW w:w="0" w:type="auto"/>
            <w:vAlign w:val="center"/>
          </w:tcPr>
          <w:p w14:paraId="28D1FD28">
            <w:pPr>
              <w:numPr>
                <w:ilvl w:val="0"/>
                <w:numId w:val="0"/>
              </w:numPr>
              <w:snapToGrid w:val="0"/>
              <w:spacing w:before="156" w:beforeLines="50" w:after="156" w:afterLines="50"/>
              <w:jc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否</w:t>
            </w:r>
          </w:p>
        </w:tc>
        <w:tc>
          <w:tcPr>
            <w:tcW w:w="0" w:type="auto"/>
            <w:vAlign w:val="center"/>
          </w:tcPr>
          <w:p w14:paraId="6F10D93E">
            <w:pPr>
              <w:numPr>
                <w:ilvl w:val="0"/>
                <w:numId w:val="0"/>
              </w:numPr>
              <w:snapToGrid w:val="0"/>
              <w:spacing w:before="156" w:beforeLines="50" w:after="156" w:afterLines="50"/>
              <w:jc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否</w:t>
            </w:r>
          </w:p>
        </w:tc>
        <w:tc>
          <w:tcPr>
            <w:tcW w:w="0" w:type="auto"/>
            <w:vAlign w:val="center"/>
          </w:tcPr>
          <w:p w14:paraId="568C7F50">
            <w:pPr>
              <w:numPr>
                <w:ilvl w:val="0"/>
                <w:numId w:val="0"/>
              </w:numPr>
              <w:snapToGrid w:val="0"/>
              <w:spacing w:before="156" w:beforeLines="50" w:after="156" w:afterLines="50"/>
              <w:jc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否</w:t>
            </w:r>
          </w:p>
        </w:tc>
      </w:tr>
      <w:tr w14:paraId="754E4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D5319ED">
            <w:pPr>
              <w:numPr>
                <w:ilvl w:val="0"/>
                <w:numId w:val="0"/>
              </w:numPr>
              <w:snapToGrid w:val="0"/>
              <w:spacing w:before="156" w:beforeLines="50" w:after="156" w:afterLines="50"/>
              <w:jc w:val="center"/>
              <w:rPr>
                <w:rFonts w:hint="default" w:ascii="Times New Roman" w:hAnsi="Times New Roman"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离群值（是/否）</w:t>
            </w:r>
          </w:p>
        </w:tc>
        <w:tc>
          <w:tcPr>
            <w:tcW w:w="1096" w:type="dxa"/>
            <w:vAlign w:val="center"/>
          </w:tcPr>
          <w:p w14:paraId="07B608F8">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否</w:t>
            </w:r>
          </w:p>
        </w:tc>
        <w:tc>
          <w:tcPr>
            <w:tcW w:w="1096" w:type="dxa"/>
            <w:vAlign w:val="center"/>
          </w:tcPr>
          <w:p w14:paraId="62A09152">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否</w:t>
            </w:r>
          </w:p>
        </w:tc>
        <w:tc>
          <w:tcPr>
            <w:tcW w:w="1096" w:type="dxa"/>
            <w:vAlign w:val="center"/>
          </w:tcPr>
          <w:p w14:paraId="358A73A2">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否</w:t>
            </w:r>
          </w:p>
        </w:tc>
        <w:tc>
          <w:tcPr>
            <w:tcW w:w="1096" w:type="dxa"/>
            <w:vAlign w:val="center"/>
          </w:tcPr>
          <w:p w14:paraId="7B2D8BC9">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否</w:t>
            </w:r>
          </w:p>
        </w:tc>
        <w:tc>
          <w:tcPr>
            <w:tcW w:w="1090" w:type="dxa"/>
            <w:vAlign w:val="center"/>
          </w:tcPr>
          <w:p w14:paraId="3E2CEAFD">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cs="Times New Roman"/>
                <w:color w:val="auto"/>
                <w:sz w:val="18"/>
                <w:szCs w:val="18"/>
                <w:vertAlign w:val="baseline"/>
                <w:lang w:val="en-US" w:eastAsia="zh-CN"/>
              </w:rPr>
              <w:t>否</w:t>
            </w:r>
          </w:p>
        </w:tc>
      </w:tr>
    </w:tbl>
    <w:p w14:paraId="2C8B3F86">
      <w:pPr>
        <w:ind w:firstLine="420" w:firstLineChars="200"/>
        <w:rPr>
          <w:rFonts w:hint="eastAsia" w:ascii="Times New Roman" w:hAnsi="Times New Roman" w:eastAsia="宋体" w:cs="Times New Roman"/>
          <w:szCs w:val="21"/>
          <w:lang w:val="en-US" w:eastAsia="zh-CN"/>
        </w:rPr>
      </w:pPr>
      <w:r>
        <w:rPr>
          <w:rFonts w:hint="eastAsia" w:cs="Times New Roman"/>
          <w:szCs w:val="21"/>
          <w:lang w:val="en-US" w:eastAsia="zh-CN"/>
        </w:rPr>
        <w:t>对镍钴锰三元前驱体中的的锰含量进行柯克伦异常</w:t>
      </w:r>
      <w:r>
        <w:rPr>
          <w:rFonts w:hint="eastAsia" w:ascii="Times New Roman" w:hAnsi="Times New Roman" w:eastAsia="宋体" w:cs="Times New Roman"/>
          <w:szCs w:val="21"/>
          <w:lang w:val="en-US" w:eastAsia="zh-CN"/>
        </w:rPr>
        <w:t>统计</w:t>
      </w:r>
      <w:r>
        <w:rPr>
          <w:rFonts w:hint="eastAsia" w:cs="Times New Roman"/>
          <w:szCs w:val="21"/>
          <w:lang w:val="en-US" w:eastAsia="zh-CN"/>
        </w:rPr>
        <w:t>，</w:t>
      </w:r>
      <w:r>
        <w:rPr>
          <w:rFonts w:hint="eastAsia" w:ascii="Times New Roman" w:hAnsi="Times New Roman" w:eastAsia="宋体" w:cs="Times New Roman"/>
          <w:szCs w:val="21"/>
          <w:lang w:val="en-US" w:eastAsia="zh-CN"/>
        </w:rPr>
        <w:t>结果如下表所示：</w:t>
      </w:r>
    </w:p>
    <w:p w14:paraId="337B076F">
      <w:pPr>
        <w:pStyle w:val="22"/>
        <w:rPr>
          <w:rFonts w:hint="eastAsia" w:ascii="Times New Roman" w:hAnsi="Times New Roman" w:eastAsia="宋体" w:cs="Times New Roman"/>
          <w:szCs w:val="21"/>
          <w:lang w:val="en-US" w:eastAsia="zh-CN"/>
        </w:rPr>
      </w:pPr>
      <w:r>
        <w:rPr>
          <w:rFonts w:hint="default" w:ascii="Times New Roman" w:hAnsi="Times New Roman" w:cs="Times New Roman"/>
          <w:sz w:val="21"/>
          <w:szCs w:val="21"/>
        </w:rPr>
        <w:t xml:space="preserve">表 </w:t>
      </w:r>
      <w:r>
        <w:rPr>
          <w:rFonts w:hint="eastAsia" w:ascii="Times New Roman" w:hAnsi="Times New Roman" w:cs="Times New Roman"/>
          <w:sz w:val="21"/>
          <w:szCs w:val="21"/>
          <w:lang w:val="en-US" w:eastAsia="zh-CN"/>
        </w:rPr>
        <w:t>23</w:t>
      </w:r>
      <w:r>
        <w:rPr>
          <w:rFonts w:hint="default" w:ascii="Times New Roman" w:hAnsi="Times New Roman" w:cs="Times New Roman"/>
          <w:sz w:val="21"/>
          <w:szCs w:val="21"/>
          <w:lang w:eastAsia="zh-CN"/>
        </w:rPr>
        <w:t xml:space="preserve"> </w:t>
      </w:r>
      <w:r>
        <w:rPr>
          <w:rFonts w:hint="eastAsia" w:ascii="Times New Roman" w:hAnsi="Times New Roman" w:cs="Times New Roman"/>
          <w:sz w:val="21"/>
          <w:szCs w:val="21"/>
          <w:lang w:val="en-US" w:eastAsia="zh-CN"/>
        </w:rPr>
        <w:t>锰</w:t>
      </w:r>
      <w:r>
        <w:rPr>
          <w:rFonts w:hint="default" w:ascii="Times New Roman" w:hAnsi="Times New Roman" w:cs="Times New Roman"/>
          <w:sz w:val="21"/>
          <w:szCs w:val="21"/>
          <w:lang w:eastAsia="zh-CN"/>
        </w:rPr>
        <w:t>含量柯克伦检验异常值统计</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1"/>
        <w:gridCol w:w="1096"/>
        <w:gridCol w:w="1096"/>
        <w:gridCol w:w="1096"/>
        <w:gridCol w:w="1096"/>
        <w:gridCol w:w="1090"/>
      </w:tblGrid>
      <w:tr w14:paraId="2B6DE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0" w:type="auto"/>
            <w:vAlign w:val="center"/>
          </w:tcPr>
          <w:p w14:paraId="73B1DF5B">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样品编号</w:t>
            </w:r>
          </w:p>
        </w:tc>
        <w:tc>
          <w:tcPr>
            <w:tcW w:w="0" w:type="auto"/>
            <w:vAlign w:val="center"/>
          </w:tcPr>
          <w:p w14:paraId="5678B7D9">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IS-HY-2507</w:t>
            </w:r>
          </w:p>
        </w:tc>
        <w:tc>
          <w:tcPr>
            <w:tcW w:w="0" w:type="auto"/>
            <w:vAlign w:val="center"/>
          </w:tcPr>
          <w:p w14:paraId="42B2586B">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IS-HY-2508</w:t>
            </w:r>
          </w:p>
        </w:tc>
        <w:tc>
          <w:tcPr>
            <w:tcW w:w="0" w:type="auto"/>
            <w:vAlign w:val="center"/>
          </w:tcPr>
          <w:p w14:paraId="70EA8002">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IS-HY-2509</w:t>
            </w:r>
          </w:p>
        </w:tc>
        <w:tc>
          <w:tcPr>
            <w:tcW w:w="0" w:type="auto"/>
            <w:vAlign w:val="center"/>
          </w:tcPr>
          <w:p w14:paraId="5C1EA505">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IS-HY-2510</w:t>
            </w:r>
          </w:p>
        </w:tc>
        <w:tc>
          <w:tcPr>
            <w:tcW w:w="0" w:type="auto"/>
            <w:vAlign w:val="center"/>
          </w:tcPr>
          <w:p w14:paraId="3269E99F">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IS-HY-2511</w:t>
            </w:r>
          </w:p>
        </w:tc>
      </w:tr>
      <w:tr w14:paraId="5ED95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0" w:type="auto"/>
            <w:vAlign w:val="center"/>
          </w:tcPr>
          <w:p w14:paraId="74DFD11A">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p>
        </w:tc>
        <w:tc>
          <w:tcPr>
            <w:tcW w:w="0" w:type="auto"/>
            <w:vAlign w:val="center"/>
          </w:tcPr>
          <w:p w14:paraId="5ABE7D21">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水平一</w:t>
            </w:r>
          </w:p>
        </w:tc>
        <w:tc>
          <w:tcPr>
            <w:tcW w:w="0" w:type="auto"/>
            <w:vAlign w:val="center"/>
          </w:tcPr>
          <w:p w14:paraId="5C91C5FD">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二</w:t>
            </w:r>
          </w:p>
        </w:tc>
        <w:tc>
          <w:tcPr>
            <w:tcW w:w="0" w:type="auto"/>
            <w:vAlign w:val="center"/>
          </w:tcPr>
          <w:p w14:paraId="42E78B1D">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三</w:t>
            </w:r>
          </w:p>
        </w:tc>
        <w:tc>
          <w:tcPr>
            <w:tcW w:w="0" w:type="auto"/>
            <w:vAlign w:val="center"/>
          </w:tcPr>
          <w:p w14:paraId="765F7CD4">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四</w:t>
            </w:r>
          </w:p>
        </w:tc>
        <w:tc>
          <w:tcPr>
            <w:tcW w:w="0" w:type="auto"/>
            <w:vAlign w:val="center"/>
          </w:tcPr>
          <w:p w14:paraId="2CD51916">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五</w:t>
            </w:r>
          </w:p>
        </w:tc>
      </w:tr>
      <w:tr w14:paraId="488CD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FDCE60F">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S</w:t>
            </w:r>
            <w:r>
              <w:rPr>
                <w:rFonts w:hint="eastAsia" w:ascii="Times New Roman" w:hAnsi="Times New Roman" w:cs="Times New Roman"/>
                <w:sz w:val="18"/>
                <w:szCs w:val="18"/>
                <w:vertAlign w:val="subscript"/>
                <w:lang w:val="en-US" w:eastAsia="zh-CN"/>
              </w:rPr>
              <w:t>max</w:t>
            </w:r>
          </w:p>
        </w:tc>
        <w:tc>
          <w:tcPr>
            <w:tcW w:w="1096" w:type="dxa"/>
            <w:vAlign w:val="center"/>
          </w:tcPr>
          <w:p w14:paraId="0EF38639">
            <w:pPr>
              <w:keepNext w:val="0"/>
              <w:keepLines w:val="0"/>
              <w:widowControl/>
              <w:suppressLineNumbers w:val="0"/>
              <w:jc w:val="center"/>
              <w:textAlignment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0.169 </w:t>
            </w:r>
          </w:p>
        </w:tc>
        <w:tc>
          <w:tcPr>
            <w:tcW w:w="1096" w:type="dxa"/>
            <w:vAlign w:val="center"/>
          </w:tcPr>
          <w:p w14:paraId="43D87A75">
            <w:pPr>
              <w:keepNext w:val="0"/>
              <w:keepLines w:val="0"/>
              <w:widowControl/>
              <w:suppressLineNumbers w:val="0"/>
              <w:jc w:val="center"/>
              <w:textAlignment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0.192 </w:t>
            </w:r>
          </w:p>
        </w:tc>
        <w:tc>
          <w:tcPr>
            <w:tcW w:w="1096" w:type="dxa"/>
            <w:vAlign w:val="center"/>
          </w:tcPr>
          <w:p w14:paraId="11D0F0B3">
            <w:pPr>
              <w:keepNext w:val="0"/>
              <w:keepLines w:val="0"/>
              <w:widowControl/>
              <w:suppressLineNumbers w:val="0"/>
              <w:jc w:val="center"/>
              <w:textAlignment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0.217 </w:t>
            </w:r>
          </w:p>
        </w:tc>
        <w:tc>
          <w:tcPr>
            <w:tcW w:w="1096" w:type="dxa"/>
            <w:vAlign w:val="center"/>
          </w:tcPr>
          <w:p w14:paraId="420E0563">
            <w:pPr>
              <w:keepNext w:val="0"/>
              <w:keepLines w:val="0"/>
              <w:widowControl/>
              <w:suppressLineNumbers w:val="0"/>
              <w:jc w:val="center"/>
              <w:textAlignment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0.103 </w:t>
            </w:r>
          </w:p>
        </w:tc>
        <w:tc>
          <w:tcPr>
            <w:tcW w:w="1090" w:type="dxa"/>
            <w:vAlign w:val="center"/>
          </w:tcPr>
          <w:p w14:paraId="24FBCB5D">
            <w:pPr>
              <w:keepNext w:val="0"/>
              <w:keepLines w:val="0"/>
              <w:widowControl/>
              <w:suppressLineNumbers w:val="0"/>
              <w:jc w:val="center"/>
              <w:textAlignment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0.082 </w:t>
            </w:r>
          </w:p>
        </w:tc>
      </w:tr>
      <w:tr w14:paraId="4D529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171646B">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统计量C</w:t>
            </w:r>
          </w:p>
        </w:tc>
        <w:tc>
          <w:tcPr>
            <w:tcW w:w="1096" w:type="dxa"/>
            <w:vAlign w:val="center"/>
          </w:tcPr>
          <w:p w14:paraId="7AC63238">
            <w:pPr>
              <w:keepNext w:val="0"/>
              <w:keepLines w:val="0"/>
              <w:widowControl/>
              <w:suppressLineNumbers w:val="0"/>
              <w:jc w:val="center"/>
              <w:textAlignment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0.831 </w:t>
            </w:r>
          </w:p>
        </w:tc>
        <w:tc>
          <w:tcPr>
            <w:tcW w:w="1096" w:type="dxa"/>
            <w:vAlign w:val="center"/>
          </w:tcPr>
          <w:p w14:paraId="5897D4C2">
            <w:pPr>
              <w:keepNext w:val="0"/>
              <w:keepLines w:val="0"/>
              <w:widowControl/>
              <w:suppressLineNumbers w:val="0"/>
              <w:jc w:val="center"/>
              <w:textAlignment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0.806 </w:t>
            </w:r>
          </w:p>
        </w:tc>
        <w:tc>
          <w:tcPr>
            <w:tcW w:w="1096" w:type="dxa"/>
            <w:vAlign w:val="center"/>
          </w:tcPr>
          <w:p w14:paraId="5EB2BE78">
            <w:pPr>
              <w:keepNext w:val="0"/>
              <w:keepLines w:val="0"/>
              <w:widowControl/>
              <w:suppressLineNumbers w:val="0"/>
              <w:jc w:val="center"/>
              <w:textAlignment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0.850 </w:t>
            </w:r>
          </w:p>
        </w:tc>
        <w:tc>
          <w:tcPr>
            <w:tcW w:w="1096" w:type="dxa"/>
            <w:vAlign w:val="center"/>
          </w:tcPr>
          <w:p w14:paraId="76708424">
            <w:pPr>
              <w:keepNext w:val="0"/>
              <w:keepLines w:val="0"/>
              <w:widowControl/>
              <w:suppressLineNumbers w:val="0"/>
              <w:jc w:val="center"/>
              <w:textAlignment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0.725 </w:t>
            </w:r>
          </w:p>
        </w:tc>
        <w:tc>
          <w:tcPr>
            <w:tcW w:w="1090" w:type="dxa"/>
            <w:vAlign w:val="center"/>
          </w:tcPr>
          <w:p w14:paraId="6A6DCABD">
            <w:pPr>
              <w:keepNext w:val="0"/>
              <w:keepLines w:val="0"/>
              <w:widowControl/>
              <w:suppressLineNumbers w:val="0"/>
              <w:jc w:val="center"/>
              <w:textAlignment w:val="center"/>
              <w:rPr>
                <w:rFonts w:hint="default" w:ascii="Times New Roman" w:hAnsi="Times New Roman" w:eastAsia="宋体" w:cs="Times New Roman"/>
                <w:color w:val="auto"/>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0.794 </w:t>
            </w:r>
          </w:p>
        </w:tc>
      </w:tr>
      <w:tr w14:paraId="1650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1" w:type="dxa"/>
            <w:vAlign w:val="center"/>
          </w:tcPr>
          <w:p w14:paraId="62236DAF">
            <w:pPr>
              <w:numPr>
                <w:ilvl w:val="0"/>
                <w:numId w:val="0"/>
              </w:numPr>
              <w:snapToGrid w:val="0"/>
              <w:spacing w:before="156" w:beforeLines="50" w:after="156" w:afterLines="50"/>
              <w:ind w:left="0" w:leftChars="0" w:firstLine="0" w:firstLineChars="0"/>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柯克伦临界值</w:t>
            </w:r>
            <w:r>
              <w:rPr>
                <w:rFonts w:hint="eastAsia" w:cs="Times New Roman"/>
                <w:sz w:val="18"/>
                <w:szCs w:val="18"/>
                <w:vertAlign w:val="baseline"/>
                <w:lang w:val="en-US" w:eastAsia="zh-CN"/>
              </w:rPr>
              <w:t>1</w:t>
            </w:r>
            <w:r>
              <w:rPr>
                <w:rFonts w:hint="eastAsia" w:ascii="Times New Roman" w:hAnsi="Times New Roman" w:cs="Times New Roman"/>
                <w:sz w:val="18"/>
                <w:szCs w:val="18"/>
                <w:vertAlign w:val="baseline"/>
                <w:lang w:val="en-US" w:eastAsia="zh-CN"/>
              </w:rPr>
              <w:t>%</w:t>
            </w:r>
          </w:p>
        </w:tc>
        <w:tc>
          <w:tcPr>
            <w:tcW w:w="1096" w:type="dxa"/>
            <w:vAlign w:val="center"/>
          </w:tcPr>
          <w:p w14:paraId="127A8F7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0.291</w:t>
            </w:r>
          </w:p>
        </w:tc>
        <w:tc>
          <w:tcPr>
            <w:tcW w:w="1096" w:type="dxa"/>
            <w:vAlign w:val="center"/>
          </w:tcPr>
          <w:p w14:paraId="15B912B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0.291</w:t>
            </w:r>
          </w:p>
        </w:tc>
        <w:tc>
          <w:tcPr>
            <w:tcW w:w="1096" w:type="dxa"/>
            <w:vAlign w:val="center"/>
          </w:tcPr>
          <w:p w14:paraId="67329B2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0.291</w:t>
            </w:r>
          </w:p>
        </w:tc>
        <w:tc>
          <w:tcPr>
            <w:tcW w:w="1096" w:type="dxa"/>
            <w:vAlign w:val="center"/>
          </w:tcPr>
          <w:p w14:paraId="6EFD5E1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0.291</w:t>
            </w:r>
          </w:p>
        </w:tc>
        <w:tc>
          <w:tcPr>
            <w:tcW w:w="1090" w:type="dxa"/>
            <w:vAlign w:val="center"/>
          </w:tcPr>
          <w:p w14:paraId="0452A48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0.291</w:t>
            </w:r>
          </w:p>
        </w:tc>
      </w:tr>
      <w:tr w14:paraId="4C9FD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016FA4D">
            <w:pPr>
              <w:numPr>
                <w:ilvl w:val="0"/>
                <w:numId w:val="0"/>
              </w:numPr>
              <w:snapToGrid w:val="0"/>
              <w:spacing w:before="156" w:beforeLines="50" w:after="156" w:afterLines="50"/>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柯克伦临界值5%</w:t>
            </w:r>
          </w:p>
        </w:tc>
        <w:tc>
          <w:tcPr>
            <w:tcW w:w="1096" w:type="dxa"/>
            <w:vAlign w:val="center"/>
          </w:tcPr>
          <w:p w14:paraId="31D86F7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0.243</w:t>
            </w:r>
          </w:p>
        </w:tc>
        <w:tc>
          <w:tcPr>
            <w:tcW w:w="1096" w:type="dxa"/>
            <w:vAlign w:val="center"/>
          </w:tcPr>
          <w:p w14:paraId="6D1A460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0.243</w:t>
            </w:r>
          </w:p>
        </w:tc>
        <w:tc>
          <w:tcPr>
            <w:tcW w:w="1096" w:type="dxa"/>
            <w:vAlign w:val="center"/>
          </w:tcPr>
          <w:p w14:paraId="73342DF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0.243</w:t>
            </w:r>
          </w:p>
        </w:tc>
        <w:tc>
          <w:tcPr>
            <w:tcW w:w="1096" w:type="dxa"/>
            <w:vAlign w:val="center"/>
          </w:tcPr>
          <w:p w14:paraId="487B10D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0.243</w:t>
            </w:r>
          </w:p>
        </w:tc>
        <w:tc>
          <w:tcPr>
            <w:tcW w:w="1090" w:type="dxa"/>
            <w:vAlign w:val="center"/>
          </w:tcPr>
          <w:p w14:paraId="761517C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0.243</w:t>
            </w:r>
          </w:p>
        </w:tc>
      </w:tr>
      <w:tr w14:paraId="625E8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7ACA186">
            <w:pPr>
              <w:numPr>
                <w:ilvl w:val="0"/>
                <w:numId w:val="0"/>
              </w:numPr>
              <w:snapToGrid w:val="0"/>
              <w:spacing w:before="156" w:beforeLines="50" w:after="156" w:afterLines="50"/>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歧离值（是/否）</w:t>
            </w:r>
          </w:p>
        </w:tc>
        <w:tc>
          <w:tcPr>
            <w:tcW w:w="0" w:type="auto"/>
            <w:vAlign w:val="center"/>
          </w:tcPr>
          <w:p w14:paraId="03FDD9A5">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4B53F99D">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3DA39749">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031430F5">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3133E985">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r>
      <w:tr w14:paraId="14E16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05E22AD">
            <w:pPr>
              <w:numPr>
                <w:ilvl w:val="0"/>
                <w:numId w:val="0"/>
              </w:numPr>
              <w:snapToGrid w:val="0"/>
              <w:spacing w:before="156" w:beforeLines="50" w:after="156" w:afterLines="50"/>
              <w:jc w:val="center"/>
              <w:rPr>
                <w:rFonts w:hint="eastAsia" w:ascii="Times New Roman" w:hAnsi="Times New Roman" w:cs="Times New Roman"/>
                <w:sz w:val="18"/>
                <w:szCs w:val="18"/>
                <w:vertAlign w:val="baseline"/>
                <w:lang w:val="en-US" w:eastAsia="zh-CN"/>
              </w:rPr>
            </w:pPr>
            <w:r>
              <w:rPr>
                <w:rFonts w:hint="eastAsia" w:cs="Times New Roman"/>
                <w:sz w:val="18"/>
                <w:szCs w:val="18"/>
                <w:vertAlign w:val="baseline"/>
                <w:lang w:val="en-US" w:eastAsia="zh-CN"/>
              </w:rPr>
              <w:t>离群</w:t>
            </w:r>
            <w:r>
              <w:rPr>
                <w:rFonts w:hint="eastAsia" w:ascii="Times New Roman" w:hAnsi="Times New Roman" w:cs="Times New Roman"/>
                <w:sz w:val="18"/>
                <w:szCs w:val="18"/>
                <w:vertAlign w:val="baseline"/>
                <w:lang w:val="en-US" w:eastAsia="zh-CN"/>
              </w:rPr>
              <w:t>值（是/否）</w:t>
            </w:r>
          </w:p>
        </w:tc>
        <w:tc>
          <w:tcPr>
            <w:tcW w:w="1096" w:type="dxa"/>
            <w:vAlign w:val="center"/>
          </w:tcPr>
          <w:p w14:paraId="28DA3512">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是</w:t>
            </w:r>
          </w:p>
        </w:tc>
        <w:tc>
          <w:tcPr>
            <w:tcW w:w="1096" w:type="dxa"/>
            <w:vAlign w:val="center"/>
          </w:tcPr>
          <w:p w14:paraId="4795A418">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是</w:t>
            </w:r>
          </w:p>
        </w:tc>
        <w:tc>
          <w:tcPr>
            <w:tcW w:w="1096" w:type="dxa"/>
            <w:vAlign w:val="center"/>
          </w:tcPr>
          <w:p w14:paraId="6C1838C5">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是</w:t>
            </w:r>
          </w:p>
        </w:tc>
        <w:tc>
          <w:tcPr>
            <w:tcW w:w="1096" w:type="dxa"/>
            <w:vAlign w:val="center"/>
          </w:tcPr>
          <w:p w14:paraId="0A2E1744">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是</w:t>
            </w:r>
          </w:p>
        </w:tc>
        <w:tc>
          <w:tcPr>
            <w:tcW w:w="1090" w:type="dxa"/>
            <w:vAlign w:val="center"/>
          </w:tcPr>
          <w:p w14:paraId="4229B00B">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是</w:t>
            </w:r>
          </w:p>
        </w:tc>
      </w:tr>
    </w:tbl>
    <w:p w14:paraId="61C82E5B">
      <w:pPr>
        <w:pStyle w:val="22"/>
        <w:ind w:firstLine="420" w:firstLineChars="200"/>
        <w:jc w:val="left"/>
        <w:rPr>
          <w:rFonts w:hint="eastAsia" w:ascii="Times New Roman" w:hAnsi="Times New Roman" w:eastAsia="宋体" w:cs="Times New Roman"/>
          <w:szCs w:val="21"/>
          <w:lang w:val="en-US" w:eastAsia="zh-CN"/>
        </w:rPr>
      </w:pPr>
      <w:r>
        <w:rPr>
          <w:rFonts w:hint="eastAsia" w:ascii="宋体" w:hAnsi="宋体" w:eastAsia="宋体" w:cs="宋体"/>
          <w:sz w:val="21"/>
          <w:szCs w:val="21"/>
          <w:lang w:val="en-US" w:eastAsia="zh-CN"/>
        </w:rPr>
        <w:t>以上结果显示，存在离群值，来自于实验</w:t>
      </w:r>
      <w:r>
        <w:rPr>
          <w:rFonts w:hint="default" w:ascii="Times New Roman" w:hAnsi="Times New Roman" w:eastAsia="宋体" w:cs="Times New Roman"/>
          <w:sz w:val="21"/>
          <w:szCs w:val="21"/>
          <w:lang w:val="en-US" w:eastAsia="zh-CN"/>
        </w:rPr>
        <w:t>室</w:t>
      </w:r>
      <w:r>
        <w:rPr>
          <w:rFonts w:hint="eastAsia" w:ascii="Times New Roman" w:hAnsi="Times New Roman" w:eastAsia="宋体" w:cs="Times New Roman"/>
          <w:sz w:val="21"/>
          <w:szCs w:val="21"/>
          <w:lang w:val="en-US" w:eastAsia="zh-CN"/>
        </w:rPr>
        <w:t>16</w:t>
      </w:r>
      <w:r>
        <w:rPr>
          <w:rFonts w:hint="default" w:ascii="Times New Roman" w:hAnsi="Times New Roman" w:eastAsia="宋体" w:cs="Times New Roman"/>
          <w:sz w:val="21"/>
          <w:szCs w:val="21"/>
          <w:lang w:val="en-US" w:eastAsia="zh-CN"/>
        </w:rPr>
        <w:t>，将</w:t>
      </w:r>
      <w:r>
        <w:rPr>
          <w:rFonts w:hint="eastAsia" w:ascii="宋体" w:hAnsi="宋体" w:eastAsia="宋体" w:cs="宋体"/>
          <w:sz w:val="21"/>
          <w:szCs w:val="21"/>
          <w:lang w:val="en-US" w:eastAsia="zh-CN"/>
        </w:rPr>
        <w:t>离群值剔除迭代重新进行统计后，各水平间均无离群值，对歧离值予以保留，结果如下表所示：</w:t>
      </w:r>
    </w:p>
    <w:p w14:paraId="5BC5718A">
      <w:pPr>
        <w:pStyle w:val="22"/>
        <w:rPr>
          <w:rFonts w:hint="default" w:ascii="Times New Roman" w:hAnsi="Times New Roman" w:eastAsia="宋体" w:cs="Times New Roman"/>
          <w:szCs w:val="21"/>
          <w:lang w:val="en-US" w:eastAsia="zh-CN"/>
        </w:rPr>
      </w:pPr>
      <w:r>
        <w:rPr>
          <w:rFonts w:hint="default" w:ascii="Times New Roman" w:hAnsi="Times New Roman" w:cs="Times New Roman"/>
          <w:sz w:val="21"/>
          <w:szCs w:val="21"/>
        </w:rPr>
        <w:t xml:space="preserve">表 </w:t>
      </w:r>
      <w:r>
        <w:rPr>
          <w:rFonts w:hint="eastAsia" w:ascii="Times New Roman" w:hAnsi="Times New Roman" w:cs="Times New Roman"/>
          <w:sz w:val="21"/>
          <w:szCs w:val="21"/>
          <w:lang w:val="en-US" w:eastAsia="zh-CN"/>
        </w:rPr>
        <w:t>24</w:t>
      </w:r>
      <w:r>
        <w:rPr>
          <w:rFonts w:hint="default" w:ascii="Times New Roman" w:hAnsi="Times New Roman" w:cs="Times New Roman"/>
          <w:sz w:val="21"/>
          <w:szCs w:val="21"/>
          <w:lang w:eastAsia="zh-CN"/>
        </w:rPr>
        <w:t xml:space="preserve"> </w:t>
      </w:r>
      <w:r>
        <w:rPr>
          <w:rFonts w:hint="eastAsia" w:ascii="Times New Roman" w:hAnsi="Times New Roman" w:cs="Times New Roman"/>
          <w:sz w:val="21"/>
          <w:szCs w:val="21"/>
          <w:lang w:val="en-US" w:eastAsia="zh-CN"/>
        </w:rPr>
        <w:t>锰</w:t>
      </w:r>
      <w:r>
        <w:rPr>
          <w:rFonts w:hint="default" w:ascii="Times New Roman" w:hAnsi="Times New Roman" w:cs="Times New Roman"/>
          <w:sz w:val="21"/>
          <w:szCs w:val="21"/>
          <w:lang w:eastAsia="zh-CN"/>
        </w:rPr>
        <w:t>含量柯克伦检验异常值统计</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剔除后</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1"/>
        <w:gridCol w:w="1096"/>
        <w:gridCol w:w="1096"/>
        <w:gridCol w:w="1096"/>
        <w:gridCol w:w="1096"/>
        <w:gridCol w:w="1090"/>
      </w:tblGrid>
      <w:tr w14:paraId="21DAE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0" w:type="auto"/>
            <w:vAlign w:val="center"/>
          </w:tcPr>
          <w:p w14:paraId="00DA6572">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样品编号</w:t>
            </w:r>
          </w:p>
        </w:tc>
        <w:tc>
          <w:tcPr>
            <w:tcW w:w="0" w:type="auto"/>
            <w:vAlign w:val="center"/>
          </w:tcPr>
          <w:p w14:paraId="083F6A9E">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IS-HY-2507</w:t>
            </w:r>
          </w:p>
        </w:tc>
        <w:tc>
          <w:tcPr>
            <w:tcW w:w="0" w:type="auto"/>
            <w:vAlign w:val="center"/>
          </w:tcPr>
          <w:p w14:paraId="044E30B2">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IS-HY-2508</w:t>
            </w:r>
          </w:p>
        </w:tc>
        <w:tc>
          <w:tcPr>
            <w:tcW w:w="0" w:type="auto"/>
            <w:vAlign w:val="center"/>
          </w:tcPr>
          <w:p w14:paraId="772C8BDC">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IS-HY-2509</w:t>
            </w:r>
          </w:p>
        </w:tc>
        <w:tc>
          <w:tcPr>
            <w:tcW w:w="0" w:type="auto"/>
            <w:vAlign w:val="center"/>
          </w:tcPr>
          <w:p w14:paraId="21BAC090">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IS-HY-2510</w:t>
            </w:r>
          </w:p>
        </w:tc>
        <w:tc>
          <w:tcPr>
            <w:tcW w:w="0" w:type="auto"/>
            <w:vAlign w:val="center"/>
          </w:tcPr>
          <w:p w14:paraId="00FF1181">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IS-HY-2511</w:t>
            </w:r>
          </w:p>
        </w:tc>
      </w:tr>
      <w:tr w14:paraId="36118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0" w:type="auto"/>
            <w:vAlign w:val="center"/>
          </w:tcPr>
          <w:p w14:paraId="61FA03DF">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p>
        </w:tc>
        <w:tc>
          <w:tcPr>
            <w:tcW w:w="0" w:type="auto"/>
            <w:vAlign w:val="center"/>
          </w:tcPr>
          <w:p w14:paraId="1A78B279">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水平一</w:t>
            </w:r>
          </w:p>
        </w:tc>
        <w:tc>
          <w:tcPr>
            <w:tcW w:w="0" w:type="auto"/>
            <w:vAlign w:val="center"/>
          </w:tcPr>
          <w:p w14:paraId="792D7DC7">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二</w:t>
            </w:r>
          </w:p>
        </w:tc>
        <w:tc>
          <w:tcPr>
            <w:tcW w:w="0" w:type="auto"/>
            <w:vAlign w:val="center"/>
          </w:tcPr>
          <w:p w14:paraId="4CB56FFC">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三</w:t>
            </w:r>
          </w:p>
        </w:tc>
        <w:tc>
          <w:tcPr>
            <w:tcW w:w="0" w:type="auto"/>
            <w:vAlign w:val="center"/>
          </w:tcPr>
          <w:p w14:paraId="16C91D79">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四</w:t>
            </w:r>
          </w:p>
        </w:tc>
        <w:tc>
          <w:tcPr>
            <w:tcW w:w="0" w:type="auto"/>
            <w:vAlign w:val="center"/>
          </w:tcPr>
          <w:p w14:paraId="3BAD664F">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五</w:t>
            </w:r>
          </w:p>
        </w:tc>
      </w:tr>
      <w:tr w14:paraId="783B3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4066708">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S</w:t>
            </w:r>
            <w:r>
              <w:rPr>
                <w:rFonts w:hint="eastAsia" w:ascii="Times New Roman" w:hAnsi="Times New Roman" w:cs="Times New Roman"/>
                <w:sz w:val="18"/>
                <w:szCs w:val="18"/>
                <w:vertAlign w:val="subscript"/>
                <w:lang w:val="en-US" w:eastAsia="zh-CN"/>
              </w:rPr>
              <w:t>max</w:t>
            </w:r>
          </w:p>
        </w:tc>
        <w:tc>
          <w:tcPr>
            <w:tcW w:w="1096" w:type="dxa"/>
            <w:vAlign w:val="center"/>
          </w:tcPr>
          <w:p w14:paraId="4BE68DC0">
            <w:pPr>
              <w:keepNext w:val="0"/>
              <w:keepLines w:val="0"/>
              <w:widowControl/>
              <w:suppressLineNumbers w:val="0"/>
              <w:jc w:val="center"/>
              <w:textAlignment w:val="center"/>
              <w:rPr>
                <w:rFonts w:hint="default"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0.027 </w:t>
            </w:r>
          </w:p>
        </w:tc>
        <w:tc>
          <w:tcPr>
            <w:tcW w:w="1096" w:type="dxa"/>
            <w:vAlign w:val="center"/>
          </w:tcPr>
          <w:p w14:paraId="65A25F95">
            <w:pPr>
              <w:keepNext w:val="0"/>
              <w:keepLines w:val="0"/>
              <w:widowControl/>
              <w:suppressLineNumbers w:val="0"/>
              <w:jc w:val="center"/>
              <w:textAlignment w:val="center"/>
              <w:rPr>
                <w:rFonts w:hint="default"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0.033 </w:t>
            </w:r>
          </w:p>
        </w:tc>
        <w:tc>
          <w:tcPr>
            <w:tcW w:w="1096" w:type="dxa"/>
            <w:vAlign w:val="center"/>
          </w:tcPr>
          <w:p w14:paraId="10B8F126">
            <w:pPr>
              <w:keepNext w:val="0"/>
              <w:keepLines w:val="0"/>
              <w:widowControl/>
              <w:suppressLineNumbers w:val="0"/>
              <w:jc w:val="center"/>
              <w:textAlignment w:val="center"/>
              <w:rPr>
                <w:rFonts w:hint="default"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0.026 </w:t>
            </w:r>
          </w:p>
        </w:tc>
        <w:tc>
          <w:tcPr>
            <w:tcW w:w="1096" w:type="dxa"/>
            <w:vAlign w:val="center"/>
          </w:tcPr>
          <w:p w14:paraId="0327C39B">
            <w:pPr>
              <w:keepNext w:val="0"/>
              <w:keepLines w:val="0"/>
              <w:widowControl/>
              <w:suppressLineNumbers w:val="0"/>
              <w:jc w:val="center"/>
              <w:textAlignment w:val="center"/>
              <w:rPr>
                <w:rFonts w:hint="default"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0.015 </w:t>
            </w:r>
          </w:p>
        </w:tc>
        <w:tc>
          <w:tcPr>
            <w:tcW w:w="1090" w:type="dxa"/>
            <w:vAlign w:val="center"/>
          </w:tcPr>
          <w:p w14:paraId="596EDFBE">
            <w:pPr>
              <w:keepNext w:val="0"/>
              <w:keepLines w:val="0"/>
              <w:widowControl/>
              <w:suppressLineNumbers w:val="0"/>
              <w:jc w:val="center"/>
              <w:textAlignment w:val="center"/>
              <w:rPr>
                <w:rFonts w:hint="default"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0.010 </w:t>
            </w:r>
          </w:p>
        </w:tc>
      </w:tr>
      <w:tr w14:paraId="78EE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EF86562">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统计量C</w:t>
            </w:r>
          </w:p>
        </w:tc>
        <w:tc>
          <w:tcPr>
            <w:tcW w:w="1096" w:type="dxa"/>
            <w:vAlign w:val="center"/>
          </w:tcPr>
          <w:p w14:paraId="7A1AD3A5">
            <w:pPr>
              <w:keepNext w:val="0"/>
              <w:keepLines w:val="0"/>
              <w:widowControl/>
              <w:suppressLineNumbers w:val="0"/>
              <w:jc w:val="center"/>
              <w:textAlignment w:val="center"/>
              <w:rPr>
                <w:rFonts w:hint="default"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0.262 </w:t>
            </w:r>
          </w:p>
        </w:tc>
        <w:tc>
          <w:tcPr>
            <w:tcW w:w="1096" w:type="dxa"/>
            <w:vAlign w:val="center"/>
          </w:tcPr>
          <w:p w14:paraId="063A49C4">
            <w:pPr>
              <w:keepNext w:val="0"/>
              <w:keepLines w:val="0"/>
              <w:widowControl/>
              <w:suppressLineNumbers w:val="0"/>
              <w:jc w:val="center"/>
              <w:textAlignment w:val="center"/>
              <w:rPr>
                <w:rFonts w:hint="default"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0.316 </w:t>
            </w:r>
          </w:p>
        </w:tc>
        <w:tc>
          <w:tcPr>
            <w:tcW w:w="1096" w:type="dxa"/>
            <w:vAlign w:val="center"/>
          </w:tcPr>
          <w:p w14:paraId="42B084CC">
            <w:pPr>
              <w:keepNext w:val="0"/>
              <w:keepLines w:val="0"/>
              <w:widowControl/>
              <w:suppressLineNumbers w:val="0"/>
              <w:jc w:val="center"/>
              <w:textAlignment w:val="center"/>
              <w:rPr>
                <w:rFonts w:hint="default"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0.383 </w:t>
            </w:r>
          </w:p>
        </w:tc>
        <w:tc>
          <w:tcPr>
            <w:tcW w:w="1096" w:type="dxa"/>
            <w:vAlign w:val="center"/>
          </w:tcPr>
          <w:p w14:paraId="2BFAF63B">
            <w:pPr>
              <w:keepNext w:val="0"/>
              <w:keepLines w:val="0"/>
              <w:widowControl/>
              <w:suppressLineNumbers w:val="0"/>
              <w:jc w:val="center"/>
              <w:textAlignment w:val="center"/>
              <w:rPr>
                <w:rFonts w:hint="default"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0.312 </w:t>
            </w:r>
          </w:p>
        </w:tc>
        <w:tc>
          <w:tcPr>
            <w:tcW w:w="1090" w:type="dxa"/>
            <w:vAlign w:val="center"/>
          </w:tcPr>
          <w:p w14:paraId="1D10C2EB">
            <w:pPr>
              <w:keepNext w:val="0"/>
              <w:keepLines w:val="0"/>
              <w:widowControl/>
              <w:suppressLineNumbers w:val="0"/>
              <w:jc w:val="center"/>
              <w:textAlignment w:val="center"/>
              <w:rPr>
                <w:rFonts w:hint="default"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0.287 </w:t>
            </w:r>
          </w:p>
        </w:tc>
      </w:tr>
      <w:tr w14:paraId="26076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1" w:type="dxa"/>
            <w:vAlign w:val="center"/>
          </w:tcPr>
          <w:p w14:paraId="1EFA14B1">
            <w:pPr>
              <w:numPr>
                <w:ilvl w:val="0"/>
                <w:numId w:val="0"/>
              </w:numPr>
              <w:snapToGrid w:val="0"/>
              <w:spacing w:before="156" w:beforeLines="50" w:after="156" w:afterLines="50"/>
              <w:ind w:left="0" w:leftChars="0" w:firstLine="0" w:firstLineChars="0"/>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柯克伦临界值</w:t>
            </w:r>
            <w:r>
              <w:rPr>
                <w:rFonts w:hint="eastAsia" w:cs="Times New Roman"/>
                <w:sz w:val="18"/>
                <w:szCs w:val="18"/>
                <w:vertAlign w:val="baseline"/>
                <w:lang w:val="en-US" w:eastAsia="zh-CN"/>
              </w:rPr>
              <w:t>1</w:t>
            </w:r>
            <w:r>
              <w:rPr>
                <w:rFonts w:hint="eastAsia" w:ascii="Times New Roman" w:hAnsi="Times New Roman" w:cs="Times New Roman"/>
                <w:sz w:val="18"/>
                <w:szCs w:val="18"/>
                <w:vertAlign w:val="baseline"/>
                <w:lang w:val="en-US" w:eastAsia="zh-CN"/>
              </w:rPr>
              <w:t>%</w:t>
            </w:r>
          </w:p>
        </w:tc>
        <w:tc>
          <w:tcPr>
            <w:tcW w:w="1096" w:type="dxa"/>
            <w:vAlign w:val="center"/>
          </w:tcPr>
          <w:p w14:paraId="2A64AAF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332</w:t>
            </w:r>
          </w:p>
        </w:tc>
        <w:tc>
          <w:tcPr>
            <w:tcW w:w="1096" w:type="dxa"/>
            <w:vAlign w:val="center"/>
          </w:tcPr>
          <w:p w14:paraId="52E5B26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357</w:t>
            </w:r>
          </w:p>
        </w:tc>
        <w:tc>
          <w:tcPr>
            <w:tcW w:w="1096" w:type="dxa"/>
            <w:vAlign w:val="center"/>
          </w:tcPr>
          <w:p w14:paraId="23E89B5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387</w:t>
            </w:r>
          </w:p>
        </w:tc>
        <w:tc>
          <w:tcPr>
            <w:tcW w:w="1096" w:type="dxa"/>
            <w:vAlign w:val="center"/>
          </w:tcPr>
          <w:p w14:paraId="62790EB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357</w:t>
            </w:r>
          </w:p>
        </w:tc>
        <w:tc>
          <w:tcPr>
            <w:tcW w:w="1090" w:type="dxa"/>
            <w:vAlign w:val="center"/>
          </w:tcPr>
          <w:p w14:paraId="53451FE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357</w:t>
            </w:r>
          </w:p>
        </w:tc>
      </w:tr>
      <w:tr w14:paraId="621E8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EA0C6C7">
            <w:pPr>
              <w:numPr>
                <w:ilvl w:val="0"/>
                <w:numId w:val="0"/>
              </w:numPr>
              <w:snapToGrid w:val="0"/>
              <w:spacing w:before="156" w:beforeLines="50" w:after="156" w:afterLines="50"/>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柯克伦临界值5%</w:t>
            </w:r>
          </w:p>
        </w:tc>
        <w:tc>
          <w:tcPr>
            <w:tcW w:w="1096" w:type="dxa"/>
            <w:vAlign w:val="center"/>
          </w:tcPr>
          <w:p w14:paraId="4531B78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281</w:t>
            </w:r>
          </w:p>
        </w:tc>
        <w:tc>
          <w:tcPr>
            <w:tcW w:w="1096" w:type="dxa"/>
            <w:vAlign w:val="center"/>
          </w:tcPr>
          <w:p w14:paraId="60D6473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0.3</w:t>
            </w:r>
            <w:r>
              <w:rPr>
                <w:rFonts w:hint="eastAsia" w:cs="Times New Roman"/>
                <w:i w:val="0"/>
                <w:iCs w:val="0"/>
                <w:color w:val="000000"/>
                <w:kern w:val="0"/>
                <w:sz w:val="18"/>
                <w:szCs w:val="18"/>
                <w:u w:val="none"/>
                <w:lang w:val="en-US" w:eastAsia="zh-CN" w:bidi="ar"/>
              </w:rPr>
              <w:t>03</w:t>
            </w:r>
          </w:p>
        </w:tc>
        <w:tc>
          <w:tcPr>
            <w:tcW w:w="1096" w:type="dxa"/>
            <w:vAlign w:val="center"/>
          </w:tcPr>
          <w:p w14:paraId="73B9861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0.3</w:t>
            </w:r>
            <w:r>
              <w:rPr>
                <w:rFonts w:hint="eastAsia" w:cs="Times New Roman"/>
                <w:i w:val="0"/>
                <w:iCs w:val="0"/>
                <w:color w:val="000000"/>
                <w:kern w:val="0"/>
                <w:sz w:val="18"/>
                <w:szCs w:val="18"/>
                <w:u w:val="none"/>
                <w:lang w:val="en-US" w:eastAsia="zh-CN" w:bidi="ar"/>
              </w:rPr>
              <w:t>29</w:t>
            </w:r>
          </w:p>
        </w:tc>
        <w:tc>
          <w:tcPr>
            <w:tcW w:w="1096" w:type="dxa"/>
            <w:vAlign w:val="center"/>
          </w:tcPr>
          <w:p w14:paraId="1D31B90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0.3</w:t>
            </w:r>
            <w:r>
              <w:rPr>
                <w:rFonts w:hint="eastAsia" w:cs="Times New Roman"/>
                <w:i w:val="0"/>
                <w:iCs w:val="0"/>
                <w:color w:val="000000"/>
                <w:kern w:val="0"/>
                <w:sz w:val="18"/>
                <w:szCs w:val="18"/>
                <w:u w:val="none"/>
                <w:lang w:val="en-US" w:eastAsia="zh-CN" w:bidi="ar"/>
              </w:rPr>
              <w:t>03</w:t>
            </w:r>
          </w:p>
        </w:tc>
        <w:tc>
          <w:tcPr>
            <w:tcW w:w="1090" w:type="dxa"/>
            <w:vAlign w:val="center"/>
          </w:tcPr>
          <w:p w14:paraId="6FEDFFD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0.3</w:t>
            </w:r>
            <w:r>
              <w:rPr>
                <w:rFonts w:hint="eastAsia" w:cs="Times New Roman"/>
                <w:i w:val="0"/>
                <w:iCs w:val="0"/>
                <w:color w:val="000000"/>
                <w:kern w:val="0"/>
                <w:sz w:val="18"/>
                <w:szCs w:val="18"/>
                <w:u w:val="none"/>
                <w:lang w:val="en-US" w:eastAsia="zh-CN" w:bidi="ar"/>
              </w:rPr>
              <w:t>03</w:t>
            </w:r>
          </w:p>
        </w:tc>
      </w:tr>
      <w:tr w14:paraId="33078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D382FB8">
            <w:pPr>
              <w:numPr>
                <w:ilvl w:val="0"/>
                <w:numId w:val="0"/>
              </w:numPr>
              <w:snapToGrid w:val="0"/>
              <w:spacing w:before="156" w:beforeLines="50" w:after="156" w:afterLines="50"/>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歧离值（是/否）</w:t>
            </w:r>
          </w:p>
        </w:tc>
        <w:tc>
          <w:tcPr>
            <w:tcW w:w="0" w:type="auto"/>
            <w:vAlign w:val="center"/>
          </w:tcPr>
          <w:p w14:paraId="317B6AFB">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4C86BC7F">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是</w:t>
            </w:r>
          </w:p>
        </w:tc>
        <w:tc>
          <w:tcPr>
            <w:tcW w:w="0" w:type="auto"/>
            <w:vAlign w:val="center"/>
          </w:tcPr>
          <w:p w14:paraId="64047773">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是</w:t>
            </w:r>
          </w:p>
        </w:tc>
        <w:tc>
          <w:tcPr>
            <w:tcW w:w="0" w:type="auto"/>
            <w:vAlign w:val="center"/>
          </w:tcPr>
          <w:p w14:paraId="4FC5682C">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是</w:t>
            </w:r>
          </w:p>
        </w:tc>
        <w:tc>
          <w:tcPr>
            <w:tcW w:w="0" w:type="auto"/>
            <w:vAlign w:val="center"/>
          </w:tcPr>
          <w:p w14:paraId="7CFD6349">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r>
      <w:tr w14:paraId="5A8B6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F78F027">
            <w:pPr>
              <w:numPr>
                <w:ilvl w:val="0"/>
                <w:numId w:val="0"/>
              </w:numPr>
              <w:snapToGrid w:val="0"/>
              <w:spacing w:before="156" w:beforeLines="50" w:after="156" w:afterLines="50"/>
              <w:jc w:val="center"/>
              <w:rPr>
                <w:rFonts w:hint="eastAsia" w:ascii="Times New Roman" w:hAnsi="Times New Roman" w:cs="Times New Roman"/>
                <w:sz w:val="18"/>
                <w:szCs w:val="18"/>
                <w:vertAlign w:val="baseline"/>
                <w:lang w:val="en-US" w:eastAsia="zh-CN"/>
              </w:rPr>
            </w:pPr>
            <w:r>
              <w:rPr>
                <w:rFonts w:hint="eastAsia" w:cs="Times New Roman"/>
                <w:sz w:val="18"/>
                <w:szCs w:val="18"/>
                <w:vertAlign w:val="baseline"/>
                <w:lang w:val="en-US" w:eastAsia="zh-CN"/>
              </w:rPr>
              <w:t>离群</w:t>
            </w:r>
            <w:r>
              <w:rPr>
                <w:rFonts w:hint="eastAsia" w:ascii="Times New Roman" w:hAnsi="Times New Roman" w:cs="Times New Roman"/>
                <w:sz w:val="18"/>
                <w:szCs w:val="18"/>
                <w:vertAlign w:val="baseline"/>
                <w:lang w:val="en-US" w:eastAsia="zh-CN"/>
              </w:rPr>
              <w:t>值（是/否）</w:t>
            </w:r>
          </w:p>
        </w:tc>
        <w:tc>
          <w:tcPr>
            <w:tcW w:w="1096" w:type="dxa"/>
            <w:vAlign w:val="center"/>
          </w:tcPr>
          <w:p w14:paraId="4F900B6D">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1096" w:type="dxa"/>
            <w:vAlign w:val="center"/>
          </w:tcPr>
          <w:p w14:paraId="1F7D786D">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1096" w:type="dxa"/>
            <w:vAlign w:val="center"/>
          </w:tcPr>
          <w:p w14:paraId="7F7022E6">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1096" w:type="dxa"/>
            <w:vAlign w:val="center"/>
          </w:tcPr>
          <w:p w14:paraId="0C274C4E">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否</w:t>
            </w:r>
          </w:p>
        </w:tc>
        <w:tc>
          <w:tcPr>
            <w:tcW w:w="1090" w:type="dxa"/>
            <w:vAlign w:val="center"/>
          </w:tcPr>
          <w:p w14:paraId="2D8EA9F8">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r>
    </w:tbl>
    <w:p w14:paraId="1E10D208">
      <w:pPr>
        <w:numPr>
          <w:ilvl w:val="0"/>
          <w:numId w:val="0"/>
        </w:numPr>
        <w:snapToGrid w:val="0"/>
        <w:spacing w:before="156" w:beforeLines="50" w:after="156" w:afterLines="50"/>
        <w:ind w:leftChars="0"/>
        <w:rPr>
          <w:rFonts w:hint="eastAsia" w:ascii="黑体" w:hAnsi="黑体" w:eastAsia="黑体" w:cs="黑体"/>
          <w:szCs w:val="21"/>
          <w:lang w:val="en-US" w:eastAsia="zh-CN"/>
        </w:rPr>
      </w:pPr>
      <w:r>
        <w:rPr>
          <w:rFonts w:hint="eastAsia" w:ascii="黑体" w:hAnsi="黑体" w:eastAsia="黑体" w:cs="黑体"/>
          <w:szCs w:val="21"/>
          <w:lang w:val="en-US" w:eastAsia="zh-CN"/>
        </w:rPr>
        <w:t>4.6.5.2.2 格拉布斯检验</w:t>
      </w:r>
    </w:p>
    <w:p w14:paraId="6423358A">
      <w:pPr>
        <w:spacing w:line="360" w:lineRule="auto"/>
        <w:ind w:firstLine="420" w:firstLineChars="200"/>
        <w:rPr>
          <w:rFonts w:hint="eastAsia"/>
          <w:szCs w:val="18"/>
          <w:lang w:val="en-US" w:eastAsia="zh-CN"/>
        </w:rPr>
      </w:pPr>
      <w:r>
        <w:rPr>
          <w:rFonts w:hint="eastAsia"/>
          <w:szCs w:val="18"/>
          <w:lang w:val="en-US" w:eastAsia="zh-CN"/>
        </w:rPr>
        <w:t>按照《GB/T 6379.2-2004 测量方法与结果的准确度（正确度与精密度）第2部分：确定标准测量方法的重复性和再现性的基本方法》，使用格拉布斯检验法考察极值是否离群，根据格拉布斯检验的临界值表，对p=13时，格拉布斯检验5%的临界值为2.699，1%的临界值为2.462，结果如下表所示：</w:t>
      </w:r>
    </w:p>
    <w:p w14:paraId="39647074">
      <w:pPr>
        <w:pStyle w:val="22"/>
        <w:jc w:val="center"/>
        <w:rPr>
          <w:rFonts w:hint="eastAsia" w:eastAsia="黑体"/>
          <w:sz w:val="21"/>
          <w:szCs w:val="21"/>
          <w:lang w:val="en-US" w:eastAsia="zh-CN"/>
        </w:rPr>
      </w:pPr>
      <w:r>
        <w:rPr>
          <w:sz w:val="21"/>
          <w:szCs w:val="21"/>
        </w:rPr>
        <w:t xml:space="preserve">表 </w:t>
      </w:r>
      <w:r>
        <w:rPr>
          <w:rFonts w:hint="eastAsia"/>
          <w:sz w:val="21"/>
          <w:szCs w:val="21"/>
          <w:lang w:val="en-US" w:eastAsia="zh-CN"/>
        </w:rPr>
        <w:t>25 镍含量的格拉布斯</w:t>
      </w:r>
      <w:r>
        <w:rPr>
          <w:rFonts w:hint="eastAsia"/>
          <w:sz w:val="21"/>
          <w:szCs w:val="21"/>
          <w:lang w:eastAsia="zh-CN"/>
        </w:rPr>
        <w:t>异常统计</w:t>
      </w:r>
    </w:p>
    <w:tbl>
      <w:tblPr>
        <w:tblStyle w:val="8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0"/>
        <w:gridCol w:w="1467"/>
        <w:gridCol w:w="1606"/>
        <w:gridCol w:w="1836"/>
        <w:gridCol w:w="1614"/>
        <w:gridCol w:w="1703"/>
      </w:tblGrid>
      <w:tr w14:paraId="5D93F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vAlign w:val="center"/>
          </w:tcPr>
          <w:p w14:paraId="26BC9014">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样品编号</w:t>
            </w:r>
          </w:p>
        </w:tc>
        <w:tc>
          <w:tcPr>
            <w:tcW w:w="740" w:type="pct"/>
            <w:vAlign w:val="center"/>
          </w:tcPr>
          <w:p w14:paraId="390417A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IS-HY-250</w:t>
            </w:r>
            <w:r>
              <w:rPr>
                <w:rFonts w:hint="default" w:ascii="Times New Roman" w:hAnsi="Times New Roman" w:cs="Times New Roman"/>
                <w:sz w:val="18"/>
                <w:szCs w:val="18"/>
                <w:lang w:val="en-US" w:eastAsia="zh-CN"/>
              </w:rPr>
              <w:t>7</w:t>
            </w:r>
          </w:p>
        </w:tc>
        <w:tc>
          <w:tcPr>
            <w:tcW w:w="810" w:type="pct"/>
            <w:vAlign w:val="center"/>
          </w:tcPr>
          <w:p w14:paraId="267D7453">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8</w:t>
            </w:r>
          </w:p>
        </w:tc>
        <w:tc>
          <w:tcPr>
            <w:tcW w:w="926" w:type="pct"/>
            <w:vAlign w:val="center"/>
          </w:tcPr>
          <w:p w14:paraId="1FC18300">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9</w:t>
            </w:r>
          </w:p>
        </w:tc>
        <w:tc>
          <w:tcPr>
            <w:tcW w:w="814" w:type="pct"/>
            <w:vAlign w:val="center"/>
          </w:tcPr>
          <w:p w14:paraId="5AAEF729">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w:t>
            </w:r>
            <w:r>
              <w:rPr>
                <w:rFonts w:hint="default" w:ascii="Times New Roman" w:hAnsi="Times New Roman" w:cs="Times New Roman"/>
                <w:sz w:val="18"/>
                <w:szCs w:val="18"/>
                <w:lang w:val="en-US" w:eastAsia="zh-CN"/>
              </w:rPr>
              <w:t>10</w:t>
            </w:r>
          </w:p>
        </w:tc>
        <w:tc>
          <w:tcPr>
            <w:tcW w:w="859" w:type="pct"/>
            <w:vAlign w:val="center"/>
          </w:tcPr>
          <w:p w14:paraId="1EB21542">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w:t>
            </w:r>
            <w:r>
              <w:rPr>
                <w:rFonts w:hint="default" w:ascii="Times New Roman" w:hAnsi="Times New Roman" w:cs="Times New Roman"/>
                <w:sz w:val="18"/>
                <w:szCs w:val="18"/>
                <w:lang w:val="en-US" w:eastAsia="zh-CN"/>
              </w:rPr>
              <w:t>11</w:t>
            </w:r>
          </w:p>
        </w:tc>
      </w:tr>
      <w:tr w14:paraId="5A202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vAlign w:val="center"/>
          </w:tcPr>
          <w:p w14:paraId="2FCC87BC">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样品类型</w:t>
            </w:r>
          </w:p>
        </w:tc>
        <w:tc>
          <w:tcPr>
            <w:tcW w:w="740" w:type="pct"/>
            <w:vAlign w:val="center"/>
          </w:tcPr>
          <w:p w14:paraId="6B438E9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5系三元前驱体</w:t>
            </w:r>
          </w:p>
        </w:tc>
        <w:tc>
          <w:tcPr>
            <w:tcW w:w="810" w:type="pct"/>
            <w:vAlign w:val="center"/>
          </w:tcPr>
          <w:p w14:paraId="7FF7B42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6系三元前驱体</w:t>
            </w:r>
          </w:p>
        </w:tc>
        <w:tc>
          <w:tcPr>
            <w:tcW w:w="926" w:type="pct"/>
            <w:vAlign w:val="center"/>
          </w:tcPr>
          <w:p w14:paraId="505A94E5">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7系三元前驱体</w:t>
            </w:r>
          </w:p>
        </w:tc>
        <w:tc>
          <w:tcPr>
            <w:tcW w:w="814" w:type="pct"/>
            <w:vAlign w:val="center"/>
          </w:tcPr>
          <w:p w14:paraId="41AAC12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8系三元前驱体</w:t>
            </w:r>
          </w:p>
        </w:tc>
        <w:tc>
          <w:tcPr>
            <w:tcW w:w="859" w:type="pct"/>
            <w:vAlign w:val="center"/>
          </w:tcPr>
          <w:p w14:paraId="692FC239">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9系三元前驱体</w:t>
            </w:r>
          </w:p>
        </w:tc>
      </w:tr>
      <w:tr w14:paraId="0D5AD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vAlign w:val="center"/>
          </w:tcPr>
          <w:p w14:paraId="1F5333BD">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水平</w:t>
            </w:r>
          </w:p>
        </w:tc>
        <w:tc>
          <w:tcPr>
            <w:tcW w:w="740" w:type="pct"/>
            <w:vAlign w:val="center"/>
          </w:tcPr>
          <w:p w14:paraId="4990E2AE">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水平一</w:t>
            </w:r>
          </w:p>
        </w:tc>
        <w:tc>
          <w:tcPr>
            <w:tcW w:w="810" w:type="pct"/>
            <w:vAlign w:val="center"/>
          </w:tcPr>
          <w:p w14:paraId="617EF1F5">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水平二</w:t>
            </w:r>
          </w:p>
        </w:tc>
        <w:tc>
          <w:tcPr>
            <w:tcW w:w="926" w:type="pct"/>
            <w:vAlign w:val="center"/>
          </w:tcPr>
          <w:p w14:paraId="6913F4E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水平三</w:t>
            </w:r>
          </w:p>
        </w:tc>
        <w:tc>
          <w:tcPr>
            <w:tcW w:w="814" w:type="pct"/>
            <w:vAlign w:val="center"/>
          </w:tcPr>
          <w:p w14:paraId="14A8E54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水平四</w:t>
            </w:r>
          </w:p>
        </w:tc>
        <w:tc>
          <w:tcPr>
            <w:tcW w:w="859" w:type="pct"/>
            <w:vAlign w:val="center"/>
          </w:tcPr>
          <w:p w14:paraId="5A028052">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水平五</w:t>
            </w:r>
          </w:p>
        </w:tc>
      </w:tr>
      <w:tr w14:paraId="09FFB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vAlign w:val="center"/>
          </w:tcPr>
          <w:p w14:paraId="2C49C650">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最大值</w:t>
            </w:r>
          </w:p>
        </w:tc>
        <w:tc>
          <w:tcPr>
            <w:tcW w:w="1467" w:type="dxa"/>
            <w:vAlign w:val="center"/>
          </w:tcPr>
          <w:p w14:paraId="0771D30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33.03 </w:t>
            </w:r>
          </w:p>
        </w:tc>
        <w:tc>
          <w:tcPr>
            <w:tcW w:w="1606" w:type="dxa"/>
            <w:vAlign w:val="center"/>
          </w:tcPr>
          <w:p w14:paraId="3CDA56DB">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39.79 </w:t>
            </w:r>
          </w:p>
        </w:tc>
        <w:tc>
          <w:tcPr>
            <w:tcW w:w="1836" w:type="dxa"/>
            <w:vAlign w:val="center"/>
          </w:tcPr>
          <w:p w14:paraId="4243ED00">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44.39 </w:t>
            </w:r>
          </w:p>
        </w:tc>
        <w:tc>
          <w:tcPr>
            <w:tcW w:w="1614" w:type="dxa"/>
            <w:vAlign w:val="center"/>
          </w:tcPr>
          <w:p w14:paraId="15B435B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56.86 </w:t>
            </w:r>
          </w:p>
        </w:tc>
        <w:tc>
          <w:tcPr>
            <w:tcW w:w="1703" w:type="dxa"/>
            <w:vAlign w:val="center"/>
          </w:tcPr>
          <w:p w14:paraId="3BD0885C">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58.67 </w:t>
            </w:r>
          </w:p>
        </w:tc>
      </w:tr>
      <w:tr w14:paraId="55AF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vAlign w:val="center"/>
          </w:tcPr>
          <w:p w14:paraId="4456C0FE">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最小值</w:t>
            </w:r>
          </w:p>
        </w:tc>
        <w:tc>
          <w:tcPr>
            <w:tcW w:w="1467" w:type="dxa"/>
            <w:vAlign w:val="center"/>
          </w:tcPr>
          <w:p w14:paraId="3E58D272">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31.24 </w:t>
            </w:r>
          </w:p>
        </w:tc>
        <w:tc>
          <w:tcPr>
            <w:tcW w:w="1606" w:type="dxa"/>
            <w:vAlign w:val="center"/>
          </w:tcPr>
          <w:p w14:paraId="795CA3CC">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38.43 </w:t>
            </w:r>
          </w:p>
        </w:tc>
        <w:tc>
          <w:tcPr>
            <w:tcW w:w="1836" w:type="dxa"/>
            <w:vAlign w:val="center"/>
          </w:tcPr>
          <w:p w14:paraId="03FFEEC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42.95 </w:t>
            </w:r>
          </w:p>
        </w:tc>
        <w:tc>
          <w:tcPr>
            <w:tcW w:w="1614" w:type="dxa"/>
            <w:vAlign w:val="center"/>
          </w:tcPr>
          <w:p w14:paraId="0DECCDD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54.75 </w:t>
            </w:r>
          </w:p>
        </w:tc>
        <w:tc>
          <w:tcPr>
            <w:tcW w:w="1703" w:type="dxa"/>
            <w:vAlign w:val="center"/>
          </w:tcPr>
          <w:p w14:paraId="0A69211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56.57 </w:t>
            </w:r>
          </w:p>
        </w:tc>
      </w:tr>
      <w:tr w14:paraId="53929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0E605505">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均值</w:t>
            </w:r>
          </w:p>
        </w:tc>
        <w:tc>
          <w:tcPr>
            <w:tcW w:w="1467" w:type="dxa"/>
            <w:vAlign w:val="center"/>
          </w:tcPr>
          <w:p w14:paraId="4A72DFC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31.89 </w:t>
            </w:r>
          </w:p>
        </w:tc>
        <w:tc>
          <w:tcPr>
            <w:tcW w:w="1606" w:type="dxa"/>
            <w:vAlign w:val="center"/>
          </w:tcPr>
          <w:p w14:paraId="1EFF7ED4">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39.03 </w:t>
            </w:r>
          </w:p>
        </w:tc>
        <w:tc>
          <w:tcPr>
            <w:tcW w:w="1836" w:type="dxa"/>
            <w:vAlign w:val="center"/>
          </w:tcPr>
          <w:p w14:paraId="6A92B61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43.83 </w:t>
            </w:r>
          </w:p>
        </w:tc>
        <w:tc>
          <w:tcPr>
            <w:tcW w:w="1614" w:type="dxa"/>
            <w:vAlign w:val="center"/>
          </w:tcPr>
          <w:p w14:paraId="783385FE">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55.39 </w:t>
            </w:r>
          </w:p>
        </w:tc>
        <w:tc>
          <w:tcPr>
            <w:tcW w:w="1703" w:type="dxa"/>
            <w:vAlign w:val="center"/>
          </w:tcPr>
          <w:p w14:paraId="3027D20B">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57.24 </w:t>
            </w:r>
          </w:p>
        </w:tc>
      </w:tr>
      <w:tr w14:paraId="76BDD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4CED59A4">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s</w:t>
            </w:r>
          </w:p>
        </w:tc>
        <w:tc>
          <w:tcPr>
            <w:tcW w:w="1467" w:type="dxa"/>
            <w:vAlign w:val="center"/>
          </w:tcPr>
          <w:p w14:paraId="1EE145B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0.36 </w:t>
            </w:r>
          </w:p>
        </w:tc>
        <w:tc>
          <w:tcPr>
            <w:tcW w:w="1606" w:type="dxa"/>
            <w:vAlign w:val="center"/>
          </w:tcPr>
          <w:p w14:paraId="7148507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0.33 </w:t>
            </w:r>
          </w:p>
        </w:tc>
        <w:tc>
          <w:tcPr>
            <w:tcW w:w="1836" w:type="dxa"/>
            <w:vAlign w:val="center"/>
          </w:tcPr>
          <w:p w14:paraId="64CAC12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0.46 </w:t>
            </w:r>
          </w:p>
        </w:tc>
        <w:tc>
          <w:tcPr>
            <w:tcW w:w="1614" w:type="dxa"/>
            <w:vAlign w:val="center"/>
          </w:tcPr>
          <w:p w14:paraId="6505EB6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0.49 </w:t>
            </w:r>
          </w:p>
        </w:tc>
        <w:tc>
          <w:tcPr>
            <w:tcW w:w="1703" w:type="dxa"/>
            <w:vAlign w:val="center"/>
          </w:tcPr>
          <w:p w14:paraId="2ABBADD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0.55 </w:t>
            </w:r>
          </w:p>
        </w:tc>
      </w:tr>
      <w:tr w14:paraId="1971A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374B8E72">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Gmax</w:t>
            </w:r>
          </w:p>
        </w:tc>
        <w:tc>
          <w:tcPr>
            <w:tcW w:w="1467" w:type="dxa"/>
            <w:vAlign w:val="center"/>
          </w:tcPr>
          <w:p w14:paraId="39638F2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3.145 </w:t>
            </w:r>
          </w:p>
        </w:tc>
        <w:tc>
          <w:tcPr>
            <w:tcW w:w="1606" w:type="dxa"/>
            <w:vAlign w:val="center"/>
          </w:tcPr>
          <w:p w14:paraId="298BD480">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2.312 </w:t>
            </w:r>
          </w:p>
        </w:tc>
        <w:tc>
          <w:tcPr>
            <w:tcW w:w="1836" w:type="dxa"/>
            <w:vAlign w:val="center"/>
          </w:tcPr>
          <w:p w14:paraId="7C8E492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1.220 </w:t>
            </w:r>
          </w:p>
        </w:tc>
        <w:tc>
          <w:tcPr>
            <w:tcW w:w="1614" w:type="dxa"/>
            <w:vAlign w:val="center"/>
          </w:tcPr>
          <w:p w14:paraId="50086E84">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3.006 </w:t>
            </w:r>
          </w:p>
        </w:tc>
        <w:tc>
          <w:tcPr>
            <w:tcW w:w="1703" w:type="dxa"/>
            <w:vAlign w:val="center"/>
          </w:tcPr>
          <w:p w14:paraId="3403172E">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2.570 </w:t>
            </w:r>
          </w:p>
        </w:tc>
      </w:tr>
      <w:tr w14:paraId="2DD02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42284832">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歧离值（是/否）</w:t>
            </w:r>
          </w:p>
        </w:tc>
        <w:tc>
          <w:tcPr>
            <w:tcW w:w="740" w:type="pct"/>
            <w:vAlign w:val="center"/>
          </w:tcPr>
          <w:p w14:paraId="6EC703C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810" w:type="pct"/>
            <w:vAlign w:val="center"/>
          </w:tcPr>
          <w:p w14:paraId="5CBEE3A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926" w:type="pct"/>
            <w:vAlign w:val="center"/>
          </w:tcPr>
          <w:p w14:paraId="46476C6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814" w:type="pct"/>
            <w:vAlign w:val="center"/>
          </w:tcPr>
          <w:p w14:paraId="6968D4A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859" w:type="pct"/>
            <w:vAlign w:val="center"/>
          </w:tcPr>
          <w:p w14:paraId="5994CF3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r>
      <w:tr w14:paraId="67354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54EAD562">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离群值（是/否）</w:t>
            </w:r>
          </w:p>
        </w:tc>
        <w:tc>
          <w:tcPr>
            <w:tcW w:w="740" w:type="pct"/>
            <w:vAlign w:val="center"/>
          </w:tcPr>
          <w:p w14:paraId="515529D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是</w:t>
            </w:r>
          </w:p>
        </w:tc>
        <w:tc>
          <w:tcPr>
            <w:tcW w:w="810" w:type="pct"/>
            <w:vAlign w:val="center"/>
          </w:tcPr>
          <w:p w14:paraId="691CBAD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926" w:type="pct"/>
            <w:vAlign w:val="center"/>
          </w:tcPr>
          <w:p w14:paraId="1874099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否</w:t>
            </w:r>
          </w:p>
        </w:tc>
        <w:tc>
          <w:tcPr>
            <w:tcW w:w="814" w:type="pct"/>
            <w:vAlign w:val="center"/>
          </w:tcPr>
          <w:p w14:paraId="734C836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是</w:t>
            </w:r>
          </w:p>
        </w:tc>
        <w:tc>
          <w:tcPr>
            <w:tcW w:w="859" w:type="pct"/>
            <w:vAlign w:val="center"/>
          </w:tcPr>
          <w:p w14:paraId="1973B20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否</w:t>
            </w:r>
          </w:p>
        </w:tc>
      </w:tr>
      <w:tr w14:paraId="490FF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12C19FD0">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Gmin</w:t>
            </w:r>
          </w:p>
        </w:tc>
        <w:tc>
          <w:tcPr>
            <w:tcW w:w="1467" w:type="dxa"/>
            <w:vAlign w:val="center"/>
          </w:tcPr>
          <w:p w14:paraId="7250B54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1.783 </w:t>
            </w:r>
          </w:p>
        </w:tc>
        <w:tc>
          <w:tcPr>
            <w:tcW w:w="1606" w:type="dxa"/>
            <w:vAlign w:val="center"/>
          </w:tcPr>
          <w:p w14:paraId="501C797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1.834 </w:t>
            </w:r>
          </w:p>
        </w:tc>
        <w:tc>
          <w:tcPr>
            <w:tcW w:w="1836" w:type="dxa"/>
            <w:vAlign w:val="center"/>
          </w:tcPr>
          <w:p w14:paraId="6567AC9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1.922 </w:t>
            </w:r>
          </w:p>
        </w:tc>
        <w:tc>
          <w:tcPr>
            <w:tcW w:w="1614" w:type="dxa"/>
            <w:vAlign w:val="center"/>
          </w:tcPr>
          <w:p w14:paraId="71DF881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1.306 </w:t>
            </w:r>
          </w:p>
        </w:tc>
        <w:tc>
          <w:tcPr>
            <w:tcW w:w="1703" w:type="dxa"/>
            <w:vAlign w:val="center"/>
          </w:tcPr>
          <w:p w14:paraId="3F30888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1.216 </w:t>
            </w:r>
          </w:p>
        </w:tc>
      </w:tr>
      <w:tr w14:paraId="33686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48B110B0">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歧离值（是/否）</w:t>
            </w:r>
          </w:p>
        </w:tc>
        <w:tc>
          <w:tcPr>
            <w:tcW w:w="740" w:type="pct"/>
            <w:vAlign w:val="center"/>
          </w:tcPr>
          <w:p w14:paraId="28AB2AD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810" w:type="pct"/>
            <w:vAlign w:val="center"/>
          </w:tcPr>
          <w:p w14:paraId="487EDC4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926" w:type="pct"/>
            <w:vAlign w:val="center"/>
          </w:tcPr>
          <w:p w14:paraId="010C2EB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814" w:type="pct"/>
            <w:vAlign w:val="center"/>
          </w:tcPr>
          <w:p w14:paraId="57CA76A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859" w:type="pct"/>
            <w:vAlign w:val="center"/>
          </w:tcPr>
          <w:p w14:paraId="39F1DA6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r>
      <w:tr w14:paraId="6FFCC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3685FC2F">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离群值（是/否）</w:t>
            </w:r>
          </w:p>
        </w:tc>
        <w:tc>
          <w:tcPr>
            <w:tcW w:w="740" w:type="pct"/>
            <w:vAlign w:val="center"/>
          </w:tcPr>
          <w:p w14:paraId="4041A65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810" w:type="pct"/>
            <w:vAlign w:val="center"/>
          </w:tcPr>
          <w:p w14:paraId="48B7857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926" w:type="pct"/>
            <w:vAlign w:val="center"/>
          </w:tcPr>
          <w:p w14:paraId="5C81017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814" w:type="pct"/>
            <w:vAlign w:val="center"/>
          </w:tcPr>
          <w:p w14:paraId="526E163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859" w:type="pct"/>
            <w:vAlign w:val="center"/>
          </w:tcPr>
          <w:p w14:paraId="564E707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r>
    </w:tbl>
    <w:p w14:paraId="564316E6">
      <w:pPr>
        <w:pStyle w:val="136"/>
        <w:spacing w:line="240" w:lineRule="auto"/>
        <w:ind w:left="0" w:leftChars="0" w:firstLine="420" w:firstLineChars="200"/>
        <w:rPr>
          <w:rFonts w:hint="default" w:ascii="Times New Roman" w:hAnsi="Times New Roman" w:eastAsia="宋体" w:cs="Times New Roman"/>
          <w:kern w:val="2"/>
          <w:sz w:val="21"/>
          <w:szCs w:val="18"/>
          <w:lang w:val="en-US" w:eastAsia="zh-CN" w:bidi="ar-SA"/>
        </w:rPr>
      </w:pPr>
      <w:r>
        <w:rPr>
          <w:rFonts w:hint="eastAsia" w:ascii="Times New Roman" w:hAnsi="Times New Roman" w:eastAsia="宋体" w:cs="Times New Roman"/>
          <w:kern w:val="2"/>
          <w:sz w:val="21"/>
          <w:szCs w:val="18"/>
          <w:lang w:val="en-US" w:eastAsia="zh-CN" w:bidi="ar-SA"/>
        </w:rPr>
        <w:t>通过</w:t>
      </w:r>
      <w:r>
        <w:rPr>
          <w:rFonts w:hint="eastAsia" w:cs="Times New Roman"/>
          <w:kern w:val="2"/>
          <w:sz w:val="21"/>
          <w:szCs w:val="18"/>
          <w:lang w:val="en-US" w:eastAsia="zh-CN" w:bidi="ar-SA"/>
        </w:rPr>
        <w:t>上述</w:t>
      </w:r>
      <w:r>
        <w:rPr>
          <w:rFonts w:hint="eastAsia" w:ascii="Times New Roman" w:hAnsi="Times New Roman" w:eastAsia="宋体" w:cs="Times New Roman"/>
          <w:kern w:val="2"/>
          <w:sz w:val="21"/>
          <w:szCs w:val="18"/>
          <w:lang w:val="en-US" w:eastAsia="zh-CN" w:bidi="ar-SA"/>
        </w:rPr>
        <w:t>格拉布斯检验结果可知</w:t>
      </w:r>
      <w:r>
        <w:rPr>
          <w:rFonts w:hint="eastAsia" w:cs="Times New Roman"/>
          <w:kern w:val="2"/>
          <w:sz w:val="21"/>
          <w:szCs w:val="18"/>
          <w:lang w:val="en-US" w:eastAsia="zh-CN" w:bidi="ar-SA"/>
        </w:rPr>
        <w:t>，水平一、四的高值存在离群值，其余结果一致性良好，无显著差异。</w:t>
      </w:r>
    </w:p>
    <w:p w14:paraId="7E6D84C3">
      <w:pPr>
        <w:pStyle w:val="22"/>
        <w:jc w:val="center"/>
        <w:rPr>
          <w:rFonts w:hint="eastAsia" w:eastAsia="黑体"/>
          <w:sz w:val="21"/>
          <w:szCs w:val="21"/>
          <w:lang w:val="en-US" w:eastAsia="zh-CN"/>
        </w:rPr>
      </w:pPr>
      <w:r>
        <w:rPr>
          <w:sz w:val="21"/>
          <w:szCs w:val="21"/>
        </w:rPr>
        <w:t xml:space="preserve">表 </w:t>
      </w:r>
      <w:r>
        <w:rPr>
          <w:rFonts w:hint="eastAsia"/>
          <w:sz w:val="21"/>
          <w:szCs w:val="21"/>
          <w:lang w:val="en-US" w:eastAsia="zh-CN"/>
        </w:rPr>
        <w:t>26 钴含量的格拉布斯</w:t>
      </w:r>
      <w:r>
        <w:rPr>
          <w:rFonts w:hint="eastAsia"/>
          <w:sz w:val="21"/>
          <w:szCs w:val="21"/>
          <w:lang w:eastAsia="zh-CN"/>
        </w:rPr>
        <w:t>异常统计</w:t>
      </w:r>
    </w:p>
    <w:tbl>
      <w:tblPr>
        <w:tblStyle w:val="8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0"/>
        <w:gridCol w:w="1479"/>
        <w:gridCol w:w="1594"/>
        <w:gridCol w:w="1836"/>
        <w:gridCol w:w="1614"/>
        <w:gridCol w:w="1703"/>
      </w:tblGrid>
      <w:tr w14:paraId="18C2F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vAlign w:val="center"/>
          </w:tcPr>
          <w:p w14:paraId="7FFCB180">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样品编号</w:t>
            </w:r>
          </w:p>
        </w:tc>
        <w:tc>
          <w:tcPr>
            <w:tcW w:w="746" w:type="pct"/>
            <w:vAlign w:val="center"/>
          </w:tcPr>
          <w:p w14:paraId="1260E9A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IS-HY-250</w:t>
            </w:r>
            <w:r>
              <w:rPr>
                <w:rFonts w:hint="default" w:ascii="Times New Roman" w:hAnsi="Times New Roman" w:cs="Times New Roman"/>
                <w:sz w:val="18"/>
                <w:szCs w:val="18"/>
                <w:lang w:val="en-US" w:eastAsia="zh-CN"/>
              </w:rPr>
              <w:t>7</w:t>
            </w:r>
          </w:p>
        </w:tc>
        <w:tc>
          <w:tcPr>
            <w:tcW w:w="804" w:type="pct"/>
            <w:vAlign w:val="center"/>
          </w:tcPr>
          <w:p w14:paraId="3D8A2E69">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8</w:t>
            </w:r>
          </w:p>
        </w:tc>
        <w:tc>
          <w:tcPr>
            <w:tcW w:w="926" w:type="pct"/>
            <w:vAlign w:val="center"/>
          </w:tcPr>
          <w:p w14:paraId="3BE3DE5C">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9</w:t>
            </w:r>
          </w:p>
        </w:tc>
        <w:tc>
          <w:tcPr>
            <w:tcW w:w="814" w:type="pct"/>
            <w:vAlign w:val="center"/>
          </w:tcPr>
          <w:p w14:paraId="59D5AF12">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w:t>
            </w:r>
            <w:r>
              <w:rPr>
                <w:rFonts w:hint="default" w:ascii="Times New Roman" w:hAnsi="Times New Roman" w:cs="Times New Roman"/>
                <w:sz w:val="18"/>
                <w:szCs w:val="18"/>
                <w:lang w:val="en-US" w:eastAsia="zh-CN"/>
              </w:rPr>
              <w:t>10</w:t>
            </w:r>
          </w:p>
        </w:tc>
        <w:tc>
          <w:tcPr>
            <w:tcW w:w="859" w:type="pct"/>
            <w:vAlign w:val="center"/>
          </w:tcPr>
          <w:p w14:paraId="158F3EA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w:t>
            </w:r>
            <w:r>
              <w:rPr>
                <w:rFonts w:hint="default" w:ascii="Times New Roman" w:hAnsi="Times New Roman" w:cs="Times New Roman"/>
                <w:sz w:val="18"/>
                <w:szCs w:val="18"/>
                <w:lang w:val="en-US" w:eastAsia="zh-CN"/>
              </w:rPr>
              <w:t>11</w:t>
            </w:r>
          </w:p>
        </w:tc>
      </w:tr>
      <w:tr w14:paraId="41CF7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vAlign w:val="center"/>
          </w:tcPr>
          <w:p w14:paraId="36AA3E6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样品类型</w:t>
            </w:r>
          </w:p>
        </w:tc>
        <w:tc>
          <w:tcPr>
            <w:tcW w:w="746" w:type="pct"/>
            <w:vAlign w:val="center"/>
          </w:tcPr>
          <w:p w14:paraId="78640CBC">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5系三元前驱体</w:t>
            </w:r>
          </w:p>
        </w:tc>
        <w:tc>
          <w:tcPr>
            <w:tcW w:w="804" w:type="pct"/>
            <w:vAlign w:val="center"/>
          </w:tcPr>
          <w:p w14:paraId="6C7B66C9">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6系三元前驱体</w:t>
            </w:r>
          </w:p>
        </w:tc>
        <w:tc>
          <w:tcPr>
            <w:tcW w:w="926" w:type="pct"/>
            <w:vAlign w:val="center"/>
          </w:tcPr>
          <w:p w14:paraId="0B3E838C">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7系三元前驱体</w:t>
            </w:r>
          </w:p>
        </w:tc>
        <w:tc>
          <w:tcPr>
            <w:tcW w:w="814" w:type="pct"/>
            <w:vAlign w:val="center"/>
          </w:tcPr>
          <w:p w14:paraId="6067BCEA">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8系三元前驱体</w:t>
            </w:r>
          </w:p>
        </w:tc>
        <w:tc>
          <w:tcPr>
            <w:tcW w:w="859" w:type="pct"/>
            <w:vAlign w:val="center"/>
          </w:tcPr>
          <w:p w14:paraId="1E5BD350">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9系三元前驱体</w:t>
            </w:r>
          </w:p>
        </w:tc>
      </w:tr>
      <w:tr w14:paraId="602E2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vAlign w:val="center"/>
          </w:tcPr>
          <w:p w14:paraId="00B95062">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水平</w:t>
            </w:r>
          </w:p>
        </w:tc>
        <w:tc>
          <w:tcPr>
            <w:tcW w:w="746" w:type="pct"/>
            <w:vAlign w:val="center"/>
          </w:tcPr>
          <w:p w14:paraId="71F94538">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水平一</w:t>
            </w:r>
          </w:p>
        </w:tc>
        <w:tc>
          <w:tcPr>
            <w:tcW w:w="804" w:type="pct"/>
            <w:vAlign w:val="center"/>
          </w:tcPr>
          <w:p w14:paraId="4E49C271">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水平二</w:t>
            </w:r>
          </w:p>
        </w:tc>
        <w:tc>
          <w:tcPr>
            <w:tcW w:w="926" w:type="pct"/>
            <w:vAlign w:val="center"/>
          </w:tcPr>
          <w:p w14:paraId="17B99D61">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水平三</w:t>
            </w:r>
          </w:p>
        </w:tc>
        <w:tc>
          <w:tcPr>
            <w:tcW w:w="814" w:type="pct"/>
            <w:vAlign w:val="center"/>
          </w:tcPr>
          <w:p w14:paraId="2042DCF1">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水平四</w:t>
            </w:r>
          </w:p>
        </w:tc>
        <w:tc>
          <w:tcPr>
            <w:tcW w:w="859" w:type="pct"/>
            <w:vAlign w:val="center"/>
          </w:tcPr>
          <w:p w14:paraId="76AB8524">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水平五</w:t>
            </w:r>
          </w:p>
        </w:tc>
      </w:tr>
      <w:tr w14:paraId="72F80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vAlign w:val="center"/>
          </w:tcPr>
          <w:p w14:paraId="1EF0EE59">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最大值</w:t>
            </w:r>
          </w:p>
        </w:tc>
        <w:tc>
          <w:tcPr>
            <w:tcW w:w="1479" w:type="dxa"/>
            <w:vAlign w:val="center"/>
          </w:tcPr>
          <w:p w14:paraId="70B58292">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14.08 </w:t>
            </w:r>
          </w:p>
        </w:tc>
        <w:tc>
          <w:tcPr>
            <w:tcW w:w="1594" w:type="dxa"/>
            <w:vAlign w:val="center"/>
          </w:tcPr>
          <w:p w14:paraId="1C583CF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5.62 </w:t>
            </w:r>
          </w:p>
        </w:tc>
        <w:tc>
          <w:tcPr>
            <w:tcW w:w="1836" w:type="dxa"/>
            <w:vAlign w:val="center"/>
          </w:tcPr>
          <w:p w14:paraId="2C777E30">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5.21 </w:t>
            </w:r>
          </w:p>
        </w:tc>
        <w:tc>
          <w:tcPr>
            <w:tcW w:w="1614" w:type="dxa"/>
            <w:vAlign w:val="center"/>
          </w:tcPr>
          <w:p w14:paraId="3AB702B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3.37 </w:t>
            </w:r>
          </w:p>
        </w:tc>
        <w:tc>
          <w:tcPr>
            <w:tcW w:w="1703" w:type="dxa"/>
            <w:vAlign w:val="center"/>
          </w:tcPr>
          <w:p w14:paraId="383168EC">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2.94 </w:t>
            </w:r>
          </w:p>
        </w:tc>
      </w:tr>
      <w:tr w14:paraId="4FB55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vAlign w:val="center"/>
          </w:tcPr>
          <w:p w14:paraId="112082B2">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最小值</w:t>
            </w:r>
          </w:p>
        </w:tc>
        <w:tc>
          <w:tcPr>
            <w:tcW w:w="1479" w:type="dxa"/>
            <w:vAlign w:val="center"/>
          </w:tcPr>
          <w:p w14:paraId="7BC4990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13.41 </w:t>
            </w:r>
          </w:p>
        </w:tc>
        <w:tc>
          <w:tcPr>
            <w:tcW w:w="1594" w:type="dxa"/>
            <w:vAlign w:val="center"/>
          </w:tcPr>
          <w:p w14:paraId="59D3FA48">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4.79 </w:t>
            </w:r>
          </w:p>
        </w:tc>
        <w:tc>
          <w:tcPr>
            <w:tcW w:w="1836" w:type="dxa"/>
            <w:vAlign w:val="center"/>
          </w:tcPr>
          <w:p w14:paraId="491CC8A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4.12 </w:t>
            </w:r>
          </w:p>
        </w:tc>
        <w:tc>
          <w:tcPr>
            <w:tcW w:w="1614" w:type="dxa"/>
            <w:vAlign w:val="center"/>
          </w:tcPr>
          <w:p w14:paraId="364CA932">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2.28 </w:t>
            </w:r>
          </w:p>
        </w:tc>
        <w:tc>
          <w:tcPr>
            <w:tcW w:w="1703" w:type="dxa"/>
            <w:vAlign w:val="center"/>
          </w:tcPr>
          <w:p w14:paraId="6347F1C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2.29 </w:t>
            </w:r>
          </w:p>
        </w:tc>
      </w:tr>
      <w:tr w14:paraId="6E177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37ECC48D">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均值</w:t>
            </w:r>
          </w:p>
        </w:tc>
        <w:tc>
          <w:tcPr>
            <w:tcW w:w="1479" w:type="dxa"/>
            <w:vAlign w:val="center"/>
          </w:tcPr>
          <w:p w14:paraId="097D5124">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13.80 </w:t>
            </w:r>
          </w:p>
        </w:tc>
        <w:tc>
          <w:tcPr>
            <w:tcW w:w="1594" w:type="dxa"/>
            <w:vAlign w:val="center"/>
          </w:tcPr>
          <w:p w14:paraId="374DD8FB">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5.05 </w:t>
            </w:r>
          </w:p>
        </w:tc>
        <w:tc>
          <w:tcPr>
            <w:tcW w:w="1836" w:type="dxa"/>
            <w:vAlign w:val="center"/>
          </w:tcPr>
          <w:p w14:paraId="0C92B13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4.37 </w:t>
            </w:r>
          </w:p>
        </w:tc>
        <w:tc>
          <w:tcPr>
            <w:tcW w:w="1614" w:type="dxa"/>
            <w:vAlign w:val="center"/>
          </w:tcPr>
          <w:p w14:paraId="4738E6F8">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1703" w:type="dxa"/>
            <w:vAlign w:val="center"/>
          </w:tcPr>
          <w:p w14:paraId="7B39684C">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2.52 </w:t>
            </w:r>
          </w:p>
        </w:tc>
      </w:tr>
      <w:tr w14:paraId="340A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2BA4FA80">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s</w:t>
            </w:r>
          </w:p>
        </w:tc>
        <w:tc>
          <w:tcPr>
            <w:tcW w:w="1479" w:type="dxa"/>
            <w:vAlign w:val="center"/>
          </w:tcPr>
          <w:p w14:paraId="6BD4CC5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0.10 </w:t>
            </w:r>
          </w:p>
        </w:tc>
        <w:tc>
          <w:tcPr>
            <w:tcW w:w="1594" w:type="dxa"/>
            <w:vAlign w:val="center"/>
          </w:tcPr>
          <w:p w14:paraId="5256103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0.18 </w:t>
            </w:r>
          </w:p>
        </w:tc>
        <w:tc>
          <w:tcPr>
            <w:tcW w:w="1836" w:type="dxa"/>
            <w:vAlign w:val="center"/>
          </w:tcPr>
          <w:p w14:paraId="481FDEA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0.24 </w:t>
            </w:r>
          </w:p>
        </w:tc>
        <w:tc>
          <w:tcPr>
            <w:tcW w:w="1614" w:type="dxa"/>
            <w:vAlign w:val="center"/>
          </w:tcPr>
          <w:p w14:paraId="69AFDDF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0.23 </w:t>
            </w:r>
          </w:p>
        </w:tc>
        <w:tc>
          <w:tcPr>
            <w:tcW w:w="1703" w:type="dxa"/>
            <w:vAlign w:val="center"/>
          </w:tcPr>
          <w:p w14:paraId="06F7CB6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0.12 </w:t>
            </w:r>
          </w:p>
        </w:tc>
      </w:tr>
      <w:tr w14:paraId="73CF6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45E1DCC8">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Gmax</w:t>
            </w:r>
          </w:p>
        </w:tc>
        <w:tc>
          <w:tcPr>
            <w:tcW w:w="1479" w:type="dxa"/>
            <w:vAlign w:val="center"/>
          </w:tcPr>
          <w:p w14:paraId="4462BA80">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2.845 </w:t>
            </w:r>
          </w:p>
        </w:tc>
        <w:tc>
          <w:tcPr>
            <w:tcW w:w="1594" w:type="dxa"/>
            <w:vAlign w:val="center"/>
          </w:tcPr>
          <w:p w14:paraId="1E5C52E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3.200 </w:t>
            </w:r>
          </w:p>
        </w:tc>
        <w:tc>
          <w:tcPr>
            <w:tcW w:w="1836" w:type="dxa"/>
            <w:vAlign w:val="center"/>
          </w:tcPr>
          <w:p w14:paraId="2408A2B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3.474 </w:t>
            </w:r>
          </w:p>
        </w:tc>
        <w:tc>
          <w:tcPr>
            <w:tcW w:w="1614" w:type="dxa"/>
            <w:vAlign w:val="center"/>
          </w:tcPr>
          <w:p w14:paraId="0DD94B70">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3.612 </w:t>
            </w:r>
          </w:p>
        </w:tc>
        <w:tc>
          <w:tcPr>
            <w:tcW w:w="1703" w:type="dxa"/>
            <w:vAlign w:val="center"/>
          </w:tcPr>
          <w:p w14:paraId="357F21F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3.361 </w:t>
            </w:r>
          </w:p>
        </w:tc>
      </w:tr>
      <w:tr w14:paraId="7529A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108CCFD0">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歧离值（是/否）</w:t>
            </w:r>
          </w:p>
        </w:tc>
        <w:tc>
          <w:tcPr>
            <w:tcW w:w="746" w:type="pct"/>
            <w:vAlign w:val="center"/>
          </w:tcPr>
          <w:p w14:paraId="0D2D88B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804" w:type="pct"/>
            <w:vAlign w:val="center"/>
          </w:tcPr>
          <w:p w14:paraId="338BF30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926" w:type="pct"/>
            <w:vAlign w:val="center"/>
          </w:tcPr>
          <w:p w14:paraId="168AB7D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814" w:type="pct"/>
            <w:vAlign w:val="center"/>
          </w:tcPr>
          <w:p w14:paraId="54D4527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859" w:type="pct"/>
            <w:vAlign w:val="center"/>
          </w:tcPr>
          <w:p w14:paraId="37D8630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r>
      <w:tr w14:paraId="422A6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207E9121">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离群值（是/否）</w:t>
            </w:r>
          </w:p>
        </w:tc>
        <w:tc>
          <w:tcPr>
            <w:tcW w:w="746" w:type="pct"/>
            <w:vAlign w:val="center"/>
          </w:tcPr>
          <w:p w14:paraId="40B7992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是</w:t>
            </w:r>
          </w:p>
        </w:tc>
        <w:tc>
          <w:tcPr>
            <w:tcW w:w="804" w:type="pct"/>
            <w:vAlign w:val="center"/>
          </w:tcPr>
          <w:p w14:paraId="0837CC7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是</w:t>
            </w:r>
          </w:p>
        </w:tc>
        <w:tc>
          <w:tcPr>
            <w:tcW w:w="926" w:type="pct"/>
            <w:vAlign w:val="center"/>
          </w:tcPr>
          <w:p w14:paraId="46D25EC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是</w:t>
            </w:r>
          </w:p>
        </w:tc>
        <w:tc>
          <w:tcPr>
            <w:tcW w:w="814" w:type="pct"/>
            <w:vAlign w:val="center"/>
          </w:tcPr>
          <w:p w14:paraId="62558BB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是</w:t>
            </w:r>
          </w:p>
        </w:tc>
        <w:tc>
          <w:tcPr>
            <w:tcW w:w="859" w:type="pct"/>
            <w:vAlign w:val="center"/>
          </w:tcPr>
          <w:p w14:paraId="2DD5639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是</w:t>
            </w:r>
          </w:p>
        </w:tc>
      </w:tr>
      <w:tr w14:paraId="7C3FB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46F48A3A">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Gmin</w:t>
            </w:r>
          </w:p>
        </w:tc>
        <w:tc>
          <w:tcPr>
            <w:tcW w:w="1479" w:type="dxa"/>
            <w:vAlign w:val="center"/>
          </w:tcPr>
          <w:p w14:paraId="2AE77C4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3.856 </w:t>
            </w:r>
          </w:p>
        </w:tc>
        <w:tc>
          <w:tcPr>
            <w:tcW w:w="1594" w:type="dxa"/>
            <w:vAlign w:val="center"/>
          </w:tcPr>
          <w:p w14:paraId="50E8665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1.482 </w:t>
            </w:r>
          </w:p>
        </w:tc>
        <w:tc>
          <w:tcPr>
            <w:tcW w:w="1836" w:type="dxa"/>
            <w:vAlign w:val="center"/>
          </w:tcPr>
          <w:p w14:paraId="436B681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1.054 </w:t>
            </w:r>
          </w:p>
        </w:tc>
        <w:tc>
          <w:tcPr>
            <w:tcW w:w="1614" w:type="dxa"/>
            <w:vAlign w:val="center"/>
          </w:tcPr>
          <w:p w14:paraId="0657C3C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1.158 </w:t>
            </w:r>
          </w:p>
        </w:tc>
        <w:tc>
          <w:tcPr>
            <w:tcW w:w="1703" w:type="dxa"/>
            <w:vAlign w:val="center"/>
          </w:tcPr>
          <w:p w14:paraId="2DBE2A0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1.902 </w:t>
            </w:r>
          </w:p>
        </w:tc>
      </w:tr>
      <w:tr w14:paraId="6E9AD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46B6E6EB">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歧离值（是/否）</w:t>
            </w:r>
          </w:p>
        </w:tc>
        <w:tc>
          <w:tcPr>
            <w:tcW w:w="746" w:type="pct"/>
            <w:vAlign w:val="center"/>
          </w:tcPr>
          <w:p w14:paraId="7D9B61E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804" w:type="pct"/>
            <w:vAlign w:val="center"/>
          </w:tcPr>
          <w:p w14:paraId="109F8ED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926" w:type="pct"/>
            <w:vAlign w:val="center"/>
          </w:tcPr>
          <w:p w14:paraId="1AE734C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814" w:type="pct"/>
            <w:vAlign w:val="center"/>
          </w:tcPr>
          <w:p w14:paraId="1B12429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859" w:type="pct"/>
            <w:vAlign w:val="center"/>
          </w:tcPr>
          <w:p w14:paraId="4DC2136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r>
      <w:tr w14:paraId="02B4F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5FB576E0">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离群值（是/否）</w:t>
            </w:r>
          </w:p>
        </w:tc>
        <w:tc>
          <w:tcPr>
            <w:tcW w:w="746" w:type="pct"/>
            <w:vAlign w:val="center"/>
          </w:tcPr>
          <w:p w14:paraId="0A4A2C4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是</w:t>
            </w:r>
          </w:p>
        </w:tc>
        <w:tc>
          <w:tcPr>
            <w:tcW w:w="804" w:type="pct"/>
            <w:vAlign w:val="center"/>
          </w:tcPr>
          <w:p w14:paraId="6AD6218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926" w:type="pct"/>
            <w:vAlign w:val="center"/>
          </w:tcPr>
          <w:p w14:paraId="2ED6C50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814" w:type="pct"/>
            <w:vAlign w:val="center"/>
          </w:tcPr>
          <w:p w14:paraId="00A8E2B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859" w:type="pct"/>
            <w:vAlign w:val="center"/>
          </w:tcPr>
          <w:p w14:paraId="0761A7E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r>
    </w:tbl>
    <w:p w14:paraId="34043631">
      <w:pPr>
        <w:pStyle w:val="136"/>
        <w:spacing w:line="240" w:lineRule="auto"/>
        <w:ind w:left="0" w:leftChars="0" w:firstLine="420" w:firstLineChars="200"/>
        <w:rPr>
          <w:rFonts w:hint="default" w:ascii="Times New Roman" w:hAnsi="Times New Roman" w:eastAsia="宋体" w:cs="Times New Roman"/>
          <w:kern w:val="2"/>
          <w:sz w:val="21"/>
          <w:szCs w:val="18"/>
          <w:lang w:val="en-US" w:eastAsia="zh-CN" w:bidi="ar-SA"/>
        </w:rPr>
      </w:pPr>
      <w:r>
        <w:rPr>
          <w:rFonts w:hint="eastAsia" w:ascii="Times New Roman" w:hAnsi="Times New Roman" w:eastAsia="宋体" w:cs="Times New Roman"/>
          <w:kern w:val="2"/>
          <w:sz w:val="21"/>
          <w:szCs w:val="18"/>
          <w:lang w:val="en-US" w:eastAsia="zh-CN" w:bidi="ar-SA"/>
        </w:rPr>
        <w:t>通过</w:t>
      </w:r>
      <w:r>
        <w:rPr>
          <w:rFonts w:hint="eastAsia" w:cs="Times New Roman"/>
          <w:kern w:val="2"/>
          <w:sz w:val="21"/>
          <w:szCs w:val="18"/>
          <w:lang w:val="en-US" w:eastAsia="zh-CN" w:bidi="ar-SA"/>
        </w:rPr>
        <w:t>上述</w:t>
      </w:r>
      <w:r>
        <w:rPr>
          <w:rFonts w:hint="eastAsia" w:ascii="Times New Roman" w:hAnsi="Times New Roman" w:eastAsia="宋体" w:cs="Times New Roman"/>
          <w:kern w:val="2"/>
          <w:sz w:val="21"/>
          <w:szCs w:val="18"/>
          <w:lang w:val="en-US" w:eastAsia="zh-CN" w:bidi="ar-SA"/>
        </w:rPr>
        <w:t>格拉布斯检验结果可知</w:t>
      </w:r>
      <w:r>
        <w:rPr>
          <w:rFonts w:hint="eastAsia" w:cs="Times New Roman"/>
          <w:kern w:val="2"/>
          <w:sz w:val="21"/>
          <w:szCs w:val="18"/>
          <w:lang w:val="en-US" w:eastAsia="zh-CN" w:bidi="ar-SA"/>
        </w:rPr>
        <w:t>，各水平的高值存在离群值，水平一的低值存在离群值，其余结果一致性良好，无显著差异。</w:t>
      </w:r>
    </w:p>
    <w:p w14:paraId="0307741D">
      <w:pPr>
        <w:pStyle w:val="22"/>
        <w:jc w:val="center"/>
        <w:rPr>
          <w:rFonts w:hint="eastAsia" w:eastAsia="黑体"/>
          <w:sz w:val="21"/>
          <w:szCs w:val="21"/>
          <w:lang w:val="en-US" w:eastAsia="zh-CN"/>
        </w:rPr>
      </w:pPr>
      <w:r>
        <w:rPr>
          <w:sz w:val="21"/>
          <w:szCs w:val="21"/>
        </w:rPr>
        <w:t xml:space="preserve">表 </w:t>
      </w:r>
      <w:r>
        <w:rPr>
          <w:rFonts w:hint="eastAsia"/>
          <w:sz w:val="21"/>
          <w:szCs w:val="21"/>
          <w:lang w:val="en-US" w:eastAsia="zh-CN"/>
        </w:rPr>
        <w:t>27 锰含量的格拉布斯</w:t>
      </w:r>
      <w:r>
        <w:rPr>
          <w:rFonts w:hint="eastAsia"/>
          <w:sz w:val="21"/>
          <w:szCs w:val="21"/>
          <w:lang w:eastAsia="zh-CN"/>
        </w:rPr>
        <w:t>异常统计</w:t>
      </w:r>
    </w:p>
    <w:tbl>
      <w:tblPr>
        <w:tblStyle w:val="8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1"/>
        <w:gridCol w:w="1392"/>
        <w:gridCol w:w="1681"/>
        <w:gridCol w:w="1836"/>
        <w:gridCol w:w="1614"/>
        <w:gridCol w:w="1704"/>
      </w:tblGrid>
      <w:tr w14:paraId="56030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vAlign w:val="center"/>
          </w:tcPr>
          <w:p w14:paraId="0C3E6FE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样品编号</w:t>
            </w:r>
          </w:p>
        </w:tc>
        <w:tc>
          <w:tcPr>
            <w:tcW w:w="702" w:type="pct"/>
            <w:vAlign w:val="center"/>
          </w:tcPr>
          <w:p w14:paraId="69C62691">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IS-HY-250</w:t>
            </w:r>
            <w:r>
              <w:rPr>
                <w:rFonts w:hint="default" w:ascii="Times New Roman" w:hAnsi="Times New Roman" w:cs="Times New Roman"/>
                <w:sz w:val="18"/>
                <w:szCs w:val="18"/>
                <w:lang w:val="en-US" w:eastAsia="zh-CN"/>
              </w:rPr>
              <w:t>7</w:t>
            </w:r>
          </w:p>
        </w:tc>
        <w:tc>
          <w:tcPr>
            <w:tcW w:w="848" w:type="pct"/>
            <w:vAlign w:val="center"/>
          </w:tcPr>
          <w:p w14:paraId="62E4575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8</w:t>
            </w:r>
          </w:p>
        </w:tc>
        <w:tc>
          <w:tcPr>
            <w:tcW w:w="926" w:type="pct"/>
            <w:vAlign w:val="center"/>
          </w:tcPr>
          <w:p w14:paraId="2240654D">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default" w:ascii="Times New Roman" w:hAnsi="Times New Roman" w:cs="Times New Roman"/>
                <w:sz w:val="18"/>
                <w:szCs w:val="18"/>
                <w:lang w:val="en-US" w:eastAsia="zh-CN"/>
              </w:rPr>
              <w:t>9</w:t>
            </w:r>
          </w:p>
        </w:tc>
        <w:tc>
          <w:tcPr>
            <w:tcW w:w="814" w:type="pct"/>
            <w:vAlign w:val="center"/>
          </w:tcPr>
          <w:p w14:paraId="12072CEC">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w:t>
            </w:r>
            <w:r>
              <w:rPr>
                <w:rFonts w:hint="default" w:ascii="Times New Roman" w:hAnsi="Times New Roman" w:cs="Times New Roman"/>
                <w:sz w:val="18"/>
                <w:szCs w:val="18"/>
                <w:lang w:val="en-US" w:eastAsia="zh-CN"/>
              </w:rPr>
              <w:t>10</w:t>
            </w:r>
          </w:p>
        </w:tc>
        <w:tc>
          <w:tcPr>
            <w:tcW w:w="859" w:type="pct"/>
            <w:vAlign w:val="center"/>
          </w:tcPr>
          <w:p w14:paraId="173471D4">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w:t>
            </w:r>
            <w:r>
              <w:rPr>
                <w:rFonts w:hint="default" w:ascii="Times New Roman" w:hAnsi="Times New Roman" w:cs="Times New Roman"/>
                <w:sz w:val="18"/>
                <w:szCs w:val="18"/>
                <w:lang w:val="en-US" w:eastAsia="zh-CN"/>
              </w:rPr>
              <w:t>11</w:t>
            </w:r>
          </w:p>
        </w:tc>
      </w:tr>
      <w:tr w14:paraId="08715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vAlign w:val="center"/>
          </w:tcPr>
          <w:p w14:paraId="78C7BFB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样品类型</w:t>
            </w:r>
          </w:p>
        </w:tc>
        <w:tc>
          <w:tcPr>
            <w:tcW w:w="702" w:type="pct"/>
            <w:vAlign w:val="center"/>
          </w:tcPr>
          <w:p w14:paraId="281773C1">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5系三元前驱体</w:t>
            </w:r>
          </w:p>
        </w:tc>
        <w:tc>
          <w:tcPr>
            <w:tcW w:w="848" w:type="pct"/>
            <w:vAlign w:val="center"/>
          </w:tcPr>
          <w:p w14:paraId="5D954815">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6系三元前驱体</w:t>
            </w:r>
          </w:p>
        </w:tc>
        <w:tc>
          <w:tcPr>
            <w:tcW w:w="926" w:type="pct"/>
            <w:vAlign w:val="center"/>
          </w:tcPr>
          <w:p w14:paraId="0B1309BB">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7系三元前驱体</w:t>
            </w:r>
          </w:p>
        </w:tc>
        <w:tc>
          <w:tcPr>
            <w:tcW w:w="814" w:type="pct"/>
            <w:vAlign w:val="center"/>
          </w:tcPr>
          <w:p w14:paraId="437F5A4C">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8系三元前驱体</w:t>
            </w:r>
          </w:p>
        </w:tc>
        <w:tc>
          <w:tcPr>
            <w:tcW w:w="859" w:type="pct"/>
            <w:vAlign w:val="center"/>
          </w:tcPr>
          <w:p w14:paraId="7841257D">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9系三元前驱体</w:t>
            </w:r>
          </w:p>
        </w:tc>
      </w:tr>
      <w:tr w14:paraId="790B0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vAlign w:val="center"/>
          </w:tcPr>
          <w:p w14:paraId="104635E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水平</w:t>
            </w:r>
          </w:p>
        </w:tc>
        <w:tc>
          <w:tcPr>
            <w:tcW w:w="702" w:type="pct"/>
            <w:vAlign w:val="center"/>
          </w:tcPr>
          <w:p w14:paraId="5A12EEDE">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水平一</w:t>
            </w:r>
          </w:p>
        </w:tc>
        <w:tc>
          <w:tcPr>
            <w:tcW w:w="848" w:type="pct"/>
            <w:vAlign w:val="center"/>
          </w:tcPr>
          <w:p w14:paraId="15E3D918">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水平二</w:t>
            </w:r>
          </w:p>
        </w:tc>
        <w:tc>
          <w:tcPr>
            <w:tcW w:w="926" w:type="pct"/>
            <w:vAlign w:val="center"/>
          </w:tcPr>
          <w:p w14:paraId="7EA0C46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水平三</w:t>
            </w:r>
          </w:p>
        </w:tc>
        <w:tc>
          <w:tcPr>
            <w:tcW w:w="814" w:type="pct"/>
            <w:vAlign w:val="center"/>
          </w:tcPr>
          <w:p w14:paraId="2178B62D">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水平四</w:t>
            </w:r>
          </w:p>
        </w:tc>
        <w:tc>
          <w:tcPr>
            <w:tcW w:w="859" w:type="pct"/>
            <w:vAlign w:val="center"/>
          </w:tcPr>
          <w:p w14:paraId="31A34E5B">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水平五</w:t>
            </w:r>
          </w:p>
        </w:tc>
      </w:tr>
      <w:tr w14:paraId="7A667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vAlign w:val="center"/>
          </w:tcPr>
          <w:p w14:paraId="6E885022">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最大值</w:t>
            </w:r>
          </w:p>
        </w:tc>
        <w:tc>
          <w:tcPr>
            <w:tcW w:w="1392" w:type="dxa"/>
            <w:vAlign w:val="center"/>
          </w:tcPr>
          <w:p w14:paraId="534E3B7F">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17.65 </w:t>
            </w:r>
          </w:p>
        </w:tc>
        <w:tc>
          <w:tcPr>
            <w:tcW w:w="1681" w:type="dxa"/>
            <w:vAlign w:val="center"/>
          </w:tcPr>
          <w:p w14:paraId="0A6F5F0B">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18.96 </w:t>
            </w:r>
          </w:p>
        </w:tc>
        <w:tc>
          <w:tcPr>
            <w:tcW w:w="1836" w:type="dxa"/>
            <w:vAlign w:val="center"/>
          </w:tcPr>
          <w:p w14:paraId="0EDBE63B">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14.35 </w:t>
            </w:r>
          </w:p>
        </w:tc>
        <w:tc>
          <w:tcPr>
            <w:tcW w:w="1614" w:type="dxa"/>
            <w:vAlign w:val="center"/>
          </w:tcPr>
          <w:p w14:paraId="434FE88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4.67 </w:t>
            </w:r>
          </w:p>
        </w:tc>
        <w:tc>
          <w:tcPr>
            <w:tcW w:w="1704" w:type="dxa"/>
            <w:vAlign w:val="center"/>
          </w:tcPr>
          <w:p w14:paraId="6E56206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2.57 </w:t>
            </w:r>
          </w:p>
        </w:tc>
      </w:tr>
      <w:tr w14:paraId="44A43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vAlign w:val="center"/>
          </w:tcPr>
          <w:p w14:paraId="3A332249">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最小值</w:t>
            </w:r>
          </w:p>
        </w:tc>
        <w:tc>
          <w:tcPr>
            <w:tcW w:w="1392" w:type="dxa"/>
            <w:vAlign w:val="center"/>
          </w:tcPr>
          <w:p w14:paraId="5018ED44">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16.81 </w:t>
            </w:r>
          </w:p>
        </w:tc>
        <w:tc>
          <w:tcPr>
            <w:tcW w:w="1681" w:type="dxa"/>
            <w:vAlign w:val="center"/>
          </w:tcPr>
          <w:p w14:paraId="11D4681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18.12 </w:t>
            </w:r>
          </w:p>
        </w:tc>
        <w:tc>
          <w:tcPr>
            <w:tcW w:w="1836" w:type="dxa"/>
            <w:vAlign w:val="center"/>
          </w:tcPr>
          <w:p w14:paraId="1BEEAFD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13.41 </w:t>
            </w:r>
          </w:p>
        </w:tc>
        <w:tc>
          <w:tcPr>
            <w:tcW w:w="1614" w:type="dxa"/>
            <w:vAlign w:val="center"/>
          </w:tcPr>
          <w:p w14:paraId="3EE178BB">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4.00 </w:t>
            </w:r>
          </w:p>
        </w:tc>
        <w:tc>
          <w:tcPr>
            <w:tcW w:w="1704" w:type="dxa"/>
            <w:vAlign w:val="center"/>
          </w:tcPr>
          <w:p w14:paraId="20BBCE3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2.22 </w:t>
            </w:r>
          </w:p>
        </w:tc>
      </w:tr>
      <w:tr w14:paraId="36A07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00FAA528">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均值</w:t>
            </w:r>
          </w:p>
        </w:tc>
        <w:tc>
          <w:tcPr>
            <w:tcW w:w="1392" w:type="dxa"/>
            <w:vAlign w:val="center"/>
          </w:tcPr>
          <w:p w14:paraId="71AED7B0">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17.35 </w:t>
            </w:r>
          </w:p>
        </w:tc>
        <w:tc>
          <w:tcPr>
            <w:tcW w:w="1681" w:type="dxa"/>
            <w:vAlign w:val="center"/>
          </w:tcPr>
          <w:p w14:paraId="24C9F2E2">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18.59 </w:t>
            </w:r>
          </w:p>
        </w:tc>
        <w:tc>
          <w:tcPr>
            <w:tcW w:w="1836" w:type="dxa"/>
            <w:vAlign w:val="center"/>
          </w:tcPr>
          <w:p w14:paraId="4A4FD20C">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13.97 </w:t>
            </w:r>
          </w:p>
        </w:tc>
        <w:tc>
          <w:tcPr>
            <w:tcW w:w="1614" w:type="dxa"/>
            <w:vAlign w:val="center"/>
          </w:tcPr>
          <w:p w14:paraId="37CBAB62">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4.18 </w:t>
            </w:r>
          </w:p>
        </w:tc>
        <w:tc>
          <w:tcPr>
            <w:tcW w:w="1704" w:type="dxa"/>
            <w:vAlign w:val="center"/>
          </w:tcPr>
          <w:p w14:paraId="065B724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2.38 </w:t>
            </w:r>
          </w:p>
        </w:tc>
      </w:tr>
      <w:tr w14:paraId="2081B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49F08A7D">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s</w:t>
            </w:r>
          </w:p>
        </w:tc>
        <w:tc>
          <w:tcPr>
            <w:tcW w:w="1392" w:type="dxa"/>
            <w:vAlign w:val="center"/>
          </w:tcPr>
          <w:p w14:paraId="350F5BE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0.18 </w:t>
            </w:r>
          </w:p>
        </w:tc>
        <w:tc>
          <w:tcPr>
            <w:tcW w:w="1681" w:type="dxa"/>
            <w:vAlign w:val="center"/>
          </w:tcPr>
          <w:p w14:paraId="758238F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0.20 </w:t>
            </w:r>
          </w:p>
        </w:tc>
        <w:tc>
          <w:tcPr>
            <w:tcW w:w="1836" w:type="dxa"/>
            <w:vAlign w:val="center"/>
          </w:tcPr>
          <w:p w14:paraId="0AAA8EB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0.21 </w:t>
            </w:r>
          </w:p>
        </w:tc>
        <w:tc>
          <w:tcPr>
            <w:tcW w:w="1614" w:type="dxa"/>
            <w:vAlign w:val="center"/>
          </w:tcPr>
          <w:p w14:paraId="4501ED4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0.16 </w:t>
            </w:r>
          </w:p>
        </w:tc>
        <w:tc>
          <w:tcPr>
            <w:tcW w:w="1704" w:type="dxa"/>
            <w:vAlign w:val="center"/>
          </w:tcPr>
          <w:p w14:paraId="17BB06C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0.08 </w:t>
            </w:r>
          </w:p>
        </w:tc>
      </w:tr>
      <w:tr w14:paraId="2F8D8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435205FA">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Gmax</w:t>
            </w:r>
          </w:p>
        </w:tc>
        <w:tc>
          <w:tcPr>
            <w:tcW w:w="1392" w:type="dxa"/>
            <w:vAlign w:val="center"/>
          </w:tcPr>
          <w:p w14:paraId="13F4A05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1.672 </w:t>
            </w:r>
          </w:p>
        </w:tc>
        <w:tc>
          <w:tcPr>
            <w:tcW w:w="1681" w:type="dxa"/>
            <w:vAlign w:val="center"/>
          </w:tcPr>
          <w:p w14:paraId="14B5247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1.875 </w:t>
            </w:r>
          </w:p>
        </w:tc>
        <w:tc>
          <w:tcPr>
            <w:tcW w:w="1836" w:type="dxa"/>
            <w:vAlign w:val="center"/>
          </w:tcPr>
          <w:p w14:paraId="34BE978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1.871 </w:t>
            </w:r>
          </w:p>
        </w:tc>
        <w:tc>
          <w:tcPr>
            <w:tcW w:w="1614" w:type="dxa"/>
            <w:vAlign w:val="center"/>
          </w:tcPr>
          <w:p w14:paraId="4433E957">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3.116 </w:t>
            </w:r>
          </w:p>
        </w:tc>
        <w:tc>
          <w:tcPr>
            <w:tcW w:w="1704" w:type="dxa"/>
            <w:vAlign w:val="center"/>
          </w:tcPr>
          <w:p w14:paraId="521BBC48">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2.416 </w:t>
            </w:r>
          </w:p>
        </w:tc>
      </w:tr>
      <w:tr w14:paraId="1E789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3AEAB779">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歧离值（是/否）</w:t>
            </w:r>
          </w:p>
        </w:tc>
        <w:tc>
          <w:tcPr>
            <w:tcW w:w="702" w:type="pct"/>
            <w:vAlign w:val="center"/>
          </w:tcPr>
          <w:p w14:paraId="565BD73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848" w:type="pct"/>
            <w:vAlign w:val="center"/>
          </w:tcPr>
          <w:p w14:paraId="10E0A21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926" w:type="pct"/>
            <w:vAlign w:val="center"/>
          </w:tcPr>
          <w:p w14:paraId="610F62B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814" w:type="pct"/>
            <w:vAlign w:val="center"/>
          </w:tcPr>
          <w:p w14:paraId="1D0804E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859" w:type="pct"/>
            <w:vAlign w:val="center"/>
          </w:tcPr>
          <w:p w14:paraId="698B664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r>
      <w:tr w14:paraId="6FF1B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4F594883">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离群值（是/否）</w:t>
            </w:r>
          </w:p>
        </w:tc>
        <w:tc>
          <w:tcPr>
            <w:tcW w:w="702" w:type="pct"/>
            <w:vAlign w:val="center"/>
          </w:tcPr>
          <w:p w14:paraId="0AA9E18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848" w:type="pct"/>
            <w:vAlign w:val="center"/>
          </w:tcPr>
          <w:p w14:paraId="46C13BC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926" w:type="pct"/>
            <w:vAlign w:val="center"/>
          </w:tcPr>
          <w:p w14:paraId="4014419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否</w:t>
            </w:r>
          </w:p>
        </w:tc>
        <w:tc>
          <w:tcPr>
            <w:tcW w:w="814" w:type="pct"/>
            <w:vAlign w:val="center"/>
          </w:tcPr>
          <w:p w14:paraId="6654FFD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是</w:t>
            </w:r>
          </w:p>
        </w:tc>
        <w:tc>
          <w:tcPr>
            <w:tcW w:w="859" w:type="pct"/>
            <w:vAlign w:val="center"/>
          </w:tcPr>
          <w:p w14:paraId="66F600A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否</w:t>
            </w:r>
          </w:p>
        </w:tc>
      </w:tr>
      <w:tr w14:paraId="70E1B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1D03E617">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Gmin</w:t>
            </w:r>
          </w:p>
        </w:tc>
        <w:tc>
          <w:tcPr>
            <w:tcW w:w="1392" w:type="dxa"/>
            <w:vAlign w:val="center"/>
          </w:tcPr>
          <w:p w14:paraId="3051FB5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2.953 </w:t>
            </w:r>
          </w:p>
        </w:tc>
        <w:tc>
          <w:tcPr>
            <w:tcW w:w="1681" w:type="dxa"/>
            <w:vAlign w:val="center"/>
          </w:tcPr>
          <w:p w14:paraId="408CEBA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2.376 </w:t>
            </w:r>
          </w:p>
        </w:tc>
        <w:tc>
          <w:tcPr>
            <w:tcW w:w="1836" w:type="dxa"/>
            <w:vAlign w:val="center"/>
          </w:tcPr>
          <w:p w14:paraId="68F725E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2.697 </w:t>
            </w:r>
          </w:p>
        </w:tc>
        <w:tc>
          <w:tcPr>
            <w:tcW w:w="1614" w:type="dxa"/>
            <w:vAlign w:val="center"/>
          </w:tcPr>
          <w:p w14:paraId="0461412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1.126 </w:t>
            </w:r>
          </w:p>
        </w:tc>
        <w:tc>
          <w:tcPr>
            <w:tcW w:w="1704" w:type="dxa"/>
            <w:vAlign w:val="center"/>
          </w:tcPr>
          <w:p w14:paraId="23C6862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1.958 </w:t>
            </w:r>
          </w:p>
        </w:tc>
      </w:tr>
      <w:tr w14:paraId="1183C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59FB6152">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歧离值（是/否）</w:t>
            </w:r>
          </w:p>
        </w:tc>
        <w:tc>
          <w:tcPr>
            <w:tcW w:w="702" w:type="pct"/>
            <w:vAlign w:val="center"/>
          </w:tcPr>
          <w:p w14:paraId="2C2111F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848" w:type="pct"/>
            <w:vAlign w:val="center"/>
          </w:tcPr>
          <w:p w14:paraId="4AA8DAE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否</w:t>
            </w:r>
          </w:p>
        </w:tc>
        <w:tc>
          <w:tcPr>
            <w:tcW w:w="926" w:type="pct"/>
            <w:vAlign w:val="center"/>
          </w:tcPr>
          <w:p w14:paraId="2B65C04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否</w:t>
            </w:r>
          </w:p>
        </w:tc>
        <w:tc>
          <w:tcPr>
            <w:tcW w:w="814" w:type="pct"/>
            <w:vAlign w:val="center"/>
          </w:tcPr>
          <w:p w14:paraId="5083778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859" w:type="pct"/>
            <w:vAlign w:val="center"/>
          </w:tcPr>
          <w:p w14:paraId="6FE5320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r>
      <w:tr w14:paraId="029F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16356A18">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离群值（是/否）</w:t>
            </w:r>
          </w:p>
        </w:tc>
        <w:tc>
          <w:tcPr>
            <w:tcW w:w="702" w:type="pct"/>
            <w:vAlign w:val="center"/>
          </w:tcPr>
          <w:p w14:paraId="4B43D70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是</w:t>
            </w:r>
          </w:p>
        </w:tc>
        <w:tc>
          <w:tcPr>
            <w:tcW w:w="848" w:type="pct"/>
            <w:vAlign w:val="center"/>
          </w:tcPr>
          <w:p w14:paraId="4DF4279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否</w:t>
            </w:r>
          </w:p>
        </w:tc>
        <w:tc>
          <w:tcPr>
            <w:tcW w:w="926" w:type="pct"/>
            <w:vAlign w:val="center"/>
          </w:tcPr>
          <w:p w14:paraId="433C9BE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814" w:type="pct"/>
            <w:vAlign w:val="center"/>
          </w:tcPr>
          <w:p w14:paraId="3276ED4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c>
          <w:tcPr>
            <w:tcW w:w="859" w:type="pct"/>
            <w:vAlign w:val="center"/>
          </w:tcPr>
          <w:p w14:paraId="7903FBD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否</w:t>
            </w:r>
          </w:p>
        </w:tc>
      </w:tr>
    </w:tbl>
    <w:p w14:paraId="38106815">
      <w:pPr>
        <w:pStyle w:val="136"/>
        <w:spacing w:line="240" w:lineRule="auto"/>
        <w:ind w:left="0" w:leftChars="0" w:firstLine="420" w:firstLineChars="200"/>
        <w:rPr>
          <w:rFonts w:hint="default" w:ascii="Times New Roman" w:hAnsi="Times New Roman" w:eastAsia="宋体" w:cs="Times New Roman"/>
          <w:kern w:val="2"/>
          <w:sz w:val="21"/>
          <w:szCs w:val="18"/>
          <w:lang w:val="en-US" w:eastAsia="zh-CN" w:bidi="ar-SA"/>
        </w:rPr>
      </w:pPr>
      <w:r>
        <w:rPr>
          <w:rFonts w:hint="eastAsia" w:ascii="Times New Roman" w:hAnsi="Times New Roman" w:eastAsia="宋体" w:cs="Times New Roman"/>
          <w:kern w:val="2"/>
          <w:sz w:val="21"/>
          <w:szCs w:val="18"/>
          <w:lang w:val="en-US" w:eastAsia="zh-CN" w:bidi="ar-SA"/>
        </w:rPr>
        <w:t>通过</w:t>
      </w:r>
      <w:r>
        <w:rPr>
          <w:rFonts w:hint="eastAsia" w:cs="Times New Roman"/>
          <w:kern w:val="2"/>
          <w:sz w:val="21"/>
          <w:szCs w:val="18"/>
          <w:lang w:val="en-US" w:eastAsia="zh-CN" w:bidi="ar-SA"/>
        </w:rPr>
        <w:t>上述</w:t>
      </w:r>
      <w:r>
        <w:rPr>
          <w:rFonts w:hint="eastAsia" w:ascii="Times New Roman" w:hAnsi="Times New Roman" w:eastAsia="宋体" w:cs="Times New Roman"/>
          <w:kern w:val="2"/>
          <w:sz w:val="21"/>
          <w:szCs w:val="18"/>
          <w:lang w:val="en-US" w:eastAsia="zh-CN" w:bidi="ar-SA"/>
        </w:rPr>
        <w:t>格拉布斯检验结果可知</w:t>
      </w:r>
      <w:r>
        <w:rPr>
          <w:rFonts w:hint="eastAsia" w:cs="Times New Roman"/>
          <w:kern w:val="2"/>
          <w:sz w:val="21"/>
          <w:szCs w:val="18"/>
          <w:lang w:val="en-US" w:eastAsia="zh-CN" w:bidi="ar-SA"/>
        </w:rPr>
        <w:t>，水平四的高值存在离群值，水平一的低值存在离群值，其余结果一致性良好，无显著差异。</w:t>
      </w:r>
    </w:p>
    <w:p w14:paraId="2A046860">
      <w:pPr>
        <w:pStyle w:val="136"/>
        <w:spacing w:line="240" w:lineRule="auto"/>
        <w:ind w:left="0" w:leftChars="0" w:firstLine="420" w:firstLineChars="200"/>
        <w:rPr>
          <w:rFonts w:hint="eastAsia" w:ascii="Times New Roman" w:hAnsi="Times New Roman" w:eastAsia="宋体" w:cs="Times New Roman"/>
          <w:kern w:val="2"/>
          <w:sz w:val="21"/>
          <w:szCs w:val="18"/>
          <w:lang w:val="en-US" w:eastAsia="zh-CN" w:bidi="ar-SA"/>
        </w:rPr>
      </w:pPr>
      <w:r>
        <w:rPr>
          <w:rFonts w:hint="eastAsia" w:ascii="Times New Roman" w:hAnsi="Times New Roman" w:eastAsia="宋体" w:cs="Times New Roman"/>
          <w:kern w:val="2"/>
          <w:sz w:val="21"/>
          <w:szCs w:val="18"/>
          <w:lang w:val="en-US" w:eastAsia="zh-CN" w:bidi="ar-SA"/>
        </w:rPr>
        <w:t>将上述离群值剔除后，重新进行格拉布斯检验，无歧离值或离群值出现。将剩余数据纳入再现性限计算中，结果如下表所示：</w:t>
      </w:r>
    </w:p>
    <w:p w14:paraId="0B6EB978">
      <w:pPr>
        <w:pStyle w:val="22"/>
        <w:jc w:val="center"/>
        <w:rPr>
          <w:rFonts w:hint="eastAsia" w:eastAsia="宋体"/>
          <w:sz w:val="21"/>
          <w:szCs w:val="21"/>
          <w:lang w:eastAsia="zh-CN"/>
        </w:rPr>
      </w:pPr>
      <w:r>
        <w:rPr>
          <w:sz w:val="21"/>
          <w:szCs w:val="21"/>
        </w:rPr>
        <w:t xml:space="preserve">表 </w:t>
      </w:r>
      <w:r>
        <w:rPr>
          <w:rFonts w:hint="eastAsia"/>
          <w:sz w:val="21"/>
          <w:szCs w:val="21"/>
          <w:lang w:val="en-US" w:eastAsia="zh-CN"/>
        </w:rPr>
        <w:t>28</w:t>
      </w:r>
      <w:r>
        <w:rPr>
          <w:rFonts w:hint="eastAsia"/>
          <w:sz w:val="21"/>
          <w:szCs w:val="21"/>
          <w:lang w:eastAsia="zh-CN"/>
        </w:rPr>
        <w:t xml:space="preserve"> </w:t>
      </w:r>
      <w:r>
        <w:rPr>
          <w:rFonts w:hint="eastAsia"/>
          <w:sz w:val="21"/>
          <w:szCs w:val="21"/>
          <w:lang w:val="en-US" w:eastAsia="zh-CN"/>
        </w:rPr>
        <w:t>镍含量</w:t>
      </w:r>
      <w:r>
        <w:rPr>
          <w:rFonts w:hint="eastAsia"/>
          <w:sz w:val="21"/>
          <w:szCs w:val="21"/>
          <w:lang w:eastAsia="zh-CN"/>
        </w:rPr>
        <w:t>的再现性统计</w:t>
      </w:r>
    </w:p>
    <w:tbl>
      <w:tblPr>
        <w:tblStyle w:val="88"/>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39"/>
        <w:gridCol w:w="1693"/>
        <w:gridCol w:w="1694"/>
        <w:gridCol w:w="1694"/>
        <w:gridCol w:w="1694"/>
        <w:gridCol w:w="1694"/>
      </w:tblGrid>
      <w:tr w14:paraId="26ED6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 w:hRule="atLeast"/>
          <w:jc w:val="center"/>
        </w:trPr>
        <w:tc>
          <w:tcPr>
            <w:tcW w:w="72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688BFE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样品编号</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C1D6F1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IS-HY-250</w:t>
            </w:r>
            <w:r>
              <w:rPr>
                <w:rFonts w:hint="eastAsia" w:cs="Times New Roman"/>
                <w:i w:val="0"/>
                <w:iCs w:val="0"/>
                <w:color w:val="000000"/>
                <w:kern w:val="0"/>
                <w:sz w:val="18"/>
                <w:szCs w:val="18"/>
                <w:u w:val="none"/>
                <w:lang w:val="en-US" w:eastAsia="zh-CN" w:bidi="ar"/>
              </w:rPr>
              <w:t>7</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1A255F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IS-HY-250</w:t>
            </w:r>
            <w:r>
              <w:rPr>
                <w:rFonts w:hint="eastAsia" w:cs="Times New Roman"/>
                <w:i w:val="0"/>
                <w:iCs w:val="0"/>
                <w:color w:val="000000"/>
                <w:kern w:val="0"/>
                <w:sz w:val="18"/>
                <w:szCs w:val="18"/>
                <w:u w:val="none"/>
                <w:lang w:val="en-US" w:eastAsia="zh-CN" w:bidi="ar"/>
              </w:rPr>
              <w:t>8</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BF5F74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IS-HY-250</w:t>
            </w:r>
            <w:r>
              <w:rPr>
                <w:rFonts w:hint="eastAsia" w:cs="Times New Roman"/>
                <w:i w:val="0"/>
                <w:iCs w:val="0"/>
                <w:color w:val="000000"/>
                <w:kern w:val="0"/>
                <w:sz w:val="18"/>
                <w:szCs w:val="18"/>
                <w:u w:val="none"/>
                <w:lang w:val="en-US" w:eastAsia="zh-CN" w:bidi="ar"/>
              </w:rPr>
              <w:t>9</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07892F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IS-HY-25</w:t>
            </w:r>
            <w:r>
              <w:rPr>
                <w:rFonts w:hint="eastAsia" w:cs="Times New Roman"/>
                <w:i w:val="0"/>
                <w:iCs w:val="0"/>
                <w:color w:val="000000"/>
                <w:kern w:val="0"/>
                <w:sz w:val="18"/>
                <w:szCs w:val="18"/>
                <w:u w:val="none"/>
                <w:lang w:val="en-US" w:eastAsia="zh-CN" w:bidi="ar"/>
              </w:rPr>
              <w:t>10</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2D49F2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IS-HY-25</w:t>
            </w:r>
            <w:r>
              <w:rPr>
                <w:rFonts w:hint="eastAsia" w:cs="Times New Roman"/>
                <w:i w:val="0"/>
                <w:iCs w:val="0"/>
                <w:color w:val="000000"/>
                <w:kern w:val="0"/>
                <w:sz w:val="18"/>
                <w:szCs w:val="18"/>
                <w:u w:val="none"/>
                <w:lang w:val="en-US" w:eastAsia="zh-CN" w:bidi="ar"/>
              </w:rPr>
              <w:t>11</w:t>
            </w:r>
          </w:p>
        </w:tc>
      </w:tr>
      <w:tr w14:paraId="67F60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1" w:hRule="atLeast"/>
          <w:jc w:val="center"/>
        </w:trPr>
        <w:tc>
          <w:tcPr>
            <w:tcW w:w="726" w:type="pct"/>
            <w:tcBorders>
              <w:top w:val="nil"/>
              <w:left w:val="single" w:color="000000" w:sz="8" w:space="0"/>
              <w:bottom w:val="single" w:color="000000" w:sz="8" w:space="0"/>
              <w:right w:val="single" w:color="000000" w:sz="8" w:space="0"/>
            </w:tcBorders>
            <w:shd w:val="clear" w:color="auto" w:fill="auto"/>
            <w:vAlign w:val="center"/>
          </w:tcPr>
          <w:p w14:paraId="666AA5D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样品类型</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1263D8E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5系三元前驱体</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1E38FCC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6系三元前驱体</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375302E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7系三元前驱体</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4599007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8系三元前驱体</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72F6F76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9系三元前驱体</w:t>
            </w:r>
          </w:p>
        </w:tc>
      </w:tr>
      <w:tr w14:paraId="054DC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jc w:val="center"/>
        </w:trPr>
        <w:tc>
          <w:tcPr>
            <w:tcW w:w="726" w:type="pct"/>
            <w:tcBorders>
              <w:top w:val="nil"/>
              <w:left w:val="single" w:color="000000" w:sz="8" w:space="0"/>
              <w:bottom w:val="single" w:color="000000" w:sz="8" w:space="0"/>
              <w:right w:val="single" w:color="000000" w:sz="8" w:space="0"/>
            </w:tcBorders>
            <w:shd w:val="clear" w:color="auto" w:fill="auto"/>
            <w:vAlign w:val="center"/>
          </w:tcPr>
          <w:p w14:paraId="620A073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61ADC1D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水平一</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2B557B0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水平二</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577E53F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水平三</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2BC6962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水平四</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168953C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水平五</w:t>
            </w:r>
          </w:p>
        </w:tc>
      </w:tr>
      <w:tr w14:paraId="517C2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8" w:hRule="atLeast"/>
          <w:jc w:val="center"/>
        </w:trPr>
        <w:tc>
          <w:tcPr>
            <w:tcW w:w="726" w:type="pct"/>
            <w:tcBorders>
              <w:top w:val="nil"/>
              <w:left w:val="single" w:color="000000" w:sz="8" w:space="0"/>
              <w:bottom w:val="single" w:color="000000" w:sz="8" w:space="0"/>
              <w:right w:val="single" w:color="000000" w:sz="8" w:space="0"/>
            </w:tcBorders>
            <w:shd w:val="clear" w:color="auto" w:fill="auto"/>
            <w:vAlign w:val="center"/>
          </w:tcPr>
          <w:p w14:paraId="3D34C7A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均值</w:t>
            </w:r>
            <w:r>
              <w:rPr>
                <w:rFonts w:hint="eastAsia" w:cs="Times New Roman"/>
                <w:i w:val="0"/>
                <w:iCs w:val="0"/>
                <w:color w:val="000000"/>
                <w:kern w:val="0"/>
                <w:sz w:val="18"/>
                <w:szCs w:val="18"/>
                <w:u w:val="none"/>
                <w:lang w:val="en-US" w:eastAsia="zh-CN" w:bidi="ar"/>
              </w:rPr>
              <w:t>（%）</w:t>
            </w:r>
          </w:p>
        </w:tc>
        <w:tc>
          <w:tcPr>
            <w:tcW w:w="1693" w:type="dxa"/>
            <w:tcBorders>
              <w:top w:val="nil"/>
              <w:left w:val="single" w:color="000000" w:sz="8" w:space="0"/>
              <w:bottom w:val="single" w:color="000000" w:sz="8" w:space="0"/>
              <w:right w:val="single" w:color="000000" w:sz="8" w:space="0"/>
            </w:tcBorders>
            <w:shd w:val="clear" w:color="auto" w:fill="auto"/>
            <w:vAlign w:val="center"/>
          </w:tcPr>
          <w:p w14:paraId="032FEEA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22"/>
                <w:szCs w:val="22"/>
                <w:u w:val="none"/>
                <w:lang w:val="en-US" w:eastAsia="zh-CN" w:bidi="ar"/>
              </w:rPr>
              <w:t xml:space="preserve">31.76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21AA08E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22"/>
                <w:szCs w:val="22"/>
                <w:u w:val="none"/>
                <w:lang w:val="en-US" w:eastAsia="zh-CN" w:bidi="ar"/>
              </w:rPr>
              <w:t xml:space="preserve">38.83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21F8A1A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22"/>
                <w:szCs w:val="22"/>
                <w:u w:val="none"/>
                <w:lang w:val="en-US" w:eastAsia="zh-CN" w:bidi="ar"/>
              </w:rPr>
              <w:t xml:space="preserve">44.16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6A35835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22"/>
                <w:szCs w:val="22"/>
                <w:u w:val="none"/>
                <w:lang w:val="en-US" w:eastAsia="zh-CN" w:bidi="ar"/>
              </w:rPr>
              <w:t xml:space="preserve">55.35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09E8BB9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22"/>
                <w:szCs w:val="22"/>
                <w:u w:val="none"/>
                <w:lang w:val="en-US" w:eastAsia="zh-CN" w:bidi="ar"/>
              </w:rPr>
              <w:t xml:space="preserve">56.97 </w:t>
            </w:r>
          </w:p>
        </w:tc>
      </w:tr>
      <w:tr w14:paraId="25497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 w:hRule="atLeast"/>
          <w:jc w:val="center"/>
        </w:trPr>
        <w:tc>
          <w:tcPr>
            <w:tcW w:w="726" w:type="pct"/>
            <w:tcBorders>
              <w:top w:val="nil"/>
              <w:left w:val="single" w:color="000000" w:sz="8" w:space="0"/>
              <w:bottom w:val="single" w:color="000000" w:sz="8" w:space="0"/>
              <w:right w:val="single" w:color="000000" w:sz="8" w:space="0"/>
            </w:tcBorders>
            <w:shd w:val="clear" w:color="auto" w:fill="auto"/>
            <w:vAlign w:val="center"/>
          </w:tcPr>
          <w:p w14:paraId="677AC66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s</w:t>
            </w:r>
            <w:r>
              <w:rPr>
                <w:rFonts w:hint="eastAsia" w:cs="Times New Roman"/>
                <w:i w:val="0"/>
                <w:iCs w:val="0"/>
                <w:color w:val="000000"/>
                <w:kern w:val="0"/>
                <w:sz w:val="18"/>
                <w:szCs w:val="18"/>
                <w:u w:val="none"/>
                <w:lang w:val="en-US" w:eastAsia="zh-CN" w:bidi="ar"/>
              </w:rPr>
              <w:t>（%）</w:t>
            </w:r>
          </w:p>
        </w:tc>
        <w:tc>
          <w:tcPr>
            <w:tcW w:w="1693" w:type="dxa"/>
            <w:tcBorders>
              <w:top w:val="nil"/>
              <w:left w:val="single" w:color="000000" w:sz="8" w:space="0"/>
              <w:bottom w:val="single" w:color="000000" w:sz="8" w:space="0"/>
              <w:right w:val="single" w:color="000000" w:sz="8" w:space="0"/>
            </w:tcBorders>
            <w:shd w:val="clear" w:color="auto" w:fill="auto"/>
            <w:vAlign w:val="center"/>
          </w:tcPr>
          <w:p w14:paraId="5A8EB0C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22"/>
                <w:szCs w:val="22"/>
                <w:u w:val="none"/>
                <w:lang w:val="en-US" w:eastAsia="zh-CN" w:bidi="ar"/>
              </w:rPr>
              <w:t xml:space="preserve">0.13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224D046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22"/>
                <w:szCs w:val="22"/>
                <w:u w:val="none"/>
                <w:lang w:val="en-US" w:eastAsia="zh-CN" w:bidi="ar"/>
              </w:rPr>
              <w:t xml:space="preserve">0.13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0A5AD3F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22"/>
                <w:szCs w:val="22"/>
                <w:u w:val="none"/>
                <w:lang w:val="en-US" w:eastAsia="zh-CN" w:bidi="ar"/>
              </w:rPr>
              <w:t xml:space="preserve">0.12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2433437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22"/>
                <w:szCs w:val="22"/>
                <w:u w:val="none"/>
                <w:lang w:val="en-US" w:eastAsia="zh-CN" w:bidi="ar"/>
              </w:rPr>
              <w:t xml:space="preserve">0.13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6B7CADF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22"/>
                <w:szCs w:val="22"/>
                <w:u w:val="none"/>
                <w:lang w:val="en-US" w:eastAsia="zh-CN" w:bidi="ar"/>
              </w:rPr>
              <w:t xml:space="preserve">0.18 </w:t>
            </w:r>
          </w:p>
        </w:tc>
      </w:tr>
      <w:tr w14:paraId="1C083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26" w:type="pct"/>
            <w:tcBorders>
              <w:top w:val="nil"/>
              <w:left w:val="single" w:color="000000" w:sz="8" w:space="0"/>
              <w:bottom w:val="single" w:color="000000" w:sz="8" w:space="0"/>
              <w:right w:val="single" w:color="000000" w:sz="8" w:space="0"/>
            </w:tcBorders>
            <w:shd w:val="clear" w:color="auto" w:fill="auto"/>
            <w:vAlign w:val="center"/>
          </w:tcPr>
          <w:p w14:paraId="02D55A8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eastAsia" w:cs="Times New Roman"/>
                <w:i w:val="0"/>
                <w:iCs w:val="0"/>
                <w:color w:val="000000"/>
                <w:kern w:val="0"/>
                <w:sz w:val="18"/>
                <w:szCs w:val="18"/>
                <w:u w:val="none"/>
                <w:lang w:val="en-US" w:eastAsia="zh-CN" w:bidi="ar"/>
              </w:rPr>
              <w:t>再现性（%）</w:t>
            </w:r>
          </w:p>
        </w:tc>
        <w:tc>
          <w:tcPr>
            <w:tcW w:w="1693" w:type="dxa"/>
            <w:tcBorders>
              <w:top w:val="nil"/>
              <w:left w:val="single" w:color="000000" w:sz="8" w:space="0"/>
              <w:bottom w:val="single" w:color="000000" w:sz="8" w:space="0"/>
              <w:right w:val="single" w:color="000000" w:sz="8" w:space="0"/>
            </w:tcBorders>
            <w:shd w:val="clear" w:color="auto" w:fill="auto"/>
            <w:vAlign w:val="center"/>
          </w:tcPr>
          <w:p w14:paraId="55C0CA3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0.37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6EE2100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0.37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521AE43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0.34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6FD1A13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0.37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5A9FAE5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0.51 </w:t>
            </w:r>
          </w:p>
        </w:tc>
      </w:tr>
    </w:tbl>
    <w:p w14:paraId="4E5B05B2">
      <w:pPr>
        <w:pStyle w:val="22"/>
        <w:jc w:val="center"/>
        <w:rPr>
          <w:rFonts w:hint="default" w:ascii="黑体" w:hAnsi="黑体" w:eastAsia="黑体" w:cs="黑体"/>
          <w:szCs w:val="21"/>
          <w:lang w:val="en-US" w:eastAsia="zh-CN"/>
        </w:rPr>
      </w:pPr>
      <w:r>
        <w:rPr>
          <w:sz w:val="21"/>
          <w:szCs w:val="21"/>
        </w:rPr>
        <w:t xml:space="preserve">表 </w:t>
      </w:r>
      <w:r>
        <w:rPr>
          <w:rFonts w:hint="eastAsia"/>
          <w:sz w:val="21"/>
          <w:szCs w:val="21"/>
          <w:lang w:val="en-US" w:eastAsia="zh-CN"/>
        </w:rPr>
        <w:t>29</w:t>
      </w:r>
      <w:r>
        <w:rPr>
          <w:rFonts w:hint="eastAsia"/>
          <w:sz w:val="21"/>
          <w:szCs w:val="21"/>
          <w:lang w:eastAsia="zh-CN"/>
        </w:rPr>
        <w:t xml:space="preserve"> </w:t>
      </w:r>
      <w:r>
        <w:rPr>
          <w:rFonts w:hint="eastAsia"/>
          <w:sz w:val="21"/>
          <w:szCs w:val="21"/>
          <w:lang w:val="en-US" w:eastAsia="zh-CN"/>
        </w:rPr>
        <w:t>钴含量</w:t>
      </w:r>
      <w:r>
        <w:rPr>
          <w:rFonts w:hint="eastAsia"/>
          <w:sz w:val="21"/>
          <w:szCs w:val="21"/>
          <w:lang w:eastAsia="zh-CN"/>
        </w:rPr>
        <w:t>的再现性统计</w:t>
      </w:r>
    </w:p>
    <w:tbl>
      <w:tblPr>
        <w:tblStyle w:val="88"/>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39"/>
        <w:gridCol w:w="1693"/>
        <w:gridCol w:w="1694"/>
        <w:gridCol w:w="1694"/>
        <w:gridCol w:w="1694"/>
        <w:gridCol w:w="1694"/>
      </w:tblGrid>
      <w:tr w14:paraId="5FC77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 w:hRule="atLeast"/>
          <w:jc w:val="center"/>
        </w:trPr>
        <w:tc>
          <w:tcPr>
            <w:tcW w:w="72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45C72A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样品编号</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C3510F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IS-HY-250</w:t>
            </w:r>
            <w:r>
              <w:rPr>
                <w:rFonts w:hint="eastAsia" w:cs="Times New Roman"/>
                <w:i w:val="0"/>
                <w:iCs w:val="0"/>
                <w:color w:val="000000"/>
                <w:kern w:val="0"/>
                <w:sz w:val="18"/>
                <w:szCs w:val="18"/>
                <w:u w:val="none"/>
                <w:lang w:val="en-US" w:eastAsia="zh-CN" w:bidi="ar"/>
              </w:rPr>
              <w:t>7</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78FBA7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IS-HY-250</w:t>
            </w:r>
            <w:r>
              <w:rPr>
                <w:rFonts w:hint="eastAsia" w:cs="Times New Roman"/>
                <w:i w:val="0"/>
                <w:iCs w:val="0"/>
                <w:color w:val="000000"/>
                <w:kern w:val="0"/>
                <w:sz w:val="18"/>
                <w:szCs w:val="18"/>
                <w:u w:val="none"/>
                <w:lang w:val="en-US" w:eastAsia="zh-CN" w:bidi="ar"/>
              </w:rPr>
              <w:t>8</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A7EEDF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IS-HY-250</w:t>
            </w:r>
            <w:r>
              <w:rPr>
                <w:rFonts w:hint="eastAsia" w:cs="Times New Roman"/>
                <w:i w:val="0"/>
                <w:iCs w:val="0"/>
                <w:color w:val="000000"/>
                <w:kern w:val="0"/>
                <w:sz w:val="18"/>
                <w:szCs w:val="18"/>
                <w:u w:val="none"/>
                <w:lang w:val="en-US" w:eastAsia="zh-CN" w:bidi="ar"/>
              </w:rPr>
              <w:t>9</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F810AF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IS-HY-25</w:t>
            </w:r>
            <w:r>
              <w:rPr>
                <w:rFonts w:hint="eastAsia" w:cs="Times New Roman"/>
                <w:i w:val="0"/>
                <w:iCs w:val="0"/>
                <w:color w:val="000000"/>
                <w:kern w:val="0"/>
                <w:sz w:val="18"/>
                <w:szCs w:val="18"/>
                <w:u w:val="none"/>
                <w:lang w:val="en-US" w:eastAsia="zh-CN" w:bidi="ar"/>
              </w:rPr>
              <w:t>10</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F058D6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IS-HY-25</w:t>
            </w:r>
            <w:r>
              <w:rPr>
                <w:rFonts w:hint="eastAsia" w:cs="Times New Roman"/>
                <w:i w:val="0"/>
                <w:iCs w:val="0"/>
                <w:color w:val="000000"/>
                <w:kern w:val="0"/>
                <w:sz w:val="18"/>
                <w:szCs w:val="18"/>
                <w:u w:val="none"/>
                <w:lang w:val="en-US" w:eastAsia="zh-CN" w:bidi="ar"/>
              </w:rPr>
              <w:t>11</w:t>
            </w:r>
          </w:p>
        </w:tc>
      </w:tr>
      <w:tr w14:paraId="55090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1" w:hRule="atLeast"/>
          <w:jc w:val="center"/>
        </w:trPr>
        <w:tc>
          <w:tcPr>
            <w:tcW w:w="726" w:type="pct"/>
            <w:tcBorders>
              <w:top w:val="nil"/>
              <w:left w:val="single" w:color="000000" w:sz="8" w:space="0"/>
              <w:bottom w:val="single" w:color="000000" w:sz="8" w:space="0"/>
              <w:right w:val="single" w:color="000000" w:sz="8" w:space="0"/>
            </w:tcBorders>
            <w:shd w:val="clear" w:color="auto" w:fill="auto"/>
            <w:vAlign w:val="center"/>
          </w:tcPr>
          <w:p w14:paraId="6211F27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样品类型</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0631538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5系三元前驱体</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6276D31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6系三元前驱体</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6C69E0E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7系三元前驱体</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259381E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8系三元前驱体</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6BCA0AA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9系三元前驱体</w:t>
            </w:r>
          </w:p>
        </w:tc>
      </w:tr>
      <w:tr w14:paraId="238F9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 w:hRule="atLeast"/>
          <w:jc w:val="center"/>
        </w:trPr>
        <w:tc>
          <w:tcPr>
            <w:tcW w:w="726" w:type="pct"/>
            <w:tcBorders>
              <w:top w:val="nil"/>
              <w:left w:val="single" w:color="000000" w:sz="8" w:space="0"/>
              <w:bottom w:val="single" w:color="000000" w:sz="8" w:space="0"/>
              <w:right w:val="single" w:color="000000" w:sz="8" w:space="0"/>
            </w:tcBorders>
            <w:shd w:val="clear" w:color="auto" w:fill="auto"/>
            <w:vAlign w:val="center"/>
          </w:tcPr>
          <w:p w14:paraId="091B87C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64AB03F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水平一</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59954FC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水平二</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71F6EFF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水平三</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1D094EF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水平四</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086BA63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水平五</w:t>
            </w:r>
          </w:p>
        </w:tc>
      </w:tr>
      <w:tr w14:paraId="5BCA6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8" w:hRule="atLeast"/>
          <w:jc w:val="center"/>
        </w:trPr>
        <w:tc>
          <w:tcPr>
            <w:tcW w:w="726" w:type="pct"/>
            <w:tcBorders>
              <w:top w:val="nil"/>
              <w:left w:val="single" w:color="000000" w:sz="8" w:space="0"/>
              <w:bottom w:val="single" w:color="000000" w:sz="8" w:space="0"/>
              <w:right w:val="single" w:color="000000" w:sz="8" w:space="0"/>
            </w:tcBorders>
            <w:shd w:val="clear" w:color="auto" w:fill="auto"/>
            <w:vAlign w:val="center"/>
          </w:tcPr>
          <w:p w14:paraId="4F5A3B9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均值</w:t>
            </w:r>
            <w:r>
              <w:rPr>
                <w:rFonts w:hint="eastAsia" w:cs="Times New Roman"/>
                <w:i w:val="0"/>
                <w:iCs w:val="0"/>
                <w:color w:val="000000"/>
                <w:kern w:val="0"/>
                <w:sz w:val="18"/>
                <w:szCs w:val="18"/>
                <w:u w:val="none"/>
                <w:lang w:val="en-US" w:eastAsia="zh-CN" w:bidi="ar"/>
              </w:rPr>
              <w:t>（%）</w:t>
            </w:r>
          </w:p>
        </w:tc>
        <w:tc>
          <w:tcPr>
            <w:tcW w:w="1693" w:type="dxa"/>
            <w:tcBorders>
              <w:top w:val="nil"/>
              <w:left w:val="single" w:color="000000" w:sz="8" w:space="0"/>
              <w:bottom w:val="single" w:color="000000" w:sz="8" w:space="0"/>
              <w:right w:val="single" w:color="000000" w:sz="8" w:space="0"/>
            </w:tcBorders>
            <w:shd w:val="clear" w:color="auto" w:fill="auto"/>
            <w:vAlign w:val="center"/>
          </w:tcPr>
          <w:p w14:paraId="31BACA0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13.80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3FCFC8F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5.02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424AE72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22"/>
                <w:szCs w:val="22"/>
                <w:u w:val="none"/>
                <w:lang w:val="en-US" w:eastAsia="zh-CN" w:bidi="ar"/>
              </w:rPr>
              <w:t xml:space="preserve">4.31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3D51D7F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22"/>
                <w:szCs w:val="22"/>
                <w:u w:val="none"/>
                <w:lang w:val="en-US" w:eastAsia="zh-CN" w:bidi="ar"/>
              </w:rPr>
              <w:t xml:space="preserve">2.50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1904B36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22"/>
                <w:szCs w:val="22"/>
                <w:u w:val="none"/>
                <w:lang w:val="en-US" w:eastAsia="zh-CN" w:bidi="ar"/>
              </w:rPr>
              <w:t xml:space="preserve">2.51 </w:t>
            </w:r>
          </w:p>
        </w:tc>
      </w:tr>
      <w:tr w14:paraId="7E36A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 w:hRule="atLeast"/>
          <w:jc w:val="center"/>
        </w:trPr>
        <w:tc>
          <w:tcPr>
            <w:tcW w:w="726" w:type="pct"/>
            <w:tcBorders>
              <w:top w:val="nil"/>
              <w:left w:val="single" w:color="000000" w:sz="8" w:space="0"/>
              <w:bottom w:val="single" w:color="000000" w:sz="8" w:space="0"/>
              <w:right w:val="single" w:color="000000" w:sz="8" w:space="0"/>
            </w:tcBorders>
            <w:shd w:val="clear" w:color="auto" w:fill="auto"/>
            <w:vAlign w:val="center"/>
          </w:tcPr>
          <w:p w14:paraId="6070EBB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s</w:t>
            </w:r>
            <w:r>
              <w:rPr>
                <w:rFonts w:hint="eastAsia" w:cs="Times New Roman"/>
                <w:i w:val="0"/>
                <w:iCs w:val="0"/>
                <w:color w:val="000000"/>
                <w:kern w:val="0"/>
                <w:sz w:val="18"/>
                <w:szCs w:val="18"/>
                <w:u w:val="none"/>
                <w:lang w:val="en-US" w:eastAsia="zh-CN" w:bidi="ar"/>
              </w:rPr>
              <w:t>（%）</w:t>
            </w:r>
          </w:p>
        </w:tc>
        <w:tc>
          <w:tcPr>
            <w:tcW w:w="1693" w:type="dxa"/>
            <w:tcBorders>
              <w:top w:val="nil"/>
              <w:left w:val="single" w:color="000000" w:sz="8" w:space="0"/>
              <w:bottom w:val="single" w:color="000000" w:sz="8" w:space="0"/>
              <w:right w:val="single" w:color="000000" w:sz="8" w:space="0"/>
            </w:tcBorders>
            <w:shd w:val="clear" w:color="auto" w:fill="auto"/>
            <w:vAlign w:val="center"/>
          </w:tcPr>
          <w:p w14:paraId="7D24D09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0.08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715DC3B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0.09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79910D1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0.08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4019665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0.04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14E56AE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0.04 </w:t>
            </w:r>
          </w:p>
        </w:tc>
      </w:tr>
      <w:tr w14:paraId="7795F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26" w:type="pct"/>
            <w:tcBorders>
              <w:top w:val="nil"/>
              <w:left w:val="single" w:color="000000" w:sz="8" w:space="0"/>
              <w:bottom w:val="single" w:color="000000" w:sz="8" w:space="0"/>
              <w:right w:val="single" w:color="000000" w:sz="8" w:space="0"/>
            </w:tcBorders>
            <w:shd w:val="clear" w:color="auto" w:fill="auto"/>
            <w:vAlign w:val="center"/>
          </w:tcPr>
          <w:p w14:paraId="362BB6C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eastAsia" w:cs="Times New Roman"/>
                <w:i w:val="0"/>
                <w:iCs w:val="0"/>
                <w:color w:val="000000"/>
                <w:kern w:val="0"/>
                <w:sz w:val="18"/>
                <w:szCs w:val="18"/>
                <w:u w:val="none"/>
                <w:lang w:val="en-US" w:eastAsia="zh-CN" w:bidi="ar"/>
              </w:rPr>
              <w:t>再现性（%）</w:t>
            </w:r>
          </w:p>
        </w:tc>
        <w:tc>
          <w:tcPr>
            <w:tcW w:w="1693" w:type="dxa"/>
            <w:tcBorders>
              <w:top w:val="nil"/>
              <w:left w:val="single" w:color="000000" w:sz="8" w:space="0"/>
              <w:bottom w:val="single" w:color="000000" w:sz="8" w:space="0"/>
              <w:right w:val="single" w:color="000000" w:sz="8" w:space="0"/>
            </w:tcBorders>
            <w:shd w:val="clear" w:color="auto" w:fill="auto"/>
            <w:vAlign w:val="center"/>
          </w:tcPr>
          <w:p w14:paraId="3E2C51D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0.23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232BC18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0.25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33A1515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0.23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70D7432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0.11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6FDB91E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0.11 </w:t>
            </w:r>
          </w:p>
        </w:tc>
      </w:tr>
    </w:tbl>
    <w:p w14:paraId="07DFF983">
      <w:pPr>
        <w:pStyle w:val="22"/>
        <w:jc w:val="center"/>
        <w:rPr>
          <w:rFonts w:hint="default" w:ascii="黑体" w:hAnsi="黑体" w:eastAsia="黑体" w:cs="黑体"/>
          <w:szCs w:val="21"/>
          <w:lang w:val="en-US" w:eastAsia="zh-CN"/>
        </w:rPr>
      </w:pPr>
      <w:r>
        <w:rPr>
          <w:sz w:val="21"/>
          <w:szCs w:val="21"/>
        </w:rPr>
        <w:t xml:space="preserve">表 </w:t>
      </w:r>
      <w:r>
        <w:rPr>
          <w:rFonts w:hint="eastAsia"/>
          <w:sz w:val="21"/>
          <w:szCs w:val="21"/>
          <w:lang w:val="en-US" w:eastAsia="zh-CN"/>
        </w:rPr>
        <w:t>30</w:t>
      </w:r>
      <w:r>
        <w:rPr>
          <w:rFonts w:hint="eastAsia"/>
          <w:sz w:val="21"/>
          <w:szCs w:val="21"/>
          <w:lang w:eastAsia="zh-CN"/>
        </w:rPr>
        <w:t xml:space="preserve"> </w:t>
      </w:r>
      <w:r>
        <w:rPr>
          <w:rFonts w:hint="eastAsia"/>
          <w:sz w:val="21"/>
          <w:szCs w:val="21"/>
          <w:lang w:val="en-US" w:eastAsia="zh-CN"/>
        </w:rPr>
        <w:t>锰含量</w:t>
      </w:r>
      <w:r>
        <w:rPr>
          <w:rFonts w:hint="eastAsia"/>
          <w:sz w:val="21"/>
          <w:szCs w:val="21"/>
          <w:lang w:eastAsia="zh-CN"/>
        </w:rPr>
        <w:t>的再现性统计</w:t>
      </w:r>
    </w:p>
    <w:tbl>
      <w:tblPr>
        <w:tblStyle w:val="88"/>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39"/>
        <w:gridCol w:w="1693"/>
        <w:gridCol w:w="1694"/>
        <w:gridCol w:w="1694"/>
        <w:gridCol w:w="1694"/>
        <w:gridCol w:w="1694"/>
      </w:tblGrid>
      <w:tr w14:paraId="23DEC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 w:hRule="atLeast"/>
          <w:jc w:val="center"/>
        </w:trPr>
        <w:tc>
          <w:tcPr>
            <w:tcW w:w="72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9BDC9E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样品编号</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C84ED2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IS-HY-250</w:t>
            </w:r>
            <w:r>
              <w:rPr>
                <w:rFonts w:hint="eastAsia" w:cs="Times New Roman"/>
                <w:i w:val="0"/>
                <w:iCs w:val="0"/>
                <w:color w:val="000000"/>
                <w:kern w:val="0"/>
                <w:sz w:val="18"/>
                <w:szCs w:val="18"/>
                <w:u w:val="none"/>
                <w:lang w:val="en-US" w:eastAsia="zh-CN" w:bidi="ar"/>
              </w:rPr>
              <w:t>7</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96A720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IS-HY-250</w:t>
            </w:r>
            <w:r>
              <w:rPr>
                <w:rFonts w:hint="eastAsia" w:cs="Times New Roman"/>
                <w:i w:val="0"/>
                <w:iCs w:val="0"/>
                <w:color w:val="000000"/>
                <w:kern w:val="0"/>
                <w:sz w:val="18"/>
                <w:szCs w:val="18"/>
                <w:u w:val="none"/>
                <w:lang w:val="en-US" w:eastAsia="zh-CN" w:bidi="ar"/>
              </w:rPr>
              <w:t>8</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A5B643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IS-HY-250</w:t>
            </w:r>
            <w:r>
              <w:rPr>
                <w:rFonts w:hint="eastAsia" w:cs="Times New Roman"/>
                <w:i w:val="0"/>
                <w:iCs w:val="0"/>
                <w:color w:val="000000"/>
                <w:kern w:val="0"/>
                <w:sz w:val="18"/>
                <w:szCs w:val="18"/>
                <w:u w:val="none"/>
                <w:lang w:val="en-US" w:eastAsia="zh-CN" w:bidi="ar"/>
              </w:rPr>
              <w:t>9</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FF40BB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IS-HY-25</w:t>
            </w:r>
            <w:r>
              <w:rPr>
                <w:rFonts w:hint="eastAsia" w:cs="Times New Roman"/>
                <w:i w:val="0"/>
                <w:iCs w:val="0"/>
                <w:color w:val="000000"/>
                <w:kern w:val="0"/>
                <w:sz w:val="18"/>
                <w:szCs w:val="18"/>
                <w:u w:val="none"/>
                <w:lang w:val="en-US" w:eastAsia="zh-CN" w:bidi="ar"/>
              </w:rPr>
              <w:t>10</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4BE2C6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IS-HY-25</w:t>
            </w:r>
            <w:r>
              <w:rPr>
                <w:rFonts w:hint="eastAsia" w:cs="Times New Roman"/>
                <w:i w:val="0"/>
                <w:iCs w:val="0"/>
                <w:color w:val="000000"/>
                <w:kern w:val="0"/>
                <w:sz w:val="18"/>
                <w:szCs w:val="18"/>
                <w:u w:val="none"/>
                <w:lang w:val="en-US" w:eastAsia="zh-CN" w:bidi="ar"/>
              </w:rPr>
              <w:t>11</w:t>
            </w:r>
          </w:p>
        </w:tc>
      </w:tr>
      <w:tr w14:paraId="7C70C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1" w:hRule="atLeast"/>
          <w:jc w:val="center"/>
        </w:trPr>
        <w:tc>
          <w:tcPr>
            <w:tcW w:w="726" w:type="pct"/>
            <w:tcBorders>
              <w:top w:val="nil"/>
              <w:left w:val="single" w:color="000000" w:sz="8" w:space="0"/>
              <w:bottom w:val="single" w:color="000000" w:sz="8" w:space="0"/>
              <w:right w:val="single" w:color="000000" w:sz="8" w:space="0"/>
            </w:tcBorders>
            <w:shd w:val="clear" w:color="auto" w:fill="auto"/>
            <w:vAlign w:val="center"/>
          </w:tcPr>
          <w:p w14:paraId="4A3E8AA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样品类型</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59A8CD2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5系三元前驱体</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086038C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6系三元前驱体</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470F000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7系三元前驱体</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788CD6E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8系三元前驱体</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44BC8B8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9系三元前驱体</w:t>
            </w:r>
          </w:p>
        </w:tc>
      </w:tr>
      <w:tr w14:paraId="67A7F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 w:hRule="atLeast"/>
          <w:jc w:val="center"/>
        </w:trPr>
        <w:tc>
          <w:tcPr>
            <w:tcW w:w="726" w:type="pct"/>
            <w:tcBorders>
              <w:top w:val="nil"/>
              <w:left w:val="single" w:color="000000" w:sz="8" w:space="0"/>
              <w:bottom w:val="single" w:color="000000" w:sz="8" w:space="0"/>
              <w:right w:val="single" w:color="000000" w:sz="8" w:space="0"/>
            </w:tcBorders>
            <w:shd w:val="clear" w:color="auto" w:fill="auto"/>
            <w:vAlign w:val="center"/>
          </w:tcPr>
          <w:p w14:paraId="6738F6D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121BDCE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水平一</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7A4A388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水平二</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456D35E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水平三</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4B4A672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水平四</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7A1C320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水平五</w:t>
            </w:r>
          </w:p>
        </w:tc>
      </w:tr>
      <w:tr w14:paraId="24D86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8" w:hRule="atLeast"/>
          <w:jc w:val="center"/>
        </w:trPr>
        <w:tc>
          <w:tcPr>
            <w:tcW w:w="726" w:type="pct"/>
            <w:tcBorders>
              <w:top w:val="nil"/>
              <w:left w:val="single" w:color="000000" w:sz="8" w:space="0"/>
              <w:bottom w:val="single" w:color="000000" w:sz="8" w:space="0"/>
              <w:right w:val="single" w:color="000000" w:sz="8" w:space="0"/>
            </w:tcBorders>
            <w:shd w:val="clear" w:color="auto" w:fill="auto"/>
            <w:vAlign w:val="center"/>
          </w:tcPr>
          <w:p w14:paraId="1EE512A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均值</w:t>
            </w:r>
            <w:r>
              <w:rPr>
                <w:rFonts w:hint="eastAsia" w:cs="Times New Roman"/>
                <w:i w:val="0"/>
                <w:iCs w:val="0"/>
                <w:color w:val="000000"/>
                <w:kern w:val="0"/>
                <w:sz w:val="18"/>
                <w:szCs w:val="18"/>
                <w:u w:val="none"/>
                <w:lang w:val="en-US" w:eastAsia="zh-CN" w:bidi="ar"/>
              </w:rPr>
              <w:t>（%）</w:t>
            </w:r>
          </w:p>
        </w:tc>
        <w:tc>
          <w:tcPr>
            <w:tcW w:w="1693" w:type="dxa"/>
            <w:tcBorders>
              <w:top w:val="nil"/>
              <w:left w:val="single" w:color="000000" w:sz="8" w:space="0"/>
              <w:bottom w:val="single" w:color="000000" w:sz="8" w:space="0"/>
              <w:right w:val="single" w:color="000000" w:sz="8" w:space="0"/>
            </w:tcBorders>
            <w:shd w:val="clear" w:color="auto" w:fill="auto"/>
            <w:vAlign w:val="center"/>
          </w:tcPr>
          <w:p w14:paraId="75C1C36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22"/>
                <w:szCs w:val="22"/>
                <w:u w:val="none"/>
                <w:lang w:val="en-US" w:eastAsia="zh-CN" w:bidi="ar"/>
              </w:rPr>
              <w:t xml:space="preserve">17.36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72B0D9D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22"/>
                <w:szCs w:val="22"/>
                <w:u w:val="none"/>
                <w:lang w:val="en-US" w:eastAsia="zh-CN" w:bidi="ar"/>
              </w:rPr>
              <w:t xml:space="preserve">18.52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61718A5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14.01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6F4DC31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22"/>
                <w:szCs w:val="22"/>
                <w:u w:val="none"/>
                <w:lang w:val="en-US" w:eastAsia="zh-CN" w:bidi="ar"/>
              </w:rPr>
              <w:t xml:space="preserve">4.13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264E255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22"/>
                <w:szCs w:val="22"/>
                <w:u w:val="none"/>
                <w:lang w:val="en-US" w:eastAsia="zh-CN" w:bidi="ar"/>
              </w:rPr>
              <w:t xml:space="preserve">2.38 </w:t>
            </w:r>
          </w:p>
        </w:tc>
      </w:tr>
      <w:tr w14:paraId="766AB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 w:hRule="atLeast"/>
          <w:jc w:val="center"/>
        </w:trPr>
        <w:tc>
          <w:tcPr>
            <w:tcW w:w="726" w:type="pct"/>
            <w:tcBorders>
              <w:top w:val="nil"/>
              <w:left w:val="single" w:color="000000" w:sz="8" w:space="0"/>
              <w:bottom w:val="single" w:color="000000" w:sz="8" w:space="0"/>
              <w:right w:val="single" w:color="000000" w:sz="8" w:space="0"/>
            </w:tcBorders>
            <w:shd w:val="clear" w:color="auto" w:fill="auto"/>
            <w:vAlign w:val="center"/>
          </w:tcPr>
          <w:p w14:paraId="1D85C9F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s</w:t>
            </w:r>
            <w:r>
              <w:rPr>
                <w:rFonts w:hint="eastAsia" w:cs="Times New Roman"/>
                <w:i w:val="0"/>
                <w:iCs w:val="0"/>
                <w:color w:val="000000"/>
                <w:kern w:val="0"/>
                <w:sz w:val="18"/>
                <w:szCs w:val="18"/>
                <w:u w:val="none"/>
                <w:lang w:val="en-US" w:eastAsia="zh-CN" w:bidi="ar"/>
              </w:rPr>
              <w:t>（%）</w:t>
            </w:r>
          </w:p>
        </w:tc>
        <w:tc>
          <w:tcPr>
            <w:tcW w:w="1693" w:type="dxa"/>
            <w:tcBorders>
              <w:top w:val="nil"/>
              <w:left w:val="single" w:color="000000" w:sz="8" w:space="0"/>
              <w:bottom w:val="single" w:color="000000" w:sz="8" w:space="0"/>
              <w:right w:val="single" w:color="000000" w:sz="8" w:space="0"/>
            </w:tcBorders>
            <w:shd w:val="clear" w:color="auto" w:fill="auto"/>
            <w:vAlign w:val="center"/>
          </w:tcPr>
          <w:p w14:paraId="434C060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0.09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2A2FBB0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0.09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2A80515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0.09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594CDED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0.08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5821C24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0.08 </w:t>
            </w:r>
          </w:p>
        </w:tc>
      </w:tr>
      <w:tr w14:paraId="754A0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26" w:type="pct"/>
            <w:tcBorders>
              <w:top w:val="nil"/>
              <w:left w:val="single" w:color="000000" w:sz="8" w:space="0"/>
              <w:bottom w:val="single" w:color="000000" w:sz="8" w:space="0"/>
              <w:right w:val="single" w:color="000000" w:sz="8" w:space="0"/>
            </w:tcBorders>
            <w:shd w:val="clear" w:color="auto" w:fill="auto"/>
            <w:vAlign w:val="center"/>
          </w:tcPr>
          <w:p w14:paraId="0B57E44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eastAsia" w:cs="Times New Roman"/>
                <w:i w:val="0"/>
                <w:iCs w:val="0"/>
                <w:color w:val="000000"/>
                <w:kern w:val="0"/>
                <w:sz w:val="18"/>
                <w:szCs w:val="18"/>
                <w:u w:val="none"/>
                <w:lang w:val="en-US" w:eastAsia="zh-CN" w:bidi="ar"/>
              </w:rPr>
              <w:t>再现性（%）</w:t>
            </w:r>
          </w:p>
        </w:tc>
        <w:tc>
          <w:tcPr>
            <w:tcW w:w="1693" w:type="dxa"/>
            <w:tcBorders>
              <w:top w:val="nil"/>
              <w:left w:val="single" w:color="000000" w:sz="8" w:space="0"/>
              <w:bottom w:val="single" w:color="000000" w:sz="8" w:space="0"/>
              <w:right w:val="single" w:color="000000" w:sz="8" w:space="0"/>
            </w:tcBorders>
            <w:shd w:val="clear" w:color="auto" w:fill="auto"/>
            <w:vAlign w:val="center"/>
          </w:tcPr>
          <w:p w14:paraId="7E267F1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0.25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5EDB714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0.25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25F543B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0.25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528B134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0.23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6B6C654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0.23 </w:t>
            </w:r>
          </w:p>
        </w:tc>
      </w:tr>
    </w:tbl>
    <w:p w14:paraId="2620E377">
      <w:pPr>
        <w:pStyle w:val="136"/>
        <w:spacing w:line="360" w:lineRule="auto"/>
        <w:ind w:left="0" w:leftChars="0" w:firstLine="420" w:firstLineChars="200"/>
        <w:rPr>
          <w:rFonts w:hint="eastAsia"/>
          <w:szCs w:val="18"/>
          <w:lang w:val="en-US" w:eastAsia="zh-CN"/>
        </w:rPr>
      </w:pPr>
      <w:r>
        <w:rPr>
          <w:rFonts w:hint="eastAsia" w:cs="Times New Roman"/>
          <w:kern w:val="2"/>
          <w:sz w:val="21"/>
          <w:szCs w:val="18"/>
          <w:lang w:val="en-US" w:eastAsia="zh-CN" w:bidi="ar-SA"/>
        </w:rPr>
        <w:t>使用合并标准差公式</w:t>
      </w:r>
      <w:r>
        <w:rPr>
          <w:rFonts w:hint="eastAsia"/>
          <w:szCs w:val="18"/>
          <w:lang w:val="en-US" w:eastAsia="zh-CN"/>
        </w:rPr>
        <w:t>对上述再现性限进行合并。结果如下表所示：</w:t>
      </w:r>
    </w:p>
    <w:p w14:paraId="05BD9120">
      <w:pPr>
        <w:pStyle w:val="22"/>
        <w:jc w:val="center"/>
        <w:rPr>
          <w:rFonts w:hint="eastAsia" w:eastAsia="宋体"/>
          <w:sz w:val="21"/>
          <w:szCs w:val="21"/>
          <w:lang w:eastAsia="zh-CN"/>
        </w:rPr>
      </w:pPr>
      <w:r>
        <w:rPr>
          <w:sz w:val="21"/>
          <w:szCs w:val="21"/>
        </w:rPr>
        <w:t xml:space="preserve">表 </w:t>
      </w:r>
      <w:r>
        <w:rPr>
          <w:rFonts w:hint="eastAsia"/>
          <w:sz w:val="21"/>
          <w:szCs w:val="21"/>
          <w:lang w:val="en-US" w:eastAsia="zh-CN"/>
        </w:rPr>
        <w:t>31</w:t>
      </w:r>
      <w:r>
        <w:rPr>
          <w:rFonts w:hint="eastAsia"/>
          <w:sz w:val="21"/>
          <w:szCs w:val="21"/>
          <w:lang w:eastAsia="zh-CN"/>
        </w:rPr>
        <w:t xml:space="preserve"> </w:t>
      </w:r>
      <w:r>
        <w:rPr>
          <w:rFonts w:hint="eastAsia"/>
          <w:sz w:val="21"/>
          <w:szCs w:val="21"/>
          <w:lang w:val="en-US" w:eastAsia="zh-CN"/>
        </w:rPr>
        <w:t>再现性</w:t>
      </w:r>
      <w:r>
        <w:rPr>
          <w:rFonts w:hint="eastAsia"/>
          <w:sz w:val="21"/>
          <w:szCs w:val="21"/>
          <w:lang w:eastAsia="zh-CN"/>
        </w:rPr>
        <w:t>汇总</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0"/>
        <w:gridCol w:w="1899"/>
      </w:tblGrid>
      <w:tr w14:paraId="6F25F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0" w:type="dxa"/>
            <w:vAlign w:val="center"/>
          </w:tcPr>
          <w:p w14:paraId="08B7A7FA">
            <w:pPr>
              <w:spacing w:line="360" w:lineRule="auto"/>
              <w:jc w:val="center"/>
              <w:rPr>
                <w:rFonts w:hint="default"/>
                <w:sz w:val="18"/>
                <w:szCs w:val="18"/>
                <w:vertAlign w:val="baseline"/>
                <w:lang w:val="en-US" w:eastAsia="zh-CN"/>
              </w:rPr>
            </w:pPr>
            <w:r>
              <w:rPr>
                <w:rFonts w:hint="eastAsia"/>
                <w:sz w:val="18"/>
                <w:szCs w:val="18"/>
                <w:vertAlign w:val="baseline"/>
                <w:lang w:val="en-US" w:eastAsia="zh-CN"/>
              </w:rPr>
              <w:t>元素</w:t>
            </w:r>
          </w:p>
        </w:tc>
        <w:tc>
          <w:tcPr>
            <w:tcW w:w="1899" w:type="dxa"/>
            <w:vAlign w:val="center"/>
          </w:tcPr>
          <w:p w14:paraId="78D8E423">
            <w:pPr>
              <w:spacing w:line="360" w:lineRule="auto"/>
              <w:jc w:val="center"/>
              <w:rPr>
                <w:rFonts w:hint="default"/>
                <w:sz w:val="18"/>
                <w:szCs w:val="18"/>
                <w:vertAlign w:val="baseline"/>
                <w:lang w:val="en-US" w:eastAsia="zh-CN"/>
              </w:rPr>
            </w:pPr>
            <w:r>
              <w:rPr>
                <w:rFonts w:hint="eastAsia"/>
                <w:sz w:val="18"/>
                <w:szCs w:val="18"/>
                <w:vertAlign w:val="baseline"/>
                <w:lang w:val="en-US" w:eastAsia="zh-CN"/>
              </w:rPr>
              <w:t>再现性（%）</w:t>
            </w:r>
          </w:p>
        </w:tc>
      </w:tr>
      <w:tr w14:paraId="115BA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0" w:type="dxa"/>
            <w:vAlign w:val="center"/>
          </w:tcPr>
          <w:p w14:paraId="545D037A">
            <w:pPr>
              <w:spacing w:line="360" w:lineRule="auto"/>
              <w:jc w:val="center"/>
              <w:rPr>
                <w:rFonts w:hint="default"/>
                <w:sz w:val="18"/>
                <w:szCs w:val="18"/>
                <w:vertAlign w:val="baseline"/>
                <w:lang w:val="en-US" w:eastAsia="zh-CN"/>
              </w:rPr>
            </w:pPr>
            <w:r>
              <w:rPr>
                <w:rFonts w:hint="eastAsia"/>
                <w:sz w:val="18"/>
                <w:szCs w:val="18"/>
                <w:vertAlign w:val="baseline"/>
                <w:lang w:val="en-US" w:eastAsia="zh-CN"/>
              </w:rPr>
              <w:t>镍</w:t>
            </w:r>
          </w:p>
        </w:tc>
        <w:tc>
          <w:tcPr>
            <w:tcW w:w="1899" w:type="dxa"/>
            <w:vAlign w:val="center"/>
          </w:tcPr>
          <w:p w14:paraId="7AC18D83">
            <w:pPr>
              <w:spacing w:line="360" w:lineRule="auto"/>
              <w:jc w:val="center"/>
              <w:rPr>
                <w:rFonts w:hint="default"/>
                <w:sz w:val="18"/>
                <w:szCs w:val="18"/>
                <w:vertAlign w:val="baseline"/>
                <w:lang w:val="en-US" w:eastAsia="zh-CN"/>
              </w:rPr>
            </w:pPr>
            <w:r>
              <w:rPr>
                <w:rFonts w:hint="eastAsia"/>
                <w:sz w:val="18"/>
                <w:szCs w:val="18"/>
                <w:vertAlign w:val="baseline"/>
                <w:lang w:val="en-US" w:eastAsia="zh-CN"/>
              </w:rPr>
              <w:t>0.38</w:t>
            </w:r>
          </w:p>
        </w:tc>
      </w:tr>
      <w:tr w14:paraId="6B9E9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0" w:type="dxa"/>
            <w:vAlign w:val="center"/>
          </w:tcPr>
          <w:p w14:paraId="1285D720">
            <w:pPr>
              <w:spacing w:line="360" w:lineRule="auto"/>
              <w:jc w:val="center"/>
              <w:rPr>
                <w:rFonts w:hint="default"/>
                <w:sz w:val="18"/>
                <w:szCs w:val="18"/>
                <w:vertAlign w:val="baseline"/>
                <w:lang w:val="en-US" w:eastAsia="zh-CN"/>
              </w:rPr>
            </w:pPr>
            <w:r>
              <w:rPr>
                <w:rFonts w:hint="eastAsia"/>
                <w:sz w:val="18"/>
                <w:szCs w:val="18"/>
                <w:vertAlign w:val="baseline"/>
                <w:lang w:val="en-US" w:eastAsia="zh-CN"/>
              </w:rPr>
              <w:t>钴</w:t>
            </w:r>
          </w:p>
        </w:tc>
        <w:tc>
          <w:tcPr>
            <w:tcW w:w="1899" w:type="dxa"/>
            <w:vAlign w:val="center"/>
          </w:tcPr>
          <w:p w14:paraId="58EF0B79">
            <w:pPr>
              <w:spacing w:line="360" w:lineRule="auto"/>
              <w:jc w:val="center"/>
              <w:rPr>
                <w:rFonts w:hint="default"/>
                <w:sz w:val="18"/>
                <w:szCs w:val="18"/>
                <w:vertAlign w:val="baseline"/>
                <w:lang w:val="en-US" w:eastAsia="zh-CN"/>
              </w:rPr>
            </w:pPr>
            <w:r>
              <w:rPr>
                <w:rFonts w:hint="eastAsia"/>
                <w:sz w:val="18"/>
                <w:szCs w:val="18"/>
                <w:vertAlign w:val="baseline"/>
                <w:lang w:val="en-US" w:eastAsia="zh-CN"/>
              </w:rPr>
              <w:t>0.19</w:t>
            </w:r>
          </w:p>
        </w:tc>
      </w:tr>
      <w:tr w14:paraId="5E6F4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0" w:type="dxa"/>
            <w:vAlign w:val="center"/>
          </w:tcPr>
          <w:p w14:paraId="2B727605">
            <w:pPr>
              <w:spacing w:line="360" w:lineRule="auto"/>
              <w:jc w:val="center"/>
              <w:rPr>
                <w:rFonts w:hint="default"/>
                <w:sz w:val="18"/>
                <w:szCs w:val="18"/>
                <w:vertAlign w:val="baseline"/>
                <w:lang w:val="en-US" w:eastAsia="zh-CN"/>
              </w:rPr>
            </w:pPr>
            <w:r>
              <w:rPr>
                <w:rFonts w:hint="eastAsia"/>
                <w:sz w:val="18"/>
                <w:szCs w:val="18"/>
                <w:vertAlign w:val="baseline"/>
                <w:lang w:val="en-US" w:eastAsia="zh-CN"/>
              </w:rPr>
              <w:t>锰</w:t>
            </w:r>
          </w:p>
        </w:tc>
        <w:tc>
          <w:tcPr>
            <w:tcW w:w="1899" w:type="dxa"/>
            <w:vAlign w:val="center"/>
          </w:tcPr>
          <w:p w14:paraId="64E8C602">
            <w:pPr>
              <w:spacing w:line="360" w:lineRule="auto"/>
              <w:jc w:val="center"/>
              <w:rPr>
                <w:rFonts w:hint="default"/>
                <w:sz w:val="18"/>
                <w:szCs w:val="18"/>
                <w:vertAlign w:val="baseline"/>
                <w:lang w:val="en-US" w:eastAsia="zh-CN"/>
              </w:rPr>
            </w:pPr>
            <w:r>
              <w:rPr>
                <w:rFonts w:hint="eastAsia"/>
                <w:sz w:val="18"/>
                <w:szCs w:val="18"/>
                <w:vertAlign w:val="baseline"/>
                <w:lang w:val="en-US" w:eastAsia="zh-CN"/>
              </w:rPr>
              <w:t>0.24</w:t>
            </w:r>
          </w:p>
        </w:tc>
      </w:tr>
    </w:tbl>
    <w:p w14:paraId="2A4E75C4">
      <w:pPr>
        <w:numPr>
          <w:ilvl w:val="0"/>
          <w:numId w:val="0"/>
        </w:numPr>
        <w:snapToGrid w:val="0"/>
        <w:spacing w:before="156" w:beforeLines="50" w:after="156" w:afterLines="50"/>
        <w:ind w:leftChars="0"/>
        <w:rPr>
          <w:rFonts w:hint="eastAsia" w:ascii="黑体" w:hAnsi="黑体" w:eastAsia="黑体" w:cs="黑体"/>
          <w:szCs w:val="21"/>
          <w:lang w:val="en-US" w:eastAsia="zh-CN"/>
        </w:rPr>
      </w:pPr>
      <w:r>
        <w:rPr>
          <w:rFonts w:hint="eastAsia" w:ascii="黑体" w:hAnsi="黑体" w:eastAsia="黑体" w:cs="黑体"/>
          <w:szCs w:val="21"/>
          <w:lang w:val="en-US" w:eastAsia="zh-CN"/>
        </w:rPr>
        <w:t>5、方法二—玻璃熔片法</w:t>
      </w:r>
    </w:p>
    <w:p w14:paraId="1098C5F3">
      <w:pPr>
        <w:numPr>
          <w:ilvl w:val="0"/>
          <w:numId w:val="0"/>
        </w:numPr>
        <w:snapToGrid w:val="0"/>
        <w:spacing w:before="156" w:beforeLines="50" w:after="156" w:afterLines="50"/>
        <w:ind w:leftChars="0"/>
        <w:rPr>
          <w:rFonts w:hint="eastAsia" w:ascii="黑体" w:hAnsi="黑体" w:eastAsia="黑体" w:cs="黑体"/>
          <w:szCs w:val="21"/>
          <w:lang w:val="en-US" w:eastAsia="zh-CN"/>
        </w:rPr>
      </w:pPr>
      <w:r>
        <w:rPr>
          <w:rFonts w:hint="eastAsia" w:ascii="黑体" w:hAnsi="黑体" w:eastAsia="黑体" w:cs="黑体"/>
          <w:szCs w:val="21"/>
          <w:lang w:val="en-US" w:eastAsia="zh-CN"/>
        </w:rPr>
        <w:t>5.1 技术路线</w:t>
      </w:r>
    </w:p>
    <w:p w14:paraId="7DE7FC9A">
      <w:pPr>
        <w:numPr>
          <w:ilvl w:val="0"/>
          <w:numId w:val="0"/>
        </w:numPr>
        <w:snapToGrid w:val="0"/>
        <w:spacing w:before="156" w:beforeLines="50" w:after="156" w:afterLines="50"/>
        <w:ind w:leftChars="0" w:firstLine="420" w:firstLineChars="200"/>
        <w:rPr>
          <w:rFonts w:hint="default" w:ascii="Times New Roman" w:hAnsi="Times New Roman" w:eastAsia="黑体" w:cs="Times New Roman"/>
          <w:lang w:val="en-US" w:eastAsia="zh-CN"/>
        </w:rPr>
      </w:pPr>
      <w:r>
        <w:rPr>
          <w:rFonts w:hint="default" w:ascii="Times New Roman" w:hAnsi="Times New Roman" w:eastAsia="宋体" w:cs="Times New Roman"/>
        </w:rPr>
        <w:t>样品与四硼酸锂-偏硼酸锂（Li₂B₄O₇-LiBO₂）混合熔剂按特定比例混合，在铂黄坩埚中于1050~1100℃高温熔融，制备成均质玻璃熔片。采用波长色散X射线荧光光谱仪（WD-XRF）进行测试，通过预先建立的镍、钴、锰元素校准曲线），结合熔片法的基体校正模型对元素间效应进行补偿，最终实现镍、钴、锰主含量的快速、准确测定。</w:t>
      </w:r>
      <w:r>
        <w:rPr>
          <w:rFonts w:hint="eastAsia" w:ascii="Times New Roman" w:hAnsi="Times New Roman" w:cs="Times New Roman"/>
          <w:lang w:val="en-US" w:eastAsia="zh-CN"/>
        </w:rPr>
        <w:t>与粉末压片法相比，该方法主要具备两点优势，一是可使用高纯氧化物配制标准工作曲线，解决了目前无市售标准物质的难题；二是</w:t>
      </w:r>
      <w:r>
        <w:rPr>
          <w:rFonts w:hint="default" w:ascii="Times New Roman" w:hAnsi="Times New Roman" w:eastAsia="宋体" w:cs="Times New Roman"/>
        </w:rPr>
        <w:t>该方法</w:t>
      </w:r>
      <w:r>
        <w:rPr>
          <w:rFonts w:hint="eastAsia" w:cs="Times New Roman"/>
          <w:lang w:val="en-US" w:eastAsia="zh-CN"/>
        </w:rPr>
        <w:t>可</w:t>
      </w:r>
      <w:r>
        <w:rPr>
          <w:rFonts w:hint="default" w:ascii="Times New Roman" w:hAnsi="Times New Roman" w:eastAsia="宋体" w:cs="Times New Roman"/>
        </w:rPr>
        <w:t>有效消除了颗粒效应和矿物效应，确保结果的</w:t>
      </w:r>
      <w:r>
        <w:rPr>
          <w:rFonts w:hint="eastAsia" w:cs="Times New Roman"/>
          <w:lang w:val="en-US" w:eastAsia="zh-CN"/>
        </w:rPr>
        <w:t>具有良好的精密度</w:t>
      </w:r>
      <w:r>
        <w:rPr>
          <w:rFonts w:hint="default" w:ascii="Times New Roman" w:hAnsi="Times New Roman" w:eastAsia="宋体" w:cs="Times New Roman"/>
        </w:rPr>
        <w:t>。</w:t>
      </w:r>
    </w:p>
    <w:p w14:paraId="135AFBB4">
      <w:pPr>
        <w:pStyle w:val="121"/>
        <w:numPr>
          <w:ilvl w:val="0"/>
          <w:numId w:val="0"/>
        </w:numPr>
        <w:tabs>
          <w:tab w:val="clear" w:pos="675"/>
        </w:tabs>
        <w:adjustRightInd w:val="0"/>
        <w:snapToGrid w:val="0"/>
        <w:spacing w:before="156" w:beforeLines="50" w:after="156" w:afterLines="50" w:line="288" w:lineRule="auto"/>
        <w:ind w:leftChars="0"/>
        <w:rPr>
          <w:rFonts w:hint="eastAsia" w:hAnsi="黑体"/>
          <w:color w:val="000000" w:themeColor="text1"/>
          <w:lang w:val="en-US" w:eastAsia="zh-CN"/>
          <w14:textFill>
            <w14:solidFill>
              <w14:schemeClr w14:val="tx1"/>
            </w14:solidFill>
          </w14:textFill>
        </w:rPr>
      </w:pPr>
      <w:r>
        <w:rPr>
          <w:rFonts w:hint="eastAsia" w:hAnsi="黑体"/>
          <w:color w:val="000000" w:themeColor="text1"/>
          <w:lang w:val="en-US" w:eastAsia="zh-CN"/>
          <w14:textFill>
            <w14:solidFill>
              <w14:schemeClr w14:val="tx1"/>
            </w14:solidFill>
          </w14:textFill>
        </w:rPr>
        <w:t>5.2 试剂与材料</w:t>
      </w:r>
    </w:p>
    <w:p w14:paraId="4B2A1E46">
      <w:pPr>
        <w:pStyle w:val="108"/>
        <w:ind w:left="0" w:leftChars="0" w:firstLine="420" w:firstLineChars="200"/>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此部分描述了方法二中所需要的各类试剂，其中各类氧化物主要用于标准工作曲线所用玻璃片的配制，对于镍钴锰三个待测元素所用的氧化物，规定为高纯试剂，即应达到4N及以上的纯度级别。其它氧化物加入的目的为匹配样品基体，因此使用优级纯试剂即可满足要求。</w:t>
      </w:r>
    </w:p>
    <w:p w14:paraId="0E5DB46D">
      <w:pPr>
        <w:pStyle w:val="121"/>
        <w:numPr>
          <w:ilvl w:val="0"/>
          <w:numId w:val="0"/>
        </w:numPr>
        <w:tabs>
          <w:tab w:val="clear" w:pos="675"/>
        </w:tabs>
        <w:adjustRightInd w:val="0"/>
        <w:snapToGrid w:val="0"/>
        <w:spacing w:before="156" w:beforeLines="50" w:after="156" w:afterLines="50" w:line="288" w:lineRule="auto"/>
        <w:ind w:leftChars="0"/>
        <w:rPr>
          <w:rFonts w:hint="eastAsia" w:hAnsi="黑体"/>
          <w:color w:val="000000" w:themeColor="text1"/>
          <w:lang w:val="en-US" w:eastAsia="zh-CN"/>
          <w14:textFill>
            <w14:solidFill>
              <w14:schemeClr w14:val="tx1"/>
            </w14:solidFill>
          </w14:textFill>
        </w:rPr>
      </w:pPr>
      <w:r>
        <w:rPr>
          <w:rFonts w:hint="eastAsia" w:hAnsi="黑体"/>
          <w:color w:val="000000" w:themeColor="text1"/>
          <w:lang w:val="en-US" w:eastAsia="zh-CN"/>
          <w14:textFill>
            <w14:solidFill>
              <w14:schemeClr w14:val="tx1"/>
            </w14:solidFill>
          </w14:textFill>
        </w:rPr>
        <w:t>5.3 仪器与设备</w:t>
      </w:r>
    </w:p>
    <w:p w14:paraId="692121BA">
      <w:pPr>
        <w:pStyle w:val="108"/>
        <w:ind w:left="0" w:leftChars="0" w:firstLine="420" w:firstLineChars="200"/>
        <w:rPr>
          <w:rFonts w:hint="eastAsia" w:hAnsi="黑体"/>
          <w:color w:val="000000" w:themeColor="text1"/>
          <w:lang w:val="en-US" w:eastAsia="zh-CN"/>
          <w14:textFill>
            <w14:solidFill>
              <w14:schemeClr w14:val="tx1"/>
            </w14:solidFill>
          </w14:textFill>
        </w:rPr>
      </w:pPr>
      <w:r>
        <w:rPr>
          <w:rFonts w:hint="eastAsia" w:hAnsi="黑体"/>
          <w:color w:val="000000" w:themeColor="text1"/>
          <w:lang w:val="en-US" w:eastAsia="zh-CN"/>
          <w14:textFill>
            <w14:solidFill>
              <w14:schemeClr w14:val="tx1"/>
            </w14:solidFill>
          </w14:textFill>
        </w:rPr>
        <w:t>此部分规定了方法二中所需要的各类仪器与设备，其中为匹配玻璃熔片法，限定了</w:t>
      </w:r>
      <w:r>
        <w:rPr>
          <w:rFonts w:hint="default" w:ascii="Times New Roman" w:hAnsi="Times New Roman" w:cs="Times New Roman"/>
        </w:rPr>
        <w:t>X射线荧光光谱仪</w:t>
      </w:r>
      <w:r>
        <w:rPr>
          <w:rFonts w:hint="eastAsia" w:hAnsi="黑体"/>
          <w:color w:val="000000" w:themeColor="text1"/>
          <w:lang w:val="en-US" w:eastAsia="zh-CN"/>
          <w14:textFill>
            <w14:solidFill>
              <w14:schemeClr w14:val="tx1"/>
            </w14:solidFill>
          </w14:textFill>
        </w:rPr>
        <w:t>类型为“波长色散型”。</w:t>
      </w:r>
    </w:p>
    <w:p w14:paraId="270CE2A9">
      <w:pPr>
        <w:pStyle w:val="121"/>
        <w:numPr>
          <w:ilvl w:val="0"/>
          <w:numId w:val="0"/>
        </w:numPr>
        <w:tabs>
          <w:tab w:val="clear" w:pos="675"/>
        </w:tabs>
        <w:adjustRightInd w:val="0"/>
        <w:snapToGrid w:val="0"/>
        <w:spacing w:before="156" w:beforeLines="50" w:after="156" w:afterLines="50" w:line="288" w:lineRule="auto"/>
        <w:ind w:leftChars="0"/>
        <w:rPr>
          <w:rFonts w:hint="eastAsia" w:hAnsi="黑体"/>
          <w:color w:val="000000" w:themeColor="text1"/>
          <w:lang w:val="en-US" w:eastAsia="zh-CN"/>
          <w14:textFill>
            <w14:solidFill>
              <w14:schemeClr w14:val="tx1"/>
            </w14:solidFill>
          </w14:textFill>
        </w:rPr>
      </w:pPr>
      <w:r>
        <w:rPr>
          <w:rFonts w:hint="eastAsia" w:hAnsi="黑体"/>
          <w:color w:val="000000" w:themeColor="text1"/>
          <w:lang w:val="en-US" w:eastAsia="zh-CN"/>
          <w14:textFill>
            <w14:solidFill>
              <w14:schemeClr w14:val="tx1"/>
            </w14:solidFill>
          </w14:textFill>
        </w:rPr>
        <w:t>5.4 试样</w:t>
      </w:r>
    </w:p>
    <w:p w14:paraId="1A9D14E2">
      <w:pPr>
        <w:pStyle w:val="108"/>
        <w:rPr>
          <w:rFonts w:hint="eastAsia" w:hAnsi="黑体"/>
          <w:color w:val="000000" w:themeColor="text1"/>
          <w:lang w:val="en-US" w:eastAsia="zh-CN"/>
          <w14:textFill>
            <w14:solidFill>
              <w14:schemeClr w14:val="tx1"/>
            </w14:solidFill>
          </w14:textFill>
        </w:rPr>
      </w:pPr>
      <w:r>
        <w:rPr>
          <w:rFonts w:hint="eastAsia" w:hAnsi="黑体"/>
          <w:color w:val="000000" w:themeColor="text1"/>
          <w:lang w:val="en-US" w:eastAsia="zh-CN"/>
          <w14:textFill>
            <w14:solidFill>
              <w14:schemeClr w14:val="tx1"/>
            </w14:solidFill>
          </w14:textFill>
        </w:rPr>
        <w:t>此部分要求与粉末压片法一致，此处不再赘述。</w:t>
      </w:r>
    </w:p>
    <w:p w14:paraId="327802E2">
      <w:pPr>
        <w:pStyle w:val="121"/>
        <w:numPr>
          <w:ilvl w:val="0"/>
          <w:numId w:val="0"/>
        </w:numPr>
        <w:tabs>
          <w:tab w:val="clear" w:pos="675"/>
        </w:tabs>
        <w:adjustRightInd w:val="0"/>
        <w:snapToGrid w:val="0"/>
        <w:spacing w:before="156" w:beforeLines="50" w:after="156" w:afterLines="50" w:line="288" w:lineRule="auto"/>
        <w:ind w:leftChars="0"/>
        <w:rPr>
          <w:rFonts w:hint="eastAsia" w:hAnsi="黑体"/>
          <w:color w:val="000000" w:themeColor="text1"/>
          <w:lang w:val="en-US" w:eastAsia="zh-CN"/>
          <w14:textFill>
            <w14:solidFill>
              <w14:schemeClr w14:val="tx1"/>
            </w14:solidFill>
          </w14:textFill>
        </w:rPr>
      </w:pPr>
      <w:r>
        <w:rPr>
          <w:rFonts w:hint="eastAsia" w:hAnsi="黑体"/>
          <w:color w:val="000000" w:themeColor="text1"/>
          <w:lang w:val="en-US" w:eastAsia="zh-CN"/>
          <w14:textFill>
            <w14:solidFill>
              <w14:schemeClr w14:val="tx1"/>
            </w14:solidFill>
          </w14:textFill>
        </w:rPr>
        <w:t>5.5 玻璃熔片制样条件的选择</w:t>
      </w:r>
    </w:p>
    <w:p w14:paraId="2E0EFF3C">
      <w:pPr>
        <w:pStyle w:val="121"/>
        <w:numPr>
          <w:ilvl w:val="0"/>
          <w:numId w:val="0"/>
        </w:numPr>
        <w:tabs>
          <w:tab w:val="clear" w:pos="675"/>
        </w:tabs>
        <w:adjustRightInd w:val="0"/>
        <w:snapToGrid w:val="0"/>
        <w:spacing w:before="156" w:beforeLines="50" w:after="156" w:afterLines="50" w:line="288" w:lineRule="auto"/>
        <w:ind w:leftChars="0"/>
        <w:rPr>
          <w:rFonts w:hint="eastAsia" w:hAnsi="黑体"/>
          <w:color w:val="000000" w:themeColor="text1"/>
          <w:lang w:val="en-US" w:eastAsia="zh-CN"/>
          <w14:textFill>
            <w14:solidFill>
              <w14:schemeClr w14:val="tx1"/>
            </w14:solidFill>
          </w14:textFill>
        </w:rPr>
      </w:pPr>
      <w:r>
        <w:rPr>
          <w:rFonts w:hint="eastAsia" w:hAnsi="黑体"/>
          <w:color w:val="000000" w:themeColor="text1"/>
          <w:lang w:val="en-US" w:eastAsia="zh-CN"/>
          <w14:textFill>
            <w14:solidFill>
              <w14:schemeClr w14:val="tx1"/>
            </w14:solidFill>
          </w14:textFill>
        </w:rPr>
        <w:t>5.5</w:t>
      </w:r>
      <w:r>
        <w:rPr>
          <w:rFonts w:hint="default" w:hAnsi="黑体"/>
          <w:color w:val="000000" w:themeColor="text1"/>
          <w:lang w:val="en-US" w:eastAsia="zh-CN"/>
          <w14:textFill>
            <w14:solidFill>
              <w14:schemeClr w14:val="tx1"/>
            </w14:solidFill>
          </w14:textFill>
        </w:rPr>
        <w:t>.1</w:t>
      </w:r>
      <w:r>
        <w:rPr>
          <w:rFonts w:hint="eastAsia" w:hAnsi="黑体"/>
          <w:color w:val="000000" w:themeColor="text1"/>
          <w:lang w:val="en-US" w:eastAsia="zh-CN"/>
          <w14:textFill>
            <w14:solidFill>
              <w14:schemeClr w14:val="tx1"/>
            </w14:solidFill>
          </w14:textFill>
        </w:rPr>
        <w:t xml:space="preserve"> 熔剂的选择 </w:t>
      </w:r>
    </w:p>
    <w:p w14:paraId="63572B60">
      <w:pPr>
        <w:pStyle w:val="182"/>
        <w:tabs>
          <w:tab w:val="clear" w:pos="1680"/>
        </w:tabs>
        <w:spacing w:line="240" w:lineRule="auto"/>
        <w:ind w:left="0" w:leftChars="0" w:firstLine="420" w:firstLineChars="200"/>
        <w:rPr>
          <w:rFonts w:hint="default"/>
          <w:lang w:val="en-US" w:eastAsia="zh-CN"/>
        </w:rPr>
      </w:pPr>
      <w:r>
        <w:rPr>
          <w:rFonts w:hint="default" w:ascii="Times New Roman" w:hAnsi="Times New Roman" w:eastAsia="宋体" w:cs="Times New Roman"/>
          <w:kern w:val="0"/>
          <w:sz w:val="21"/>
          <w:szCs w:val="21"/>
          <w:lang w:val="en-US" w:eastAsia="zh-CN" w:bidi="ar-SA"/>
        </w:rPr>
        <w:t>使用熔融法制备XRF样品时，常用的熔剂包括四硼酸锂、偏硼酸锂以及二者的混合试剂。以上三种熔剂具备各自的特点，适用于不同的样品。四硼酸锂熔点为917℃，是一种弱酸性熔剂，能与碱性样品相容。同时四硼酸锂熔剂的黏度刚好可以防止在静止的空气中冷却引起的结晶，但冷却过程中易受外部因素影响造成结晶，这些因素包括气流，模具，金属物体的接触等。偏硼酸锂的熔点为849℃，是一种碱性熔剂，能与酸性样品相熔，其在高温下流动性较好，但在冷却过程中较四硼酸锂更易产生结晶。混合熔剂则兼具二者的优点，通常作为熔剂的优先选择对象之一。确定熔剂使用类型时，首先进行了相关条件实验，既使用不同类型熔剂对同一样品进行熔融，以评估最终效果，结果如下表所示：</w:t>
      </w:r>
    </w:p>
    <w:p w14:paraId="62EAA860">
      <w:pPr>
        <w:pStyle w:val="22"/>
        <w:jc w:val="center"/>
        <w:rPr>
          <w:rFonts w:hint="default" w:eastAsia="宋体"/>
          <w:sz w:val="21"/>
          <w:szCs w:val="21"/>
          <w:lang w:val="en-US" w:eastAsia="zh-CN"/>
        </w:rPr>
      </w:pPr>
      <w:r>
        <w:rPr>
          <w:sz w:val="21"/>
          <w:szCs w:val="21"/>
        </w:rPr>
        <w:t xml:space="preserve">表 </w:t>
      </w:r>
      <w:r>
        <w:rPr>
          <w:rFonts w:hint="eastAsia"/>
          <w:sz w:val="21"/>
          <w:szCs w:val="21"/>
          <w:lang w:val="en-US" w:eastAsia="zh-CN"/>
        </w:rPr>
        <w:t>32</w:t>
      </w:r>
      <w:r>
        <w:rPr>
          <w:rFonts w:hint="eastAsia"/>
          <w:sz w:val="21"/>
          <w:szCs w:val="21"/>
          <w:lang w:eastAsia="zh-CN"/>
        </w:rPr>
        <w:t xml:space="preserve"> </w:t>
      </w:r>
      <w:r>
        <w:rPr>
          <w:rFonts w:hint="eastAsia"/>
          <w:sz w:val="21"/>
          <w:szCs w:val="21"/>
          <w:lang w:val="en-US" w:eastAsia="zh-CN"/>
        </w:rPr>
        <w:t>熔融实验汇总</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97"/>
        <w:gridCol w:w="1288"/>
        <w:gridCol w:w="4785"/>
      </w:tblGrid>
      <w:tr w14:paraId="39700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97" w:type="dxa"/>
            <w:noWrap w:val="0"/>
            <w:vAlign w:val="center"/>
          </w:tcPr>
          <w:p w14:paraId="7EC2422D">
            <w:pPr>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color w:val="000000"/>
                <w:kern w:val="0"/>
                <w:sz w:val="18"/>
                <w:szCs w:val="18"/>
                <w:lang w:val="en-US" w:eastAsia="zh-CN"/>
              </w:rPr>
              <w:t>熔剂类型</w:t>
            </w:r>
          </w:p>
        </w:tc>
        <w:tc>
          <w:tcPr>
            <w:tcW w:w="1288" w:type="dxa"/>
            <w:noWrap w:val="0"/>
            <w:vAlign w:val="center"/>
          </w:tcPr>
          <w:p w14:paraId="235F686F">
            <w:pPr>
              <w:ind w:firstLine="171" w:firstLineChars="95"/>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color w:val="000000"/>
                <w:kern w:val="0"/>
                <w:sz w:val="18"/>
                <w:szCs w:val="18"/>
                <w:lang w:val="en-US" w:eastAsia="zh-CN"/>
              </w:rPr>
              <w:t>熔点/℃</w:t>
            </w:r>
          </w:p>
        </w:tc>
        <w:tc>
          <w:tcPr>
            <w:tcW w:w="4785" w:type="dxa"/>
            <w:noWrap w:val="0"/>
            <w:vAlign w:val="center"/>
          </w:tcPr>
          <w:p w14:paraId="209F1B65">
            <w:pPr>
              <w:ind w:firstLine="171" w:firstLineChars="95"/>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实验效果描述</w:t>
            </w:r>
          </w:p>
        </w:tc>
      </w:tr>
      <w:tr w14:paraId="75152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97" w:type="dxa"/>
            <w:noWrap w:val="0"/>
            <w:vAlign w:val="center"/>
          </w:tcPr>
          <w:p w14:paraId="36FE5FF1">
            <w:pPr>
              <w:jc w:val="center"/>
              <w:rPr>
                <w:rFonts w:hint="default" w:ascii="Times New Roman" w:hAnsi="Times New Roman" w:eastAsia="宋体" w:cs="Times New Roman"/>
                <w:color w:val="000000"/>
                <w:kern w:val="0"/>
                <w:sz w:val="18"/>
                <w:szCs w:val="18"/>
                <w:lang w:val="en-US" w:eastAsia="zh-CN"/>
              </w:rPr>
            </w:pPr>
            <w:r>
              <w:rPr>
                <w:rFonts w:hint="default" w:ascii="Times New Roman" w:hAnsi="Times New Roman" w:eastAsia="宋体" w:cs="Times New Roman"/>
                <w:color w:val="000000"/>
                <w:kern w:val="0"/>
                <w:sz w:val="18"/>
                <w:szCs w:val="18"/>
                <w:lang w:val="en-US" w:eastAsia="zh-CN"/>
              </w:rPr>
              <w:t>四硼酸锂 Li</w:t>
            </w:r>
            <w:r>
              <w:rPr>
                <w:rFonts w:hint="default" w:ascii="Times New Roman" w:hAnsi="Times New Roman" w:eastAsia="宋体" w:cs="Times New Roman"/>
                <w:color w:val="000000"/>
                <w:kern w:val="0"/>
                <w:sz w:val="18"/>
                <w:szCs w:val="18"/>
                <w:vertAlign w:val="subscript"/>
                <w:lang w:val="en-US" w:eastAsia="zh-CN"/>
              </w:rPr>
              <w:t>2</w:t>
            </w:r>
            <w:r>
              <w:rPr>
                <w:rFonts w:hint="default" w:ascii="Times New Roman" w:hAnsi="Times New Roman" w:eastAsia="宋体" w:cs="Times New Roman"/>
                <w:color w:val="000000"/>
                <w:kern w:val="0"/>
                <w:sz w:val="18"/>
                <w:szCs w:val="18"/>
                <w:lang w:val="en-US" w:eastAsia="zh-CN"/>
              </w:rPr>
              <w:t>B</w:t>
            </w:r>
            <w:r>
              <w:rPr>
                <w:rFonts w:hint="default" w:ascii="Times New Roman" w:hAnsi="Times New Roman" w:eastAsia="宋体" w:cs="Times New Roman"/>
                <w:color w:val="000000"/>
                <w:kern w:val="0"/>
                <w:sz w:val="18"/>
                <w:szCs w:val="18"/>
                <w:vertAlign w:val="subscript"/>
                <w:lang w:val="en-US" w:eastAsia="zh-CN"/>
              </w:rPr>
              <w:t>4</w:t>
            </w:r>
            <w:r>
              <w:rPr>
                <w:rFonts w:hint="default" w:ascii="Times New Roman" w:hAnsi="Times New Roman" w:eastAsia="宋体" w:cs="Times New Roman"/>
                <w:color w:val="000000"/>
                <w:kern w:val="0"/>
                <w:sz w:val="18"/>
                <w:szCs w:val="18"/>
                <w:lang w:val="en-US" w:eastAsia="zh-CN"/>
              </w:rPr>
              <w:t>O</w:t>
            </w:r>
            <w:r>
              <w:rPr>
                <w:rFonts w:hint="default" w:ascii="Times New Roman" w:hAnsi="Times New Roman" w:eastAsia="宋体" w:cs="Times New Roman"/>
                <w:color w:val="000000"/>
                <w:kern w:val="0"/>
                <w:sz w:val="18"/>
                <w:szCs w:val="18"/>
                <w:vertAlign w:val="subscript"/>
                <w:lang w:val="en-US" w:eastAsia="zh-CN"/>
              </w:rPr>
              <w:t>7</w:t>
            </w:r>
          </w:p>
        </w:tc>
        <w:tc>
          <w:tcPr>
            <w:tcW w:w="1288" w:type="dxa"/>
            <w:noWrap w:val="0"/>
            <w:vAlign w:val="center"/>
          </w:tcPr>
          <w:p w14:paraId="09540F2D">
            <w:pPr>
              <w:pStyle w:val="108"/>
              <w:widowControl w:val="0"/>
              <w:spacing w:line="360" w:lineRule="auto"/>
              <w:rPr>
                <w:rFonts w:hint="default" w:ascii="Times New Roman" w:hAnsi="Times New Roman" w:eastAsia="宋体" w:cs="Times New Roman"/>
                <w:color w:val="000000"/>
                <w:kern w:val="0"/>
                <w:sz w:val="18"/>
                <w:szCs w:val="18"/>
                <w:lang w:val="en-US" w:eastAsia="zh-CN" w:bidi="ar-SA"/>
              </w:rPr>
            </w:pPr>
            <w:r>
              <w:rPr>
                <w:rFonts w:hint="default" w:ascii="Times New Roman" w:hAnsi="Times New Roman" w:eastAsia="宋体" w:cs="Times New Roman"/>
                <w:color w:val="000000"/>
                <w:kern w:val="0"/>
                <w:sz w:val="18"/>
                <w:szCs w:val="18"/>
                <w:lang w:val="en-US" w:eastAsia="zh-CN" w:bidi="ar-SA"/>
              </w:rPr>
              <w:t>917</w:t>
            </w:r>
          </w:p>
        </w:tc>
        <w:tc>
          <w:tcPr>
            <w:tcW w:w="4785" w:type="dxa"/>
            <w:noWrap w:val="0"/>
            <w:vAlign w:val="center"/>
          </w:tcPr>
          <w:p w14:paraId="357AB697">
            <w:pPr>
              <w:jc w:val="both"/>
              <w:rPr>
                <w:rFonts w:hint="default" w:ascii="Times New Roman" w:hAnsi="Times New Roman" w:eastAsia="宋体" w:cs="Times New Roman"/>
                <w:color w:val="000000"/>
                <w:kern w:val="0"/>
                <w:sz w:val="18"/>
                <w:szCs w:val="18"/>
                <w:lang w:val="en-US" w:eastAsia="zh-CN" w:bidi="ar-SA"/>
              </w:rPr>
            </w:pPr>
            <w:r>
              <w:rPr>
                <w:rFonts w:hint="default" w:ascii="Times New Roman" w:hAnsi="Times New Roman" w:eastAsia="宋体" w:cs="Times New Roman"/>
                <w:color w:val="000000"/>
                <w:kern w:val="0"/>
                <w:sz w:val="18"/>
                <w:szCs w:val="18"/>
                <w:lang w:val="en-US" w:eastAsia="zh-CN" w:bidi="ar-SA"/>
              </w:rPr>
              <w:t>熔融时间短，熔融物流动性好，</w:t>
            </w:r>
          </w:p>
          <w:p w14:paraId="2B23245C">
            <w:pPr>
              <w:pStyle w:val="108"/>
              <w:widowControl w:val="0"/>
              <w:spacing w:line="360" w:lineRule="auto"/>
              <w:ind w:left="0" w:leftChars="0" w:firstLine="0" w:firstLineChars="0"/>
              <w:rPr>
                <w:rFonts w:hint="default" w:ascii="Times New Roman" w:hAnsi="Times New Roman" w:eastAsia="宋体" w:cs="Times New Roman"/>
                <w:color w:val="000000"/>
                <w:kern w:val="0"/>
                <w:sz w:val="18"/>
                <w:szCs w:val="18"/>
                <w:lang w:val="en-US" w:eastAsia="zh-CN" w:bidi="ar-SA"/>
              </w:rPr>
            </w:pPr>
            <w:r>
              <w:rPr>
                <w:rFonts w:hint="default" w:ascii="Times New Roman" w:hAnsi="Times New Roman" w:eastAsia="宋体" w:cs="Times New Roman"/>
                <w:color w:val="000000"/>
                <w:kern w:val="0"/>
                <w:sz w:val="18"/>
                <w:szCs w:val="18"/>
                <w:lang w:val="en-US" w:eastAsia="zh-CN" w:bidi="ar-SA"/>
              </w:rPr>
              <w:t>熔融后坩埚中几乎无残留物</w:t>
            </w:r>
          </w:p>
        </w:tc>
      </w:tr>
      <w:tr w14:paraId="55F99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97" w:type="dxa"/>
            <w:noWrap w:val="0"/>
            <w:vAlign w:val="center"/>
          </w:tcPr>
          <w:p w14:paraId="5896F484">
            <w:pPr>
              <w:jc w:val="center"/>
              <w:rPr>
                <w:rFonts w:hint="default" w:ascii="Times New Roman" w:hAnsi="Times New Roman" w:eastAsia="宋体" w:cs="Times New Roman"/>
                <w:color w:val="000000"/>
                <w:kern w:val="0"/>
                <w:sz w:val="18"/>
                <w:szCs w:val="18"/>
                <w:lang w:val="en-US" w:eastAsia="zh-CN"/>
              </w:rPr>
            </w:pPr>
            <w:r>
              <w:rPr>
                <w:rFonts w:hint="default" w:ascii="Times New Roman" w:hAnsi="Times New Roman" w:eastAsia="宋体" w:cs="Times New Roman"/>
                <w:color w:val="000000"/>
                <w:kern w:val="0"/>
                <w:sz w:val="18"/>
                <w:szCs w:val="18"/>
                <w:lang w:val="en-US" w:eastAsia="zh-CN"/>
              </w:rPr>
              <w:t>偏硼酸锂 LiBO</w:t>
            </w:r>
            <w:r>
              <w:rPr>
                <w:rFonts w:hint="default" w:ascii="Times New Roman" w:hAnsi="Times New Roman" w:eastAsia="宋体" w:cs="Times New Roman"/>
                <w:color w:val="000000"/>
                <w:kern w:val="0"/>
                <w:sz w:val="18"/>
                <w:szCs w:val="18"/>
                <w:vertAlign w:val="subscript"/>
                <w:lang w:val="en-US" w:eastAsia="zh-CN"/>
              </w:rPr>
              <w:t>2</w:t>
            </w:r>
          </w:p>
        </w:tc>
        <w:tc>
          <w:tcPr>
            <w:tcW w:w="1288" w:type="dxa"/>
            <w:noWrap w:val="0"/>
            <w:vAlign w:val="center"/>
          </w:tcPr>
          <w:p w14:paraId="3893DDF5">
            <w:pPr>
              <w:pStyle w:val="108"/>
              <w:widowControl w:val="0"/>
              <w:spacing w:line="360" w:lineRule="auto"/>
              <w:rPr>
                <w:rFonts w:hint="default" w:ascii="Times New Roman" w:hAnsi="Times New Roman" w:eastAsia="宋体" w:cs="Times New Roman"/>
                <w:color w:val="000000"/>
                <w:kern w:val="0"/>
                <w:sz w:val="18"/>
                <w:szCs w:val="18"/>
                <w:lang w:val="en-US" w:eastAsia="zh-CN" w:bidi="ar-SA"/>
              </w:rPr>
            </w:pPr>
            <w:r>
              <w:rPr>
                <w:rFonts w:hint="default" w:ascii="Times New Roman" w:hAnsi="Times New Roman" w:eastAsia="宋体" w:cs="Times New Roman"/>
                <w:color w:val="000000"/>
                <w:kern w:val="0"/>
                <w:sz w:val="18"/>
                <w:szCs w:val="18"/>
                <w:lang w:val="en-US" w:eastAsia="zh-CN" w:bidi="ar-SA"/>
              </w:rPr>
              <w:t>849</w:t>
            </w:r>
          </w:p>
        </w:tc>
        <w:tc>
          <w:tcPr>
            <w:tcW w:w="4785" w:type="dxa"/>
            <w:noWrap w:val="0"/>
            <w:vAlign w:val="center"/>
          </w:tcPr>
          <w:p w14:paraId="40401091">
            <w:pPr>
              <w:pStyle w:val="108"/>
              <w:widowControl w:val="0"/>
              <w:spacing w:line="360" w:lineRule="auto"/>
              <w:ind w:left="0" w:leftChars="0" w:firstLine="0" w:firstLineChars="0"/>
              <w:rPr>
                <w:rFonts w:hint="default" w:ascii="Times New Roman" w:hAnsi="Times New Roman" w:eastAsia="宋体" w:cs="Times New Roman"/>
                <w:color w:val="000000"/>
                <w:kern w:val="0"/>
                <w:sz w:val="18"/>
                <w:szCs w:val="18"/>
                <w:lang w:val="en-US" w:eastAsia="zh-CN" w:bidi="ar-SA"/>
              </w:rPr>
            </w:pPr>
            <w:r>
              <w:rPr>
                <w:rFonts w:hint="default" w:ascii="Times New Roman" w:hAnsi="Times New Roman" w:eastAsia="宋体" w:cs="Times New Roman"/>
                <w:color w:val="000000"/>
                <w:kern w:val="0"/>
                <w:sz w:val="18"/>
                <w:szCs w:val="18"/>
                <w:lang w:val="en-US" w:eastAsia="zh-CN" w:bidi="ar-SA"/>
              </w:rPr>
              <w:t>冷却时易结晶</w:t>
            </w:r>
          </w:p>
        </w:tc>
      </w:tr>
      <w:tr w14:paraId="0CB8D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97" w:type="dxa"/>
            <w:noWrap w:val="0"/>
            <w:vAlign w:val="center"/>
          </w:tcPr>
          <w:p w14:paraId="2B999D75">
            <w:pPr>
              <w:jc w:val="center"/>
              <w:rPr>
                <w:rFonts w:hint="default" w:ascii="Times New Roman" w:hAnsi="Times New Roman" w:eastAsia="宋体" w:cs="Times New Roman"/>
                <w:color w:val="000000"/>
                <w:kern w:val="0"/>
                <w:sz w:val="18"/>
                <w:szCs w:val="18"/>
                <w:lang w:val="en-US" w:eastAsia="zh-CN"/>
              </w:rPr>
            </w:pPr>
            <w:r>
              <w:rPr>
                <w:rFonts w:hint="default" w:ascii="Times New Roman" w:hAnsi="Times New Roman" w:eastAsia="宋体" w:cs="Times New Roman"/>
                <w:color w:val="000000"/>
                <w:kern w:val="0"/>
                <w:sz w:val="18"/>
                <w:szCs w:val="18"/>
                <w:lang w:val="en-US" w:eastAsia="zh-CN"/>
              </w:rPr>
              <w:t>混合熔剂2:1（Li</w:t>
            </w:r>
            <w:r>
              <w:rPr>
                <w:rFonts w:hint="default" w:ascii="Times New Roman" w:hAnsi="Times New Roman" w:eastAsia="宋体" w:cs="Times New Roman"/>
                <w:color w:val="000000"/>
                <w:kern w:val="0"/>
                <w:sz w:val="18"/>
                <w:szCs w:val="18"/>
                <w:vertAlign w:val="subscript"/>
                <w:lang w:val="en-US" w:eastAsia="zh-CN"/>
              </w:rPr>
              <w:t>2</w:t>
            </w:r>
            <w:r>
              <w:rPr>
                <w:rFonts w:hint="default" w:ascii="Times New Roman" w:hAnsi="Times New Roman" w:eastAsia="宋体" w:cs="Times New Roman"/>
                <w:color w:val="000000"/>
                <w:kern w:val="0"/>
                <w:sz w:val="18"/>
                <w:szCs w:val="18"/>
                <w:lang w:val="en-US" w:eastAsia="zh-CN"/>
              </w:rPr>
              <w:t>B</w:t>
            </w:r>
            <w:r>
              <w:rPr>
                <w:rFonts w:hint="default" w:ascii="Times New Roman" w:hAnsi="Times New Roman" w:eastAsia="宋体" w:cs="Times New Roman"/>
                <w:color w:val="000000"/>
                <w:kern w:val="0"/>
                <w:sz w:val="18"/>
                <w:szCs w:val="18"/>
                <w:vertAlign w:val="subscript"/>
                <w:lang w:val="en-US" w:eastAsia="zh-CN"/>
              </w:rPr>
              <w:t>4</w:t>
            </w:r>
            <w:r>
              <w:rPr>
                <w:rFonts w:hint="default" w:ascii="Times New Roman" w:hAnsi="Times New Roman" w:eastAsia="宋体" w:cs="Times New Roman"/>
                <w:color w:val="000000"/>
                <w:kern w:val="0"/>
                <w:sz w:val="18"/>
                <w:szCs w:val="18"/>
                <w:lang w:val="en-US" w:eastAsia="zh-CN"/>
              </w:rPr>
              <w:t>O</w:t>
            </w:r>
            <w:r>
              <w:rPr>
                <w:rFonts w:hint="default" w:ascii="Times New Roman" w:hAnsi="Times New Roman" w:eastAsia="宋体" w:cs="Times New Roman"/>
                <w:color w:val="000000"/>
                <w:kern w:val="0"/>
                <w:sz w:val="18"/>
                <w:szCs w:val="18"/>
                <w:vertAlign w:val="subscript"/>
                <w:lang w:val="en-US" w:eastAsia="zh-CN"/>
              </w:rPr>
              <w:t>7</w:t>
            </w:r>
            <w:r>
              <w:rPr>
                <w:rFonts w:hint="default" w:ascii="Times New Roman" w:hAnsi="Times New Roman" w:eastAsia="宋体" w:cs="Times New Roman"/>
                <w:color w:val="000000"/>
                <w:kern w:val="0"/>
                <w:sz w:val="18"/>
                <w:szCs w:val="18"/>
                <w:lang w:val="en-US" w:eastAsia="zh-CN"/>
              </w:rPr>
              <w:t>: LiBO</w:t>
            </w:r>
            <w:r>
              <w:rPr>
                <w:rFonts w:hint="default" w:ascii="Times New Roman" w:hAnsi="Times New Roman" w:eastAsia="宋体" w:cs="Times New Roman"/>
                <w:color w:val="000000"/>
                <w:kern w:val="0"/>
                <w:sz w:val="18"/>
                <w:szCs w:val="18"/>
                <w:vertAlign w:val="subscript"/>
                <w:lang w:val="en-US" w:eastAsia="zh-CN"/>
              </w:rPr>
              <w:t>2</w:t>
            </w:r>
            <w:r>
              <w:rPr>
                <w:rFonts w:hint="default" w:ascii="Times New Roman" w:hAnsi="Times New Roman" w:eastAsia="宋体" w:cs="Times New Roman"/>
                <w:color w:val="000000"/>
                <w:kern w:val="0"/>
                <w:sz w:val="18"/>
                <w:szCs w:val="18"/>
                <w:lang w:val="en-US" w:eastAsia="zh-CN"/>
              </w:rPr>
              <w:t>）</w:t>
            </w:r>
          </w:p>
        </w:tc>
        <w:tc>
          <w:tcPr>
            <w:tcW w:w="1288" w:type="dxa"/>
            <w:noWrap w:val="0"/>
            <w:vAlign w:val="center"/>
          </w:tcPr>
          <w:p w14:paraId="2067CA46">
            <w:pPr>
              <w:pStyle w:val="108"/>
              <w:widowControl w:val="0"/>
              <w:spacing w:line="360" w:lineRule="auto"/>
              <w:rPr>
                <w:rFonts w:hint="default" w:ascii="Times New Roman" w:hAnsi="Times New Roman" w:eastAsia="宋体" w:cs="Times New Roman"/>
                <w:color w:val="000000"/>
                <w:kern w:val="0"/>
                <w:sz w:val="18"/>
                <w:szCs w:val="18"/>
                <w:lang w:val="en-US" w:eastAsia="zh-CN" w:bidi="ar-SA"/>
              </w:rPr>
            </w:pPr>
            <w:r>
              <w:rPr>
                <w:rFonts w:hint="default" w:ascii="Times New Roman" w:hAnsi="Times New Roman" w:eastAsia="宋体" w:cs="Times New Roman"/>
                <w:color w:val="000000"/>
                <w:kern w:val="0"/>
                <w:sz w:val="18"/>
                <w:szCs w:val="18"/>
                <w:lang w:val="en-US" w:eastAsia="zh-CN" w:bidi="ar-SA"/>
              </w:rPr>
              <w:t>890</w:t>
            </w:r>
          </w:p>
        </w:tc>
        <w:tc>
          <w:tcPr>
            <w:tcW w:w="4785" w:type="dxa"/>
            <w:noWrap w:val="0"/>
            <w:vAlign w:val="center"/>
          </w:tcPr>
          <w:p w14:paraId="0390CD44">
            <w:pPr>
              <w:jc w:val="both"/>
              <w:rPr>
                <w:rFonts w:hint="default" w:ascii="Times New Roman" w:hAnsi="Times New Roman" w:eastAsia="宋体" w:cs="Times New Roman"/>
                <w:color w:val="000000"/>
                <w:kern w:val="0"/>
                <w:sz w:val="18"/>
                <w:szCs w:val="18"/>
                <w:lang w:val="en-US" w:eastAsia="zh-CN" w:bidi="ar-SA"/>
              </w:rPr>
            </w:pPr>
            <w:r>
              <w:rPr>
                <w:rFonts w:hint="default" w:ascii="Times New Roman" w:hAnsi="Times New Roman" w:eastAsia="宋体" w:cs="Times New Roman"/>
                <w:color w:val="000000"/>
                <w:kern w:val="0"/>
                <w:sz w:val="18"/>
                <w:szCs w:val="18"/>
                <w:lang w:val="en-US" w:eastAsia="zh-CN" w:bidi="ar-SA"/>
              </w:rPr>
              <w:t>熔融时间短，熔融物流动性好，</w:t>
            </w:r>
          </w:p>
          <w:p w14:paraId="44366A28">
            <w:pPr>
              <w:pStyle w:val="108"/>
              <w:widowControl w:val="0"/>
              <w:spacing w:line="360" w:lineRule="auto"/>
              <w:ind w:left="0" w:leftChars="0" w:firstLine="0" w:firstLineChars="0"/>
              <w:rPr>
                <w:rFonts w:hint="default" w:ascii="Times New Roman" w:hAnsi="Times New Roman" w:eastAsia="宋体" w:cs="Times New Roman"/>
                <w:color w:val="000000"/>
                <w:kern w:val="0"/>
                <w:sz w:val="18"/>
                <w:szCs w:val="18"/>
                <w:lang w:val="en-US" w:eastAsia="zh-CN" w:bidi="ar-SA"/>
              </w:rPr>
            </w:pPr>
            <w:r>
              <w:rPr>
                <w:rFonts w:hint="default" w:ascii="Times New Roman" w:hAnsi="Times New Roman" w:eastAsia="宋体" w:cs="Times New Roman"/>
                <w:color w:val="000000"/>
                <w:kern w:val="0"/>
                <w:sz w:val="18"/>
                <w:szCs w:val="18"/>
                <w:lang w:val="en-US" w:eastAsia="zh-CN" w:bidi="ar-SA"/>
              </w:rPr>
              <w:t>熔融后坩埚中几乎无残留物</w:t>
            </w:r>
          </w:p>
        </w:tc>
      </w:tr>
    </w:tbl>
    <w:p w14:paraId="2E0D4F01">
      <w:pPr>
        <w:pStyle w:val="108"/>
        <w:spacing w:line="240" w:lineRule="auto"/>
        <w:ind w:left="0" w:leftChars="0" w:firstLine="420" w:firstLineChars="200"/>
        <w:rPr>
          <w:rFonts w:hint="eastAsia" w:ascii="Times New Roman" w:cs="Times New Roman"/>
          <w:color w:val="000000"/>
          <w:kern w:val="0"/>
          <w:sz w:val="21"/>
          <w:szCs w:val="21"/>
          <w:lang w:val="en-US" w:eastAsia="zh-CN"/>
        </w:rPr>
      </w:pPr>
      <w:r>
        <w:rPr>
          <w:rFonts w:hint="eastAsia" w:hAnsi="宋体" w:cs="宋体"/>
          <w:kern w:val="0"/>
          <w:sz w:val="21"/>
          <w:szCs w:val="21"/>
          <w:lang w:val="en-US" w:eastAsia="zh-CN" w:bidi="ar-SA"/>
        </w:rPr>
        <w:t>通过实验发现，</w:t>
      </w:r>
      <w:r>
        <w:rPr>
          <w:rFonts w:hint="eastAsia" w:ascii="Times New Roman" w:cs="Times New Roman"/>
          <w:color w:val="000000"/>
          <w:kern w:val="0"/>
          <w:sz w:val="21"/>
          <w:szCs w:val="21"/>
          <w:lang w:val="en-US" w:eastAsia="zh-CN"/>
        </w:rPr>
        <w:t>因三元前驱体为偏碱性物质，</w:t>
      </w:r>
      <w:r>
        <w:rPr>
          <w:rFonts w:hint="eastAsia" w:hAnsi="宋体" w:cs="宋体"/>
          <w:kern w:val="0"/>
          <w:sz w:val="21"/>
          <w:szCs w:val="21"/>
          <w:lang w:val="en-US" w:eastAsia="zh-CN" w:bidi="ar-SA"/>
        </w:rPr>
        <w:t>使用</w:t>
      </w:r>
      <w:r>
        <w:rPr>
          <w:rFonts w:hint="eastAsia" w:ascii="Times New Roman" w:hAnsi="Times New Roman" w:eastAsia="宋体" w:cs="Times New Roman"/>
          <w:color w:val="000000"/>
          <w:kern w:val="0"/>
          <w:sz w:val="21"/>
          <w:szCs w:val="21"/>
          <w:lang w:val="en-US" w:eastAsia="zh-CN"/>
        </w:rPr>
        <w:t>四硼酸锂</w:t>
      </w:r>
      <w:r>
        <w:rPr>
          <w:rFonts w:hint="eastAsia" w:ascii="Times New Roman" w:cs="Times New Roman"/>
          <w:color w:val="000000"/>
          <w:kern w:val="0"/>
          <w:sz w:val="21"/>
          <w:szCs w:val="21"/>
          <w:lang w:val="en-US" w:eastAsia="zh-CN"/>
        </w:rPr>
        <w:t>和</w:t>
      </w:r>
      <w:r>
        <w:rPr>
          <w:rFonts w:hint="eastAsia" w:ascii="Times New Roman" w:hAnsi="Times New Roman" w:eastAsia="宋体" w:cs="Times New Roman"/>
          <w:color w:val="000000"/>
          <w:kern w:val="0"/>
          <w:sz w:val="21"/>
          <w:szCs w:val="21"/>
          <w:lang w:val="en-US" w:eastAsia="zh-CN"/>
        </w:rPr>
        <w:t>混合熔剂</w:t>
      </w:r>
      <w:r>
        <w:rPr>
          <w:rFonts w:hint="eastAsia" w:ascii="Times New Roman" w:cs="Times New Roman"/>
          <w:color w:val="000000"/>
          <w:kern w:val="0"/>
          <w:sz w:val="21"/>
          <w:szCs w:val="21"/>
          <w:lang w:val="en-US" w:eastAsia="zh-CN"/>
        </w:rPr>
        <w:t>等偏酸性熔剂均能得到较好的熔融效果，考虑到较低的检测成本，选择</w:t>
      </w:r>
      <w:r>
        <w:rPr>
          <w:rFonts w:hint="eastAsia" w:ascii="Times New Roman" w:hAnsi="Times New Roman" w:eastAsia="宋体" w:cs="Times New Roman"/>
          <w:color w:val="000000"/>
          <w:kern w:val="0"/>
          <w:sz w:val="21"/>
          <w:szCs w:val="21"/>
          <w:lang w:val="en-US" w:eastAsia="zh-CN"/>
        </w:rPr>
        <w:t>混合熔剂</w:t>
      </w:r>
      <w:r>
        <w:rPr>
          <w:rFonts w:hint="eastAsia" w:ascii="Times New Roman" w:cs="Times New Roman"/>
          <w:color w:val="000000"/>
          <w:kern w:val="0"/>
          <w:sz w:val="21"/>
          <w:szCs w:val="21"/>
          <w:lang w:val="en-US" w:eastAsia="zh-CN"/>
        </w:rPr>
        <w:t>作为熔剂使用（混合熔剂每公斤单价约比四硼酸锂低200元）。</w:t>
      </w:r>
    </w:p>
    <w:p w14:paraId="0B7D9122">
      <w:pPr>
        <w:pStyle w:val="121"/>
        <w:numPr>
          <w:ilvl w:val="0"/>
          <w:numId w:val="0"/>
        </w:numPr>
        <w:tabs>
          <w:tab w:val="clear" w:pos="675"/>
        </w:tabs>
        <w:adjustRightInd w:val="0"/>
        <w:snapToGrid w:val="0"/>
        <w:spacing w:before="156" w:beforeLines="50" w:after="156" w:afterLines="50" w:line="288" w:lineRule="auto"/>
        <w:ind w:leftChars="0"/>
        <w:rPr>
          <w:rFonts w:hint="default" w:hAnsi="黑体"/>
          <w:color w:val="000000" w:themeColor="text1"/>
          <w:lang w:val="en-US" w:eastAsia="zh-CN"/>
          <w14:textFill>
            <w14:solidFill>
              <w14:schemeClr w14:val="tx1"/>
            </w14:solidFill>
          </w14:textFill>
        </w:rPr>
      </w:pPr>
      <w:r>
        <w:rPr>
          <w:rFonts w:hint="eastAsia" w:hAnsi="黑体"/>
          <w:color w:val="000000" w:themeColor="text1"/>
          <w:lang w:val="en-US" w:eastAsia="zh-CN"/>
          <w14:textFill>
            <w14:solidFill>
              <w14:schemeClr w14:val="tx1"/>
            </w14:solidFill>
          </w14:textFill>
        </w:rPr>
        <w:t>5.5.2</w:t>
      </w:r>
      <w:r>
        <w:rPr>
          <w:rFonts w:hint="default" w:hAnsi="黑体"/>
          <w:color w:val="000000" w:themeColor="text1"/>
          <w:lang w:val="en-US" w:eastAsia="zh-CN"/>
          <w14:textFill>
            <w14:solidFill>
              <w14:schemeClr w14:val="tx1"/>
            </w14:solidFill>
          </w14:textFill>
        </w:rPr>
        <w:t>稀释比的选择</w:t>
      </w:r>
    </w:p>
    <w:p w14:paraId="2A57DF77">
      <w:pPr>
        <w:spacing w:line="240" w:lineRule="auto"/>
        <w:ind w:firstLine="420" w:firstLineChars="200"/>
        <w:rPr>
          <w:rFonts w:hint="eastAsia"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通过高温熔融，样品与熔剂混合形成均质的玻璃片，镍钴锰主元素含量被稀释，减少了元素间的吸收-增强效应，提高分析准确性，同时避免了强度过高使探测器饱和。经过试验，最终确定</w:t>
      </w:r>
      <w:r>
        <w:rPr>
          <w:rFonts w:hint="eastAsia" w:ascii="Times New Roman" w:hAnsi="Times New Roman" w:eastAsia="宋体" w:cs="Times New Roman"/>
          <w:color w:val="000000"/>
          <w:kern w:val="0"/>
          <w:sz w:val="21"/>
          <w:szCs w:val="21"/>
          <w:lang w:val="en-US" w:eastAsia="zh-CN" w:bidi="ar-SA"/>
        </w:rPr>
        <w:t>稀释比在1:10至1:15之间时</w:t>
      </w:r>
      <w:r>
        <w:rPr>
          <w:rFonts w:hint="default" w:ascii="Times New Roman" w:hAnsi="Times New Roman" w:eastAsia="宋体" w:cs="Times New Roman"/>
          <w:color w:val="000000"/>
          <w:kern w:val="0"/>
          <w:sz w:val="21"/>
          <w:szCs w:val="21"/>
          <w:lang w:val="en-US" w:eastAsia="zh-CN" w:bidi="ar-SA"/>
        </w:rPr>
        <w:t>，</w:t>
      </w:r>
      <w:r>
        <w:rPr>
          <w:rFonts w:hint="eastAsia" w:ascii="Times New Roman" w:hAnsi="Times New Roman" w:eastAsia="宋体" w:cs="Times New Roman"/>
          <w:color w:val="000000"/>
          <w:kern w:val="0"/>
          <w:sz w:val="21"/>
          <w:szCs w:val="21"/>
          <w:lang w:val="en-US" w:eastAsia="zh-CN" w:bidi="ar-SA"/>
        </w:rPr>
        <w:t>均可取得比较好的熔融效果，各实验室可根据自身模具尺寸、样杯尺寸、熔融设备温度等因素自行选择适合自身的稀释比</w:t>
      </w:r>
      <w:r>
        <w:rPr>
          <w:rFonts w:hint="default" w:ascii="Times New Roman" w:hAnsi="Times New Roman" w:eastAsia="宋体" w:cs="Times New Roman"/>
          <w:color w:val="000000"/>
          <w:kern w:val="0"/>
          <w:sz w:val="21"/>
          <w:szCs w:val="21"/>
          <w:lang w:val="en-US" w:eastAsia="zh-CN" w:bidi="ar-SA"/>
        </w:rPr>
        <w:t>。</w:t>
      </w:r>
      <w:r>
        <w:rPr>
          <w:rFonts w:hint="eastAsia" w:ascii="Times New Roman" w:hAnsi="Times New Roman" w:eastAsia="宋体" w:cs="Times New Roman"/>
          <w:color w:val="000000"/>
          <w:kern w:val="0"/>
          <w:sz w:val="21"/>
          <w:szCs w:val="21"/>
          <w:lang w:val="en-US" w:eastAsia="zh-CN" w:bidi="ar-SA"/>
        </w:rPr>
        <w:t>各稀释比实验情况如下表所示：</w:t>
      </w:r>
    </w:p>
    <w:p w14:paraId="4D3DB80E">
      <w:pPr>
        <w:pStyle w:val="22"/>
        <w:jc w:val="center"/>
        <w:rPr>
          <w:rFonts w:hint="eastAsia" w:eastAsia="宋体"/>
          <w:sz w:val="21"/>
          <w:szCs w:val="21"/>
          <w:lang w:eastAsia="zh-CN"/>
        </w:rPr>
      </w:pPr>
      <w:r>
        <w:rPr>
          <w:sz w:val="21"/>
          <w:szCs w:val="21"/>
        </w:rPr>
        <w:t xml:space="preserve">表 </w:t>
      </w:r>
      <w:r>
        <w:rPr>
          <w:rFonts w:hint="eastAsia"/>
          <w:sz w:val="21"/>
          <w:szCs w:val="21"/>
          <w:lang w:val="en-US" w:eastAsia="zh-CN"/>
        </w:rPr>
        <w:t>33</w:t>
      </w:r>
      <w:r>
        <w:rPr>
          <w:rFonts w:hint="eastAsia"/>
          <w:sz w:val="21"/>
          <w:szCs w:val="21"/>
          <w:lang w:eastAsia="zh-CN"/>
        </w:rPr>
        <w:t xml:space="preserve"> 稀释比选择实验</w:t>
      </w:r>
    </w:p>
    <w:tbl>
      <w:tblPr>
        <w:tblStyle w:val="89"/>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2"/>
        <w:gridCol w:w="1665"/>
        <w:gridCol w:w="1875"/>
        <w:gridCol w:w="4510"/>
      </w:tblGrid>
      <w:tr w14:paraId="30C00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935" w:type="pct"/>
            <w:noWrap w:val="0"/>
            <w:vAlign w:val="center"/>
          </w:tcPr>
          <w:p w14:paraId="3597B6A4">
            <w:pPr>
              <w:spacing w:line="360" w:lineRule="auto"/>
              <w:jc w:val="center"/>
              <w:rPr>
                <w:rFonts w:hint="default" w:ascii="Times New Roman" w:hAnsi="Times New Roman" w:eastAsia="宋体" w:cs="Times New Roman"/>
                <w:b w:val="0"/>
                <w:bCs w:val="0"/>
                <w:color w:val="000000"/>
                <w:kern w:val="0"/>
                <w:sz w:val="18"/>
                <w:szCs w:val="18"/>
                <w:lang w:val="en-US" w:eastAsia="zh-CN" w:bidi="ar-SA"/>
              </w:rPr>
            </w:pPr>
            <w:r>
              <w:rPr>
                <w:rFonts w:hint="default" w:ascii="Times New Roman" w:hAnsi="Times New Roman" w:eastAsia="宋体" w:cs="Times New Roman"/>
                <w:b w:val="0"/>
                <w:bCs w:val="0"/>
                <w:color w:val="000000"/>
                <w:kern w:val="0"/>
                <w:sz w:val="18"/>
                <w:szCs w:val="18"/>
                <w:lang w:val="en-US" w:eastAsia="zh-CN" w:bidi="ar-SA"/>
              </w:rPr>
              <w:t>熔剂质量（g）</w:t>
            </w:r>
          </w:p>
        </w:tc>
        <w:tc>
          <w:tcPr>
            <w:tcW w:w="840" w:type="pct"/>
            <w:noWrap w:val="0"/>
            <w:vAlign w:val="center"/>
          </w:tcPr>
          <w:p w14:paraId="77BEDE4A">
            <w:pPr>
              <w:spacing w:line="360" w:lineRule="auto"/>
              <w:jc w:val="center"/>
              <w:rPr>
                <w:rFonts w:hint="default" w:ascii="Times New Roman" w:hAnsi="Times New Roman" w:eastAsia="宋体" w:cs="Times New Roman"/>
                <w:b w:val="0"/>
                <w:bCs w:val="0"/>
                <w:color w:val="000000"/>
                <w:kern w:val="0"/>
                <w:sz w:val="18"/>
                <w:szCs w:val="18"/>
                <w:lang w:val="en-US" w:eastAsia="zh-CN" w:bidi="ar-SA"/>
              </w:rPr>
            </w:pPr>
            <w:r>
              <w:rPr>
                <w:rFonts w:hint="default" w:ascii="Times New Roman" w:hAnsi="Times New Roman" w:eastAsia="宋体" w:cs="Times New Roman"/>
                <w:b w:val="0"/>
                <w:bCs w:val="0"/>
                <w:color w:val="000000"/>
                <w:kern w:val="0"/>
                <w:sz w:val="18"/>
                <w:szCs w:val="18"/>
                <w:lang w:val="en-US" w:eastAsia="zh-CN" w:bidi="ar-SA"/>
              </w:rPr>
              <w:t>样品质量（g）</w:t>
            </w:r>
          </w:p>
        </w:tc>
        <w:tc>
          <w:tcPr>
            <w:tcW w:w="946" w:type="pct"/>
            <w:noWrap w:val="0"/>
            <w:vAlign w:val="center"/>
          </w:tcPr>
          <w:p w14:paraId="25C737C8">
            <w:pPr>
              <w:spacing w:line="360" w:lineRule="auto"/>
              <w:ind w:firstLine="360" w:firstLineChars="200"/>
              <w:jc w:val="center"/>
              <w:rPr>
                <w:rFonts w:hint="default" w:ascii="Times New Roman" w:hAnsi="Times New Roman" w:eastAsia="宋体" w:cs="Times New Roman"/>
                <w:b w:val="0"/>
                <w:bCs w:val="0"/>
                <w:color w:val="000000"/>
                <w:kern w:val="0"/>
                <w:sz w:val="18"/>
                <w:szCs w:val="18"/>
                <w:lang w:val="en-US" w:eastAsia="zh-CN" w:bidi="ar-SA"/>
              </w:rPr>
            </w:pPr>
            <w:r>
              <w:rPr>
                <w:rFonts w:hint="default" w:ascii="Times New Roman" w:hAnsi="Times New Roman" w:eastAsia="宋体" w:cs="Times New Roman"/>
                <w:b w:val="0"/>
                <w:bCs w:val="0"/>
                <w:color w:val="000000"/>
                <w:kern w:val="0"/>
                <w:sz w:val="18"/>
                <w:szCs w:val="18"/>
                <w:lang w:val="en-US" w:eastAsia="zh-CN" w:bidi="ar-SA"/>
              </w:rPr>
              <w:t>样品熔剂稀释比</w:t>
            </w:r>
          </w:p>
        </w:tc>
        <w:tc>
          <w:tcPr>
            <w:tcW w:w="2276" w:type="pct"/>
            <w:noWrap w:val="0"/>
            <w:vAlign w:val="center"/>
          </w:tcPr>
          <w:p w14:paraId="310E92C5">
            <w:pPr>
              <w:spacing w:line="360" w:lineRule="auto"/>
              <w:ind w:firstLine="1800" w:firstLineChars="1000"/>
              <w:jc w:val="both"/>
              <w:rPr>
                <w:rFonts w:hint="default" w:ascii="Times New Roman" w:hAnsi="Times New Roman" w:eastAsia="宋体" w:cs="Times New Roman"/>
                <w:b w:val="0"/>
                <w:bCs w:val="0"/>
                <w:color w:val="000000"/>
                <w:kern w:val="0"/>
                <w:sz w:val="18"/>
                <w:szCs w:val="18"/>
                <w:lang w:val="en-US" w:eastAsia="zh-CN" w:bidi="ar-SA"/>
              </w:rPr>
            </w:pPr>
            <w:r>
              <w:rPr>
                <w:rFonts w:hint="default" w:ascii="Times New Roman" w:hAnsi="Times New Roman" w:eastAsia="宋体" w:cs="Times New Roman"/>
                <w:b w:val="0"/>
                <w:bCs w:val="0"/>
                <w:color w:val="000000"/>
                <w:kern w:val="0"/>
                <w:sz w:val="18"/>
                <w:szCs w:val="18"/>
                <w:lang w:val="en-US" w:eastAsia="zh-CN" w:bidi="ar-SA"/>
              </w:rPr>
              <w:t>试验效果</w:t>
            </w:r>
          </w:p>
        </w:tc>
      </w:tr>
      <w:tr w14:paraId="558A4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935" w:type="pct"/>
            <w:noWrap w:val="0"/>
            <w:vAlign w:val="center"/>
          </w:tcPr>
          <w:p w14:paraId="4B24A6B5">
            <w:pPr>
              <w:spacing w:line="360" w:lineRule="auto"/>
              <w:jc w:val="center"/>
              <w:rPr>
                <w:rFonts w:hint="default" w:ascii="Times New Roman" w:hAnsi="Times New Roman" w:eastAsia="宋体" w:cs="Times New Roman"/>
                <w:b w:val="0"/>
                <w:bCs w:val="0"/>
                <w:color w:val="000000"/>
                <w:kern w:val="0"/>
                <w:sz w:val="18"/>
                <w:szCs w:val="18"/>
                <w:lang w:val="en-US" w:eastAsia="zh-CN" w:bidi="ar-SA"/>
              </w:rPr>
            </w:pPr>
            <w:r>
              <w:rPr>
                <w:rFonts w:hint="eastAsia" w:ascii="Times New Roman" w:hAnsi="Times New Roman" w:eastAsia="宋体" w:cs="Times New Roman"/>
                <w:b w:val="0"/>
                <w:bCs w:val="0"/>
                <w:color w:val="000000"/>
                <w:kern w:val="0"/>
                <w:sz w:val="18"/>
                <w:szCs w:val="18"/>
                <w:lang w:val="en-US" w:eastAsia="zh-CN" w:bidi="ar-SA"/>
              </w:rPr>
              <w:t>9</w:t>
            </w:r>
          </w:p>
        </w:tc>
        <w:tc>
          <w:tcPr>
            <w:tcW w:w="840" w:type="pct"/>
            <w:noWrap w:val="0"/>
            <w:vAlign w:val="center"/>
          </w:tcPr>
          <w:p w14:paraId="57FCD438">
            <w:pPr>
              <w:spacing w:line="360" w:lineRule="auto"/>
              <w:jc w:val="center"/>
              <w:rPr>
                <w:rFonts w:hint="default" w:ascii="Times New Roman" w:hAnsi="Times New Roman" w:eastAsia="宋体" w:cs="Times New Roman"/>
                <w:b w:val="0"/>
                <w:bCs w:val="0"/>
                <w:color w:val="000000"/>
                <w:kern w:val="0"/>
                <w:sz w:val="18"/>
                <w:szCs w:val="18"/>
                <w:lang w:val="en-US" w:eastAsia="zh-CN" w:bidi="ar-SA"/>
              </w:rPr>
            </w:pPr>
            <w:r>
              <w:rPr>
                <w:rFonts w:hint="eastAsia" w:ascii="Times New Roman" w:hAnsi="Times New Roman" w:eastAsia="宋体" w:cs="Times New Roman"/>
                <w:b w:val="0"/>
                <w:bCs w:val="0"/>
                <w:color w:val="000000"/>
                <w:kern w:val="0"/>
                <w:sz w:val="18"/>
                <w:szCs w:val="18"/>
                <w:lang w:val="en-US" w:eastAsia="zh-CN" w:bidi="ar-SA"/>
              </w:rPr>
              <w:t>1.8</w:t>
            </w:r>
          </w:p>
        </w:tc>
        <w:tc>
          <w:tcPr>
            <w:tcW w:w="946" w:type="pct"/>
            <w:noWrap w:val="0"/>
            <w:vAlign w:val="center"/>
          </w:tcPr>
          <w:p w14:paraId="64CC8CE3">
            <w:pPr>
              <w:spacing w:line="360" w:lineRule="auto"/>
              <w:ind w:firstLine="360" w:firstLineChars="200"/>
              <w:jc w:val="center"/>
              <w:rPr>
                <w:rFonts w:hint="default" w:ascii="Times New Roman" w:hAnsi="Times New Roman" w:eastAsia="宋体" w:cs="Times New Roman"/>
                <w:b w:val="0"/>
                <w:bCs w:val="0"/>
                <w:color w:val="000000"/>
                <w:kern w:val="0"/>
                <w:sz w:val="18"/>
                <w:szCs w:val="18"/>
                <w:lang w:val="en-US" w:eastAsia="zh-CN" w:bidi="ar-SA"/>
              </w:rPr>
            </w:pPr>
            <w:r>
              <w:rPr>
                <w:rFonts w:hint="eastAsia" w:ascii="Times New Roman" w:hAnsi="Times New Roman" w:eastAsia="宋体" w:cs="Times New Roman"/>
                <w:b w:val="0"/>
                <w:bCs w:val="0"/>
                <w:color w:val="000000"/>
                <w:kern w:val="0"/>
                <w:sz w:val="18"/>
                <w:szCs w:val="18"/>
                <w:lang w:val="en-US" w:eastAsia="zh-CN" w:bidi="ar-SA"/>
              </w:rPr>
              <w:t>1:5</w:t>
            </w:r>
          </w:p>
        </w:tc>
        <w:tc>
          <w:tcPr>
            <w:tcW w:w="2276" w:type="pct"/>
            <w:noWrap w:val="0"/>
            <w:vAlign w:val="center"/>
          </w:tcPr>
          <w:p w14:paraId="48BA369B">
            <w:pPr>
              <w:spacing w:line="360" w:lineRule="auto"/>
              <w:ind w:firstLine="1440" w:firstLineChars="800"/>
              <w:jc w:val="both"/>
              <w:rPr>
                <w:rFonts w:hint="default" w:ascii="Times New Roman" w:hAnsi="Times New Roman" w:eastAsia="宋体" w:cs="Times New Roman"/>
                <w:b w:val="0"/>
                <w:bCs w:val="0"/>
                <w:color w:val="000000"/>
                <w:kern w:val="0"/>
                <w:sz w:val="18"/>
                <w:szCs w:val="18"/>
                <w:lang w:val="en-US" w:eastAsia="zh-CN" w:bidi="ar-SA"/>
              </w:rPr>
            </w:pPr>
            <w:r>
              <w:rPr>
                <w:rFonts w:hint="eastAsia" w:ascii="Times New Roman" w:hAnsi="Times New Roman" w:eastAsia="宋体" w:cs="Times New Roman"/>
                <w:b w:val="0"/>
                <w:bCs w:val="0"/>
                <w:color w:val="000000"/>
                <w:kern w:val="0"/>
                <w:sz w:val="18"/>
                <w:szCs w:val="18"/>
                <w:lang w:val="en-US" w:eastAsia="zh-CN" w:bidi="ar-SA"/>
              </w:rPr>
              <w:t>样品无法完全熔融（见图4）</w:t>
            </w:r>
          </w:p>
        </w:tc>
      </w:tr>
      <w:tr w14:paraId="0AEF3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935" w:type="pct"/>
            <w:noWrap w:val="0"/>
            <w:vAlign w:val="center"/>
          </w:tcPr>
          <w:p w14:paraId="1DF6157E">
            <w:pPr>
              <w:spacing w:line="360" w:lineRule="auto"/>
              <w:jc w:val="center"/>
              <w:rPr>
                <w:rFonts w:hint="default" w:ascii="Times New Roman" w:hAnsi="Times New Roman" w:eastAsia="宋体" w:cs="Times New Roman"/>
                <w:b w:val="0"/>
                <w:bCs w:val="0"/>
                <w:color w:val="000000"/>
                <w:kern w:val="0"/>
                <w:sz w:val="18"/>
                <w:szCs w:val="18"/>
                <w:lang w:val="en-US" w:eastAsia="zh-CN" w:bidi="ar-SA"/>
              </w:rPr>
            </w:pPr>
            <w:r>
              <w:rPr>
                <w:rFonts w:hint="default" w:ascii="Times New Roman" w:hAnsi="Times New Roman" w:eastAsia="宋体" w:cs="Times New Roman"/>
                <w:b w:val="0"/>
                <w:bCs w:val="0"/>
                <w:color w:val="000000"/>
                <w:kern w:val="0"/>
                <w:sz w:val="18"/>
                <w:szCs w:val="18"/>
                <w:lang w:val="en-US" w:eastAsia="zh-CN" w:bidi="ar-SA"/>
              </w:rPr>
              <w:t>9</w:t>
            </w:r>
          </w:p>
        </w:tc>
        <w:tc>
          <w:tcPr>
            <w:tcW w:w="840" w:type="pct"/>
            <w:noWrap w:val="0"/>
            <w:vAlign w:val="center"/>
          </w:tcPr>
          <w:p w14:paraId="47CBC550">
            <w:pPr>
              <w:spacing w:line="360" w:lineRule="auto"/>
              <w:jc w:val="center"/>
              <w:rPr>
                <w:rFonts w:hint="default" w:ascii="Times New Roman" w:hAnsi="Times New Roman" w:eastAsia="宋体" w:cs="Times New Roman"/>
                <w:b w:val="0"/>
                <w:bCs w:val="0"/>
                <w:color w:val="000000"/>
                <w:kern w:val="0"/>
                <w:sz w:val="18"/>
                <w:szCs w:val="18"/>
                <w:lang w:val="en-US" w:eastAsia="zh-CN" w:bidi="ar-SA"/>
              </w:rPr>
            </w:pPr>
            <w:r>
              <w:rPr>
                <w:rFonts w:hint="default" w:ascii="Times New Roman" w:hAnsi="Times New Roman" w:eastAsia="宋体" w:cs="Times New Roman"/>
                <w:b w:val="0"/>
                <w:bCs w:val="0"/>
                <w:color w:val="000000"/>
                <w:kern w:val="0"/>
                <w:sz w:val="18"/>
                <w:szCs w:val="18"/>
                <w:lang w:val="en-US" w:eastAsia="zh-CN" w:bidi="ar-SA"/>
              </w:rPr>
              <w:t>0.90</w:t>
            </w:r>
          </w:p>
        </w:tc>
        <w:tc>
          <w:tcPr>
            <w:tcW w:w="946" w:type="pct"/>
            <w:noWrap w:val="0"/>
            <w:vAlign w:val="center"/>
          </w:tcPr>
          <w:p w14:paraId="3D4D967C">
            <w:pPr>
              <w:spacing w:line="360" w:lineRule="auto"/>
              <w:jc w:val="center"/>
              <w:rPr>
                <w:rFonts w:hint="default" w:ascii="Times New Roman" w:hAnsi="Times New Roman" w:eastAsia="宋体" w:cs="Times New Roman"/>
                <w:b w:val="0"/>
                <w:bCs w:val="0"/>
                <w:color w:val="000000"/>
                <w:kern w:val="0"/>
                <w:sz w:val="18"/>
                <w:szCs w:val="18"/>
                <w:lang w:val="en-US" w:eastAsia="zh-CN" w:bidi="ar-SA"/>
              </w:rPr>
            </w:pPr>
            <w:r>
              <w:rPr>
                <w:rFonts w:hint="default" w:ascii="Times New Roman" w:hAnsi="Times New Roman" w:eastAsia="宋体" w:cs="Times New Roman"/>
                <w:b w:val="0"/>
                <w:bCs w:val="0"/>
                <w:color w:val="000000"/>
                <w:kern w:val="0"/>
                <w:sz w:val="18"/>
                <w:szCs w:val="18"/>
                <w:lang w:val="en-US" w:eastAsia="zh-CN" w:bidi="ar-SA"/>
              </w:rPr>
              <w:t>1:10</w:t>
            </w:r>
          </w:p>
        </w:tc>
        <w:tc>
          <w:tcPr>
            <w:tcW w:w="2276" w:type="pct"/>
            <w:noWrap w:val="0"/>
            <w:vAlign w:val="center"/>
          </w:tcPr>
          <w:p w14:paraId="4C44B434">
            <w:pPr>
              <w:spacing w:line="360" w:lineRule="auto"/>
              <w:jc w:val="both"/>
              <w:rPr>
                <w:rFonts w:hint="default" w:ascii="Times New Roman" w:hAnsi="Times New Roman" w:eastAsia="宋体" w:cs="Times New Roman"/>
                <w:b w:val="0"/>
                <w:bCs w:val="0"/>
                <w:color w:val="000000"/>
                <w:kern w:val="0"/>
                <w:sz w:val="18"/>
                <w:szCs w:val="18"/>
                <w:lang w:val="en-US" w:eastAsia="zh-CN" w:bidi="ar-SA"/>
              </w:rPr>
            </w:pPr>
            <w:r>
              <w:rPr>
                <w:rFonts w:hint="default" w:ascii="Times New Roman" w:hAnsi="Times New Roman" w:eastAsia="宋体" w:cs="Times New Roman"/>
                <w:b w:val="0"/>
                <w:bCs w:val="0"/>
                <w:color w:val="000000"/>
                <w:kern w:val="0"/>
                <w:sz w:val="18"/>
                <w:szCs w:val="18"/>
                <w:lang w:val="en-US" w:eastAsia="zh-CN" w:bidi="ar-SA"/>
              </w:rPr>
              <w:t>可完全熔融，样片质地均匀，无气泡，厚度合适</w:t>
            </w:r>
            <w:r>
              <w:rPr>
                <w:rFonts w:hint="eastAsia" w:ascii="Times New Roman" w:hAnsi="Times New Roman" w:eastAsia="宋体" w:cs="Times New Roman"/>
                <w:b w:val="0"/>
                <w:bCs w:val="0"/>
                <w:color w:val="000000"/>
                <w:kern w:val="0"/>
                <w:sz w:val="18"/>
                <w:szCs w:val="18"/>
                <w:lang w:val="en-US" w:eastAsia="zh-CN" w:bidi="ar-SA"/>
              </w:rPr>
              <w:t>（图5）</w:t>
            </w:r>
          </w:p>
        </w:tc>
      </w:tr>
      <w:tr w14:paraId="5E0B2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935" w:type="pct"/>
            <w:noWrap w:val="0"/>
            <w:vAlign w:val="center"/>
          </w:tcPr>
          <w:p w14:paraId="26836F3D">
            <w:pPr>
              <w:spacing w:line="360" w:lineRule="auto"/>
              <w:jc w:val="center"/>
              <w:rPr>
                <w:rFonts w:hint="default" w:ascii="Times New Roman" w:hAnsi="Times New Roman" w:eastAsia="宋体" w:cs="Times New Roman"/>
                <w:b w:val="0"/>
                <w:bCs w:val="0"/>
                <w:color w:val="000000"/>
                <w:kern w:val="0"/>
                <w:sz w:val="18"/>
                <w:szCs w:val="18"/>
                <w:lang w:val="en-US" w:eastAsia="zh-CN" w:bidi="ar-SA"/>
              </w:rPr>
            </w:pPr>
            <w:r>
              <w:rPr>
                <w:rFonts w:hint="eastAsia" w:ascii="Times New Roman" w:hAnsi="Times New Roman" w:eastAsia="宋体" w:cs="Times New Roman"/>
                <w:b w:val="0"/>
                <w:bCs w:val="0"/>
                <w:color w:val="000000"/>
                <w:kern w:val="0"/>
                <w:sz w:val="18"/>
                <w:szCs w:val="18"/>
                <w:lang w:val="en-US" w:eastAsia="zh-CN" w:bidi="ar-SA"/>
              </w:rPr>
              <w:t>9</w:t>
            </w:r>
          </w:p>
        </w:tc>
        <w:tc>
          <w:tcPr>
            <w:tcW w:w="840" w:type="pct"/>
            <w:noWrap w:val="0"/>
            <w:vAlign w:val="center"/>
          </w:tcPr>
          <w:p w14:paraId="1856663D">
            <w:pPr>
              <w:spacing w:line="360" w:lineRule="auto"/>
              <w:jc w:val="center"/>
              <w:rPr>
                <w:rFonts w:hint="default" w:ascii="Times New Roman" w:hAnsi="Times New Roman" w:eastAsia="宋体" w:cs="Times New Roman"/>
                <w:b w:val="0"/>
                <w:bCs w:val="0"/>
                <w:color w:val="000000"/>
                <w:kern w:val="0"/>
                <w:sz w:val="18"/>
                <w:szCs w:val="18"/>
                <w:lang w:val="en-US" w:eastAsia="zh-CN" w:bidi="ar-SA"/>
              </w:rPr>
            </w:pPr>
            <w:r>
              <w:rPr>
                <w:rFonts w:hint="eastAsia" w:ascii="Times New Roman" w:hAnsi="Times New Roman" w:eastAsia="宋体" w:cs="Times New Roman"/>
                <w:b w:val="0"/>
                <w:bCs w:val="0"/>
                <w:color w:val="000000"/>
                <w:kern w:val="0"/>
                <w:sz w:val="18"/>
                <w:szCs w:val="18"/>
                <w:lang w:val="en-US" w:eastAsia="zh-CN" w:bidi="ar-SA"/>
              </w:rPr>
              <w:t>0.75</w:t>
            </w:r>
          </w:p>
        </w:tc>
        <w:tc>
          <w:tcPr>
            <w:tcW w:w="946" w:type="pct"/>
            <w:noWrap w:val="0"/>
            <w:vAlign w:val="center"/>
          </w:tcPr>
          <w:p w14:paraId="74FE7246">
            <w:pPr>
              <w:spacing w:line="360" w:lineRule="auto"/>
              <w:jc w:val="center"/>
              <w:rPr>
                <w:rFonts w:hint="default" w:ascii="Times New Roman" w:hAnsi="Times New Roman" w:eastAsia="宋体" w:cs="Times New Roman"/>
                <w:b w:val="0"/>
                <w:bCs w:val="0"/>
                <w:color w:val="000000"/>
                <w:kern w:val="0"/>
                <w:sz w:val="18"/>
                <w:szCs w:val="18"/>
                <w:lang w:val="en-US" w:eastAsia="zh-CN" w:bidi="ar-SA"/>
              </w:rPr>
            </w:pPr>
            <w:r>
              <w:rPr>
                <w:rFonts w:hint="eastAsia" w:ascii="Times New Roman" w:hAnsi="Times New Roman" w:eastAsia="宋体" w:cs="Times New Roman"/>
                <w:b w:val="0"/>
                <w:bCs w:val="0"/>
                <w:color w:val="000000"/>
                <w:kern w:val="0"/>
                <w:sz w:val="18"/>
                <w:szCs w:val="18"/>
                <w:lang w:val="en-US" w:eastAsia="zh-CN" w:bidi="ar-SA"/>
              </w:rPr>
              <w:t>1:12</w:t>
            </w:r>
          </w:p>
        </w:tc>
        <w:tc>
          <w:tcPr>
            <w:tcW w:w="2276" w:type="pct"/>
            <w:noWrap w:val="0"/>
            <w:vAlign w:val="center"/>
          </w:tcPr>
          <w:p w14:paraId="62B32F22">
            <w:pPr>
              <w:spacing w:line="360" w:lineRule="auto"/>
              <w:jc w:val="both"/>
              <w:rPr>
                <w:rFonts w:hint="default" w:ascii="Times New Roman" w:hAnsi="Times New Roman" w:eastAsia="宋体" w:cs="Times New Roman"/>
                <w:b w:val="0"/>
                <w:bCs w:val="0"/>
                <w:color w:val="000000"/>
                <w:kern w:val="0"/>
                <w:sz w:val="18"/>
                <w:szCs w:val="18"/>
                <w:lang w:val="en-US" w:eastAsia="zh-CN" w:bidi="ar-SA"/>
              </w:rPr>
            </w:pPr>
            <w:r>
              <w:rPr>
                <w:rFonts w:hint="default" w:ascii="Times New Roman" w:hAnsi="Times New Roman" w:eastAsia="宋体" w:cs="Times New Roman"/>
                <w:b w:val="0"/>
                <w:bCs w:val="0"/>
                <w:color w:val="000000"/>
                <w:kern w:val="0"/>
                <w:sz w:val="18"/>
                <w:szCs w:val="18"/>
                <w:lang w:val="en-US" w:eastAsia="zh-CN" w:bidi="ar-SA"/>
              </w:rPr>
              <w:t>可完全熔融，样片质地均匀，无气泡，厚度合适</w:t>
            </w:r>
          </w:p>
        </w:tc>
      </w:tr>
      <w:tr w14:paraId="68857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 w:type="pct"/>
            <w:noWrap w:val="0"/>
            <w:vAlign w:val="center"/>
          </w:tcPr>
          <w:p w14:paraId="4DA6A249">
            <w:pPr>
              <w:spacing w:line="360" w:lineRule="auto"/>
              <w:jc w:val="center"/>
              <w:rPr>
                <w:rFonts w:hint="default" w:ascii="Times New Roman" w:hAnsi="Times New Roman" w:eastAsia="宋体" w:cs="Times New Roman"/>
                <w:b w:val="0"/>
                <w:bCs w:val="0"/>
                <w:color w:val="000000"/>
                <w:kern w:val="0"/>
                <w:sz w:val="18"/>
                <w:szCs w:val="18"/>
                <w:lang w:val="en-US" w:eastAsia="zh-CN" w:bidi="ar-SA"/>
              </w:rPr>
            </w:pPr>
            <w:r>
              <w:rPr>
                <w:rFonts w:hint="default" w:ascii="Times New Roman" w:hAnsi="Times New Roman" w:eastAsia="宋体" w:cs="Times New Roman"/>
                <w:b w:val="0"/>
                <w:bCs w:val="0"/>
                <w:color w:val="000000"/>
                <w:kern w:val="0"/>
                <w:sz w:val="18"/>
                <w:szCs w:val="18"/>
                <w:lang w:val="en-US" w:eastAsia="zh-CN" w:bidi="ar-SA"/>
              </w:rPr>
              <w:t>9</w:t>
            </w:r>
          </w:p>
        </w:tc>
        <w:tc>
          <w:tcPr>
            <w:tcW w:w="840" w:type="pct"/>
            <w:noWrap w:val="0"/>
            <w:vAlign w:val="center"/>
          </w:tcPr>
          <w:p w14:paraId="79151415">
            <w:pPr>
              <w:spacing w:line="360" w:lineRule="auto"/>
              <w:jc w:val="center"/>
              <w:rPr>
                <w:rFonts w:hint="default" w:ascii="Times New Roman" w:hAnsi="Times New Roman" w:eastAsia="宋体" w:cs="Times New Roman"/>
                <w:b w:val="0"/>
                <w:bCs w:val="0"/>
                <w:color w:val="000000"/>
                <w:kern w:val="0"/>
                <w:sz w:val="18"/>
                <w:szCs w:val="18"/>
                <w:lang w:val="en-US" w:eastAsia="zh-CN" w:bidi="ar-SA"/>
              </w:rPr>
            </w:pPr>
            <w:r>
              <w:rPr>
                <w:rFonts w:hint="default" w:ascii="Times New Roman" w:hAnsi="Times New Roman" w:eastAsia="宋体" w:cs="Times New Roman"/>
                <w:b w:val="0"/>
                <w:bCs w:val="0"/>
                <w:color w:val="000000"/>
                <w:kern w:val="0"/>
                <w:sz w:val="18"/>
                <w:szCs w:val="18"/>
                <w:lang w:val="en-US" w:eastAsia="zh-CN" w:bidi="ar-SA"/>
              </w:rPr>
              <w:t>0.</w:t>
            </w:r>
            <w:r>
              <w:rPr>
                <w:rFonts w:hint="eastAsia" w:ascii="Times New Roman" w:hAnsi="Times New Roman" w:eastAsia="宋体" w:cs="Times New Roman"/>
                <w:b w:val="0"/>
                <w:bCs w:val="0"/>
                <w:color w:val="000000"/>
                <w:kern w:val="0"/>
                <w:sz w:val="18"/>
                <w:szCs w:val="18"/>
                <w:lang w:val="en-US" w:eastAsia="zh-CN" w:bidi="ar-SA"/>
              </w:rPr>
              <w:t>6</w:t>
            </w:r>
            <w:r>
              <w:rPr>
                <w:rFonts w:hint="default" w:ascii="Times New Roman" w:hAnsi="Times New Roman" w:eastAsia="宋体" w:cs="Times New Roman"/>
                <w:b w:val="0"/>
                <w:bCs w:val="0"/>
                <w:color w:val="000000"/>
                <w:kern w:val="0"/>
                <w:sz w:val="18"/>
                <w:szCs w:val="18"/>
                <w:lang w:val="en-US" w:eastAsia="zh-CN" w:bidi="ar-SA"/>
              </w:rPr>
              <w:t>0</w:t>
            </w:r>
          </w:p>
        </w:tc>
        <w:tc>
          <w:tcPr>
            <w:tcW w:w="946" w:type="pct"/>
            <w:noWrap w:val="0"/>
            <w:vAlign w:val="center"/>
          </w:tcPr>
          <w:p w14:paraId="40B2DBAB">
            <w:pPr>
              <w:spacing w:line="360" w:lineRule="auto"/>
              <w:jc w:val="center"/>
              <w:rPr>
                <w:rFonts w:hint="default" w:ascii="Times New Roman" w:hAnsi="Times New Roman" w:eastAsia="宋体" w:cs="Times New Roman"/>
                <w:b w:val="0"/>
                <w:bCs w:val="0"/>
                <w:color w:val="000000"/>
                <w:kern w:val="0"/>
                <w:sz w:val="18"/>
                <w:szCs w:val="18"/>
                <w:lang w:val="en-US" w:eastAsia="zh-CN" w:bidi="ar-SA"/>
              </w:rPr>
            </w:pPr>
            <w:r>
              <w:rPr>
                <w:rFonts w:hint="default" w:ascii="Times New Roman" w:hAnsi="Times New Roman" w:eastAsia="宋体" w:cs="Times New Roman"/>
                <w:b w:val="0"/>
                <w:bCs w:val="0"/>
                <w:color w:val="000000"/>
                <w:kern w:val="0"/>
                <w:sz w:val="18"/>
                <w:szCs w:val="18"/>
                <w:lang w:val="en-US" w:eastAsia="zh-CN" w:bidi="ar-SA"/>
              </w:rPr>
              <w:t>1:1</w:t>
            </w:r>
            <w:r>
              <w:rPr>
                <w:rFonts w:hint="eastAsia" w:ascii="Times New Roman" w:hAnsi="Times New Roman" w:eastAsia="宋体" w:cs="Times New Roman"/>
                <w:b w:val="0"/>
                <w:bCs w:val="0"/>
                <w:color w:val="000000"/>
                <w:kern w:val="0"/>
                <w:sz w:val="18"/>
                <w:szCs w:val="18"/>
                <w:lang w:val="en-US" w:eastAsia="zh-CN" w:bidi="ar-SA"/>
              </w:rPr>
              <w:t>5</w:t>
            </w:r>
          </w:p>
        </w:tc>
        <w:tc>
          <w:tcPr>
            <w:tcW w:w="2276" w:type="pct"/>
            <w:noWrap w:val="0"/>
            <w:vAlign w:val="center"/>
          </w:tcPr>
          <w:p w14:paraId="56D2946B">
            <w:pPr>
              <w:spacing w:line="360" w:lineRule="auto"/>
              <w:jc w:val="center"/>
              <w:rPr>
                <w:rFonts w:hint="default" w:ascii="Times New Roman" w:hAnsi="Times New Roman" w:eastAsia="宋体" w:cs="Times New Roman"/>
                <w:b w:val="0"/>
                <w:bCs w:val="0"/>
                <w:color w:val="000000"/>
                <w:kern w:val="0"/>
                <w:sz w:val="18"/>
                <w:szCs w:val="18"/>
                <w:lang w:val="en-US" w:eastAsia="zh-CN" w:bidi="ar-SA"/>
              </w:rPr>
            </w:pPr>
            <w:r>
              <w:rPr>
                <w:rFonts w:hint="default" w:ascii="Times New Roman" w:hAnsi="Times New Roman" w:eastAsia="宋体" w:cs="Times New Roman"/>
                <w:b w:val="0"/>
                <w:bCs w:val="0"/>
                <w:color w:val="000000"/>
                <w:kern w:val="0"/>
                <w:sz w:val="18"/>
                <w:szCs w:val="18"/>
                <w:lang w:val="en-US" w:eastAsia="zh-CN" w:bidi="ar-SA"/>
              </w:rPr>
              <w:t>可完全熔融，样</w:t>
            </w:r>
            <w:r>
              <w:rPr>
                <w:rFonts w:hint="eastAsia" w:ascii="Times New Roman" w:hAnsi="Times New Roman" w:eastAsia="宋体" w:cs="Times New Roman"/>
                <w:b w:val="0"/>
                <w:bCs w:val="0"/>
                <w:color w:val="000000"/>
                <w:kern w:val="0"/>
                <w:sz w:val="18"/>
                <w:szCs w:val="18"/>
                <w:lang w:val="en-US" w:eastAsia="zh-CN" w:bidi="ar-SA"/>
              </w:rPr>
              <w:t>片质地均匀，厚度适中</w:t>
            </w:r>
          </w:p>
        </w:tc>
      </w:tr>
    </w:tbl>
    <w:p w14:paraId="1BA96BE2">
      <w:pPr>
        <w:spacing w:line="240" w:lineRule="auto"/>
        <w:ind w:firstLine="420" w:firstLineChars="200"/>
        <w:rPr>
          <w:rFonts w:hint="default" w:ascii="Times New Roman" w:hAnsi="Times New Roman" w:eastAsia="宋体" w:cs="Times New Roman"/>
          <w:color w:val="000000"/>
          <w:kern w:val="0"/>
          <w:sz w:val="21"/>
          <w:szCs w:val="21"/>
          <w:lang w:val="en-US" w:eastAsia="zh-CN" w:bidi="ar-SA"/>
        </w:rPr>
      </w:pPr>
    </w:p>
    <w:p w14:paraId="46B0E359">
      <w:pPr>
        <w:pStyle w:val="108"/>
        <w:spacing w:line="240" w:lineRule="auto"/>
        <w:ind w:left="0" w:leftChars="0" w:firstLine="0" w:firstLineChars="0"/>
        <w:jc w:val="center"/>
        <w:rPr>
          <w:rFonts w:hint="default" w:ascii="Times New Roman" w:cs="Times New Roman"/>
          <w:color w:val="000000"/>
          <w:kern w:val="0"/>
          <w:sz w:val="21"/>
          <w:szCs w:val="21"/>
          <w:lang w:val="en-US" w:eastAsia="zh-CN"/>
        </w:rPr>
      </w:pPr>
      <w:r>
        <w:rPr>
          <w:rFonts w:hint="default" w:ascii="Times New Roman" w:cs="Times New Roman"/>
          <w:color w:val="000000"/>
          <w:kern w:val="0"/>
          <w:sz w:val="21"/>
          <w:szCs w:val="21"/>
          <w:lang w:val="en-US" w:eastAsia="zh-CN"/>
        </w:rPr>
        <w:drawing>
          <wp:inline distT="0" distB="0" distL="114300" distR="114300">
            <wp:extent cx="2099310" cy="3733800"/>
            <wp:effectExtent l="0" t="0" r="0" b="3810"/>
            <wp:docPr id="2" name="图片 2" descr="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pic(2)"/>
                    <pic:cNvPicPr>
                      <a:picLocks noChangeAspect="1"/>
                    </pic:cNvPicPr>
                  </pic:nvPicPr>
                  <pic:blipFill>
                    <a:blip r:embed="rId11"/>
                    <a:stretch>
                      <a:fillRect/>
                    </a:stretch>
                  </pic:blipFill>
                  <pic:spPr>
                    <a:xfrm rot="16200000">
                      <a:off x="0" y="0"/>
                      <a:ext cx="2099310" cy="3733800"/>
                    </a:xfrm>
                    <a:prstGeom prst="rect">
                      <a:avLst/>
                    </a:prstGeom>
                  </pic:spPr>
                </pic:pic>
              </a:graphicData>
            </a:graphic>
          </wp:inline>
        </w:drawing>
      </w:r>
    </w:p>
    <w:p w14:paraId="374D17F7">
      <w:pPr>
        <w:pStyle w:val="22"/>
        <w:spacing w:line="240" w:lineRule="auto"/>
        <w:ind w:left="0" w:leftChars="0" w:firstLine="0" w:firstLineChars="0"/>
        <w:jc w:val="center"/>
        <w:rPr>
          <w:rFonts w:hint="default"/>
          <w:lang w:val="en-US" w:eastAsia="zh-CN"/>
        </w:rPr>
      </w:pPr>
      <w:r>
        <w:rPr>
          <w:sz w:val="21"/>
          <w:szCs w:val="21"/>
        </w:rPr>
        <w:t xml:space="preserve">图 </w:t>
      </w:r>
      <w:r>
        <w:rPr>
          <w:sz w:val="21"/>
          <w:szCs w:val="21"/>
        </w:rPr>
        <w:fldChar w:fldCharType="begin"/>
      </w:r>
      <w:r>
        <w:rPr>
          <w:sz w:val="21"/>
          <w:szCs w:val="21"/>
        </w:rPr>
        <w:instrText xml:space="preserve"> SEQ 图 \* ARABIC </w:instrText>
      </w:r>
      <w:r>
        <w:rPr>
          <w:sz w:val="21"/>
          <w:szCs w:val="21"/>
        </w:rPr>
        <w:fldChar w:fldCharType="separate"/>
      </w:r>
      <w:r>
        <w:rPr>
          <w:sz w:val="21"/>
          <w:szCs w:val="21"/>
        </w:rPr>
        <w:t>4</w:t>
      </w:r>
      <w:r>
        <w:rPr>
          <w:sz w:val="21"/>
          <w:szCs w:val="21"/>
        </w:rPr>
        <w:fldChar w:fldCharType="end"/>
      </w:r>
      <w:r>
        <w:rPr>
          <w:rFonts w:hint="eastAsia"/>
          <w:sz w:val="21"/>
          <w:szCs w:val="21"/>
          <w:lang w:eastAsia="zh-CN"/>
        </w:rPr>
        <w:t xml:space="preserve"> 未熔融样品示意图</w:t>
      </w:r>
    </w:p>
    <w:p w14:paraId="5C2262AC">
      <w:pPr>
        <w:pStyle w:val="108"/>
        <w:ind w:left="0" w:leftChars="0" w:firstLine="0" w:firstLineChars="0"/>
        <w:jc w:val="center"/>
        <w:rPr>
          <w:rFonts w:hint="default" w:hAnsi="黑体"/>
          <w:color w:val="000000" w:themeColor="text1"/>
          <w:lang w:val="en-US" w:eastAsia="zh-CN"/>
          <w14:textFill>
            <w14:solidFill>
              <w14:schemeClr w14:val="tx1"/>
            </w14:solidFill>
          </w14:textFill>
        </w:rPr>
      </w:pPr>
      <w:r>
        <w:rPr>
          <w:rFonts w:hint="default" w:hAnsi="黑体"/>
          <w:color w:val="000000" w:themeColor="text1"/>
          <w:lang w:val="en-US" w:eastAsia="zh-CN"/>
          <w14:textFill>
            <w14:solidFill>
              <w14:schemeClr w14:val="tx1"/>
            </w14:solidFill>
          </w14:textFill>
        </w:rPr>
        <w:drawing>
          <wp:inline distT="0" distB="0" distL="114300" distR="114300">
            <wp:extent cx="2663825" cy="3086735"/>
            <wp:effectExtent l="0" t="0" r="6985" b="3175"/>
            <wp:docPr id="6" name="图片 6" descr="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pic(3)"/>
                    <pic:cNvPicPr>
                      <a:picLocks noChangeAspect="1"/>
                    </pic:cNvPicPr>
                  </pic:nvPicPr>
                  <pic:blipFill>
                    <a:blip r:embed="rId12"/>
                    <a:srcRect t="13116"/>
                    <a:stretch>
                      <a:fillRect/>
                    </a:stretch>
                  </pic:blipFill>
                  <pic:spPr>
                    <a:xfrm rot="16200000">
                      <a:off x="0" y="0"/>
                      <a:ext cx="2663825" cy="3086735"/>
                    </a:xfrm>
                    <a:prstGeom prst="rect">
                      <a:avLst/>
                    </a:prstGeom>
                  </pic:spPr>
                </pic:pic>
              </a:graphicData>
            </a:graphic>
          </wp:inline>
        </w:drawing>
      </w:r>
    </w:p>
    <w:p w14:paraId="64176AA8">
      <w:pPr>
        <w:pStyle w:val="22"/>
        <w:ind w:left="0" w:leftChars="0" w:firstLine="0" w:firstLineChars="0"/>
        <w:jc w:val="center"/>
        <w:rPr>
          <w:rFonts w:hint="default" w:hAnsi="黑体"/>
          <w:color w:val="000000" w:themeColor="text1"/>
          <w:lang w:val="en-US" w:eastAsia="zh-CN"/>
          <w14:textFill>
            <w14:solidFill>
              <w14:schemeClr w14:val="tx1"/>
            </w14:solidFill>
          </w14:textFill>
        </w:rPr>
      </w:pPr>
      <w:r>
        <w:rPr>
          <w:sz w:val="21"/>
          <w:szCs w:val="21"/>
        </w:rPr>
        <w:t xml:space="preserve">图 </w:t>
      </w:r>
      <w:r>
        <w:rPr>
          <w:sz w:val="21"/>
          <w:szCs w:val="21"/>
        </w:rPr>
        <w:fldChar w:fldCharType="begin"/>
      </w:r>
      <w:r>
        <w:rPr>
          <w:sz w:val="21"/>
          <w:szCs w:val="21"/>
        </w:rPr>
        <w:instrText xml:space="preserve"> SEQ 图 \* ARABIC </w:instrText>
      </w:r>
      <w:r>
        <w:rPr>
          <w:sz w:val="21"/>
          <w:szCs w:val="21"/>
        </w:rPr>
        <w:fldChar w:fldCharType="separate"/>
      </w:r>
      <w:r>
        <w:rPr>
          <w:sz w:val="21"/>
          <w:szCs w:val="21"/>
        </w:rPr>
        <w:t>5</w:t>
      </w:r>
      <w:r>
        <w:rPr>
          <w:sz w:val="21"/>
          <w:szCs w:val="21"/>
        </w:rPr>
        <w:fldChar w:fldCharType="end"/>
      </w:r>
      <w:r>
        <w:rPr>
          <w:rFonts w:hint="eastAsia"/>
          <w:sz w:val="21"/>
          <w:szCs w:val="21"/>
          <w:lang w:eastAsia="zh-CN"/>
        </w:rPr>
        <w:t xml:space="preserve"> 1:10稀释比</w:t>
      </w:r>
      <w:r>
        <w:rPr>
          <w:rFonts w:hint="eastAsia"/>
          <w:sz w:val="21"/>
          <w:szCs w:val="21"/>
          <w:lang w:val="en-US" w:eastAsia="zh-CN"/>
        </w:rPr>
        <w:t>下的</w:t>
      </w:r>
      <w:r>
        <w:rPr>
          <w:rFonts w:hint="eastAsia"/>
          <w:sz w:val="21"/>
          <w:szCs w:val="21"/>
          <w:lang w:eastAsia="zh-CN"/>
        </w:rPr>
        <w:t>玻璃熔片示意图</w:t>
      </w:r>
    </w:p>
    <w:p w14:paraId="08D47A96">
      <w:pPr>
        <w:pStyle w:val="121"/>
        <w:numPr>
          <w:ilvl w:val="0"/>
          <w:numId w:val="0"/>
        </w:numPr>
        <w:tabs>
          <w:tab w:val="clear" w:pos="675"/>
        </w:tabs>
        <w:adjustRightInd w:val="0"/>
        <w:snapToGrid w:val="0"/>
        <w:spacing w:before="156" w:beforeLines="50" w:after="156" w:afterLines="50" w:line="288" w:lineRule="auto"/>
        <w:ind w:leftChars="0"/>
        <w:rPr>
          <w:rFonts w:hint="default" w:hAnsi="黑体"/>
          <w:color w:val="000000" w:themeColor="text1"/>
          <w:lang w:val="en-US" w:eastAsia="zh-CN"/>
          <w14:textFill>
            <w14:solidFill>
              <w14:schemeClr w14:val="tx1"/>
            </w14:solidFill>
          </w14:textFill>
        </w:rPr>
      </w:pPr>
      <w:r>
        <w:rPr>
          <w:rFonts w:hint="eastAsia" w:hAnsi="黑体"/>
          <w:color w:val="000000" w:themeColor="text1"/>
          <w:lang w:val="en-US" w:eastAsia="zh-CN"/>
          <w14:textFill>
            <w14:solidFill>
              <w14:schemeClr w14:val="tx1"/>
            </w14:solidFill>
          </w14:textFill>
        </w:rPr>
        <w:t>5.5.3测量条件的选择</w:t>
      </w:r>
    </w:p>
    <w:p w14:paraId="5CDC7DA1">
      <w:pPr>
        <w:spacing w:line="240" w:lineRule="auto"/>
        <w:ind w:firstLine="420" w:firstLineChars="200"/>
        <w:rPr>
          <w:rFonts w:hint="eastAsia"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XRF法测量条件的确定包括选择合适的晶体、分析谱线、光管能量以及晶体检测时的角度，其目的是根据分析元素的性质及含量范围，充分发挥所使用仪器的性能，提高荧光的强度、降低背景，提高分辨率。按照XRF法的一般理论，在探测器强度没有饱和的情况下，应优选选择其强度最高的Kα线，同时，为得到较好的检测精度，应尽量提高检测时的光管功率。实测发现，Ni和Co元素含量较高，若选择Kα线，则会造成荧光强度过高、探测器饱和的现象，因此Ni和Co选择Kβ线。此外，Co和Mn存在一定的重叠干扰，为Co选择Kβ线也可以避开这一干扰。检测时晶体的2θ角度则是通过建立方法时优化所得，通常使用标准曲线上待测元素含量最高的标准玻璃片，在一定的晶体角度内对其扫描，取其强度最大</w:t>
      </w:r>
      <w:r>
        <w:rPr>
          <w:rFonts w:hint="eastAsia" w:ascii="Times New Roman" w:hAnsi="Times New Roman" w:eastAsia="宋体" w:cs="Times New Roman"/>
          <w:color w:val="000000"/>
          <w:kern w:val="0"/>
          <w:sz w:val="21"/>
          <w:szCs w:val="21"/>
          <w:lang w:val="en-US" w:eastAsia="zh-CN" w:bidi="ar-SA"/>
        </w:rPr>
        <w:t>时的</w:t>
      </w:r>
      <w:r>
        <w:rPr>
          <w:rFonts w:hint="default" w:ascii="Times New Roman" w:hAnsi="Times New Roman" w:eastAsia="宋体" w:cs="Times New Roman"/>
          <w:color w:val="000000"/>
          <w:kern w:val="0"/>
          <w:sz w:val="21"/>
          <w:szCs w:val="21"/>
          <w:lang w:val="en-US" w:eastAsia="zh-CN" w:bidi="ar-SA"/>
        </w:rPr>
        <w:t>角度作为检测时采用的角度。</w:t>
      </w:r>
      <w:r>
        <w:rPr>
          <w:rFonts w:hint="eastAsia" w:ascii="Times New Roman" w:hAnsi="Times New Roman" w:eastAsia="宋体" w:cs="Times New Roman"/>
          <w:color w:val="000000"/>
          <w:kern w:val="0"/>
          <w:sz w:val="21"/>
          <w:szCs w:val="21"/>
          <w:lang w:val="en-US" w:eastAsia="zh-CN" w:bidi="ar-SA"/>
        </w:rPr>
        <w:t>测定功率方面，市面上主流设备目前最大功率一般为4kW左右，部分老型号设备最大功率为3kW，所以检测功率只做推荐，未进行强制性要求，各单位可根据自身仪器状况，在保证一定分辨力的前提下自行设置合适的检测功率。检测推荐的测量条件如下表所示：</w:t>
      </w:r>
    </w:p>
    <w:p w14:paraId="77F995BD">
      <w:pPr>
        <w:pStyle w:val="22"/>
        <w:rPr>
          <w:rFonts w:hint="eastAsia" w:eastAsia="宋体"/>
          <w:sz w:val="21"/>
          <w:szCs w:val="21"/>
          <w:lang w:eastAsia="zh-CN"/>
        </w:rPr>
      </w:pPr>
      <w:r>
        <w:rPr>
          <w:sz w:val="21"/>
          <w:szCs w:val="21"/>
        </w:rPr>
        <w:t>表</w:t>
      </w:r>
      <w:r>
        <w:rPr>
          <w:rFonts w:hint="eastAsia"/>
          <w:sz w:val="21"/>
          <w:szCs w:val="21"/>
          <w:lang w:val="en-US" w:eastAsia="zh-CN"/>
        </w:rPr>
        <w:t>34</w:t>
      </w:r>
      <w:r>
        <w:rPr>
          <w:rFonts w:hint="eastAsia"/>
          <w:sz w:val="21"/>
          <w:szCs w:val="21"/>
          <w:lang w:eastAsia="zh-CN"/>
        </w:rPr>
        <w:t xml:space="preserve"> 推荐的测量条件</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294"/>
        <w:gridCol w:w="1294"/>
        <w:gridCol w:w="1294"/>
        <w:gridCol w:w="1294"/>
        <w:gridCol w:w="1294"/>
        <w:gridCol w:w="1295"/>
      </w:tblGrid>
      <w:tr w14:paraId="1B260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vAlign w:val="center"/>
          </w:tcPr>
          <w:p w14:paraId="04E3AC73">
            <w:pPr>
              <w:pStyle w:val="108"/>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待测元素</w:t>
            </w:r>
          </w:p>
        </w:tc>
        <w:tc>
          <w:tcPr>
            <w:tcW w:w="1294" w:type="dxa"/>
            <w:vAlign w:val="center"/>
          </w:tcPr>
          <w:p w14:paraId="54714060">
            <w:pPr>
              <w:pStyle w:val="108"/>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分析谱线</w:t>
            </w:r>
          </w:p>
        </w:tc>
        <w:tc>
          <w:tcPr>
            <w:tcW w:w="1294" w:type="dxa"/>
            <w:vAlign w:val="center"/>
          </w:tcPr>
          <w:p w14:paraId="3EA4289B">
            <w:pPr>
              <w:pStyle w:val="108"/>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晶体</w:t>
            </w:r>
          </w:p>
        </w:tc>
        <w:tc>
          <w:tcPr>
            <w:tcW w:w="1294" w:type="dxa"/>
          </w:tcPr>
          <w:p w14:paraId="0829AC76">
            <w:pPr>
              <w:pStyle w:val="108"/>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准直器</w:t>
            </w:r>
          </w:p>
          <w:p w14:paraId="78A2B4AA">
            <w:pPr>
              <w:pStyle w:val="108"/>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μm</w:t>
            </w:r>
          </w:p>
        </w:tc>
        <w:tc>
          <w:tcPr>
            <w:tcW w:w="1294" w:type="dxa"/>
            <w:vAlign w:val="center"/>
          </w:tcPr>
          <w:p w14:paraId="1522914F">
            <w:pPr>
              <w:pStyle w:val="108"/>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电流</w:t>
            </w:r>
          </w:p>
          <w:p w14:paraId="3A72C099">
            <w:pPr>
              <w:pStyle w:val="108"/>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mA</w:t>
            </w:r>
          </w:p>
        </w:tc>
        <w:tc>
          <w:tcPr>
            <w:tcW w:w="1294" w:type="dxa"/>
            <w:vAlign w:val="center"/>
          </w:tcPr>
          <w:p w14:paraId="5F46D4C2">
            <w:pPr>
              <w:pStyle w:val="108"/>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电压</w:t>
            </w:r>
          </w:p>
          <w:p w14:paraId="4D7CAF4A">
            <w:pPr>
              <w:pStyle w:val="108"/>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kV</w:t>
            </w:r>
          </w:p>
        </w:tc>
        <w:tc>
          <w:tcPr>
            <w:tcW w:w="1295" w:type="dxa"/>
            <w:vAlign w:val="center"/>
          </w:tcPr>
          <w:p w14:paraId="159AB46B">
            <w:pPr>
              <w:pStyle w:val="108"/>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2θ/°</w:t>
            </w:r>
          </w:p>
        </w:tc>
      </w:tr>
      <w:tr w14:paraId="2C10F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vAlign w:val="center"/>
          </w:tcPr>
          <w:p w14:paraId="7535CFA3">
            <w:pPr>
              <w:pStyle w:val="108"/>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Ni</w:t>
            </w:r>
          </w:p>
        </w:tc>
        <w:tc>
          <w:tcPr>
            <w:tcW w:w="1294" w:type="dxa"/>
            <w:vAlign w:val="center"/>
          </w:tcPr>
          <w:p w14:paraId="230CA7A9">
            <w:pPr>
              <w:pStyle w:val="108"/>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NiKα</w:t>
            </w:r>
          </w:p>
        </w:tc>
        <w:tc>
          <w:tcPr>
            <w:tcW w:w="1294" w:type="dxa"/>
            <w:vAlign w:val="center"/>
          </w:tcPr>
          <w:p w14:paraId="5B5E994F">
            <w:pPr>
              <w:pStyle w:val="108"/>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LiF200</w:t>
            </w:r>
          </w:p>
        </w:tc>
        <w:tc>
          <w:tcPr>
            <w:tcW w:w="1294" w:type="dxa"/>
          </w:tcPr>
          <w:p w14:paraId="5BBBEF2B">
            <w:pPr>
              <w:pStyle w:val="108"/>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300</w:t>
            </w:r>
          </w:p>
        </w:tc>
        <w:tc>
          <w:tcPr>
            <w:tcW w:w="1294" w:type="dxa"/>
            <w:vAlign w:val="center"/>
          </w:tcPr>
          <w:p w14:paraId="26E77BAE">
            <w:pPr>
              <w:pStyle w:val="108"/>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60</w:t>
            </w:r>
          </w:p>
        </w:tc>
        <w:tc>
          <w:tcPr>
            <w:tcW w:w="1294" w:type="dxa"/>
            <w:vAlign w:val="center"/>
          </w:tcPr>
          <w:p w14:paraId="0FAAD181">
            <w:pPr>
              <w:pStyle w:val="108"/>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50</w:t>
            </w:r>
          </w:p>
        </w:tc>
        <w:tc>
          <w:tcPr>
            <w:tcW w:w="1295" w:type="dxa"/>
            <w:vAlign w:val="center"/>
          </w:tcPr>
          <w:p w14:paraId="5854C2F9">
            <w:pPr>
              <w:pStyle w:val="108"/>
              <w:widowControl w:val="0"/>
              <w:ind w:firstLine="0" w:firstLineChars="0"/>
              <w:jc w:val="center"/>
              <w:rPr>
                <w:rFonts w:hint="default" w:ascii="Times New Roman" w:hAnsi="Times New Roman" w:eastAsia="宋体" w:cs="Times New Roman"/>
                <w:sz w:val="18"/>
                <w:szCs w:val="18"/>
                <w:lang w:val="en-US" w:eastAsia="zh-CN"/>
              </w:rPr>
            </w:pPr>
            <w:r>
              <w:rPr>
                <w:rFonts w:hint="eastAsia" w:ascii="Times New Roman" w:cs="Times New Roman"/>
                <w:sz w:val="18"/>
                <w:szCs w:val="18"/>
                <w:lang w:val="en-US" w:eastAsia="zh-CN"/>
              </w:rPr>
              <w:t>43.7301</w:t>
            </w:r>
          </w:p>
        </w:tc>
      </w:tr>
      <w:tr w14:paraId="227A2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vAlign w:val="center"/>
          </w:tcPr>
          <w:p w14:paraId="4D5D3A90">
            <w:pPr>
              <w:pStyle w:val="108"/>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Co</w:t>
            </w:r>
          </w:p>
        </w:tc>
        <w:tc>
          <w:tcPr>
            <w:tcW w:w="1294" w:type="dxa"/>
            <w:vAlign w:val="center"/>
          </w:tcPr>
          <w:p w14:paraId="1652A93C">
            <w:pPr>
              <w:pStyle w:val="108"/>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CoKβ</w:t>
            </w:r>
          </w:p>
        </w:tc>
        <w:tc>
          <w:tcPr>
            <w:tcW w:w="1294" w:type="dxa"/>
            <w:vAlign w:val="center"/>
          </w:tcPr>
          <w:p w14:paraId="60D1A12C">
            <w:pPr>
              <w:pStyle w:val="108"/>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LiF200</w:t>
            </w:r>
          </w:p>
        </w:tc>
        <w:tc>
          <w:tcPr>
            <w:tcW w:w="1294" w:type="dxa"/>
          </w:tcPr>
          <w:p w14:paraId="345A79AD">
            <w:pPr>
              <w:pStyle w:val="108"/>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300</w:t>
            </w:r>
          </w:p>
        </w:tc>
        <w:tc>
          <w:tcPr>
            <w:tcW w:w="1294" w:type="dxa"/>
            <w:vAlign w:val="center"/>
          </w:tcPr>
          <w:p w14:paraId="5EFAF2CB">
            <w:pPr>
              <w:pStyle w:val="108"/>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60</w:t>
            </w:r>
          </w:p>
        </w:tc>
        <w:tc>
          <w:tcPr>
            <w:tcW w:w="1294" w:type="dxa"/>
            <w:vAlign w:val="center"/>
          </w:tcPr>
          <w:p w14:paraId="393FE716">
            <w:pPr>
              <w:pStyle w:val="108"/>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50</w:t>
            </w:r>
          </w:p>
        </w:tc>
        <w:tc>
          <w:tcPr>
            <w:tcW w:w="1295" w:type="dxa"/>
            <w:vAlign w:val="center"/>
          </w:tcPr>
          <w:p w14:paraId="5AA28008">
            <w:pPr>
              <w:pStyle w:val="108"/>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47.4514</w:t>
            </w:r>
          </w:p>
        </w:tc>
      </w:tr>
      <w:tr w14:paraId="6CFB3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4" w:type="dxa"/>
            <w:vAlign w:val="center"/>
          </w:tcPr>
          <w:p w14:paraId="54FE84D8">
            <w:pPr>
              <w:pStyle w:val="108"/>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Mn</w:t>
            </w:r>
          </w:p>
        </w:tc>
        <w:tc>
          <w:tcPr>
            <w:tcW w:w="1294" w:type="dxa"/>
            <w:vAlign w:val="center"/>
          </w:tcPr>
          <w:p w14:paraId="70B9C99E">
            <w:pPr>
              <w:pStyle w:val="108"/>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MnKα</w:t>
            </w:r>
          </w:p>
        </w:tc>
        <w:tc>
          <w:tcPr>
            <w:tcW w:w="1294" w:type="dxa"/>
            <w:vAlign w:val="center"/>
          </w:tcPr>
          <w:p w14:paraId="3E955EC9">
            <w:pPr>
              <w:pStyle w:val="108"/>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LiF200</w:t>
            </w:r>
          </w:p>
        </w:tc>
        <w:tc>
          <w:tcPr>
            <w:tcW w:w="1294" w:type="dxa"/>
          </w:tcPr>
          <w:p w14:paraId="77D1ED41">
            <w:pPr>
              <w:pStyle w:val="108"/>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150</w:t>
            </w:r>
          </w:p>
        </w:tc>
        <w:tc>
          <w:tcPr>
            <w:tcW w:w="1294" w:type="dxa"/>
            <w:vAlign w:val="center"/>
          </w:tcPr>
          <w:p w14:paraId="4BBD896F">
            <w:pPr>
              <w:pStyle w:val="108"/>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60</w:t>
            </w:r>
          </w:p>
        </w:tc>
        <w:tc>
          <w:tcPr>
            <w:tcW w:w="1294" w:type="dxa"/>
            <w:vAlign w:val="center"/>
          </w:tcPr>
          <w:p w14:paraId="1D4ECB83">
            <w:pPr>
              <w:pStyle w:val="108"/>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50</w:t>
            </w:r>
          </w:p>
        </w:tc>
        <w:tc>
          <w:tcPr>
            <w:tcW w:w="1295" w:type="dxa"/>
            <w:vAlign w:val="center"/>
          </w:tcPr>
          <w:p w14:paraId="09FBE4E9">
            <w:pPr>
              <w:pStyle w:val="108"/>
              <w:widowControl w:val="0"/>
              <w:ind w:firstLine="0" w:firstLineChars="0"/>
              <w:jc w:val="center"/>
              <w:rPr>
                <w:rFonts w:hint="default" w:ascii="Times New Roman" w:hAnsi="Times New Roman" w:cs="Times New Roman"/>
                <w:sz w:val="18"/>
                <w:szCs w:val="18"/>
              </w:rPr>
            </w:pPr>
            <w:r>
              <w:rPr>
                <w:rFonts w:hint="default" w:ascii="Times New Roman" w:hAnsi="Times New Roman" w:cs="Times New Roman"/>
                <w:sz w:val="18"/>
                <w:szCs w:val="18"/>
              </w:rPr>
              <w:t>62.9858</w:t>
            </w:r>
          </w:p>
        </w:tc>
      </w:tr>
    </w:tbl>
    <w:p w14:paraId="70F3F4D3">
      <w:pPr>
        <w:pStyle w:val="121"/>
        <w:numPr>
          <w:ilvl w:val="0"/>
          <w:numId w:val="0"/>
        </w:numPr>
        <w:tabs>
          <w:tab w:val="clear" w:pos="675"/>
        </w:tabs>
        <w:adjustRightInd w:val="0"/>
        <w:snapToGrid w:val="0"/>
        <w:spacing w:before="156" w:beforeLines="50" w:after="156" w:afterLines="50" w:line="288" w:lineRule="auto"/>
        <w:ind w:leftChars="0"/>
        <w:rPr>
          <w:rFonts w:hint="default" w:hAnsi="黑体"/>
          <w:color w:val="000000" w:themeColor="text1"/>
          <w:lang w:val="en-US" w:eastAsia="zh-CN"/>
          <w14:textFill>
            <w14:solidFill>
              <w14:schemeClr w14:val="tx1"/>
            </w14:solidFill>
          </w14:textFill>
        </w:rPr>
      </w:pPr>
      <w:r>
        <w:rPr>
          <w:rFonts w:hint="eastAsia" w:hAnsi="黑体"/>
          <w:color w:val="000000" w:themeColor="text1"/>
          <w:lang w:val="en-US" w:eastAsia="zh-CN"/>
          <w14:textFill>
            <w14:solidFill>
              <w14:schemeClr w14:val="tx1"/>
            </w14:solidFill>
          </w14:textFill>
        </w:rPr>
        <w:t>5.5.4标准工作曲线玻璃片的制作</w:t>
      </w:r>
    </w:p>
    <w:p w14:paraId="4CCA1475">
      <w:pPr>
        <w:spacing w:line="240" w:lineRule="auto"/>
        <w:ind w:firstLine="420" w:firstLineChars="200"/>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t>标准工作曲线的制作可采用一系列有证标准物质或者使用光谱纯级高纯氧化物进行配制。二者各有优势，有证标准物质的基体与实际样品接近，可减少检测时由于基体不同带来的干扰，缺点是有时在标准物质数量无法满足要求的</w:t>
      </w:r>
      <w:r>
        <w:rPr>
          <w:rFonts w:hint="eastAsia" w:ascii="Times New Roman" w:hAnsi="Times New Roman" w:eastAsia="宋体" w:cs="Times New Roman"/>
          <w:color w:val="000000"/>
          <w:kern w:val="0"/>
          <w:sz w:val="21"/>
          <w:szCs w:val="21"/>
          <w:lang w:val="en-US" w:eastAsia="zh-CN" w:bidi="ar-SA"/>
        </w:rPr>
        <w:t>情况</w:t>
      </w:r>
      <w:r>
        <w:rPr>
          <w:rFonts w:hint="default" w:ascii="Times New Roman" w:hAnsi="Times New Roman" w:eastAsia="宋体" w:cs="Times New Roman"/>
          <w:color w:val="000000"/>
          <w:kern w:val="0"/>
          <w:sz w:val="21"/>
          <w:szCs w:val="21"/>
          <w:lang w:val="en-US" w:eastAsia="zh-CN" w:bidi="ar-SA"/>
        </w:rPr>
        <w:t>，无法拉开待测元素的梯度范围。人工配制的标准工作曲线玻璃片则跟根据需要自行设置其中的待测元素含量，相对有证标准物质更加方便灵活，</w:t>
      </w:r>
      <w:r>
        <w:rPr>
          <w:rFonts w:hint="eastAsia" w:ascii="Times New Roman" w:hAnsi="Times New Roman" w:eastAsia="宋体" w:cs="Times New Roman"/>
          <w:color w:val="000000"/>
          <w:kern w:val="0"/>
          <w:sz w:val="21"/>
          <w:szCs w:val="21"/>
          <w:lang w:val="en-US" w:eastAsia="zh-CN" w:bidi="ar-SA"/>
        </w:rPr>
        <w:t>既</w:t>
      </w:r>
      <w:r>
        <w:rPr>
          <w:rFonts w:hint="default" w:ascii="Times New Roman" w:hAnsi="Times New Roman" w:eastAsia="宋体" w:cs="Times New Roman"/>
          <w:color w:val="000000"/>
          <w:kern w:val="0"/>
          <w:sz w:val="21"/>
          <w:szCs w:val="21"/>
          <w:lang w:val="en-US" w:eastAsia="zh-CN" w:bidi="ar-SA"/>
        </w:rPr>
        <w:t>提高了基体组成的代表性，同时扩大了测量元素的含量范围与分布。缺点是由于多数情况都无法百分百了解某种样品的元素构成，所以在进行含量设置时，除主含量外往往会有遗漏，容易出现曲线与样品基体不匹配的情况，从而影响检测的准确度。</w:t>
      </w:r>
    </w:p>
    <w:p w14:paraId="3C73F9CC">
      <w:pPr>
        <w:spacing w:line="240" w:lineRule="auto"/>
        <w:ind w:firstLine="420" w:firstLineChars="200"/>
        <w:rPr>
          <w:rFonts w:hint="eastAsia"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color w:val="000000"/>
          <w:kern w:val="0"/>
          <w:sz w:val="21"/>
          <w:szCs w:val="21"/>
          <w:lang w:val="en-US" w:eastAsia="zh-CN" w:bidi="ar-SA"/>
        </w:rPr>
        <w:t>具体到镍钴锰三元前驱体样品中，其基体主要为镍钴锰三元氢氧化物加少许杂质组成。因此，在进行人工配制标准工作曲线梯度设计时，将镍钴锰的化合态设定为氢氧化物。在梯度设计完成，进行称量时，使用镍钴锰对应的氧化物称取加入，具体过程如下图：</w:t>
      </w:r>
    </w:p>
    <w:p w14:paraId="66399546">
      <w:pPr>
        <w:spacing w:line="240" w:lineRule="auto"/>
        <w:ind w:firstLine="420" w:firstLineChars="200"/>
        <w:jc w:val="center"/>
        <w:rPr>
          <w:rFonts w:hint="default" w:ascii="Times New Roman" w:hAnsi="Times New Roman" w:eastAsia="宋体" w:cs="Times New Roman"/>
          <w:color w:val="000000"/>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SA"/>
        </w:rPr>
        <w:drawing>
          <wp:inline distT="0" distB="0" distL="114300" distR="114300">
            <wp:extent cx="5151120" cy="1226820"/>
            <wp:effectExtent l="0" t="0" r="0" b="7620"/>
            <wp:docPr id="8" name="图片 8" descr="未命名绘1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未命名绘1图"/>
                    <pic:cNvPicPr>
                      <a:picLocks noChangeAspect="1"/>
                    </pic:cNvPicPr>
                  </pic:nvPicPr>
                  <pic:blipFill>
                    <a:blip r:embed="rId13"/>
                    <a:stretch>
                      <a:fillRect/>
                    </a:stretch>
                  </pic:blipFill>
                  <pic:spPr>
                    <a:xfrm>
                      <a:off x="0" y="0"/>
                      <a:ext cx="5151120" cy="1226820"/>
                    </a:xfrm>
                    <a:prstGeom prst="rect">
                      <a:avLst/>
                    </a:prstGeom>
                  </pic:spPr>
                </pic:pic>
              </a:graphicData>
            </a:graphic>
          </wp:inline>
        </w:drawing>
      </w:r>
    </w:p>
    <w:p w14:paraId="136F59B4">
      <w:pPr>
        <w:pStyle w:val="22"/>
        <w:spacing w:line="240" w:lineRule="auto"/>
        <w:ind w:firstLine="420" w:firstLineChars="200"/>
        <w:jc w:val="center"/>
        <w:rPr>
          <w:rFonts w:hint="eastAsia" w:ascii="Times New Roman" w:hAnsi="Times New Roman" w:eastAsia="宋体" w:cs="Times New Roman"/>
          <w:color w:val="000000"/>
          <w:kern w:val="0"/>
          <w:sz w:val="21"/>
          <w:szCs w:val="21"/>
          <w:lang w:val="en-US" w:eastAsia="zh-CN" w:bidi="ar-SA"/>
        </w:rPr>
      </w:pPr>
      <w:r>
        <w:rPr>
          <w:sz w:val="21"/>
          <w:szCs w:val="21"/>
        </w:rPr>
        <w:t xml:space="preserve">图 </w:t>
      </w:r>
      <w:r>
        <w:rPr>
          <w:sz w:val="21"/>
          <w:szCs w:val="21"/>
        </w:rPr>
        <w:fldChar w:fldCharType="begin"/>
      </w:r>
      <w:r>
        <w:rPr>
          <w:sz w:val="21"/>
          <w:szCs w:val="21"/>
        </w:rPr>
        <w:instrText xml:space="preserve"> SEQ 图 \* ARABIC </w:instrText>
      </w:r>
      <w:r>
        <w:rPr>
          <w:sz w:val="21"/>
          <w:szCs w:val="21"/>
        </w:rPr>
        <w:fldChar w:fldCharType="separate"/>
      </w:r>
      <w:r>
        <w:rPr>
          <w:sz w:val="21"/>
          <w:szCs w:val="21"/>
        </w:rPr>
        <w:t>6</w:t>
      </w:r>
      <w:r>
        <w:rPr>
          <w:sz w:val="21"/>
          <w:szCs w:val="21"/>
        </w:rPr>
        <w:fldChar w:fldCharType="end"/>
      </w:r>
      <w:r>
        <w:rPr>
          <w:rFonts w:hint="eastAsia"/>
          <w:sz w:val="21"/>
          <w:szCs w:val="21"/>
          <w:lang w:eastAsia="zh-CN"/>
        </w:rPr>
        <w:t xml:space="preserve"> 氧化物称取量推导示例</w:t>
      </w:r>
    </w:p>
    <w:p w14:paraId="030C7F52">
      <w:pPr>
        <w:spacing w:line="240" w:lineRule="auto"/>
        <w:ind w:firstLine="420" w:firstLineChars="200"/>
        <w:rPr>
          <w:rFonts w:hint="eastAsia" w:ascii="Times New Roman" w:hAnsi="Times New Roman" w:eastAsia="宋体" w:cs="Times New Roman"/>
          <w:color w:val="000000"/>
          <w:kern w:val="0"/>
          <w:sz w:val="21"/>
          <w:szCs w:val="21"/>
          <w:lang w:val="en-US" w:eastAsia="zh-CN" w:bidi="ar-SA"/>
        </w:rPr>
      </w:pPr>
      <w:r>
        <w:rPr>
          <w:rFonts w:hint="eastAsia" w:ascii="宋体" w:hAnsi="宋体" w:eastAsia="宋体" w:cs="宋体"/>
          <w:szCs w:val="21"/>
          <w:lang w:val="en-US" w:eastAsia="zh-CN"/>
        </w:rPr>
        <w:t>称取氧化物代替氢氧化物，主要是考虑到镍钴锰的氢氧化物，特别是氢氧化锰较难直接从市面购得，而镍钴</w:t>
      </w:r>
      <w:r>
        <w:rPr>
          <w:rFonts w:hint="eastAsia" w:ascii="Times New Roman" w:hAnsi="Times New Roman" w:eastAsia="宋体" w:cs="Times New Roman"/>
          <w:color w:val="000000"/>
          <w:kern w:val="0"/>
          <w:sz w:val="21"/>
          <w:szCs w:val="21"/>
          <w:lang w:val="en-US" w:eastAsia="zh-CN" w:bidi="ar-SA"/>
        </w:rPr>
        <w:t>锰氢氧化物在进行熔融时，首先也会发生脱水分解反应，生产氧化物，因此，氢氧化物与氧化物在熔融过程中发生的基本化学反应无本质区别，这也是氧化物可以替代氢氧化物进行称取的前提条件。</w:t>
      </w:r>
    </w:p>
    <w:p w14:paraId="3A586DDC">
      <w:pPr>
        <w:spacing w:line="240" w:lineRule="auto"/>
        <w:ind w:firstLine="420" w:firstLineChars="200"/>
        <w:rPr>
          <w:rFonts w:hint="eastAsia" w:cs="Times New Roman"/>
          <w:color w:val="000000"/>
          <w:kern w:val="0"/>
          <w:sz w:val="21"/>
          <w:szCs w:val="21"/>
          <w:lang w:val="en-US" w:eastAsia="zh-CN" w:bidi="ar-SA"/>
        </w:rPr>
      </w:pPr>
      <w:r>
        <w:rPr>
          <w:rFonts w:hint="eastAsia" w:cs="Times New Roman"/>
          <w:color w:val="000000"/>
          <w:kern w:val="0"/>
          <w:sz w:val="21"/>
          <w:szCs w:val="21"/>
          <w:lang w:val="en-US" w:eastAsia="zh-CN" w:bidi="ar-SA"/>
        </w:rPr>
        <w:t>考虑到随着标准物质研发方面的进步推进，后续可能出现越来越多的市售有证标准物质，为保证一定的前瞻性，</w:t>
      </w:r>
      <w:r>
        <w:rPr>
          <w:rFonts w:hint="eastAsia" w:ascii="Times New Roman" w:hAnsi="Times New Roman" w:eastAsia="宋体" w:cs="Times New Roman"/>
          <w:color w:val="000000"/>
          <w:kern w:val="0"/>
          <w:sz w:val="21"/>
          <w:szCs w:val="21"/>
          <w:lang w:val="en-US" w:eastAsia="zh-CN" w:bidi="ar-SA"/>
        </w:rPr>
        <w:t>除人工配制标准玻璃片外，</w:t>
      </w:r>
      <w:r>
        <w:rPr>
          <w:rFonts w:hint="eastAsia" w:cs="Times New Roman"/>
          <w:color w:val="000000"/>
          <w:kern w:val="0"/>
          <w:sz w:val="21"/>
          <w:szCs w:val="21"/>
          <w:lang w:val="en-US" w:eastAsia="zh-CN" w:bidi="ar-SA"/>
        </w:rPr>
        <w:t>标准中规定也可考虑使用有证标准物质进行曲线配制。</w:t>
      </w:r>
    </w:p>
    <w:p w14:paraId="6FC3B733">
      <w:pPr>
        <w:pStyle w:val="121"/>
        <w:numPr>
          <w:ilvl w:val="0"/>
          <w:numId w:val="0"/>
        </w:numPr>
        <w:tabs>
          <w:tab w:val="clear" w:pos="675"/>
        </w:tabs>
        <w:adjustRightInd w:val="0"/>
        <w:snapToGrid w:val="0"/>
        <w:spacing w:before="156" w:beforeLines="50" w:after="156" w:afterLines="50" w:line="288" w:lineRule="auto"/>
        <w:ind w:leftChars="0"/>
        <w:rPr>
          <w:rFonts w:hint="eastAsia" w:hAnsi="黑体"/>
          <w:color w:val="000000" w:themeColor="text1"/>
          <w:lang w:val="en-US" w:eastAsia="zh-CN"/>
          <w14:textFill>
            <w14:solidFill>
              <w14:schemeClr w14:val="tx1"/>
            </w14:solidFill>
          </w14:textFill>
        </w:rPr>
      </w:pPr>
      <w:r>
        <w:rPr>
          <w:rFonts w:hint="eastAsia" w:hAnsi="黑体"/>
          <w:color w:val="000000" w:themeColor="text1"/>
          <w:lang w:val="en-US" w:eastAsia="zh-CN"/>
          <w14:textFill>
            <w14:solidFill>
              <w14:schemeClr w14:val="tx1"/>
            </w14:solidFill>
          </w14:textFill>
        </w:rPr>
        <w:t>5.6 方法验证实验</w:t>
      </w:r>
    </w:p>
    <w:p w14:paraId="467DF567">
      <w:pPr>
        <w:snapToGrid w:val="0"/>
        <w:spacing w:before="156" w:beforeLines="50" w:after="156" w:afterLines="50"/>
        <w:rPr>
          <w:rFonts w:hint="eastAsia" w:ascii="黑体" w:hAnsi="黑体" w:eastAsia="黑体" w:cs="黑体"/>
          <w:szCs w:val="21"/>
          <w:lang w:val="en-US" w:eastAsia="zh-CN"/>
        </w:rPr>
      </w:pPr>
      <w:r>
        <w:rPr>
          <w:rFonts w:hint="eastAsia" w:ascii="黑体" w:hAnsi="黑体" w:eastAsia="黑体" w:cs="黑体"/>
          <w:color w:val="000000" w:themeColor="text1"/>
          <w:lang w:val="en-US" w:eastAsia="zh-CN"/>
          <w14:textFill>
            <w14:solidFill>
              <w14:schemeClr w14:val="tx1"/>
            </w14:solidFill>
          </w14:textFill>
        </w:rPr>
        <w:t xml:space="preserve">5.6.1 </w:t>
      </w:r>
      <w:r>
        <w:rPr>
          <w:rFonts w:hint="eastAsia" w:ascii="黑体" w:hAnsi="黑体" w:eastAsia="黑体" w:cs="黑体"/>
          <w:szCs w:val="21"/>
          <w:lang w:val="en-US" w:eastAsia="zh-CN"/>
        </w:rPr>
        <w:t>线性</w:t>
      </w:r>
    </w:p>
    <w:p w14:paraId="2CAC9740">
      <w:pPr>
        <w:snapToGrid w:val="0"/>
        <w:spacing w:before="156" w:beforeLines="50" w:after="156" w:afterLines="50"/>
        <w:ind w:firstLine="420" w:firstLineChars="200"/>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szCs w:val="21"/>
          <w:lang w:val="en-US" w:eastAsia="zh-CN"/>
        </w:rPr>
        <w:t>采用</w:t>
      </w:r>
      <w:r>
        <w:rPr>
          <w:rFonts w:hint="eastAsia" w:ascii="宋体" w:hAnsi="宋体" w:eastAsia="宋体" w:cs="宋体"/>
          <w:color w:val="000000" w:themeColor="text1"/>
          <w:lang w:val="en-US" w:eastAsia="zh-CN"/>
          <w14:textFill>
            <w14:solidFill>
              <w14:schemeClr w14:val="tx1"/>
            </w14:solidFill>
          </w14:textFill>
        </w:rPr>
        <w:t>称取高纯氧化物的方式进行标准曲线玻璃片的制作，各个点的百分含量及需称取的氧化物质量如下表所示：</w:t>
      </w:r>
    </w:p>
    <w:p w14:paraId="28966D48">
      <w:pPr>
        <w:pStyle w:val="22"/>
        <w:rPr>
          <w:rFonts w:hint="eastAsia" w:eastAsia="宋体"/>
          <w:sz w:val="21"/>
          <w:szCs w:val="21"/>
          <w:lang w:eastAsia="zh-CN"/>
        </w:rPr>
      </w:pPr>
      <w:r>
        <w:rPr>
          <w:sz w:val="21"/>
          <w:szCs w:val="21"/>
        </w:rPr>
        <w:t xml:space="preserve">表 </w:t>
      </w:r>
      <w:r>
        <w:rPr>
          <w:rFonts w:hint="eastAsia"/>
          <w:sz w:val="21"/>
          <w:szCs w:val="21"/>
          <w:lang w:val="en-US" w:eastAsia="zh-CN"/>
        </w:rPr>
        <w:t>35</w:t>
      </w:r>
      <w:r>
        <w:rPr>
          <w:rFonts w:hint="eastAsia"/>
          <w:sz w:val="21"/>
          <w:szCs w:val="21"/>
          <w:lang w:eastAsia="zh-CN"/>
        </w:rPr>
        <w:t xml:space="preserve"> 标准曲线中各组分百分含量（</w:t>
      </w:r>
      <w:r>
        <w:rPr>
          <w:rFonts w:hint="eastAsia"/>
          <w:sz w:val="21"/>
          <w:szCs w:val="21"/>
          <w:lang w:val="en-US" w:eastAsia="zh-CN"/>
        </w:rPr>
        <w:t>%</w:t>
      </w:r>
      <w:r>
        <w:rPr>
          <w:rFonts w:hint="eastAsia"/>
          <w:sz w:val="21"/>
          <w:szCs w:val="21"/>
          <w:lang w:eastAsia="zh-CN"/>
        </w:rPr>
        <w:t>）</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
        <w:gridCol w:w="834"/>
        <w:gridCol w:w="864"/>
        <w:gridCol w:w="904"/>
        <w:gridCol w:w="642"/>
        <w:gridCol w:w="637"/>
        <w:gridCol w:w="637"/>
        <w:gridCol w:w="665"/>
        <w:gridCol w:w="637"/>
        <w:gridCol w:w="642"/>
        <w:gridCol w:w="714"/>
        <w:gridCol w:w="714"/>
        <w:gridCol w:w="714"/>
        <w:gridCol w:w="714"/>
      </w:tblGrid>
      <w:tr w14:paraId="30D91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dxa"/>
          </w:tcPr>
          <w:p w14:paraId="371CCEB5">
            <w:pPr>
              <w:pStyle w:val="108"/>
              <w:widowControl w:val="0"/>
              <w:ind w:firstLine="0" w:firstLineChars="0"/>
              <w:rPr>
                <w:rFonts w:hint="eastAsia" w:hAnsi="宋体"/>
                <w:sz w:val="18"/>
                <w:szCs w:val="18"/>
              </w:rPr>
            </w:pPr>
            <w:r>
              <w:rPr>
                <w:rFonts w:hint="eastAsia" w:hAnsi="宋体"/>
                <w:sz w:val="18"/>
                <w:szCs w:val="18"/>
              </w:rPr>
              <w:t>序号</w:t>
            </w:r>
          </w:p>
        </w:tc>
        <w:tc>
          <w:tcPr>
            <w:tcW w:w="636" w:type="dxa"/>
            <w:vAlign w:val="center"/>
          </w:tcPr>
          <w:p w14:paraId="4030090C">
            <w:pPr>
              <w:widowControl/>
              <w:jc w:val="center"/>
              <w:rPr>
                <w:rFonts w:hint="default"/>
                <w:kern w:val="0"/>
                <w:sz w:val="18"/>
                <w:szCs w:val="18"/>
                <w:lang w:val="en-US"/>
              </w:rPr>
            </w:pPr>
            <w:r>
              <w:rPr>
                <w:sz w:val="18"/>
                <w:szCs w:val="18"/>
              </w:rPr>
              <w:t>Ni</w:t>
            </w:r>
            <w:r>
              <w:rPr>
                <w:rFonts w:hint="eastAsia"/>
                <w:sz w:val="18"/>
                <w:szCs w:val="18"/>
                <w:lang w:val="en-US" w:eastAsia="zh-CN"/>
              </w:rPr>
              <w:t>(</w:t>
            </w:r>
            <w:r>
              <w:rPr>
                <w:sz w:val="18"/>
                <w:szCs w:val="18"/>
              </w:rPr>
              <w:t>O</w:t>
            </w:r>
            <w:r>
              <w:rPr>
                <w:rFonts w:hint="eastAsia"/>
                <w:sz w:val="18"/>
                <w:szCs w:val="18"/>
                <w:lang w:val="en-US" w:eastAsia="zh-CN"/>
              </w:rPr>
              <w:t>H)</w:t>
            </w:r>
            <w:r>
              <w:rPr>
                <w:rFonts w:hint="eastAsia"/>
                <w:sz w:val="18"/>
                <w:szCs w:val="18"/>
                <w:vertAlign w:val="subscript"/>
                <w:lang w:val="en-US" w:eastAsia="zh-CN"/>
              </w:rPr>
              <w:t>2</w:t>
            </w:r>
          </w:p>
        </w:tc>
        <w:tc>
          <w:tcPr>
            <w:tcW w:w="659" w:type="dxa"/>
            <w:vAlign w:val="center"/>
          </w:tcPr>
          <w:p w14:paraId="68D625D1">
            <w:pPr>
              <w:jc w:val="center"/>
              <w:rPr>
                <w:rFonts w:hint="default"/>
                <w:sz w:val="18"/>
                <w:szCs w:val="18"/>
                <w:lang w:val="en-US"/>
              </w:rPr>
            </w:pPr>
            <w:r>
              <w:rPr>
                <w:sz w:val="18"/>
                <w:szCs w:val="18"/>
              </w:rPr>
              <w:t>Co</w:t>
            </w:r>
            <w:r>
              <w:rPr>
                <w:rFonts w:hint="eastAsia"/>
                <w:sz w:val="18"/>
                <w:szCs w:val="18"/>
                <w:lang w:val="en-US" w:eastAsia="zh-CN"/>
              </w:rPr>
              <w:t>(</w:t>
            </w:r>
            <w:r>
              <w:rPr>
                <w:sz w:val="18"/>
                <w:szCs w:val="18"/>
              </w:rPr>
              <w:t>O</w:t>
            </w:r>
            <w:r>
              <w:rPr>
                <w:rFonts w:hint="eastAsia"/>
                <w:sz w:val="18"/>
                <w:szCs w:val="18"/>
                <w:lang w:val="en-US" w:eastAsia="zh-CN"/>
              </w:rPr>
              <w:t>H)</w:t>
            </w:r>
            <w:r>
              <w:rPr>
                <w:rFonts w:hint="eastAsia"/>
                <w:sz w:val="18"/>
                <w:szCs w:val="18"/>
                <w:vertAlign w:val="subscript"/>
                <w:lang w:val="en-US" w:eastAsia="zh-CN"/>
              </w:rPr>
              <w:t>2</w:t>
            </w:r>
          </w:p>
        </w:tc>
        <w:tc>
          <w:tcPr>
            <w:tcW w:w="693" w:type="dxa"/>
            <w:vAlign w:val="center"/>
          </w:tcPr>
          <w:p w14:paraId="4C3806EE">
            <w:pPr>
              <w:jc w:val="center"/>
              <w:rPr>
                <w:rFonts w:hint="default"/>
                <w:sz w:val="18"/>
                <w:szCs w:val="18"/>
                <w:lang w:val="en-US"/>
              </w:rPr>
            </w:pPr>
            <w:r>
              <w:rPr>
                <w:sz w:val="18"/>
                <w:szCs w:val="18"/>
              </w:rPr>
              <w:t>Mn</w:t>
            </w:r>
            <w:r>
              <w:rPr>
                <w:rFonts w:hint="eastAsia"/>
                <w:sz w:val="18"/>
                <w:szCs w:val="18"/>
                <w:lang w:val="en-US" w:eastAsia="zh-CN"/>
              </w:rPr>
              <w:t>(</w:t>
            </w:r>
            <w:r>
              <w:rPr>
                <w:sz w:val="18"/>
                <w:szCs w:val="18"/>
              </w:rPr>
              <w:t>O</w:t>
            </w:r>
            <w:r>
              <w:rPr>
                <w:rFonts w:hint="eastAsia"/>
                <w:sz w:val="18"/>
                <w:szCs w:val="18"/>
                <w:lang w:val="en-US" w:eastAsia="zh-CN"/>
              </w:rPr>
              <w:t>H)</w:t>
            </w:r>
            <w:r>
              <w:rPr>
                <w:rFonts w:hint="eastAsia"/>
                <w:sz w:val="18"/>
                <w:szCs w:val="18"/>
                <w:vertAlign w:val="subscript"/>
                <w:lang w:val="en-US" w:eastAsia="zh-CN"/>
              </w:rPr>
              <w:t>2</w:t>
            </w:r>
          </w:p>
        </w:tc>
        <w:tc>
          <w:tcPr>
            <w:tcW w:w="637" w:type="dxa"/>
            <w:vAlign w:val="center"/>
          </w:tcPr>
          <w:p w14:paraId="2735BB5B">
            <w:pPr>
              <w:jc w:val="center"/>
              <w:rPr>
                <w:sz w:val="18"/>
                <w:szCs w:val="18"/>
              </w:rPr>
            </w:pPr>
            <w:r>
              <w:rPr>
                <w:sz w:val="18"/>
                <w:szCs w:val="18"/>
              </w:rPr>
              <w:t>Al</w:t>
            </w:r>
            <w:r>
              <w:rPr>
                <w:sz w:val="18"/>
                <w:szCs w:val="18"/>
                <w:vertAlign w:val="subscript"/>
              </w:rPr>
              <w:t>2</w:t>
            </w:r>
            <w:r>
              <w:rPr>
                <w:sz w:val="18"/>
                <w:szCs w:val="18"/>
              </w:rPr>
              <w:t>O</w:t>
            </w:r>
            <w:r>
              <w:rPr>
                <w:sz w:val="18"/>
                <w:szCs w:val="18"/>
                <w:vertAlign w:val="subscript"/>
              </w:rPr>
              <w:t>3</w:t>
            </w:r>
          </w:p>
        </w:tc>
        <w:tc>
          <w:tcPr>
            <w:tcW w:w="637" w:type="dxa"/>
            <w:vAlign w:val="center"/>
          </w:tcPr>
          <w:p w14:paraId="2E806360">
            <w:pPr>
              <w:jc w:val="center"/>
              <w:rPr>
                <w:sz w:val="18"/>
                <w:szCs w:val="18"/>
              </w:rPr>
            </w:pPr>
            <w:r>
              <w:rPr>
                <w:sz w:val="18"/>
                <w:szCs w:val="18"/>
              </w:rPr>
              <w:t>TiO</w:t>
            </w:r>
            <w:r>
              <w:rPr>
                <w:sz w:val="18"/>
                <w:szCs w:val="18"/>
                <w:vertAlign w:val="subscript"/>
              </w:rPr>
              <w:t>2</w:t>
            </w:r>
          </w:p>
        </w:tc>
        <w:tc>
          <w:tcPr>
            <w:tcW w:w="637" w:type="dxa"/>
            <w:vAlign w:val="center"/>
          </w:tcPr>
          <w:p w14:paraId="26A35901">
            <w:pPr>
              <w:jc w:val="center"/>
              <w:rPr>
                <w:sz w:val="18"/>
                <w:szCs w:val="18"/>
              </w:rPr>
            </w:pPr>
            <w:r>
              <w:rPr>
                <w:sz w:val="18"/>
                <w:szCs w:val="18"/>
              </w:rPr>
              <w:t>MgO</w:t>
            </w:r>
          </w:p>
        </w:tc>
        <w:tc>
          <w:tcPr>
            <w:tcW w:w="637" w:type="dxa"/>
            <w:vAlign w:val="center"/>
          </w:tcPr>
          <w:p w14:paraId="64C27499">
            <w:pPr>
              <w:jc w:val="center"/>
              <w:rPr>
                <w:sz w:val="18"/>
                <w:szCs w:val="18"/>
              </w:rPr>
            </w:pPr>
            <w:r>
              <w:rPr>
                <w:sz w:val="18"/>
                <w:szCs w:val="18"/>
              </w:rPr>
              <w:t>SrSO</w:t>
            </w:r>
            <w:r>
              <w:rPr>
                <w:sz w:val="18"/>
                <w:szCs w:val="18"/>
                <w:vertAlign w:val="subscript"/>
              </w:rPr>
              <w:t>4</w:t>
            </w:r>
          </w:p>
        </w:tc>
        <w:tc>
          <w:tcPr>
            <w:tcW w:w="637" w:type="dxa"/>
            <w:vAlign w:val="center"/>
          </w:tcPr>
          <w:p w14:paraId="56A2798A">
            <w:pPr>
              <w:jc w:val="center"/>
              <w:rPr>
                <w:sz w:val="18"/>
                <w:szCs w:val="18"/>
              </w:rPr>
            </w:pPr>
            <w:r>
              <w:rPr>
                <w:sz w:val="18"/>
                <w:szCs w:val="18"/>
              </w:rPr>
              <w:t>ZrO</w:t>
            </w:r>
            <w:r>
              <w:rPr>
                <w:sz w:val="18"/>
                <w:szCs w:val="18"/>
                <w:vertAlign w:val="subscript"/>
              </w:rPr>
              <w:t>2</w:t>
            </w:r>
          </w:p>
        </w:tc>
        <w:tc>
          <w:tcPr>
            <w:tcW w:w="637" w:type="dxa"/>
            <w:vAlign w:val="center"/>
          </w:tcPr>
          <w:p w14:paraId="27A40FB7">
            <w:pPr>
              <w:jc w:val="center"/>
              <w:rPr>
                <w:sz w:val="18"/>
                <w:szCs w:val="18"/>
              </w:rPr>
            </w:pPr>
            <w:r>
              <w:rPr>
                <w:sz w:val="18"/>
                <w:szCs w:val="18"/>
              </w:rPr>
              <w:t>Fe</w:t>
            </w:r>
            <w:r>
              <w:rPr>
                <w:sz w:val="18"/>
                <w:szCs w:val="18"/>
                <w:vertAlign w:val="subscript"/>
              </w:rPr>
              <w:t>2</w:t>
            </w:r>
            <w:r>
              <w:rPr>
                <w:sz w:val="18"/>
                <w:szCs w:val="18"/>
              </w:rPr>
              <w:t>O</w:t>
            </w:r>
            <w:r>
              <w:rPr>
                <w:sz w:val="18"/>
                <w:szCs w:val="18"/>
                <w:vertAlign w:val="subscript"/>
              </w:rPr>
              <w:t>3</w:t>
            </w:r>
          </w:p>
        </w:tc>
        <w:tc>
          <w:tcPr>
            <w:tcW w:w="714" w:type="dxa"/>
            <w:vAlign w:val="center"/>
          </w:tcPr>
          <w:p w14:paraId="6FD30A17">
            <w:pPr>
              <w:jc w:val="center"/>
              <w:rPr>
                <w:sz w:val="18"/>
                <w:szCs w:val="18"/>
              </w:rPr>
            </w:pPr>
            <w:r>
              <w:rPr>
                <w:sz w:val="18"/>
                <w:szCs w:val="18"/>
              </w:rPr>
              <w:t>Na</w:t>
            </w:r>
            <w:r>
              <w:rPr>
                <w:sz w:val="18"/>
                <w:szCs w:val="18"/>
                <w:vertAlign w:val="subscript"/>
              </w:rPr>
              <w:t>2</w:t>
            </w:r>
            <w:r>
              <w:rPr>
                <w:sz w:val="18"/>
                <w:szCs w:val="18"/>
              </w:rPr>
              <w:t>O</w:t>
            </w:r>
          </w:p>
        </w:tc>
        <w:tc>
          <w:tcPr>
            <w:tcW w:w="714" w:type="dxa"/>
            <w:vAlign w:val="center"/>
          </w:tcPr>
          <w:p w14:paraId="5FC1C5D2">
            <w:pPr>
              <w:jc w:val="center"/>
              <w:rPr>
                <w:sz w:val="18"/>
                <w:szCs w:val="18"/>
              </w:rPr>
            </w:pPr>
            <w:r>
              <w:rPr>
                <w:sz w:val="18"/>
                <w:szCs w:val="18"/>
              </w:rPr>
              <w:t>CuO</w:t>
            </w:r>
          </w:p>
        </w:tc>
        <w:tc>
          <w:tcPr>
            <w:tcW w:w="714" w:type="dxa"/>
            <w:vAlign w:val="center"/>
          </w:tcPr>
          <w:p w14:paraId="56A5ED39">
            <w:pPr>
              <w:jc w:val="center"/>
              <w:rPr>
                <w:sz w:val="18"/>
                <w:szCs w:val="18"/>
              </w:rPr>
            </w:pPr>
            <w:r>
              <w:rPr>
                <w:sz w:val="18"/>
                <w:szCs w:val="18"/>
              </w:rPr>
              <w:t>ZnO</w:t>
            </w:r>
          </w:p>
        </w:tc>
        <w:tc>
          <w:tcPr>
            <w:tcW w:w="714" w:type="dxa"/>
            <w:vAlign w:val="center"/>
          </w:tcPr>
          <w:p w14:paraId="7CECAD84">
            <w:pPr>
              <w:jc w:val="center"/>
              <w:rPr>
                <w:sz w:val="18"/>
                <w:szCs w:val="18"/>
              </w:rPr>
            </w:pPr>
            <w:r>
              <w:rPr>
                <w:sz w:val="18"/>
                <w:szCs w:val="18"/>
              </w:rPr>
              <w:t>PbO</w:t>
            </w:r>
          </w:p>
        </w:tc>
      </w:tr>
      <w:tr w14:paraId="2B118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dxa"/>
          </w:tcPr>
          <w:p w14:paraId="48B43C98">
            <w:pPr>
              <w:pStyle w:val="108"/>
              <w:widowControl w:val="0"/>
              <w:ind w:firstLine="0" w:firstLineChars="0"/>
              <w:rPr>
                <w:rFonts w:ascii="Times New Roman"/>
                <w:sz w:val="18"/>
                <w:szCs w:val="18"/>
              </w:rPr>
            </w:pPr>
            <w:r>
              <w:rPr>
                <w:rFonts w:ascii="Times New Roman"/>
                <w:sz w:val="18"/>
                <w:szCs w:val="18"/>
              </w:rPr>
              <w:t>1</w:t>
            </w:r>
          </w:p>
        </w:tc>
        <w:tc>
          <w:tcPr>
            <w:tcW w:w="636" w:type="dxa"/>
            <w:vAlign w:val="bottom"/>
          </w:tcPr>
          <w:p w14:paraId="62218D41">
            <w:pPr>
              <w:keepNext w:val="0"/>
              <w:keepLines w:val="0"/>
              <w:widowControl/>
              <w:suppressLineNumbers w:val="0"/>
              <w:jc w:val="center"/>
              <w:textAlignment w:val="bottom"/>
              <w:rPr>
                <w:rFonts w:hint="default" w:ascii="Times New Roman" w:hAnsi="Times New Roman" w:cs="Times New Roman"/>
                <w:kern w:val="0"/>
                <w:sz w:val="18"/>
                <w:szCs w:val="18"/>
              </w:rPr>
            </w:pPr>
            <w:r>
              <w:rPr>
                <w:rFonts w:hint="default" w:ascii="Times New Roman" w:hAnsi="Times New Roman" w:eastAsia="Ubuntu" w:cs="Times New Roman"/>
                <w:i w:val="0"/>
                <w:iCs w:val="0"/>
                <w:color w:val="000000"/>
                <w:kern w:val="0"/>
                <w:sz w:val="18"/>
                <w:szCs w:val="18"/>
                <w:u w:val="none"/>
                <w:lang w:val="en-US" w:eastAsia="zh-CN" w:bidi="ar"/>
              </w:rPr>
              <w:t>93.16</w:t>
            </w:r>
          </w:p>
        </w:tc>
        <w:tc>
          <w:tcPr>
            <w:tcW w:w="659" w:type="dxa"/>
            <w:vAlign w:val="bottom"/>
          </w:tcPr>
          <w:p w14:paraId="294CFC59">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1.65</w:t>
            </w:r>
          </w:p>
        </w:tc>
        <w:tc>
          <w:tcPr>
            <w:tcW w:w="693" w:type="dxa"/>
            <w:vAlign w:val="bottom"/>
          </w:tcPr>
          <w:p w14:paraId="7E3FAB09">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2.19</w:t>
            </w:r>
          </w:p>
        </w:tc>
        <w:tc>
          <w:tcPr>
            <w:tcW w:w="637" w:type="dxa"/>
            <w:vAlign w:val="bottom"/>
          </w:tcPr>
          <w:p w14:paraId="3DAC3F68">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47AA7756">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0686EAC8">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1E387A1F">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0555B391">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3F051EF0">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0.10</w:t>
            </w:r>
          </w:p>
        </w:tc>
        <w:tc>
          <w:tcPr>
            <w:tcW w:w="714" w:type="dxa"/>
            <w:vAlign w:val="bottom"/>
          </w:tcPr>
          <w:p w14:paraId="0242B369">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0.10</w:t>
            </w:r>
          </w:p>
        </w:tc>
        <w:tc>
          <w:tcPr>
            <w:tcW w:w="714" w:type="dxa"/>
            <w:vAlign w:val="bottom"/>
          </w:tcPr>
          <w:p w14:paraId="74CFCD09">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0.10</w:t>
            </w:r>
          </w:p>
        </w:tc>
        <w:tc>
          <w:tcPr>
            <w:tcW w:w="714" w:type="dxa"/>
            <w:vAlign w:val="bottom"/>
          </w:tcPr>
          <w:p w14:paraId="0938A17D">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0.10</w:t>
            </w:r>
          </w:p>
        </w:tc>
        <w:tc>
          <w:tcPr>
            <w:tcW w:w="714" w:type="dxa"/>
            <w:vAlign w:val="bottom"/>
          </w:tcPr>
          <w:p w14:paraId="2EF6EA10">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0.10</w:t>
            </w:r>
          </w:p>
        </w:tc>
      </w:tr>
      <w:tr w14:paraId="29103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dxa"/>
          </w:tcPr>
          <w:p w14:paraId="7C472317">
            <w:pPr>
              <w:pStyle w:val="108"/>
              <w:widowControl w:val="0"/>
              <w:ind w:firstLine="0" w:firstLineChars="0"/>
              <w:rPr>
                <w:rFonts w:ascii="Times New Roman"/>
                <w:sz w:val="18"/>
                <w:szCs w:val="18"/>
              </w:rPr>
            </w:pPr>
            <w:r>
              <w:rPr>
                <w:rFonts w:ascii="Times New Roman"/>
                <w:sz w:val="18"/>
                <w:szCs w:val="18"/>
              </w:rPr>
              <w:t>2</w:t>
            </w:r>
          </w:p>
        </w:tc>
        <w:tc>
          <w:tcPr>
            <w:tcW w:w="636" w:type="dxa"/>
            <w:vAlign w:val="bottom"/>
          </w:tcPr>
          <w:p w14:paraId="6D9E662F">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92.19</w:t>
            </w:r>
          </w:p>
        </w:tc>
        <w:tc>
          <w:tcPr>
            <w:tcW w:w="659" w:type="dxa"/>
            <w:vAlign w:val="bottom"/>
          </w:tcPr>
          <w:p w14:paraId="1B52BFCE">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4.33</w:t>
            </w:r>
          </w:p>
        </w:tc>
        <w:tc>
          <w:tcPr>
            <w:tcW w:w="693" w:type="dxa"/>
            <w:vAlign w:val="bottom"/>
          </w:tcPr>
          <w:p w14:paraId="0DF39B1F">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0.73</w:t>
            </w:r>
          </w:p>
        </w:tc>
        <w:tc>
          <w:tcPr>
            <w:tcW w:w="637" w:type="dxa"/>
            <w:vAlign w:val="bottom"/>
          </w:tcPr>
          <w:p w14:paraId="7037B795">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58B03CA1">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2BA9C832">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6628533D">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50428764">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42F376F9">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0.05</w:t>
            </w:r>
          </w:p>
        </w:tc>
        <w:tc>
          <w:tcPr>
            <w:tcW w:w="714" w:type="dxa"/>
            <w:vAlign w:val="bottom"/>
          </w:tcPr>
          <w:p w14:paraId="6281E574">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0.05</w:t>
            </w:r>
          </w:p>
        </w:tc>
        <w:tc>
          <w:tcPr>
            <w:tcW w:w="714" w:type="dxa"/>
            <w:vAlign w:val="bottom"/>
          </w:tcPr>
          <w:p w14:paraId="172EC4DD">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0.05</w:t>
            </w:r>
          </w:p>
        </w:tc>
        <w:tc>
          <w:tcPr>
            <w:tcW w:w="714" w:type="dxa"/>
            <w:vAlign w:val="bottom"/>
          </w:tcPr>
          <w:p w14:paraId="756E85E8">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0.05</w:t>
            </w:r>
          </w:p>
        </w:tc>
        <w:tc>
          <w:tcPr>
            <w:tcW w:w="714" w:type="dxa"/>
            <w:vAlign w:val="bottom"/>
          </w:tcPr>
          <w:p w14:paraId="76A5AB2E">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0.05</w:t>
            </w:r>
          </w:p>
        </w:tc>
      </w:tr>
      <w:tr w14:paraId="41E1E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dxa"/>
          </w:tcPr>
          <w:p w14:paraId="23779B43">
            <w:pPr>
              <w:pStyle w:val="108"/>
              <w:widowControl w:val="0"/>
              <w:ind w:firstLine="0" w:firstLineChars="0"/>
              <w:rPr>
                <w:rFonts w:ascii="Times New Roman"/>
                <w:sz w:val="18"/>
                <w:szCs w:val="18"/>
              </w:rPr>
            </w:pPr>
            <w:r>
              <w:rPr>
                <w:rFonts w:ascii="Times New Roman"/>
                <w:sz w:val="18"/>
                <w:szCs w:val="18"/>
              </w:rPr>
              <w:t>3</w:t>
            </w:r>
          </w:p>
        </w:tc>
        <w:tc>
          <w:tcPr>
            <w:tcW w:w="636" w:type="dxa"/>
            <w:vAlign w:val="bottom"/>
          </w:tcPr>
          <w:p w14:paraId="51629C64">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85.87</w:t>
            </w:r>
          </w:p>
        </w:tc>
        <w:tc>
          <w:tcPr>
            <w:tcW w:w="659" w:type="dxa"/>
            <w:vAlign w:val="bottom"/>
          </w:tcPr>
          <w:p w14:paraId="033AA8C6">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5.68</w:t>
            </w:r>
          </w:p>
        </w:tc>
        <w:tc>
          <w:tcPr>
            <w:tcW w:w="693" w:type="dxa"/>
            <w:vAlign w:val="bottom"/>
          </w:tcPr>
          <w:p w14:paraId="6D4D5145">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5.85</w:t>
            </w:r>
          </w:p>
        </w:tc>
        <w:tc>
          <w:tcPr>
            <w:tcW w:w="637" w:type="dxa"/>
            <w:vAlign w:val="bottom"/>
          </w:tcPr>
          <w:p w14:paraId="52170A7C">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01C6168F">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68C62718">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7D9046E3">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3BA8B46A">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0B6CC688">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0.02</w:t>
            </w:r>
          </w:p>
        </w:tc>
        <w:tc>
          <w:tcPr>
            <w:tcW w:w="714" w:type="dxa"/>
            <w:vAlign w:val="bottom"/>
          </w:tcPr>
          <w:p w14:paraId="0EF76A9F">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0.02</w:t>
            </w:r>
          </w:p>
        </w:tc>
        <w:tc>
          <w:tcPr>
            <w:tcW w:w="714" w:type="dxa"/>
            <w:vAlign w:val="bottom"/>
          </w:tcPr>
          <w:p w14:paraId="50253A8E">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0.02</w:t>
            </w:r>
          </w:p>
        </w:tc>
        <w:tc>
          <w:tcPr>
            <w:tcW w:w="714" w:type="dxa"/>
            <w:vAlign w:val="bottom"/>
          </w:tcPr>
          <w:p w14:paraId="72FF9A4E">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0.02</w:t>
            </w:r>
          </w:p>
        </w:tc>
        <w:tc>
          <w:tcPr>
            <w:tcW w:w="714" w:type="dxa"/>
            <w:vAlign w:val="bottom"/>
          </w:tcPr>
          <w:p w14:paraId="794DA931">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0.02</w:t>
            </w:r>
          </w:p>
        </w:tc>
      </w:tr>
      <w:tr w14:paraId="74420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dxa"/>
          </w:tcPr>
          <w:p w14:paraId="4D1B38E9">
            <w:pPr>
              <w:pStyle w:val="108"/>
              <w:widowControl w:val="0"/>
              <w:ind w:firstLine="0" w:firstLineChars="0"/>
              <w:rPr>
                <w:rFonts w:ascii="Times New Roman"/>
                <w:sz w:val="18"/>
                <w:szCs w:val="18"/>
              </w:rPr>
            </w:pPr>
            <w:r>
              <w:rPr>
                <w:rFonts w:ascii="Times New Roman"/>
                <w:sz w:val="18"/>
                <w:szCs w:val="18"/>
              </w:rPr>
              <w:t>4</w:t>
            </w:r>
          </w:p>
        </w:tc>
        <w:tc>
          <w:tcPr>
            <w:tcW w:w="636" w:type="dxa"/>
            <w:vAlign w:val="bottom"/>
          </w:tcPr>
          <w:p w14:paraId="2E61A11A">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72.57</w:t>
            </w:r>
          </w:p>
        </w:tc>
        <w:tc>
          <w:tcPr>
            <w:tcW w:w="659" w:type="dxa"/>
            <w:vAlign w:val="bottom"/>
          </w:tcPr>
          <w:p w14:paraId="40882DC3">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13.23</w:t>
            </w:r>
          </w:p>
        </w:tc>
        <w:tc>
          <w:tcPr>
            <w:tcW w:w="693" w:type="dxa"/>
            <w:vAlign w:val="bottom"/>
          </w:tcPr>
          <w:p w14:paraId="4507EC12">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11.15</w:t>
            </w:r>
          </w:p>
        </w:tc>
        <w:tc>
          <w:tcPr>
            <w:tcW w:w="637" w:type="dxa"/>
            <w:vAlign w:val="bottom"/>
          </w:tcPr>
          <w:p w14:paraId="4F2BF8BC">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1.00</w:t>
            </w:r>
          </w:p>
        </w:tc>
        <w:tc>
          <w:tcPr>
            <w:tcW w:w="637" w:type="dxa"/>
            <w:vAlign w:val="bottom"/>
          </w:tcPr>
          <w:p w14:paraId="738DA373">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04259A96">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077598BE">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140B4155">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2828AEE7">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0.01</w:t>
            </w:r>
          </w:p>
        </w:tc>
        <w:tc>
          <w:tcPr>
            <w:tcW w:w="714" w:type="dxa"/>
            <w:vAlign w:val="bottom"/>
          </w:tcPr>
          <w:p w14:paraId="0F308413">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0.01</w:t>
            </w:r>
          </w:p>
        </w:tc>
        <w:tc>
          <w:tcPr>
            <w:tcW w:w="714" w:type="dxa"/>
            <w:vAlign w:val="bottom"/>
          </w:tcPr>
          <w:p w14:paraId="6151A725">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0.01</w:t>
            </w:r>
          </w:p>
        </w:tc>
        <w:tc>
          <w:tcPr>
            <w:tcW w:w="714" w:type="dxa"/>
            <w:vAlign w:val="bottom"/>
          </w:tcPr>
          <w:p w14:paraId="503BBB1C">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0.01</w:t>
            </w:r>
          </w:p>
        </w:tc>
        <w:tc>
          <w:tcPr>
            <w:tcW w:w="714" w:type="dxa"/>
            <w:vAlign w:val="bottom"/>
          </w:tcPr>
          <w:p w14:paraId="550E606B">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0.01</w:t>
            </w:r>
          </w:p>
        </w:tc>
      </w:tr>
      <w:tr w14:paraId="18ECB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dxa"/>
          </w:tcPr>
          <w:p w14:paraId="4BB0304E">
            <w:pPr>
              <w:pStyle w:val="108"/>
              <w:widowControl w:val="0"/>
              <w:ind w:firstLine="0" w:firstLineChars="0"/>
              <w:rPr>
                <w:rFonts w:ascii="Times New Roman"/>
                <w:sz w:val="18"/>
                <w:szCs w:val="18"/>
              </w:rPr>
            </w:pPr>
            <w:r>
              <w:rPr>
                <w:rFonts w:ascii="Times New Roman"/>
                <w:sz w:val="18"/>
                <w:szCs w:val="18"/>
              </w:rPr>
              <w:t>5</w:t>
            </w:r>
          </w:p>
        </w:tc>
        <w:tc>
          <w:tcPr>
            <w:tcW w:w="636" w:type="dxa"/>
            <w:vAlign w:val="bottom"/>
          </w:tcPr>
          <w:p w14:paraId="369E0248">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61.05</w:t>
            </w:r>
          </w:p>
        </w:tc>
        <w:tc>
          <w:tcPr>
            <w:tcW w:w="659" w:type="dxa"/>
            <w:vAlign w:val="bottom"/>
          </w:tcPr>
          <w:p w14:paraId="4F976E4E">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23.50</w:t>
            </w:r>
          </w:p>
        </w:tc>
        <w:tc>
          <w:tcPr>
            <w:tcW w:w="693" w:type="dxa"/>
            <w:vAlign w:val="bottom"/>
          </w:tcPr>
          <w:p w14:paraId="1E2C43BB">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14.15</w:t>
            </w:r>
          </w:p>
        </w:tc>
        <w:tc>
          <w:tcPr>
            <w:tcW w:w="637" w:type="dxa"/>
            <w:vAlign w:val="bottom"/>
          </w:tcPr>
          <w:p w14:paraId="2749D12E">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0.50</w:t>
            </w:r>
          </w:p>
        </w:tc>
        <w:tc>
          <w:tcPr>
            <w:tcW w:w="637" w:type="dxa"/>
            <w:vAlign w:val="bottom"/>
          </w:tcPr>
          <w:p w14:paraId="21C4011D">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0.20</w:t>
            </w:r>
          </w:p>
        </w:tc>
        <w:tc>
          <w:tcPr>
            <w:tcW w:w="637" w:type="dxa"/>
            <w:vAlign w:val="bottom"/>
          </w:tcPr>
          <w:p w14:paraId="4EFB059C">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0.20</w:t>
            </w:r>
          </w:p>
        </w:tc>
        <w:tc>
          <w:tcPr>
            <w:tcW w:w="637" w:type="dxa"/>
            <w:vAlign w:val="bottom"/>
          </w:tcPr>
          <w:p w14:paraId="3F31C359">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0.20</w:t>
            </w:r>
          </w:p>
        </w:tc>
        <w:tc>
          <w:tcPr>
            <w:tcW w:w="637" w:type="dxa"/>
            <w:vAlign w:val="bottom"/>
          </w:tcPr>
          <w:p w14:paraId="2DA7E700">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0.20</w:t>
            </w:r>
          </w:p>
        </w:tc>
        <w:tc>
          <w:tcPr>
            <w:tcW w:w="637" w:type="dxa"/>
            <w:vAlign w:val="bottom"/>
          </w:tcPr>
          <w:p w14:paraId="7C863526">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66ADFA71">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2B1A0349">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322CC4EC">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71755AA2">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r>
      <w:tr w14:paraId="6A71E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dxa"/>
          </w:tcPr>
          <w:p w14:paraId="0D56AD10">
            <w:pPr>
              <w:pStyle w:val="108"/>
              <w:widowControl w:val="0"/>
              <w:ind w:firstLine="0" w:firstLineChars="0"/>
              <w:rPr>
                <w:rFonts w:ascii="Times New Roman"/>
                <w:sz w:val="18"/>
                <w:szCs w:val="18"/>
              </w:rPr>
            </w:pPr>
            <w:r>
              <w:rPr>
                <w:rFonts w:ascii="Times New Roman"/>
                <w:sz w:val="18"/>
                <w:szCs w:val="18"/>
              </w:rPr>
              <w:t>6</w:t>
            </w:r>
          </w:p>
        </w:tc>
        <w:tc>
          <w:tcPr>
            <w:tcW w:w="636" w:type="dxa"/>
            <w:vAlign w:val="bottom"/>
          </w:tcPr>
          <w:p w14:paraId="1279AD61">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47.87</w:t>
            </w:r>
          </w:p>
        </w:tc>
        <w:tc>
          <w:tcPr>
            <w:tcW w:w="659" w:type="dxa"/>
            <w:vAlign w:val="bottom"/>
          </w:tcPr>
          <w:p w14:paraId="23BB46C0">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22.33</w:t>
            </w:r>
          </w:p>
        </w:tc>
        <w:tc>
          <w:tcPr>
            <w:tcW w:w="693" w:type="dxa"/>
            <w:vAlign w:val="bottom"/>
          </w:tcPr>
          <w:p w14:paraId="38F89150">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29.80</w:t>
            </w:r>
          </w:p>
        </w:tc>
        <w:tc>
          <w:tcPr>
            <w:tcW w:w="637" w:type="dxa"/>
            <w:vAlign w:val="bottom"/>
          </w:tcPr>
          <w:p w14:paraId="16958A83">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131B9AF1">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322CB43A">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63D1CE19">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4AF187FF">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68CD50AC">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34A7F923">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29849D83">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0D9BC4FE">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656C3DBE">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r>
      <w:tr w14:paraId="45D89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dxa"/>
          </w:tcPr>
          <w:p w14:paraId="2BADB559">
            <w:pPr>
              <w:pStyle w:val="108"/>
              <w:widowControl w:val="0"/>
              <w:ind w:firstLine="0" w:firstLineChars="0"/>
              <w:rPr>
                <w:rFonts w:ascii="Times New Roman"/>
                <w:sz w:val="18"/>
                <w:szCs w:val="18"/>
              </w:rPr>
            </w:pPr>
            <w:r>
              <w:rPr>
                <w:rFonts w:ascii="Times New Roman"/>
                <w:sz w:val="18"/>
                <w:szCs w:val="18"/>
              </w:rPr>
              <w:t>7</w:t>
            </w:r>
          </w:p>
        </w:tc>
        <w:tc>
          <w:tcPr>
            <w:tcW w:w="636" w:type="dxa"/>
            <w:vAlign w:val="bottom"/>
          </w:tcPr>
          <w:p w14:paraId="5A6FF26E">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35.46</w:t>
            </w:r>
          </w:p>
        </w:tc>
        <w:tc>
          <w:tcPr>
            <w:tcW w:w="659" w:type="dxa"/>
            <w:vAlign w:val="bottom"/>
          </w:tcPr>
          <w:p w14:paraId="5498E27B">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31.74</w:t>
            </w:r>
          </w:p>
        </w:tc>
        <w:tc>
          <w:tcPr>
            <w:tcW w:w="693" w:type="dxa"/>
            <w:vAlign w:val="bottom"/>
          </w:tcPr>
          <w:p w14:paraId="7863D9AB">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32.80</w:t>
            </w:r>
          </w:p>
        </w:tc>
        <w:tc>
          <w:tcPr>
            <w:tcW w:w="637" w:type="dxa"/>
            <w:vAlign w:val="bottom"/>
          </w:tcPr>
          <w:p w14:paraId="5D33935D">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55DEE047">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379E7EC0">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22DF2AC4">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7944D4F6">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45B1DBCF">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041FB58F">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3FBF5BE4">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04A41475">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46461416">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r>
      <w:tr w14:paraId="37D2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dxa"/>
          </w:tcPr>
          <w:p w14:paraId="3973D1FA">
            <w:pPr>
              <w:pStyle w:val="108"/>
              <w:widowControl w:val="0"/>
              <w:ind w:firstLine="0" w:firstLineChars="0"/>
              <w:rPr>
                <w:rFonts w:ascii="Times New Roman"/>
                <w:sz w:val="18"/>
                <w:szCs w:val="18"/>
              </w:rPr>
            </w:pPr>
            <w:r>
              <w:rPr>
                <w:rFonts w:ascii="Times New Roman"/>
                <w:sz w:val="18"/>
                <w:szCs w:val="18"/>
              </w:rPr>
              <w:t>8</w:t>
            </w:r>
          </w:p>
        </w:tc>
        <w:tc>
          <w:tcPr>
            <w:tcW w:w="636" w:type="dxa"/>
            <w:vAlign w:val="bottom"/>
          </w:tcPr>
          <w:p w14:paraId="4756F81F">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26.59</w:t>
            </w:r>
          </w:p>
        </w:tc>
        <w:tc>
          <w:tcPr>
            <w:tcW w:w="659" w:type="dxa"/>
            <w:vAlign w:val="bottom"/>
          </w:tcPr>
          <w:p w14:paraId="3BF42B3B">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34.74</w:t>
            </w:r>
          </w:p>
        </w:tc>
        <w:tc>
          <w:tcPr>
            <w:tcW w:w="693" w:type="dxa"/>
            <w:vAlign w:val="bottom"/>
          </w:tcPr>
          <w:p w14:paraId="03889E01">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38.67</w:t>
            </w:r>
          </w:p>
        </w:tc>
        <w:tc>
          <w:tcPr>
            <w:tcW w:w="637" w:type="dxa"/>
            <w:vAlign w:val="bottom"/>
          </w:tcPr>
          <w:p w14:paraId="50C29374">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6F71C05E">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6A441D15">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18894B45">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6DA3B7A3">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46662AA1">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1798C300">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0750111B">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3C4A5EED">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125C6074">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r>
      <w:tr w14:paraId="31C31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dxa"/>
          </w:tcPr>
          <w:p w14:paraId="2AE2CF42">
            <w:pPr>
              <w:pStyle w:val="108"/>
              <w:widowControl w:val="0"/>
              <w:ind w:firstLine="0" w:firstLineChars="0"/>
              <w:rPr>
                <w:rFonts w:ascii="Times New Roman"/>
                <w:sz w:val="18"/>
                <w:szCs w:val="18"/>
              </w:rPr>
            </w:pPr>
            <w:r>
              <w:rPr>
                <w:rFonts w:ascii="Times New Roman"/>
                <w:sz w:val="18"/>
                <w:szCs w:val="18"/>
              </w:rPr>
              <w:t>9</w:t>
            </w:r>
          </w:p>
        </w:tc>
        <w:tc>
          <w:tcPr>
            <w:tcW w:w="636" w:type="dxa"/>
            <w:vAlign w:val="bottom"/>
          </w:tcPr>
          <w:p w14:paraId="4EB3A967">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35.00</w:t>
            </w:r>
          </w:p>
        </w:tc>
        <w:tc>
          <w:tcPr>
            <w:tcW w:w="659" w:type="dxa"/>
            <w:vAlign w:val="bottom"/>
          </w:tcPr>
          <w:p w14:paraId="5E4F0771">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30.00</w:t>
            </w:r>
          </w:p>
        </w:tc>
        <w:tc>
          <w:tcPr>
            <w:tcW w:w="693" w:type="dxa"/>
            <w:vAlign w:val="bottom"/>
          </w:tcPr>
          <w:p w14:paraId="2806DEDE">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35.00</w:t>
            </w:r>
          </w:p>
        </w:tc>
        <w:tc>
          <w:tcPr>
            <w:tcW w:w="637" w:type="dxa"/>
            <w:vAlign w:val="bottom"/>
          </w:tcPr>
          <w:p w14:paraId="07CD6A59">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4A9BCBCD">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274C454C">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4D0EC914">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69585DF4">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738BB3A5">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1ACB4A60">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027EF926">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0209B62B">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428159E0">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r>
      <w:tr w14:paraId="575F9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 w:type="dxa"/>
          </w:tcPr>
          <w:p w14:paraId="56D021F3">
            <w:pPr>
              <w:pStyle w:val="108"/>
              <w:widowControl w:val="0"/>
              <w:ind w:firstLine="0" w:firstLineChars="0"/>
              <w:rPr>
                <w:rFonts w:ascii="Times New Roman"/>
                <w:sz w:val="18"/>
                <w:szCs w:val="18"/>
              </w:rPr>
            </w:pPr>
            <w:r>
              <w:rPr>
                <w:rFonts w:ascii="Times New Roman"/>
                <w:sz w:val="18"/>
                <w:szCs w:val="18"/>
              </w:rPr>
              <w:t>10</w:t>
            </w:r>
          </w:p>
        </w:tc>
        <w:tc>
          <w:tcPr>
            <w:tcW w:w="636" w:type="dxa"/>
            <w:vAlign w:val="bottom"/>
          </w:tcPr>
          <w:p w14:paraId="7EC5A775">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18.00</w:t>
            </w:r>
          </w:p>
        </w:tc>
        <w:tc>
          <w:tcPr>
            <w:tcW w:w="659" w:type="dxa"/>
            <w:vAlign w:val="bottom"/>
          </w:tcPr>
          <w:p w14:paraId="37D5C31B">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24.00</w:t>
            </w:r>
          </w:p>
        </w:tc>
        <w:tc>
          <w:tcPr>
            <w:tcW w:w="693" w:type="dxa"/>
            <w:vAlign w:val="bottom"/>
          </w:tcPr>
          <w:p w14:paraId="46E8905C">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58.00</w:t>
            </w:r>
          </w:p>
        </w:tc>
        <w:tc>
          <w:tcPr>
            <w:tcW w:w="637" w:type="dxa"/>
            <w:vAlign w:val="bottom"/>
          </w:tcPr>
          <w:p w14:paraId="61BCA8A8">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622B18CE">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3A0CBE61">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21FEE8D9">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24AA7B43">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637" w:type="dxa"/>
            <w:vAlign w:val="bottom"/>
          </w:tcPr>
          <w:p w14:paraId="4E8C9FEE">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69D0E376">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6198A021">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57D577C1">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c>
          <w:tcPr>
            <w:tcW w:w="714" w:type="dxa"/>
            <w:vAlign w:val="bottom"/>
          </w:tcPr>
          <w:p w14:paraId="2EB71133">
            <w:pPr>
              <w:keepNext w:val="0"/>
              <w:keepLines w:val="0"/>
              <w:widowControl/>
              <w:suppressLineNumbers w:val="0"/>
              <w:jc w:val="center"/>
              <w:textAlignment w:val="bottom"/>
              <w:rPr>
                <w:rFonts w:hint="default" w:ascii="Times New Roman" w:hAnsi="Times New Roman" w:cs="Times New Roman"/>
                <w:color w:val="000000"/>
                <w:sz w:val="18"/>
                <w:szCs w:val="18"/>
              </w:rPr>
            </w:pPr>
            <w:r>
              <w:rPr>
                <w:rFonts w:hint="default" w:ascii="Times New Roman" w:hAnsi="Times New Roman" w:eastAsia="Ubuntu" w:cs="Times New Roman"/>
                <w:i w:val="0"/>
                <w:iCs w:val="0"/>
                <w:color w:val="000000"/>
                <w:kern w:val="0"/>
                <w:sz w:val="18"/>
                <w:szCs w:val="18"/>
                <w:u w:val="none"/>
                <w:lang w:val="en-US" w:eastAsia="zh-CN" w:bidi="ar"/>
              </w:rPr>
              <w:t>0.00</w:t>
            </w:r>
          </w:p>
        </w:tc>
      </w:tr>
    </w:tbl>
    <w:p w14:paraId="0936C05F">
      <w:pPr>
        <w:pStyle w:val="108"/>
        <w:ind w:left="0" w:leftChars="0" w:firstLine="420" w:firstLineChars="200"/>
        <w:rPr>
          <w:rFonts w:hint="default" w:ascii="黑体" w:hAnsi="黑体" w:eastAsia="黑体" w:cs="黑体"/>
          <w:color w:val="000000" w:themeColor="text1"/>
          <w:lang w:val="en-US" w:eastAsia="zh-CN"/>
          <w14:textFill>
            <w14:solidFill>
              <w14:schemeClr w14:val="tx1"/>
            </w14:solidFill>
          </w14:textFill>
        </w:rPr>
      </w:pPr>
    </w:p>
    <w:p w14:paraId="7BC29DBA">
      <w:pPr>
        <w:pStyle w:val="22"/>
        <w:rPr>
          <w:rFonts w:hint="eastAsia"/>
          <w:sz w:val="21"/>
          <w:szCs w:val="21"/>
          <w:lang w:eastAsia="zh-CN"/>
        </w:rPr>
      </w:pPr>
    </w:p>
    <w:p w14:paraId="55E78978">
      <w:pPr>
        <w:pStyle w:val="22"/>
        <w:rPr>
          <w:rFonts w:hint="eastAsia" w:eastAsia="宋体"/>
          <w:sz w:val="21"/>
          <w:szCs w:val="21"/>
          <w:lang w:eastAsia="zh-CN"/>
        </w:rPr>
      </w:pPr>
      <w:r>
        <w:rPr>
          <w:rFonts w:hint="eastAsia"/>
          <w:sz w:val="21"/>
          <w:szCs w:val="21"/>
          <w:lang w:eastAsia="zh-CN"/>
        </w:rPr>
        <w:t xml:space="preserve">表 </w:t>
      </w:r>
      <w:r>
        <w:rPr>
          <w:rFonts w:hint="eastAsia"/>
          <w:sz w:val="21"/>
          <w:szCs w:val="21"/>
          <w:lang w:val="en-US" w:eastAsia="zh-CN"/>
        </w:rPr>
        <w:t>36</w:t>
      </w:r>
      <w:r>
        <w:rPr>
          <w:rFonts w:hint="eastAsia"/>
          <w:sz w:val="21"/>
          <w:szCs w:val="21"/>
          <w:lang w:eastAsia="zh-CN"/>
        </w:rPr>
        <w:t xml:space="preserve"> 对应的氧化物称取量（</w:t>
      </w:r>
      <w:r>
        <w:rPr>
          <w:rFonts w:hint="eastAsia"/>
          <w:sz w:val="21"/>
          <w:szCs w:val="21"/>
          <w:lang w:val="en-US" w:eastAsia="zh-CN"/>
        </w:rPr>
        <w:t>g</w:t>
      </w:r>
      <w:r>
        <w:rPr>
          <w:rFonts w:hint="eastAsia"/>
          <w:sz w:val="21"/>
          <w:szCs w:val="21"/>
          <w:lang w:eastAsia="zh-CN"/>
        </w:rPr>
        <w:t>）</w:t>
      </w:r>
    </w:p>
    <w:tbl>
      <w:tblPr>
        <w:tblStyle w:val="89"/>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
        <w:gridCol w:w="629"/>
        <w:gridCol w:w="673"/>
        <w:gridCol w:w="663"/>
        <w:gridCol w:w="642"/>
        <w:gridCol w:w="630"/>
        <w:gridCol w:w="630"/>
        <w:gridCol w:w="665"/>
        <w:gridCol w:w="630"/>
        <w:gridCol w:w="642"/>
        <w:gridCol w:w="850"/>
        <w:gridCol w:w="705"/>
        <w:gridCol w:w="705"/>
        <w:gridCol w:w="749"/>
      </w:tblGrid>
      <w:tr w14:paraId="5EA4E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Align w:val="center"/>
          </w:tcPr>
          <w:p w14:paraId="75F8B81E">
            <w:pPr>
              <w:pStyle w:val="108"/>
              <w:widowControl w:val="0"/>
              <w:ind w:firstLine="0" w:firstLineChars="0"/>
              <w:rPr>
                <w:rFonts w:ascii="Times New Roman"/>
                <w:sz w:val="18"/>
                <w:szCs w:val="18"/>
              </w:rPr>
            </w:pPr>
            <w:r>
              <w:rPr>
                <w:rFonts w:ascii="Times New Roman"/>
                <w:sz w:val="18"/>
                <w:szCs w:val="18"/>
              </w:rPr>
              <w:t>序号</w:t>
            </w:r>
          </w:p>
        </w:tc>
        <w:tc>
          <w:tcPr>
            <w:tcW w:w="629" w:type="dxa"/>
            <w:vAlign w:val="center"/>
          </w:tcPr>
          <w:p w14:paraId="2A7237AD">
            <w:pPr>
              <w:widowControl/>
              <w:jc w:val="center"/>
              <w:rPr>
                <w:rFonts w:hint="eastAsia" w:eastAsia="宋体"/>
                <w:kern w:val="0"/>
                <w:sz w:val="18"/>
                <w:szCs w:val="18"/>
                <w:lang w:val="en-US" w:eastAsia="zh-CN"/>
              </w:rPr>
            </w:pPr>
            <w:r>
              <w:rPr>
                <w:sz w:val="18"/>
                <w:szCs w:val="18"/>
              </w:rPr>
              <w:t>NiO</w:t>
            </w:r>
          </w:p>
        </w:tc>
        <w:tc>
          <w:tcPr>
            <w:tcW w:w="673" w:type="dxa"/>
            <w:vAlign w:val="center"/>
          </w:tcPr>
          <w:p w14:paraId="7616ECE2">
            <w:pPr>
              <w:jc w:val="center"/>
              <w:rPr>
                <w:rFonts w:hint="eastAsia" w:eastAsia="宋体"/>
                <w:sz w:val="18"/>
                <w:szCs w:val="18"/>
                <w:lang w:val="en-US" w:eastAsia="zh-CN"/>
              </w:rPr>
            </w:pPr>
            <w:r>
              <w:rPr>
                <w:sz w:val="18"/>
                <w:szCs w:val="18"/>
              </w:rPr>
              <w:t>Co</w:t>
            </w:r>
            <w:r>
              <w:rPr>
                <w:sz w:val="18"/>
                <w:szCs w:val="18"/>
                <w:vertAlign w:val="subscript"/>
              </w:rPr>
              <w:t>3</w:t>
            </w:r>
            <w:r>
              <w:rPr>
                <w:sz w:val="18"/>
                <w:szCs w:val="18"/>
              </w:rPr>
              <w:t>O</w:t>
            </w:r>
            <w:r>
              <w:rPr>
                <w:sz w:val="18"/>
                <w:szCs w:val="18"/>
                <w:vertAlign w:val="subscript"/>
              </w:rPr>
              <w:t>4</w:t>
            </w:r>
          </w:p>
        </w:tc>
        <w:tc>
          <w:tcPr>
            <w:tcW w:w="663" w:type="dxa"/>
            <w:vAlign w:val="center"/>
          </w:tcPr>
          <w:p w14:paraId="42DB5DA4">
            <w:pPr>
              <w:jc w:val="center"/>
              <w:rPr>
                <w:rFonts w:hint="default" w:eastAsia="宋体"/>
                <w:sz w:val="18"/>
                <w:szCs w:val="18"/>
                <w:lang w:val="en-US" w:eastAsia="zh-CN"/>
              </w:rPr>
            </w:pPr>
            <w:r>
              <w:rPr>
                <w:sz w:val="18"/>
                <w:szCs w:val="18"/>
              </w:rPr>
              <w:t>MnO</w:t>
            </w:r>
            <w:r>
              <w:rPr>
                <w:rFonts w:hint="eastAsia"/>
                <w:sz w:val="18"/>
                <w:szCs w:val="18"/>
                <w:vertAlign w:val="subscript"/>
                <w:lang w:val="en-US" w:eastAsia="zh-CN"/>
              </w:rPr>
              <w:t>2</w:t>
            </w:r>
          </w:p>
        </w:tc>
        <w:tc>
          <w:tcPr>
            <w:tcW w:w="642" w:type="dxa"/>
            <w:vAlign w:val="center"/>
          </w:tcPr>
          <w:p w14:paraId="5A9F3F7E">
            <w:pPr>
              <w:jc w:val="center"/>
              <w:rPr>
                <w:sz w:val="18"/>
                <w:szCs w:val="18"/>
              </w:rPr>
            </w:pPr>
            <w:r>
              <w:rPr>
                <w:sz w:val="18"/>
                <w:szCs w:val="18"/>
              </w:rPr>
              <w:t>Al</w:t>
            </w:r>
            <w:r>
              <w:rPr>
                <w:sz w:val="18"/>
                <w:szCs w:val="18"/>
                <w:vertAlign w:val="subscript"/>
              </w:rPr>
              <w:t>2</w:t>
            </w:r>
            <w:r>
              <w:rPr>
                <w:sz w:val="18"/>
                <w:szCs w:val="18"/>
              </w:rPr>
              <w:t>O</w:t>
            </w:r>
            <w:r>
              <w:rPr>
                <w:sz w:val="18"/>
                <w:szCs w:val="18"/>
                <w:vertAlign w:val="subscript"/>
              </w:rPr>
              <w:t>3</w:t>
            </w:r>
          </w:p>
        </w:tc>
        <w:tc>
          <w:tcPr>
            <w:tcW w:w="630" w:type="dxa"/>
            <w:vAlign w:val="center"/>
          </w:tcPr>
          <w:p w14:paraId="06556BD5">
            <w:pPr>
              <w:jc w:val="center"/>
              <w:rPr>
                <w:sz w:val="18"/>
                <w:szCs w:val="18"/>
              </w:rPr>
            </w:pPr>
            <w:r>
              <w:rPr>
                <w:sz w:val="18"/>
                <w:szCs w:val="18"/>
              </w:rPr>
              <w:t>TiO</w:t>
            </w:r>
            <w:r>
              <w:rPr>
                <w:sz w:val="18"/>
                <w:szCs w:val="18"/>
                <w:vertAlign w:val="subscript"/>
              </w:rPr>
              <w:t>2</w:t>
            </w:r>
          </w:p>
        </w:tc>
        <w:tc>
          <w:tcPr>
            <w:tcW w:w="630" w:type="dxa"/>
            <w:vAlign w:val="center"/>
          </w:tcPr>
          <w:p w14:paraId="756652FC">
            <w:pPr>
              <w:jc w:val="center"/>
              <w:rPr>
                <w:sz w:val="18"/>
                <w:szCs w:val="18"/>
              </w:rPr>
            </w:pPr>
            <w:r>
              <w:rPr>
                <w:sz w:val="18"/>
                <w:szCs w:val="18"/>
              </w:rPr>
              <w:t>MgO</w:t>
            </w:r>
          </w:p>
        </w:tc>
        <w:tc>
          <w:tcPr>
            <w:tcW w:w="665" w:type="dxa"/>
            <w:vAlign w:val="center"/>
          </w:tcPr>
          <w:p w14:paraId="653FE448">
            <w:pPr>
              <w:jc w:val="center"/>
              <w:rPr>
                <w:sz w:val="18"/>
                <w:szCs w:val="18"/>
              </w:rPr>
            </w:pPr>
            <w:r>
              <w:rPr>
                <w:sz w:val="18"/>
                <w:szCs w:val="18"/>
              </w:rPr>
              <w:t>SrSO</w:t>
            </w:r>
            <w:r>
              <w:rPr>
                <w:sz w:val="18"/>
                <w:szCs w:val="18"/>
                <w:vertAlign w:val="subscript"/>
              </w:rPr>
              <w:t>4</w:t>
            </w:r>
          </w:p>
        </w:tc>
        <w:tc>
          <w:tcPr>
            <w:tcW w:w="630" w:type="dxa"/>
            <w:vAlign w:val="center"/>
          </w:tcPr>
          <w:p w14:paraId="5F927359">
            <w:pPr>
              <w:jc w:val="center"/>
              <w:rPr>
                <w:sz w:val="18"/>
                <w:szCs w:val="18"/>
              </w:rPr>
            </w:pPr>
            <w:r>
              <w:rPr>
                <w:sz w:val="18"/>
                <w:szCs w:val="18"/>
              </w:rPr>
              <w:t>ZrO</w:t>
            </w:r>
            <w:r>
              <w:rPr>
                <w:sz w:val="18"/>
                <w:szCs w:val="18"/>
                <w:vertAlign w:val="subscript"/>
              </w:rPr>
              <w:t>2</w:t>
            </w:r>
          </w:p>
        </w:tc>
        <w:tc>
          <w:tcPr>
            <w:tcW w:w="642" w:type="dxa"/>
            <w:vAlign w:val="center"/>
          </w:tcPr>
          <w:p w14:paraId="6CE34A18">
            <w:pPr>
              <w:jc w:val="center"/>
              <w:rPr>
                <w:sz w:val="18"/>
                <w:szCs w:val="18"/>
              </w:rPr>
            </w:pPr>
            <w:r>
              <w:rPr>
                <w:sz w:val="18"/>
                <w:szCs w:val="18"/>
              </w:rPr>
              <w:t>Fe</w:t>
            </w:r>
            <w:r>
              <w:rPr>
                <w:sz w:val="18"/>
                <w:szCs w:val="18"/>
                <w:vertAlign w:val="subscript"/>
              </w:rPr>
              <w:t>2</w:t>
            </w:r>
            <w:r>
              <w:rPr>
                <w:sz w:val="18"/>
                <w:szCs w:val="18"/>
              </w:rPr>
              <w:t>O</w:t>
            </w:r>
            <w:r>
              <w:rPr>
                <w:sz w:val="18"/>
                <w:szCs w:val="18"/>
                <w:vertAlign w:val="subscript"/>
              </w:rPr>
              <w:t>3</w:t>
            </w:r>
          </w:p>
        </w:tc>
        <w:tc>
          <w:tcPr>
            <w:tcW w:w="850" w:type="dxa"/>
            <w:vAlign w:val="center"/>
          </w:tcPr>
          <w:p w14:paraId="58757BAC">
            <w:pPr>
              <w:jc w:val="center"/>
              <w:rPr>
                <w:rFonts w:hint="eastAsia" w:eastAsia="宋体"/>
                <w:sz w:val="18"/>
                <w:szCs w:val="18"/>
                <w:lang w:val="en-US" w:eastAsia="zh-CN"/>
              </w:rPr>
            </w:pPr>
            <w:r>
              <w:rPr>
                <w:sz w:val="18"/>
                <w:szCs w:val="18"/>
              </w:rPr>
              <w:t>Na</w:t>
            </w:r>
            <w:r>
              <w:rPr>
                <w:sz w:val="18"/>
                <w:szCs w:val="18"/>
                <w:vertAlign w:val="subscript"/>
              </w:rPr>
              <w:t>2</w:t>
            </w:r>
            <w:r>
              <w:rPr>
                <w:sz w:val="18"/>
                <w:szCs w:val="18"/>
              </w:rPr>
              <w:t>CO</w:t>
            </w:r>
            <w:r>
              <w:rPr>
                <w:sz w:val="18"/>
                <w:szCs w:val="18"/>
                <w:vertAlign w:val="subscript"/>
              </w:rPr>
              <w:t>3</w:t>
            </w:r>
            <w:r>
              <w:rPr>
                <w:rFonts w:hint="eastAsia"/>
                <w:sz w:val="18"/>
                <w:szCs w:val="18"/>
                <w:vertAlign w:val="superscript"/>
                <w:lang w:val="en-US" w:eastAsia="zh-CN"/>
              </w:rPr>
              <w:t>d</w:t>
            </w:r>
          </w:p>
        </w:tc>
        <w:tc>
          <w:tcPr>
            <w:tcW w:w="705" w:type="dxa"/>
            <w:vAlign w:val="center"/>
          </w:tcPr>
          <w:p w14:paraId="73715E3C">
            <w:pPr>
              <w:jc w:val="center"/>
              <w:rPr>
                <w:sz w:val="18"/>
                <w:szCs w:val="18"/>
              </w:rPr>
            </w:pPr>
            <w:r>
              <w:rPr>
                <w:sz w:val="18"/>
                <w:szCs w:val="18"/>
              </w:rPr>
              <w:t>CuO</w:t>
            </w:r>
          </w:p>
        </w:tc>
        <w:tc>
          <w:tcPr>
            <w:tcW w:w="705" w:type="dxa"/>
            <w:vAlign w:val="center"/>
          </w:tcPr>
          <w:p w14:paraId="7869A2D4">
            <w:pPr>
              <w:jc w:val="center"/>
              <w:rPr>
                <w:sz w:val="18"/>
                <w:szCs w:val="18"/>
              </w:rPr>
            </w:pPr>
            <w:r>
              <w:rPr>
                <w:sz w:val="18"/>
                <w:szCs w:val="18"/>
              </w:rPr>
              <w:t>ZnO</w:t>
            </w:r>
          </w:p>
        </w:tc>
        <w:tc>
          <w:tcPr>
            <w:tcW w:w="749" w:type="dxa"/>
            <w:vAlign w:val="center"/>
          </w:tcPr>
          <w:p w14:paraId="34A9753E">
            <w:pPr>
              <w:jc w:val="center"/>
              <w:rPr>
                <w:sz w:val="18"/>
                <w:szCs w:val="18"/>
              </w:rPr>
            </w:pPr>
            <w:r>
              <w:rPr>
                <w:sz w:val="18"/>
                <w:szCs w:val="18"/>
              </w:rPr>
              <w:t>PbO</w:t>
            </w:r>
          </w:p>
        </w:tc>
      </w:tr>
      <w:tr w14:paraId="2FAA2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96" w:type="dxa"/>
            <w:vAlign w:val="center"/>
          </w:tcPr>
          <w:p w14:paraId="0AAD0A49">
            <w:pPr>
              <w:pStyle w:val="108"/>
              <w:widowControl w:val="0"/>
              <w:ind w:firstLine="0" w:firstLineChars="0"/>
              <w:rPr>
                <w:rFonts w:ascii="Times New Roman"/>
                <w:sz w:val="18"/>
                <w:szCs w:val="18"/>
              </w:rPr>
            </w:pPr>
            <w:r>
              <w:rPr>
                <w:rFonts w:ascii="Times New Roman"/>
                <w:sz w:val="18"/>
                <w:szCs w:val="18"/>
              </w:rPr>
              <w:t>1</w:t>
            </w:r>
          </w:p>
        </w:tc>
        <w:tc>
          <w:tcPr>
            <w:tcW w:w="629" w:type="dxa"/>
            <w:vAlign w:val="center"/>
          </w:tcPr>
          <w:p w14:paraId="5FB9F138">
            <w:pPr>
              <w:widowControl/>
              <w:jc w:val="center"/>
              <w:rPr>
                <w:kern w:val="0"/>
                <w:sz w:val="15"/>
                <w:szCs w:val="15"/>
              </w:rPr>
            </w:pPr>
            <w:r>
              <w:rPr>
                <w:sz w:val="15"/>
                <w:szCs w:val="15"/>
              </w:rPr>
              <w:t>0.6750</w:t>
            </w:r>
          </w:p>
        </w:tc>
        <w:tc>
          <w:tcPr>
            <w:tcW w:w="673" w:type="dxa"/>
            <w:vAlign w:val="center"/>
          </w:tcPr>
          <w:p w14:paraId="06671DDD">
            <w:pPr>
              <w:jc w:val="center"/>
              <w:rPr>
                <w:sz w:val="15"/>
                <w:szCs w:val="15"/>
              </w:rPr>
            </w:pPr>
            <w:r>
              <w:rPr>
                <w:sz w:val="15"/>
                <w:szCs w:val="15"/>
              </w:rPr>
              <w:t>0.0630</w:t>
            </w:r>
          </w:p>
        </w:tc>
        <w:tc>
          <w:tcPr>
            <w:tcW w:w="663" w:type="dxa"/>
            <w:vAlign w:val="center"/>
          </w:tcPr>
          <w:p w14:paraId="1F1E9EAC">
            <w:pPr>
              <w:jc w:val="center"/>
              <w:rPr>
                <w:sz w:val="15"/>
                <w:szCs w:val="15"/>
              </w:rPr>
            </w:pPr>
            <w:r>
              <w:rPr>
                <w:sz w:val="15"/>
                <w:szCs w:val="15"/>
              </w:rPr>
              <w:t>0.0630</w:t>
            </w:r>
          </w:p>
        </w:tc>
        <w:tc>
          <w:tcPr>
            <w:tcW w:w="642" w:type="dxa"/>
            <w:vAlign w:val="center"/>
          </w:tcPr>
          <w:p w14:paraId="2F98F66A">
            <w:pPr>
              <w:jc w:val="center"/>
              <w:rPr>
                <w:sz w:val="15"/>
                <w:szCs w:val="15"/>
              </w:rPr>
            </w:pPr>
            <w:r>
              <w:rPr>
                <w:sz w:val="15"/>
                <w:szCs w:val="15"/>
              </w:rPr>
              <w:t>0.0225</w:t>
            </w:r>
          </w:p>
        </w:tc>
        <w:tc>
          <w:tcPr>
            <w:tcW w:w="630" w:type="dxa"/>
            <w:vAlign w:val="center"/>
          </w:tcPr>
          <w:p w14:paraId="0AB531DE">
            <w:pPr>
              <w:jc w:val="center"/>
              <w:rPr>
                <w:sz w:val="15"/>
                <w:szCs w:val="15"/>
              </w:rPr>
            </w:pPr>
            <w:r>
              <w:rPr>
                <w:sz w:val="15"/>
                <w:szCs w:val="15"/>
              </w:rPr>
              <w:t>0.0180</w:t>
            </w:r>
          </w:p>
        </w:tc>
        <w:tc>
          <w:tcPr>
            <w:tcW w:w="630" w:type="dxa"/>
            <w:vAlign w:val="center"/>
          </w:tcPr>
          <w:p w14:paraId="2FEB3745">
            <w:pPr>
              <w:jc w:val="center"/>
              <w:rPr>
                <w:sz w:val="15"/>
                <w:szCs w:val="15"/>
              </w:rPr>
            </w:pPr>
            <w:r>
              <w:rPr>
                <w:sz w:val="15"/>
                <w:szCs w:val="15"/>
              </w:rPr>
              <w:t>0.0180</w:t>
            </w:r>
          </w:p>
        </w:tc>
        <w:tc>
          <w:tcPr>
            <w:tcW w:w="665" w:type="dxa"/>
            <w:vAlign w:val="center"/>
          </w:tcPr>
          <w:p w14:paraId="7E6C5A6F">
            <w:pPr>
              <w:jc w:val="center"/>
              <w:rPr>
                <w:sz w:val="15"/>
                <w:szCs w:val="15"/>
              </w:rPr>
            </w:pPr>
            <w:r>
              <w:rPr>
                <w:sz w:val="15"/>
                <w:szCs w:val="15"/>
              </w:rPr>
              <w:t>0.0180</w:t>
            </w:r>
          </w:p>
        </w:tc>
        <w:tc>
          <w:tcPr>
            <w:tcW w:w="630" w:type="dxa"/>
            <w:vAlign w:val="center"/>
          </w:tcPr>
          <w:p w14:paraId="770D8A92">
            <w:pPr>
              <w:jc w:val="center"/>
              <w:rPr>
                <w:sz w:val="15"/>
                <w:szCs w:val="15"/>
              </w:rPr>
            </w:pPr>
            <w:r>
              <w:rPr>
                <w:sz w:val="15"/>
                <w:szCs w:val="15"/>
              </w:rPr>
              <w:t>0.0180</w:t>
            </w:r>
          </w:p>
        </w:tc>
        <w:tc>
          <w:tcPr>
            <w:tcW w:w="642" w:type="dxa"/>
            <w:vAlign w:val="center"/>
          </w:tcPr>
          <w:p w14:paraId="31CAD124">
            <w:pPr>
              <w:jc w:val="center"/>
              <w:rPr>
                <w:sz w:val="15"/>
                <w:szCs w:val="15"/>
              </w:rPr>
            </w:pPr>
            <w:r>
              <w:rPr>
                <w:sz w:val="15"/>
                <w:szCs w:val="15"/>
              </w:rPr>
              <w:t>0.0009</w:t>
            </w:r>
          </w:p>
        </w:tc>
        <w:tc>
          <w:tcPr>
            <w:tcW w:w="850" w:type="dxa"/>
            <w:vAlign w:val="center"/>
          </w:tcPr>
          <w:p w14:paraId="488CEBA2">
            <w:pPr>
              <w:jc w:val="center"/>
              <w:rPr>
                <w:sz w:val="15"/>
                <w:szCs w:val="15"/>
              </w:rPr>
            </w:pPr>
            <w:r>
              <w:rPr>
                <w:sz w:val="15"/>
                <w:szCs w:val="15"/>
              </w:rPr>
              <w:t>0.00154</w:t>
            </w:r>
          </w:p>
        </w:tc>
        <w:tc>
          <w:tcPr>
            <w:tcW w:w="705" w:type="dxa"/>
            <w:vAlign w:val="center"/>
          </w:tcPr>
          <w:p w14:paraId="3B3991BC">
            <w:pPr>
              <w:jc w:val="center"/>
              <w:rPr>
                <w:sz w:val="15"/>
                <w:szCs w:val="15"/>
              </w:rPr>
            </w:pPr>
            <w:r>
              <w:rPr>
                <w:sz w:val="15"/>
                <w:szCs w:val="15"/>
              </w:rPr>
              <w:t>0.00090</w:t>
            </w:r>
          </w:p>
        </w:tc>
        <w:tc>
          <w:tcPr>
            <w:tcW w:w="705" w:type="dxa"/>
            <w:vAlign w:val="center"/>
          </w:tcPr>
          <w:p w14:paraId="21718BF2">
            <w:pPr>
              <w:jc w:val="center"/>
              <w:rPr>
                <w:sz w:val="15"/>
                <w:szCs w:val="15"/>
              </w:rPr>
            </w:pPr>
            <w:r>
              <w:rPr>
                <w:sz w:val="15"/>
                <w:szCs w:val="15"/>
              </w:rPr>
              <w:t>0.00090</w:t>
            </w:r>
          </w:p>
        </w:tc>
        <w:tc>
          <w:tcPr>
            <w:tcW w:w="749" w:type="dxa"/>
            <w:vAlign w:val="center"/>
          </w:tcPr>
          <w:p w14:paraId="14667423">
            <w:pPr>
              <w:jc w:val="center"/>
              <w:rPr>
                <w:sz w:val="15"/>
                <w:szCs w:val="15"/>
              </w:rPr>
            </w:pPr>
            <w:r>
              <w:rPr>
                <w:sz w:val="15"/>
                <w:szCs w:val="15"/>
              </w:rPr>
              <w:t>0.00090</w:t>
            </w:r>
          </w:p>
        </w:tc>
      </w:tr>
      <w:tr w14:paraId="00B2E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Align w:val="center"/>
          </w:tcPr>
          <w:p w14:paraId="5B35DCA2">
            <w:pPr>
              <w:pStyle w:val="108"/>
              <w:widowControl w:val="0"/>
              <w:ind w:firstLine="0" w:firstLineChars="0"/>
              <w:rPr>
                <w:rFonts w:ascii="Times New Roman"/>
                <w:sz w:val="18"/>
                <w:szCs w:val="18"/>
              </w:rPr>
            </w:pPr>
            <w:r>
              <w:rPr>
                <w:rFonts w:ascii="Times New Roman"/>
                <w:sz w:val="18"/>
                <w:szCs w:val="18"/>
              </w:rPr>
              <w:t>2</w:t>
            </w:r>
          </w:p>
        </w:tc>
        <w:tc>
          <w:tcPr>
            <w:tcW w:w="629" w:type="dxa"/>
            <w:vAlign w:val="center"/>
          </w:tcPr>
          <w:p w14:paraId="249ED464">
            <w:pPr>
              <w:jc w:val="center"/>
              <w:rPr>
                <w:sz w:val="15"/>
                <w:szCs w:val="15"/>
              </w:rPr>
            </w:pPr>
            <w:r>
              <w:rPr>
                <w:sz w:val="15"/>
                <w:szCs w:val="15"/>
              </w:rPr>
              <w:t>0.7259</w:t>
            </w:r>
          </w:p>
        </w:tc>
        <w:tc>
          <w:tcPr>
            <w:tcW w:w="673" w:type="dxa"/>
            <w:vAlign w:val="center"/>
          </w:tcPr>
          <w:p w14:paraId="79CAA673">
            <w:pPr>
              <w:jc w:val="center"/>
              <w:rPr>
                <w:sz w:val="15"/>
                <w:szCs w:val="15"/>
              </w:rPr>
            </w:pPr>
            <w:r>
              <w:rPr>
                <w:sz w:val="15"/>
                <w:szCs w:val="15"/>
              </w:rPr>
              <w:t>0.0045</w:t>
            </w:r>
          </w:p>
        </w:tc>
        <w:tc>
          <w:tcPr>
            <w:tcW w:w="663" w:type="dxa"/>
            <w:vAlign w:val="center"/>
          </w:tcPr>
          <w:p w14:paraId="042D3D9E">
            <w:pPr>
              <w:jc w:val="center"/>
              <w:rPr>
                <w:sz w:val="15"/>
                <w:szCs w:val="15"/>
              </w:rPr>
            </w:pPr>
            <w:r>
              <w:rPr>
                <w:sz w:val="15"/>
                <w:szCs w:val="15"/>
              </w:rPr>
              <w:t>0.0954</w:t>
            </w:r>
          </w:p>
        </w:tc>
        <w:tc>
          <w:tcPr>
            <w:tcW w:w="642" w:type="dxa"/>
            <w:vAlign w:val="center"/>
          </w:tcPr>
          <w:p w14:paraId="56D5AB29">
            <w:pPr>
              <w:jc w:val="center"/>
              <w:rPr>
                <w:sz w:val="15"/>
                <w:szCs w:val="15"/>
              </w:rPr>
            </w:pPr>
            <w:r>
              <w:rPr>
                <w:sz w:val="15"/>
                <w:szCs w:val="15"/>
              </w:rPr>
              <w:t>0.0180</w:t>
            </w:r>
          </w:p>
        </w:tc>
        <w:tc>
          <w:tcPr>
            <w:tcW w:w="630" w:type="dxa"/>
            <w:vAlign w:val="center"/>
          </w:tcPr>
          <w:p w14:paraId="49F42CAC">
            <w:pPr>
              <w:jc w:val="center"/>
              <w:rPr>
                <w:sz w:val="15"/>
                <w:szCs w:val="15"/>
              </w:rPr>
            </w:pPr>
            <w:r>
              <w:rPr>
                <w:sz w:val="15"/>
                <w:szCs w:val="15"/>
              </w:rPr>
              <w:t>0.0135</w:t>
            </w:r>
          </w:p>
        </w:tc>
        <w:tc>
          <w:tcPr>
            <w:tcW w:w="630" w:type="dxa"/>
            <w:vAlign w:val="center"/>
          </w:tcPr>
          <w:p w14:paraId="150F59FA">
            <w:pPr>
              <w:jc w:val="center"/>
              <w:rPr>
                <w:sz w:val="15"/>
                <w:szCs w:val="15"/>
              </w:rPr>
            </w:pPr>
            <w:r>
              <w:rPr>
                <w:sz w:val="15"/>
                <w:szCs w:val="15"/>
              </w:rPr>
              <w:t>0.0135</w:t>
            </w:r>
          </w:p>
        </w:tc>
        <w:tc>
          <w:tcPr>
            <w:tcW w:w="665" w:type="dxa"/>
            <w:vAlign w:val="center"/>
          </w:tcPr>
          <w:p w14:paraId="439FD54D">
            <w:pPr>
              <w:jc w:val="center"/>
              <w:rPr>
                <w:sz w:val="15"/>
                <w:szCs w:val="15"/>
              </w:rPr>
            </w:pPr>
            <w:r>
              <w:rPr>
                <w:sz w:val="15"/>
                <w:szCs w:val="15"/>
              </w:rPr>
              <w:t>0.0135</w:t>
            </w:r>
          </w:p>
        </w:tc>
        <w:tc>
          <w:tcPr>
            <w:tcW w:w="630" w:type="dxa"/>
            <w:vAlign w:val="center"/>
          </w:tcPr>
          <w:p w14:paraId="0BE184D6">
            <w:pPr>
              <w:jc w:val="center"/>
              <w:rPr>
                <w:sz w:val="15"/>
                <w:szCs w:val="15"/>
              </w:rPr>
            </w:pPr>
            <w:r>
              <w:rPr>
                <w:sz w:val="15"/>
                <w:szCs w:val="15"/>
              </w:rPr>
              <w:t>0.0135</w:t>
            </w:r>
          </w:p>
        </w:tc>
        <w:tc>
          <w:tcPr>
            <w:tcW w:w="642" w:type="dxa"/>
            <w:vAlign w:val="center"/>
          </w:tcPr>
          <w:p w14:paraId="051223B8">
            <w:pPr>
              <w:jc w:val="center"/>
              <w:rPr>
                <w:sz w:val="15"/>
                <w:szCs w:val="15"/>
              </w:rPr>
            </w:pPr>
            <w:r>
              <w:rPr>
                <w:sz w:val="15"/>
                <w:szCs w:val="15"/>
              </w:rPr>
              <w:t>0.0005</w:t>
            </w:r>
          </w:p>
        </w:tc>
        <w:tc>
          <w:tcPr>
            <w:tcW w:w="850" w:type="dxa"/>
            <w:vAlign w:val="center"/>
          </w:tcPr>
          <w:p w14:paraId="62AE186C">
            <w:pPr>
              <w:jc w:val="center"/>
              <w:rPr>
                <w:sz w:val="15"/>
                <w:szCs w:val="15"/>
              </w:rPr>
            </w:pPr>
            <w:r>
              <w:rPr>
                <w:sz w:val="15"/>
                <w:szCs w:val="15"/>
              </w:rPr>
              <w:t>0.00077</w:t>
            </w:r>
          </w:p>
        </w:tc>
        <w:tc>
          <w:tcPr>
            <w:tcW w:w="705" w:type="dxa"/>
            <w:vAlign w:val="center"/>
          </w:tcPr>
          <w:p w14:paraId="0766D892">
            <w:pPr>
              <w:jc w:val="center"/>
              <w:rPr>
                <w:sz w:val="15"/>
                <w:szCs w:val="15"/>
              </w:rPr>
            </w:pPr>
            <w:r>
              <w:rPr>
                <w:sz w:val="15"/>
                <w:szCs w:val="15"/>
              </w:rPr>
              <w:t>0.00045</w:t>
            </w:r>
          </w:p>
        </w:tc>
        <w:tc>
          <w:tcPr>
            <w:tcW w:w="705" w:type="dxa"/>
            <w:vAlign w:val="center"/>
          </w:tcPr>
          <w:p w14:paraId="6FD53F1C">
            <w:pPr>
              <w:jc w:val="center"/>
              <w:rPr>
                <w:sz w:val="15"/>
                <w:szCs w:val="15"/>
              </w:rPr>
            </w:pPr>
            <w:r>
              <w:rPr>
                <w:sz w:val="15"/>
                <w:szCs w:val="15"/>
              </w:rPr>
              <w:t>0.00045</w:t>
            </w:r>
          </w:p>
        </w:tc>
        <w:tc>
          <w:tcPr>
            <w:tcW w:w="749" w:type="dxa"/>
            <w:vAlign w:val="center"/>
          </w:tcPr>
          <w:p w14:paraId="35F35BA5">
            <w:pPr>
              <w:jc w:val="center"/>
              <w:rPr>
                <w:sz w:val="15"/>
                <w:szCs w:val="15"/>
              </w:rPr>
            </w:pPr>
            <w:r>
              <w:rPr>
                <w:sz w:val="15"/>
                <w:szCs w:val="15"/>
              </w:rPr>
              <w:t>0.00045</w:t>
            </w:r>
          </w:p>
        </w:tc>
      </w:tr>
      <w:tr w14:paraId="235DC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Align w:val="center"/>
          </w:tcPr>
          <w:p w14:paraId="4B08A27F">
            <w:pPr>
              <w:pStyle w:val="108"/>
              <w:widowControl w:val="0"/>
              <w:ind w:firstLine="0" w:firstLineChars="0"/>
              <w:rPr>
                <w:rFonts w:ascii="Times New Roman"/>
                <w:sz w:val="18"/>
                <w:szCs w:val="18"/>
              </w:rPr>
            </w:pPr>
            <w:r>
              <w:rPr>
                <w:rFonts w:ascii="Times New Roman"/>
                <w:sz w:val="18"/>
                <w:szCs w:val="18"/>
              </w:rPr>
              <w:t>3</w:t>
            </w:r>
          </w:p>
        </w:tc>
        <w:tc>
          <w:tcPr>
            <w:tcW w:w="629" w:type="dxa"/>
            <w:vAlign w:val="center"/>
          </w:tcPr>
          <w:p w14:paraId="57E6CCA2">
            <w:pPr>
              <w:jc w:val="center"/>
              <w:rPr>
                <w:sz w:val="15"/>
                <w:szCs w:val="15"/>
              </w:rPr>
            </w:pPr>
            <w:r>
              <w:rPr>
                <w:sz w:val="15"/>
                <w:szCs w:val="15"/>
              </w:rPr>
              <w:t>0.6300</w:t>
            </w:r>
          </w:p>
        </w:tc>
        <w:tc>
          <w:tcPr>
            <w:tcW w:w="673" w:type="dxa"/>
            <w:vAlign w:val="center"/>
          </w:tcPr>
          <w:p w14:paraId="2BD5209E">
            <w:pPr>
              <w:jc w:val="center"/>
              <w:rPr>
                <w:sz w:val="15"/>
                <w:szCs w:val="15"/>
              </w:rPr>
            </w:pPr>
            <w:r>
              <w:rPr>
                <w:sz w:val="15"/>
                <w:szCs w:val="15"/>
              </w:rPr>
              <w:t>0.0900</w:t>
            </w:r>
          </w:p>
        </w:tc>
        <w:tc>
          <w:tcPr>
            <w:tcW w:w="663" w:type="dxa"/>
            <w:vAlign w:val="center"/>
          </w:tcPr>
          <w:p w14:paraId="10904E8C">
            <w:pPr>
              <w:jc w:val="center"/>
              <w:rPr>
                <w:sz w:val="15"/>
                <w:szCs w:val="15"/>
              </w:rPr>
            </w:pPr>
            <w:r>
              <w:rPr>
                <w:sz w:val="15"/>
                <w:szCs w:val="15"/>
              </w:rPr>
              <w:t>0.1296</w:t>
            </w:r>
          </w:p>
        </w:tc>
        <w:tc>
          <w:tcPr>
            <w:tcW w:w="642" w:type="dxa"/>
            <w:vAlign w:val="center"/>
          </w:tcPr>
          <w:p w14:paraId="411A59B0">
            <w:pPr>
              <w:jc w:val="center"/>
              <w:rPr>
                <w:sz w:val="15"/>
                <w:szCs w:val="15"/>
              </w:rPr>
            </w:pPr>
            <w:r>
              <w:rPr>
                <w:sz w:val="15"/>
                <w:szCs w:val="15"/>
              </w:rPr>
              <w:t>0.0135</w:t>
            </w:r>
          </w:p>
        </w:tc>
        <w:tc>
          <w:tcPr>
            <w:tcW w:w="630" w:type="dxa"/>
            <w:vAlign w:val="center"/>
          </w:tcPr>
          <w:p w14:paraId="50C40C5D">
            <w:pPr>
              <w:jc w:val="center"/>
              <w:rPr>
                <w:sz w:val="15"/>
                <w:szCs w:val="15"/>
              </w:rPr>
            </w:pPr>
            <w:r>
              <w:rPr>
                <w:sz w:val="15"/>
                <w:szCs w:val="15"/>
              </w:rPr>
              <w:t>0.0090</w:t>
            </w:r>
          </w:p>
        </w:tc>
        <w:tc>
          <w:tcPr>
            <w:tcW w:w="630" w:type="dxa"/>
            <w:vAlign w:val="center"/>
          </w:tcPr>
          <w:p w14:paraId="02F53EC9">
            <w:pPr>
              <w:jc w:val="center"/>
              <w:rPr>
                <w:sz w:val="15"/>
                <w:szCs w:val="15"/>
              </w:rPr>
            </w:pPr>
            <w:r>
              <w:rPr>
                <w:sz w:val="15"/>
                <w:szCs w:val="15"/>
              </w:rPr>
              <w:t>0.0090</w:t>
            </w:r>
          </w:p>
        </w:tc>
        <w:tc>
          <w:tcPr>
            <w:tcW w:w="665" w:type="dxa"/>
            <w:vAlign w:val="center"/>
          </w:tcPr>
          <w:p w14:paraId="6176D51F">
            <w:pPr>
              <w:jc w:val="center"/>
              <w:rPr>
                <w:sz w:val="15"/>
                <w:szCs w:val="15"/>
              </w:rPr>
            </w:pPr>
            <w:r>
              <w:rPr>
                <w:sz w:val="15"/>
                <w:szCs w:val="15"/>
              </w:rPr>
              <w:t>0.0090</w:t>
            </w:r>
          </w:p>
        </w:tc>
        <w:tc>
          <w:tcPr>
            <w:tcW w:w="630" w:type="dxa"/>
            <w:vAlign w:val="center"/>
          </w:tcPr>
          <w:p w14:paraId="402B27F7">
            <w:pPr>
              <w:jc w:val="center"/>
              <w:rPr>
                <w:sz w:val="15"/>
                <w:szCs w:val="15"/>
              </w:rPr>
            </w:pPr>
            <w:r>
              <w:rPr>
                <w:sz w:val="15"/>
                <w:szCs w:val="15"/>
              </w:rPr>
              <w:t>0.0090</w:t>
            </w:r>
          </w:p>
        </w:tc>
        <w:tc>
          <w:tcPr>
            <w:tcW w:w="642" w:type="dxa"/>
            <w:vAlign w:val="center"/>
          </w:tcPr>
          <w:p w14:paraId="2C03AAFD">
            <w:pPr>
              <w:jc w:val="center"/>
              <w:rPr>
                <w:sz w:val="15"/>
                <w:szCs w:val="15"/>
              </w:rPr>
            </w:pPr>
            <w:r>
              <w:rPr>
                <w:sz w:val="15"/>
                <w:szCs w:val="15"/>
              </w:rPr>
              <w:t>0.0002</w:t>
            </w:r>
          </w:p>
        </w:tc>
        <w:tc>
          <w:tcPr>
            <w:tcW w:w="850" w:type="dxa"/>
            <w:vAlign w:val="center"/>
          </w:tcPr>
          <w:p w14:paraId="2F1EB1B4">
            <w:pPr>
              <w:jc w:val="center"/>
              <w:rPr>
                <w:sz w:val="15"/>
                <w:szCs w:val="15"/>
              </w:rPr>
            </w:pPr>
            <w:r>
              <w:rPr>
                <w:sz w:val="15"/>
                <w:szCs w:val="15"/>
              </w:rPr>
              <w:t>0.00031</w:t>
            </w:r>
          </w:p>
        </w:tc>
        <w:tc>
          <w:tcPr>
            <w:tcW w:w="705" w:type="dxa"/>
            <w:vAlign w:val="center"/>
          </w:tcPr>
          <w:p w14:paraId="2D799543">
            <w:pPr>
              <w:jc w:val="center"/>
              <w:rPr>
                <w:sz w:val="15"/>
                <w:szCs w:val="15"/>
              </w:rPr>
            </w:pPr>
            <w:r>
              <w:rPr>
                <w:sz w:val="15"/>
                <w:szCs w:val="15"/>
              </w:rPr>
              <w:t>0.00018</w:t>
            </w:r>
          </w:p>
        </w:tc>
        <w:tc>
          <w:tcPr>
            <w:tcW w:w="705" w:type="dxa"/>
            <w:vAlign w:val="center"/>
          </w:tcPr>
          <w:p w14:paraId="575C3534">
            <w:pPr>
              <w:jc w:val="center"/>
              <w:rPr>
                <w:sz w:val="15"/>
                <w:szCs w:val="15"/>
              </w:rPr>
            </w:pPr>
            <w:r>
              <w:rPr>
                <w:sz w:val="15"/>
                <w:szCs w:val="15"/>
              </w:rPr>
              <w:t>0.00018</w:t>
            </w:r>
          </w:p>
        </w:tc>
        <w:tc>
          <w:tcPr>
            <w:tcW w:w="749" w:type="dxa"/>
            <w:vAlign w:val="center"/>
          </w:tcPr>
          <w:p w14:paraId="11E048B3">
            <w:pPr>
              <w:jc w:val="center"/>
              <w:rPr>
                <w:sz w:val="15"/>
                <w:szCs w:val="15"/>
              </w:rPr>
            </w:pPr>
            <w:r>
              <w:rPr>
                <w:sz w:val="15"/>
                <w:szCs w:val="15"/>
              </w:rPr>
              <w:t>0.00018</w:t>
            </w:r>
          </w:p>
        </w:tc>
      </w:tr>
      <w:tr w14:paraId="10BF6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96" w:type="dxa"/>
            <w:vAlign w:val="center"/>
          </w:tcPr>
          <w:p w14:paraId="1BB4151C">
            <w:pPr>
              <w:pStyle w:val="108"/>
              <w:widowControl w:val="0"/>
              <w:ind w:firstLine="0" w:firstLineChars="0"/>
              <w:rPr>
                <w:rFonts w:ascii="Times New Roman"/>
                <w:sz w:val="18"/>
                <w:szCs w:val="18"/>
              </w:rPr>
            </w:pPr>
            <w:r>
              <w:rPr>
                <w:rFonts w:ascii="Times New Roman"/>
                <w:sz w:val="18"/>
                <w:szCs w:val="18"/>
              </w:rPr>
              <w:t>4</w:t>
            </w:r>
          </w:p>
        </w:tc>
        <w:tc>
          <w:tcPr>
            <w:tcW w:w="629" w:type="dxa"/>
            <w:vAlign w:val="center"/>
          </w:tcPr>
          <w:p w14:paraId="35CF8C22">
            <w:pPr>
              <w:jc w:val="center"/>
              <w:rPr>
                <w:sz w:val="15"/>
                <w:szCs w:val="15"/>
              </w:rPr>
            </w:pPr>
            <w:r>
              <w:rPr>
                <w:sz w:val="15"/>
                <w:szCs w:val="15"/>
              </w:rPr>
              <w:t>0.5850</w:t>
            </w:r>
          </w:p>
        </w:tc>
        <w:tc>
          <w:tcPr>
            <w:tcW w:w="673" w:type="dxa"/>
            <w:vAlign w:val="center"/>
          </w:tcPr>
          <w:p w14:paraId="512D461E">
            <w:pPr>
              <w:jc w:val="center"/>
              <w:rPr>
                <w:sz w:val="15"/>
                <w:szCs w:val="15"/>
              </w:rPr>
            </w:pPr>
            <w:r>
              <w:rPr>
                <w:sz w:val="15"/>
                <w:szCs w:val="15"/>
              </w:rPr>
              <w:t>0.1080</w:t>
            </w:r>
          </w:p>
        </w:tc>
        <w:tc>
          <w:tcPr>
            <w:tcW w:w="663" w:type="dxa"/>
            <w:vAlign w:val="center"/>
          </w:tcPr>
          <w:p w14:paraId="3B027006">
            <w:pPr>
              <w:jc w:val="center"/>
              <w:rPr>
                <w:sz w:val="15"/>
                <w:szCs w:val="15"/>
              </w:rPr>
            </w:pPr>
            <w:r>
              <w:rPr>
                <w:sz w:val="15"/>
                <w:szCs w:val="15"/>
              </w:rPr>
              <w:t>0.1800</w:t>
            </w:r>
          </w:p>
        </w:tc>
        <w:tc>
          <w:tcPr>
            <w:tcW w:w="642" w:type="dxa"/>
            <w:vAlign w:val="center"/>
          </w:tcPr>
          <w:p w14:paraId="7A4DA26C">
            <w:pPr>
              <w:jc w:val="center"/>
              <w:rPr>
                <w:sz w:val="15"/>
                <w:szCs w:val="15"/>
              </w:rPr>
            </w:pPr>
            <w:r>
              <w:rPr>
                <w:sz w:val="15"/>
                <w:szCs w:val="15"/>
              </w:rPr>
              <w:t>0.0090</w:t>
            </w:r>
          </w:p>
        </w:tc>
        <w:tc>
          <w:tcPr>
            <w:tcW w:w="630" w:type="dxa"/>
            <w:vAlign w:val="center"/>
          </w:tcPr>
          <w:p w14:paraId="06010F3E">
            <w:pPr>
              <w:jc w:val="center"/>
              <w:rPr>
                <w:sz w:val="15"/>
                <w:szCs w:val="15"/>
              </w:rPr>
            </w:pPr>
            <w:r>
              <w:rPr>
                <w:sz w:val="15"/>
                <w:szCs w:val="15"/>
              </w:rPr>
              <w:t>0.0045</w:t>
            </w:r>
          </w:p>
        </w:tc>
        <w:tc>
          <w:tcPr>
            <w:tcW w:w="630" w:type="dxa"/>
            <w:vAlign w:val="center"/>
          </w:tcPr>
          <w:p w14:paraId="3713DE42">
            <w:pPr>
              <w:jc w:val="center"/>
              <w:rPr>
                <w:sz w:val="15"/>
                <w:szCs w:val="15"/>
              </w:rPr>
            </w:pPr>
            <w:r>
              <w:rPr>
                <w:sz w:val="15"/>
                <w:szCs w:val="15"/>
              </w:rPr>
              <w:t>0.0045</w:t>
            </w:r>
          </w:p>
        </w:tc>
        <w:tc>
          <w:tcPr>
            <w:tcW w:w="665" w:type="dxa"/>
            <w:vAlign w:val="center"/>
          </w:tcPr>
          <w:p w14:paraId="51B0A2D9">
            <w:pPr>
              <w:jc w:val="center"/>
              <w:rPr>
                <w:sz w:val="15"/>
                <w:szCs w:val="15"/>
              </w:rPr>
            </w:pPr>
            <w:r>
              <w:rPr>
                <w:sz w:val="15"/>
                <w:szCs w:val="15"/>
              </w:rPr>
              <w:t>0.0045</w:t>
            </w:r>
          </w:p>
        </w:tc>
        <w:tc>
          <w:tcPr>
            <w:tcW w:w="630" w:type="dxa"/>
            <w:vAlign w:val="center"/>
          </w:tcPr>
          <w:p w14:paraId="218BA3ED">
            <w:pPr>
              <w:jc w:val="center"/>
              <w:rPr>
                <w:sz w:val="15"/>
                <w:szCs w:val="15"/>
              </w:rPr>
            </w:pPr>
            <w:r>
              <w:rPr>
                <w:sz w:val="15"/>
                <w:szCs w:val="15"/>
              </w:rPr>
              <w:t>0.0045</w:t>
            </w:r>
          </w:p>
        </w:tc>
        <w:tc>
          <w:tcPr>
            <w:tcW w:w="642" w:type="dxa"/>
            <w:vAlign w:val="center"/>
          </w:tcPr>
          <w:p w14:paraId="69C099B4">
            <w:pPr>
              <w:jc w:val="center"/>
              <w:rPr>
                <w:sz w:val="15"/>
                <w:szCs w:val="15"/>
              </w:rPr>
            </w:pPr>
            <w:r>
              <w:rPr>
                <w:sz w:val="15"/>
                <w:szCs w:val="15"/>
              </w:rPr>
              <w:t>0.0001</w:t>
            </w:r>
          </w:p>
        </w:tc>
        <w:tc>
          <w:tcPr>
            <w:tcW w:w="850" w:type="dxa"/>
            <w:vAlign w:val="center"/>
          </w:tcPr>
          <w:p w14:paraId="49BF30FC">
            <w:pPr>
              <w:jc w:val="center"/>
              <w:rPr>
                <w:sz w:val="15"/>
                <w:szCs w:val="15"/>
              </w:rPr>
            </w:pPr>
            <w:r>
              <w:rPr>
                <w:sz w:val="15"/>
                <w:szCs w:val="15"/>
              </w:rPr>
              <w:t>0.00015</w:t>
            </w:r>
          </w:p>
        </w:tc>
        <w:tc>
          <w:tcPr>
            <w:tcW w:w="705" w:type="dxa"/>
            <w:vAlign w:val="center"/>
          </w:tcPr>
          <w:p w14:paraId="210B64AE">
            <w:pPr>
              <w:jc w:val="center"/>
              <w:rPr>
                <w:sz w:val="15"/>
                <w:szCs w:val="15"/>
              </w:rPr>
            </w:pPr>
            <w:r>
              <w:rPr>
                <w:sz w:val="15"/>
                <w:szCs w:val="15"/>
              </w:rPr>
              <w:t>0.00009</w:t>
            </w:r>
          </w:p>
        </w:tc>
        <w:tc>
          <w:tcPr>
            <w:tcW w:w="705" w:type="dxa"/>
            <w:vAlign w:val="center"/>
          </w:tcPr>
          <w:p w14:paraId="3FE6EECA">
            <w:pPr>
              <w:jc w:val="center"/>
              <w:rPr>
                <w:sz w:val="15"/>
                <w:szCs w:val="15"/>
              </w:rPr>
            </w:pPr>
            <w:r>
              <w:rPr>
                <w:sz w:val="15"/>
                <w:szCs w:val="15"/>
              </w:rPr>
              <w:t>0.00009</w:t>
            </w:r>
          </w:p>
        </w:tc>
        <w:tc>
          <w:tcPr>
            <w:tcW w:w="749" w:type="dxa"/>
            <w:vAlign w:val="center"/>
          </w:tcPr>
          <w:p w14:paraId="0CBE0EE8">
            <w:pPr>
              <w:jc w:val="center"/>
              <w:rPr>
                <w:sz w:val="15"/>
                <w:szCs w:val="15"/>
              </w:rPr>
            </w:pPr>
            <w:r>
              <w:rPr>
                <w:sz w:val="15"/>
                <w:szCs w:val="15"/>
              </w:rPr>
              <w:t>0.00009</w:t>
            </w:r>
          </w:p>
        </w:tc>
      </w:tr>
      <w:tr w14:paraId="524FA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Align w:val="center"/>
          </w:tcPr>
          <w:p w14:paraId="2D9728FA">
            <w:pPr>
              <w:pStyle w:val="108"/>
              <w:widowControl w:val="0"/>
              <w:ind w:firstLine="0" w:firstLineChars="0"/>
              <w:rPr>
                <w:rFonts w:ascii="Times New Roman"/>
                <w:sz w:val="18"/>
                <w:szCs w:val="18"/>
              </w:rPr>
            </w:pPr>
            <w:r>
              <w:rPr>
                <w:rFonts w:ascii="Times New Roman"/>
                <w:sz w:val="18"/>
                <w:szCs w:val="18"/>
              </w:rPr>
              <w:t>5</w:t>
            </w:r>
          </w:p>
        </w:tc>
        <w:tc>
          <w:tcPr>
            <w:tcW w:w="629" w:type="dxa"/>
            <w:vAlign w:val="center"/>
          </w:tcPr>
          <w:p w14:paraId="26E6D69C">
            <w:pPr>
              <w:jc w:val="center"/>
              <w:rPr>
                <w:sz w:val="15"/>
                <w:szCs w:val="15"/>
              </w:rPr>
            </w:pPr>
            <w:r>
              <w:rPr>
                <w:sz w:val="15"/>
                <w:szCs w:val="15"/>
              </w:rPr>
              <w:t>0.4950</w:t>
            </w:r>
          </w:p>
        </w:tc>
        <w:tc>
          <w:tcPr>
            <w:tcW w:w="673" w:type="dxa"/>
            <w:vAlign w:val="center"/>
          </w:tcPr>
          <w:p w14:paraId="1FAD14A7">
            <w:pPr>
              <w:jc w:val="center"/>
              <w:rPr>
                <w:sz w:val="15"/>
                <w:szCs w:val="15"/>
              </w:rPr>
            </w:pPr>
            <w:r>
              <w:rPr>
                <w:sz w:val="15"/>
                <w:szCs w:val="15"/>
              </w:rPr>
              <w:t>0.0783</w:t>
            </w:r>
          </w:p>
        </w:tc>
        <w:tc>
          <w:tcPr>
            <w:tcW w:w="663" w:type="dxa"/>
            <w:vAlign w:val="center"/>
          </w:tcPr>
          <w:p w14:paraId="0F562A16">
            <w:pPr>
              <w:jc w:val="center"/>
              <w:rPr>
                <w:sz w:val="15"/>
                <w:szCs w:val="15"/>
              </w:rPr>
            </w:pPr>
            <w:r>
              <w:rPr>
                <w:sz w:val="15"/>
                <w:szCs w:val="15"/>
              </w:rPr>
              <w:t>0.3150</w:t>
            </w:r>
          </w:p>
        </w:tc>
        <w:tc>
          <w:tcPr>
            <w:tcW w:w="642" w:type="dxa"/>
            <w:vAlign w:val="center"/>
          </w:tcPr>
          <w:p w14:paraId="6F694922">
            <w:pPr>
              <w:jc w:val="center"/>
              <w:rPr>
                <w:sz w:val="15"/>
                <w:szCs w:val="15"/>
              </w:rPr>
            </w:pPr>
            <w:r>
              <w:rPr>
                <w:sz w:val="15"/>
                <w:szCs w:val="15"/>
              </w:rPr>
              <w:t>0.0045</w:t>
            </w:r>
          </w:p>
        </w:tc>
        <w:tc>
          <w:tcPr>
            <w:tcW w:w="630" w:type="dxa"/>
            <w:vAlign w:val="center"/>
          </w:tcPr>
          <w:p w14:paraId="0D39E71E">
            <w:pPr>
              <w:jc w:val="center"/>
              <w:rPr>
                <w:sz w:val="15"/>
                <w:szCs w:val="15"/>
              </w:rPr>
            </w:pPr>
            <w:r>
              <w:rPr>
                <w:sz w:val="15"/>
                <w:szCs w:val="15"/>
              </w:rPr>
              <w:t>0.0018</w:t>
            </w:r>
          </w:p>
        </w:tc>
        <w:tc>
          <w:tcPr>
            <w:tcW w:w="630" w:type="dxa"/>
            <w:vAlign w:val="center"/>
          </w:tcPr>
          <w:p w14:paraId="12F14063">
            <w:pPr>
              <w:jc w:val="center"/>
              <w:rPr>
                <w:sz w:val="15"/>
                <w:szCs w:val="15"/>
              </w:rPr>
            </w:pPr>
            <w:r>
              <w:rPr>
                <w:sz w:val="15"/>
                <w:szCs w:val="15"/>
              </w:rPr>
              <w:t>0.0018</w:t>
            </w:r>
          </w:p>
        </w:tc>
        <w:tc>
          <w:tcPr>
            <w:tcW w:w="665" w:type="dxa"/>
            <w:vAlign w:val="center"/>
          </w:tcPr>
          <w:p w14:paraId="474B89DF">
            <w:pPr>
              <w:jc w:val="center"/>
              <w:rPr>
                <w:sz w:val="15"/>
                <w:szCs w:val="15"/>
              </w:rPr>
            </w:pPr>
            <w:r>
              <w:rPr>
                <w:sz w:val="15"/>
                <w:szCs w:val="15"/>
              </w:rPr>
              <w:t>0.0018</w:t>
            </w:r>
          </w:p>
        </w:tc>
        <w:tc>
          <w:tcPr>
            <w:tcW w:w="630" w:type="dxa"/>
            <w:vAlign w:val="center"/>
          </w:tcPr>
          <w:p w14:paraId="4A074D06">
            <w:pPr>
              <w:jc w:val="center"/>
              <w:rPr>
                <w:sz w:val="15"/>
                <w:szCs w:val="15"/>
              </w:rPr>
            </w:pPr>
            <w:r>
              <w:rPr>
                <w:sz w:val="15"/>
                <w:szCs w:val="15"/>
              </w:rPr>
              <w:t>0.0018</w:t>
            </w:r>
          </w:p>
        </w:tc>
        <w:tc>
          <w:tcPr>
            <w:tcW w:w="642" w:type="dxa"/>
            <w:vAlign w:val="center"/>
          </w:tcPr>
          <w:p w14:paraId="0C3784C0">
            <w:pPr>
              <w:jc w:val="center"/>
              <w:rPr>
                <w:sz w:val="15"/>
                <w:szCs w:val="15"/>
              </w:rPr>
            </w:pPr>
            <w:r>
              <w:rPr>
                <w:sz w:val="15"/>
                <w:szCs w:val="15"/>
              </w:rPr>
              <w:t>0.0000</w:t>
            </w:r>
          </w:p>
        </w:tc>
        <w:tc>
          <w:tcPr>
            <w:tcW w:w="850" w:type="dxa"/>
            <w:vAlign w:val="center"/>
          </w:tcPr>
          <w:p w14:paraId="365A4A4F">
            <w:pPr>
              <w:jc w:val="center"/>
              <w:rPr>
                <w:sz w:val="15"/>
                <w:szCs w:val="15"/>
              </w:rPr>
            </w:pPr>
            <w:r>
              <w:rPr>
                <w:sz w:val="15"/>
                <w:szCs w:val="15"/>
              </w:rPr>
              <w:t>0.00000</w:t>
            </w:r>
          </w:p>
        </w:tc>
        <w:tc>
          <w:tcPr>
            <w:tcW w:w="705" w:type="dxa"/>
            <w:vAlign w:val="center"/>
          </w:tcPr>
          <w:p w14:paraId="21D7B498">
            <w:pPr>
              <w:jc w:val="center"/>
              <w:rPr>
                <w:sz w:val="15"/>
                <w:szCs w:val="15"/>
              </w:rPr>
            </w:pPr>
            <w:r>
              <w:rPr>
                <w:sz w:val="15"/>
                <w:szCs w:val="15"/>
              </w:rPr>
              <w:t>0.00000</w:t>
            </w:r>
          </w:p>
        </w:tc>
        <w:tc>
          <w:tcPr>
            <w:tcW w:w="705" w:type="dxa"/>
            <w:vAlign w:val="center"/>
          </w:tcPr>
          <w:p w14:paraId="35839D0A">
            <w:pPr>
              <w:jc w:val="center"/>
              <w:rPr>
                <w:sz w:val="15"/>
                <w:szCs w:val="15"/>
              </w:rPr>
            </w:pPr>
            <w:r>
              <w:rPr>
                <w:sz w:val="15"/>
                <w:szCs w:val="15"/>
              </w:rPr>
              <w:t>0.00000</w:t>
            </w:r>
          </w:p>
        </w:tc>
        <w:tc>
          <w:tcPr>
            <w:tcW w:w="749" w:type="dxa"/>
            <w:vAlign w:val="center"/>
          </w:tcPr>
          <w:p w14:paraId="03EFF239">
            <w:pPr>
              <w:jc w:val="center"/>
              <w:rPr>
                <w:sz w:val="15"/>
                <w:szCs w:val="15"/>
              </w:rPr>
            </w:pPr>
            <w:r>
              <w:rPr>
                <w:sz w:val="15"/>
                <w:szCs w:val="15"/>
              </w:rPr>
              <w:t>0.00000</w:t>
            </w:r>
          </w:p>
        </w:tc>
      </w:tr>
      <w:tr w14:paraId="1F95C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Align w:val="center"/>
          </w:tcPr>
          <w:p w14:paraId="361F651A">
            <w:pPr>
              <w:pStyle w:val="108"/>
              <w:widowControl w:val="0"/>
              <w:ind w:firstLine="0" w:firstLineChars="0"/>
              <w:rPr>
                <w:rFonts w:ascii="Times New Roman"/>
                <w:sz w:val="18"/>
                <w:szCs w:val="18"/>
              </w:rPr>
            </w:pPr>
            <w:r>
              <w:rPr>
                <w:rFonts w:ascii="Times New Roman"/>
                <w:sz w:val="18"/>
                <w:szCs w:val="18"/>
              </w:rPr>
              <w:t>6</w:t>
            </w:r>
          </w:p>
        </w:tc>
        <w:tc>
          <w:tcPr>
            <w:tcW w:w="629" w:type="dxa"/>
            <w:vAlign w:val="center"/>
          </w:tcPr>
          <w:p w14:paraId="0024C60F">
            <w:pPr>
              <w:jc w:val="center"/>
              <w:rPr>
                <w:sz w:val="15"/>
                <w:szCs w:val="15"/>
              </w:rPr>
            </w:pPr>
            <w:r>
              <w:rPr>
                <w:sz w:val="15"/>
                <w:szCs w:val="15"/>
              </w:rPr>
              <w:t>0.3150</w:t>
            </w:r>
          </w:p>
        </w:tc>
        <w:tc>
          <w:tcPr>
            <w:tcW w:w="673" w:type="dxa"/>
            <w:vAlign w:val="center"/>
          </w:tcPr>
          <w:p w14:paraId="0F0712BF">
            <w:pPr>
              <w:jc w:val="center"/>
              <w:rPr>
                <w:sz w:val="15"/>
                <w:szCs w:val="15"/>
              </w:rPr>
            </w:pPr>
            <w:r>
              <w:rPr>
                <w:sz w:val="15"/>
                <w:szCs w:val="15"/>
              </w:rPr>
              <w:t>0.1800</w:t>
            </w:r>
          </w:p>
        </w:tc>
        <w:tc>
          <w:tcPr>
            <w:tcW w:w="663" w:type="dxa"/>
            <w:vAlign w:val="center"/>
          </w:tcPr>
          <w:p w14:paraId="24A03E01">
            <w:pPr>
              <w:jc w:val="center"/>
              <w:rPr>
                <w:sz w:val="15"/>
                <w:szCs w:val="15"/>
              </w:rPr>
            </w:pPr>
            <w:r>
              <w:rPr>
                <w:sz w:val="15"/>
                <w:szCs w:val="15"/>
              </w:rPr>
              <w:t>0.4050</w:t>
            </w:r>
          </w:p>
        </w:tc>
        <w:tc>
          <w:tcPr>
            <w:tcW w:w="642" w:type="dxa"/>
            <w:vAlign w:val="center"/>
          </w:tcPr>
          <w:p w14:paraId="14885CCE">
            <w:pPr>
              <w:jc w:val="center"/>
              <w:rPr>
                <w:sz w:val="15"/>
                <w:szCs w:val="15"/>
              </w:rPr>
            </w:pPr>
            <w:r>
              <w:rPr>
                <w:sz w:val="15"/>
                <w:szCs w:val="15"/>
              </w:rPr>
              <w:t>0.0000</w:t>
            </w:r>
          </w:p>
        </w:tc>
        <w:tc>
          <w:tcPr>
            <w:tcW w:w="630" w:type="dxa"/>
            <w:vAlign w:val="center"/>
          </w:tcPr>
          <w:p w14:paraId="61E0CEE9">
            <w:pPr>
              <w:jc w:val="center"/>
              <w:rPr>
                <w:sz w:val="15"/>
                <w:szCs w:val="15"/>
              </w:rPr>
            </w:pPr>
            <w:r>
              <w:rPr>
                <w:sz w:val="15"/>
                <w:szCs w:val="15"/>
              </w:rPr>
              <w:t>0.0000</w:t>
            </w:r>
          </w:p>
        </w:tc>
        <w:tc>
          <w:tcPr>
            <w:tcW w:w="630" w:type="dxa"/>
            <w:vAlign w:val="center"/>
          </w:tcPr>
          <w:p w14:paraId="155B510D">
            <w:pPr>
              <w:jc w:val="center"/>
              <w:rPr>
                <w:sz w:val="15"/>
                <w:szCs w:val="15"/>
              </w:rPr>
            </w:pPr>
            <w:r>
              <w:rPr>
                <w:sz w:val="15"/>
                <w:szCs w:val="15"/>
              </w:rPr>
              <w:t>0.0000</w:t>
            </w:r>
          </w:p>
        </w:tc>
        <w:tc>
          <w:tcPr>
            <w:tcW w:w="665" w:type="dxa"/>
            <w:vAlign w:val="center"/>
          </w:tcPr>
          <w:p w14:paraId="2567004C">
            <w:pPr>
              <w:jc w:val="center"/>
              <w:rPr>
                <w:sz w:val="15"/>
                <w:szCs w:val="15"/>
              </w:rPr>
            </w:pPr>
            <w:r>
              <w:rPr>
                <w:sz w:val="15"/>
                <w:szCs w:val="15"/>
              </w:rPr>
              <w:t>0.0000</w:t>
            </w:r>
          </w:p>
        </w:tc>
        <w:tc>
          <w:tcPr>
            <w:tcW w:w="630" w:type="dxa"/>
            <w:vAlign w:val="center"/>
          </w:tcPr>
          <w:p w14:paraId="239D3C77">
            <w:pPr>
              <w:jc w:val="center"/>
              <w:rPr>
                <w:sz w:val="15"/>
                <w:szCs w:val="15"/>
              </w:rPr>
            </w:pPr>
            <w:r>
              <w:rPr>
                <w:sz w:val="15"/>
                <w:szCs w:val="15"/>
              </w:rPr>
              <w:t>0.0000</w:t>
            </w:r>
          </w:p>
        </w:tc>
        <w:tc>
          <w:tcPr>
            <w:tcW w:w="642" w:type="dxa"/>
            <w:vAlign w:val="center"/>
          </w:tcPr>
          <w:p w14:paraId="7F8548B4">
            <w:pPr>
              <w:jc w:val="center"/>
              <w:rPr>
                <w:sz w:val="15"/>
                <w:szCs w:val="15"/>
              </w:rPr>
            </w:pPr>
            <w:r>
              <w:rPr>
                <w:sz w:val="15"/>
                <w:szCs w:val="15"/>
              </w:rPr>
              <w:t>0.0000</w:t>
            </w:r>
          </w:p>
        </w:tc>
        <w:tc>
          <w:tcPr>
            <w:tcW w:w="850" w:type="dxa"/>
            <w:vAlign w:val="center"/>
          </w:tcPr>
          <w:p w14:paraId="028D51E9">
            <w:pPr>
              <w:jc w:val="center"/>
              <w:rPr>
                <w:sz w:val="15"/>
                <w:szCs w:val="15"/>
              </w:rPr>
            </w:pPr>
            <w:r>
              <w:rPr>
                <w:sz w:val="15"/>
                <w:szCs w:val="15"/>
              </w:rPr>
              <w:t>0.00000</w:t>
            </w:r>
          </w:p>
        </w:tc>
        <w:tc>
          <w:tcPr>
            <w:tcW w:w="705" w:type="dxa"/>
            <w:vAlign w:val="center"/>
          </w:tcPr>
          <w:p w14:paraId="31820C5D">
            <w:pPr>
              <w:jc w:val="center"/>
              <w:rPr>
                <w:sz w:val="15"/>
                <w:szCs w:val="15"/>
              </w:rPr>
            </w:pPr>
            <w:r>
              <w:rPr>
                <w:sz w:val="15"/>
                <w:szCs w:val="15"/>
              </w:rPr>
              <w:t>0.00000</w:t>
            </w:r>
          </w:p>
        </w:tc>
        <w:tc>
          <w:tcPr>
            <w:tcW w:w="705" w:type="dxa"/>
            <w:vAlign w:val="center"/>
          </w:tcPr>
          <w:p w14:paraId="094936DA">
            <w:pPr>
              <w:jc w:val="center"/>
              <w:rPr>
                <w:sz w:val="15"/>
                <w:szCs w:val="15"/>
              </w:rPr>
            </w:pPr>
            <w:r>
              <w:rPr>
                <w:sz w:val="15"/>
                <w:szCs w:val="15"/>
              </w:rPr>
              <w:t>0.00000</w:t>
            </w:r>
          </w:p>
        </w:tc>
        <w:tc>
          <w:tcPr>
            <w:tcW w:w="749" w:type="dxa"/>
            <w:vAlign w:val="center"/>
          </w:tcPr>
          <w:p w14:paraId="6AA24F83">
            <w:pPr>
              <w:jc w:val="center"/>
              <w:rPr>
                <w:sz w:val="15"/>
                <w:szCs w:val="15"/>
              </w:rPr>
            </w:pPr>
            <w:r>
              <w:rPr>
                <w:sz w:val="15"/>
                <w:szCs w:val="15"/>
              </w:rPr>
              <w:t>0.00000</w:t>
            </w:r>
          </w:p>
        </w:tc>
      </w:tr>
      <w:tr w14:paraId="2B7E6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Align w:val="center"/>
          </w:tcPr>
          <w:p w14:paraId="18CC9880">
            <w:pPr>
              <w:pStyle w:val="108"/>
              <w:widowControl w:val="0"/>
              <w:ind w:firstLine="0" w:firstLineChars="0"/>
              <w:rPr>
                <w:rFonts w:ascii="Times New Roman"/>
                <w:sz w:val="18"/>
                <w:szCs w:val="18"/>
              </w:rPr>
            </w:pPr>
            <w:r>
              <w:rPr>
                <w:rFonts w:ascii="Times New Roman"/>
                <w:sz w:val="18"/>
                <w:szCs w:val="18"/>
              </w:rPr>
              <w:t>7</w:t>
            </w:r>
          </w:p>
        </w:tc>
        <w:tc>
          <w:tcPr>
            <w:tcW w:w="629" w:type="dxa"/>
            <w:vAlign w:val="center"/>
          </w:tcPr>
          <w:p w14:paraId="4F8DF72F">
            <w:pPr>
              <w:jc w:val="center"/>
              <w:rPr>
                <w:sz w:val="15"/>
                <w:szCs w:val="15"/>
              </w:rPr>
            </w:pPr>
            <w:r>
              <w:rPr>
                <w:sz w:val="15"/>
                <w:szCs w:val="15"/>
              </w:rPr>
              <w:t>0.4050</w:t>
            </w:r>
          </w:p>
        </w:tc>
        <w:tc>
          <w:tcPr>
            <w:tcW w:w="673" w:type="dxa"/>
            <w:vAlign w:val="center"/>
          </w:tcPr>
          <w:p w14:paraId="0877CFDB">
            <w:pPr>
              <w:jc w:val="center"/>
              <w:rPr>
                <w:sz w:val="15"/>
                <w:szCs w:val="15"/>
              </w:rPr>
            </w:pPr>
            <w:r>
              <w:rPr>
                <w:sz w:val="15"/>
                <w:szCs w:val="15"/>
              </w:rPr>
              <w:t>0.3150</w:t>
            </w:r>
          </w:p>
        </w:tc>
        <w:tc>
          <w:tcPr>
            <w:tcW w:w="663" w:type="dxa"/>
            <w:vAlign w:val="center"/>
          </w:tcPr>
          <w:p w14:paraId="3494EA0D">
            <w:pPr>
              <w:jc w:val="center"/>
              <w:rPr>
                <w:sz w:val="15"/>
                <w:szCs w:val="15"/>
              </w:rPr>
            </w:pPr>
            <w:r>
              <w:rPr>
                <w:sz w:val="15"/>
                <w:szCs w:val="15"/>
              </w:rPr>
              <w:t>0.1800</w:t>
            </w:r>
          </w:p>
        </w:tc>
        <w:tc>
          <w:tcPr>
            <w:tcW w:w="642" w:type="dxa"/>
            <w:vAlign w:val="center"/>
          </w:tcPr>
          <w:p w14:paraId="22114FE8">
            <w:pPr>
              <w:jc w:val="center"/>
              <w:rPr>
                <w:sz w:val="15"/>
                <w:szCs w:val="15"/>
              </w:rPr>
            </w:pPr>
            <w:r>
              <w:rPr>
                <w:sz w:val="15"/>
                <w:szCs w:val="15"/>
              </w:rPr>
              <w:t>0.0000</w:t>
            </w:r>
          </w:p>
        </w:tc>
        <w:tc>
          <w:tcPr>
            <w:tcW w:w="630" w:type="dxa"/>
            <w:vAlign w:val="center"/>
          </w:tcPr>
          <w:p w14:paraId="1325FB04">
            <w:pPr>
              <w:jc w:val="center"/>
              <w:rPr>
                <w:sz w:val="15"/>
                <w:szCs w:val="15"/>
              </w:rPr>
            </w:pPr>
            <w:r>
              <w:rPr>
                <w:sz w:val="15"/>
                <w:szCs w:val="15"/>
              </w:rPr>
              <w:t>0.0000</w:t>
            </w:r>
          </w:p>
        </w:tc>
        <w:tc>
          <w:tcPr>
            <w:tcW w:w="630" w:type="dxa"/>
            <w:vAlign w:val="center"/>
          </w:tcPr>
          <w:p w14:paraId="481C7177">
            <w:pPr>
              <w:jc w:val="center"/>
              <w:rPr>
                <w:sz w:val="15"/>
                <w:szCs w:val="15"/>
              </w:rPr>
            </w:pPr>
            <w:r>
              <w:rPr>
                <w:sz w:val="15"/>
                <w:szCs w:val="15"/>
              </w:rPr>
              <w:t>0.0000</w:t>
            </w:r>
          </w:p>
        </w:tc>
        <w:tc>
          <w:tcPr>
            <w:tcW w:w="665" w:type="dxa"/>
            <w:vAlign w:val="center"/>
          </w:tcPr>
          <w:p w14:paraId="29E56F6F">
            <w:pPr>
              <w:jc w:val="center"/>
              <w:rPr>
                <w:sz w:val="15"/>
                <w:szCs w:val="15"/>
              </w:rPr>
            </w:pPr>
            <w:r>
              <w:rPr>
                <w:sz w:val="15"/>
                <w:szCs w:val="15"/>
              </w:rPr>
              <w:t>0.0000</w:t>
            </w:r>
          </w:p>
        </w:tc>
        <w:tc>
          <w:tcPr>
            <w:tcW w:w="630" w:type="dxa"/>
            <w:vAlign w:val="center"/>
          </w:tcPr>
          <w:p w14:paraId="2D63AE14">
            <w:pPr>
              <w:jc w:val="center"/>
              <w:rPr>
                <w:sz w:val="15"/>
                <w:szCs w:val="15"/>
              </w:rPr>
            </w:pPr>
            <w:r>
              <w:rPr>
                <w:sz w:val="15"/>
                <w:szCs w:val="15"/>
              </w:rPr>
              <w:t>0.0000</w:t>
            </w:r>
          </w:p>
        </w:tc>
        <w:tc>
          <w:tcPr>
            <w:tcW w:w="642" w:type="dxa"/>
            <w:vAlign w:val="center"/>
          </w:tcPr>
          <w:p w14:paraId="4B1C6C8D">
            <w:pPr>
              <w:jc w:val="center"/>
              <w:rPr>
                <w:sz w:val="15"/>
                <w:szCs w:val="15"/>
              </w:rPr>
            </w:pPr>
            <w:r>
              <w:rPr>
                <w:sz w:val="15"/>
                <w:szCs w:val="15"/>
              </w:rPr>
              <w:t>0.0000</w:t>
            </w:r>
          </w:p>
        </w:tc>
        <w:tc>
          <w:tcPr>
            <w:tcW w:w="850" w:type="dxa"/>
            <w:vAlign w:val="center"/>
          </w:tcPr>
          <w:p w14:paraId="367799DF">
            <w:pPr>
              <w:jc w:val="center"/>
              <w:rPr>
                <w:sz w:val="15"/>
                <w:szCs w:val="15"/>
              </w:rPr>
            </w:pPr>
            <w:r>
              <w:rPr>
                <w:sz w:val="15"/>
                <w:szCs w:val="15"/>
              </w:rPr>
              <w:t>0.00000</w:t>
            </w:r>
          </w:p>
        </w:tc>
        <w:tc>
          <w:tcPr>
            <w:tcW w:w="705" w:type="dxa"/>
            <w:vAlign w:val="center"/>
          </w:tcPr>
          <w:p w14:paraId="21DBACB3">
            <w:pPr>
              <w:jc w:val="center"/>
              <w:rPr>
                <w:sz w:val="15"/>
                <w:szCs w:val="15"/>
              </w:rPr>
            </w:pPr>
            <w:r>
              <w:rPr>
                <w:sz w:val="15"/>
                <w:szCs w:val="15"/>
              </w:rPr>
              <w:t>0.00000</w:t>
            </w:r>
          </w:p>
        </w:tc>
        <w:tc>
          <w:tcPr>
            <w:tcW w:w="705" w:type="dxa"/>
            <w:vAlign w:val="center"/>
          </w:tcPr>
          <w:p w14:paraId="028653A0">
            <w:pPr>
              <w:jc w:val="center"/>
              <w:rPr>
                <w:sz w:val="15"/>
                <w:szCs w:val="15"/>
              </w:rPr>
            </w:pPr>
            <w:r>
              <w:rPr>
                <w:sz w:val="15"/>
                <w:szCs w:val="15"/>
              </w:rPr>
              <w:t>0.00000</w:t>
            </w:r>
          </w:p>
        </w:tc>
        <w:tc>
          <w:tcPr>
            <w:tcW w:w="749" w:type="dxa"/>
            <w:vAlign w:val="center"/>
          </w:tcPr>
          <w:p w14:paraId="72095737">
            <w:pPr>
              <w:jc w:val="center"/>
              <w:rPr>
                <w:sz w:val="15"/>
                <w:szCs w:val="15"/>
              </w:rPr>
            </w:pPr>
            <w:r>
              <w:rPr>
                <w:sz w:val="15"/>
                <w:szCs w:val="15"/>
              </w:rPr>
              <w:t>0.00000</w:t>
            </w:r>
          </w:p>
        </w:tc>
      </w:tr>
      <w:tr w14:paraId="60B76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Align w:val="center"/>
          </w:tcPr>
          <w:p w14:paraId="645205B9">
            <w:pPr>
              <w:pStyle w:val="108"/>
              <w:widowControl w:val="0"/>
              <w:ind w:firstLine="0" w:firstLineChars="0"/>
              <w:rPr>
                <w:rFonts w:ascii="Times New Roman"/>
                <w:sz w:val="18"/>
                <w:szCs w:val="18"/>
              </w:rPr>
            </w:pPr>
            <w:r>
              <w:rPr>
                <w:rFonts w:ascii="Times New Roman"/>
                <w:sz w:val="18"/>
                <w:szCs w:val="18"/>
              </w:rPr>
              <w:t>8</w:t>
            </w:r>
          </w:p>
        </w:tc>
        <w:tc>
          <w:tcPr>
            <w:tcW w:w="629" w:type="dxa"/>
            <w:vAlign w:val="center"/>
          </w:tcPr>
          <w:p w14:paraId="2FE136A4">
            <w:pPr>
              <w:jc w:val="center"/>
              <w:rPr>
                <w:sz w:val="15"/>
                <w:szCs w:val="15"/>
              </w:rPr>
            </w:pPr>
            <w:r>
              <w:rPr>
                <w:sz w:val="15"/>
                <w:szCs w:val="15"/>
              </w:rPr>
              <w:t>0.3600</w:t>
            </w:r>
          </w:p>
        </w:tc>
        <w:tc>
          <w:tcPr>
            <w:tcW w:w="673" w:type="dxa"/>
            <w:vAlign w:val="center"/>
          </w:tcPr>
          <w:p w14:paraId="6A723D88">
            <w:pPr>
              <w:jc w:val="center"/>
              <w:rPr>
                <w:sz w:val="15"/>
                <w:szCs w:val="15"/>
              </w:rPr>
            </w:pPr>
            <w:r>
              <w:rPr>
                <w:sz w:val="15"/>
                <w:szCs w:val="15"/>
              </w:rPr>
              <w:t>0.1350</w:t>
            </w:r>
          </w:p>
        </w:tc>
        <w:tc>
          <w:tcPr>
            <w:tcW w:w="663" w:type="dxa"/>
            <w:vAlign w:val="center"/>
          </w:tcPr>
          <w:p w14:paraId="70FFBE27">
            <w:pPr>
              <w:jc w:val="center"/>
              <w:rPr>
                <w:sz w:val="15"/>
                <w:szCs w:val="15"/>
              </w:rPr>
            </w:pPr>
            <w:r>
              <w:rPr>
                <w:sz w:val="15"/>
                <w:szCs w:val="15"/>
              </w:rPr>
              <w:t>0.4050</w:t>
            </w:r>
          </w:p>
        </w:tc>
        <w:tc>
          <w:tcPr>
            <w:tcW w:w="642" w:type="dxa"/>
            <w:vAlign w:val="center"/>
          </w:tcPr>
          <w:p w14:paraId="491B6798">
            <w:pPr>
              <w:jc w:val="center"/>
              <w:rPr>
                <w:sz w:val="15"/>
                <w:szCs w:val="15"/>
              </w:rPr>
            </w:pPr>
            <w:r>
              <w:rPr>
                <w:sz w:val="15"/>
                <w:szCs w:val="15"/>
              </w:rPr>
              <w:t>0.0000</w:t>
            </w:r>
          </w:p>
        </w:tc>
        <w:tc>
          <w:tcPr>
            <w:tcW w:w="630" w:type="dxa"/>
            <w:vAlign w:val="center"/>
          </w:tcPr>
          <w:p w14:paraId="347A030A">
            <w:pPr>
              <w:jc w:val="center"/>
              <w:rPr>
                <w:sz w:val="15"/>
                <w:szCs w:val="15"/>
              </w:rPr>
            </w:pPr>
            <w:r>
              <w:rPr>
                <w:sz w:val="15"/>
                <w:szCs w:val="15"/>
              </w:rPr>
              <w:t>0.0000</w:t>
            </w:r>
          </w:p>
        </w:tc>
        <w:tc>
          <w:tcPr>
            <w:tcW w:w="630" w:type="dxa"/>
            <w:vAlign w:val="center"/>
          </w:tcPr>
          <w:p w14:paraId="4E50965F">
            <w:pPr>
              <w:jc w:val="center"/>
              <w:rPr>
                <w:sz w:val="15"/>
                <w:szCs w:val="15"/>
              </w:rPr>
            </w:pPr>
            <w:r>
              <w:rPr>
                <w:sz w:val="15"/>
                <w:szCs w:val="15"/>
              </w:rPr>
              <w:t>0.0000</w:t>
            </w:r>
          </w:p>
        </w:tc>
        <w:tc>
          <w:tcPr>
            <w:tcW w:w="665" w:type="dxa"/>
            <w:vAlign w:val="center"/>
          </w:tcPr>
          <w:p w14:paraId="71708D15">
            <w:pPr>
              <w:jc w:val="center"/>
              <w:rPr>
                <w:sz w:val="15"/>
                <w:szCs w:val="15"/>
              </w:rPr>
            </w:pPr>
            <w:r>
              <w:rPr>
                <w:sz w:val="15"/>
                <w:szCs w:val="15"/>
              </w:rPr>
              <w:t>0.0000</w:t>
            </w:r>
          </w:p>
        </w:tc>
        <w:tc>
          <w:tcPr>
            <w:tcW w:w="630" w:type="dxa"/>
            <w:vAlign w:val="center"/>
          </w:tcPr>
          <w:p w14:paraId="525F2AEA">
            <w:pPr>
              <w:jc w:val="center"/>
              <w:rPr>
                <w:sz w:val="15"/>
                <w:szCs w:val="15"/>
              </w:rPr>
            </w:pPr>
            <w:r>
              <w:rPr>
                <w:sz w:val="15"/>
                <w:szCs w:val="15"/>
              </w:rPr>
              <w:t>0.0000</w:t>
            </w:r>
          </w:p>
        </w:tc>
        <w:tc>
          <w:tcPr>
            <w:tcW w:w="642" w:type="dxa"/>
            <w:vAlign w:val="center"/>
          </w:tcPr>
          <w:p w14:paraId="0CDAFCB2">
            <w:pPr>
              <w:jc w:val="center"/>
              <w:rPr>
                <w:sz w:val="15"/>
                <w:szCs w:val="15"/>
              </w:rPr>
            </w:pPr>
            <w:r>
              <w:rPr>
                <w:sz w:val="15"/>
                <w:szCs w:val="15"/>
              </w:rPr>
              <w:t>0.0000</w:t>
            </w:r>
          </w:p>
        </w:tc>
        <w:tc>
          <w:tcPr>
            <w:tcW w:w="850" w:type="dxa"/>
            <w:vAlign w:val="center"/>
          </w:tcPr>
          <w:p w14:paraId="09F94172">
            <w:pPr>
              <w:jc w:val="center"/>
              <w:rPr>
                <w:sz w:val="15"/>
                <w:szCs w:val="15"/>
              </w:rPr>
            </w:pPr>
            <w:r>
              <w:rPr>
                <w:sz w:val="15"/>
                <w:szCs w:val="15"/>
              </w:rPr>
              <w:t>0.00000</w:t>
            </w:r>
          </w:p>
        </w:tc>
        <w:tc>
          <w:tcPr>
            <w:tcW w:w="705" w:type="dxa"/>
            <w:vAlign w:val="center"/>
          </w:tcPr>
          <w:p w14:paraId="3EC6A0B2">
            <w:pPr>
              <w:jc w:val="center"/>
              <w:rPr>
                <w:sz w:val="15"/>
                <w:szCs w:val="15"/>
              </w:rPr>
            </w:pPr>
            <w:r>
              <w:rPr>
                <w:sz w:val="15"/>
                <w:szCs w:val="15"/>
              </w:rPr>
              <w:t>0.00000</w:t>
            </w:r>
          </w:p>
        </w:tc>
        <w:tc>
          <w:tcPr>
            <w:tcW w:w="705" w:type="dxa"/>
            <w:vAlign w:val="center"/>
          </w:tcPr>
          <w:p w14:paraId="35AE7C8A">
            <w:pPr>
              <w:jc w:val="center"/>
              <w:rPr>
                <w:sz w:val="15"/>
                <w:szCs w:val="15"/>
              </w:rPr>
            </w:pPr>
            <w:r>
              <w:rPr>
                <w:sz w:val="15"/>
                <w:szCs w:val="15"/>
              </w:rPr>
              <w:t>0.00000</w:t>
            </w:r>
          </w:p>
        </w:tc>
        <w:tc>
          <w:tcPr>
            <w:tcW w:w="749" w:type="dxa"/>
            <w:vAlign w:val="center"/>
          </w:tcPr>
          <w:p w14:paraId="4AC1667E">
            <w:pPr>
              <w:jc w:val="center"/>
              <w:rPr>
                <w:sz w:val="15"/>
                <w:szCs w:val="15"/>
              </w:rPr>
            </w:pPr>
            <w:r>
              <w:rPr>
                <w:sz w:val="15"/>
                <w:szCs w:val="15"/>
              </w:rPr>
              <w:t>0.00000</w:t>
            </w:r>
          </w:p>
        </w:tc>
      </w:tr>
      <w:tr w14:paraId="62267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Align w:val="center"/>
          </w:tcPr>
          <w:p w14:paraId="05B24BF4">
            <w:pPr>
              <w:pStyle w:val="108"/>
              <w:widowControl w:val="0"/>
              <w:ind w:firstLine="0" w:firstLineChars="0"/>
              <w:rPr>
                <w:rFonts w:ascii="Times New Roman"/>
                <w:sz w:val="18"/>
                <w:szCs w:val="18"/>
              </w:rPr>
            </w:pPr>
            <w:r>
              <w:rPr>
                <w:rFonts w:ascii="Times New Roman"/>
                <w:sz w:val="18"/>
                <w:szCs w:val="18"/>
              </w:rPr>
              <w:t>9</w:t>
            </w:r>
          </w:p>
        </w:tc>
        <w:tc>
          <w:tcPr>
            <w:tcW w:w="629" w:type="dxa"/>
            <w:vAlign w:val="center"/>
          </w:tcPr>
          <w:p w14:paraId="2A38A22C">
            <w:pPr>
              <w:jc w:val="center"/>
              <w:rPr>
                <w:sz w:val="15"/>
                <w:szCs w:val="15"/>
              </w:rPr>
            </w:pPr>
            <w:r>
              <w:rPr>
                <w:sz w:val="15"/>
                <w:szCs w:val="15"/>
              </w:rPr>
              <w:t>0.3150</w:t>
            </w:r>
          </w:p>
        </w:tc>
        <w:tc>
          <w:tcPr>
            <w:tcW w:w="673" w:type="dxa"/>
            <w:vAlign w:val="center"/>
          </w:tcPr>
          <w:p w14:paraId="4C1C34F5">
            <w:pPr>
              <w:jc w:val="center"/>
              <w:rPr>
                <w:sz w:val="15"/>
                <w:szCs w:val="15"/>
              </w:rPr>
            </w:pPr>
            <w:r>
              <w:rPr>
                <w:sz w:val="15"/>
                <w:szCs w:val="15"/>
              </w:rPr>
              <w:t>0.2700</w:t>
            </w:r>
          </w:p>
        </w:tc>
        <w:tc>
          <w:tcPr>
            <w:tcW w:w="663" w:type="dxa"/>
            <w:vAlign w:val="center"/>
          </w:tcPr>
          <w:p w14:paraId="19F38E8F">
            <w:pPr>
              <w:jc w:val="center"/>
              <w:rPr>
                <w:sz w:val="15"/>
                <w:szCs w:val="15"/>
              </w:rPr>
            </w:pPr>
            <w:r>
              <w:rPr>
                <w:sz w:val="15"/>
                <w:szCs w:val="15"/>
              </w:rPr>
              <w:t>0.3150</w:t>
            </w:r>
          </w:p>
        </w:tc>
        <w:tc>
          <w:tcPr>
            <w:tcW w:w="642" w:type="dxa"/>
            <w:vAlign w:val="center"/>
          </w:tcPr>
          <w:p w14:paraId="78876EE1">
            <w:pPr>
              <w:jc w:val="center"/>
              <w:rPr>
                <w:sz w:val="15"/>
                <w:szCs w:val="15"/>
              </w:rPr>
            </w:pPr>
            <w:r>
              <w:rPr>
                <w:sz w:val="15"/>
                <w:szCs w:val="15"/>
              </w:rPr>
              <w:t>0.0000</w:t>
            </w:r>
          </w:p>
        </w:tc>
        <w:tc>
          <w:tcPr>
            <w:tcW w:w="630" w:type="dxa"/>
            <w:vAlign w:val="center"/>
          </w:tcPr>
          <w:p w14:paraId="54CC8C59">
            <w:pPr>
              <w:jc w:val="center"/>
              <w:rPr>
                <w:sz w:val="15"/>
                <w:szCs w:val="15"/>
              </w:rPr>
            </w:pPr>
            <w:r>
              <w:rPr>
                <w:sz w:val="15"/>
                <w:szCs w:val="15"/>
              </w:rPr>
              <w:t>0.0000</w:t>
            </w:r>
          </w:p>
        </w:tc>
        <w:tc>
          <w:tcPr>
            <w:tcW w:w="630" w:type="dxa"/>
            <w:vAlign w:val="center"/>
          </w:tcPr>
          <w:p w14:paraId="1F45450D">
            <w:pPr>
              <w:jc w:val="center"/>
              <w:rPr>
                <w:sz w:val="15"/>
                <w:szCs w:val="15"/>
              </w:rPr>
            </w:pPr>
            <w:r>
              <w:rPr>
                <w:sz w:val="15"/>
                <w:szCs w:val="15"/>
              </w:rPr>
              <w:t>0.0000</w:t>
            </w:r>
          </w:p>
        </w:tc>
        <w:tc>
          <w:tcPr>
            <w:tcW w:w="665" w:type="dxa"/>
            <w:vAlign w:val="center"/>
          </w:tcPr>
          <w:p w14:paraId="08C071F2">
            <w:pPr>
              <w:jc w:val="center"/>
              <w:rPr>
                <w:sz w:val="15"/>
                <w:szCs w:val="15"/>
              </w:rPr>
            </w:pPr>
            <w:r>
              <w:rPr>
                <w:sz w:val="15"/>
                <w:szCs w:val="15"/>
              </w:rPr>
              <w:t>0.0000</w:t>
            </w:r>
          </w:p>
        </w:tc>
        <w:tc>
          <w:tcPr>
            <w:tcW w:w="630" w:type="dxa"/>
            <w:vAlign w:val="center"/>
          </w:tcPr>
          <w:p w14:paraId="6D005856">
            <w:pPr>
              <w:jc w:val="center"/>
              <w:rPr>
                <w:sz w:val="15"/>
                <w:szCs w:val="15"/>
              </w:rPr>
            </w:pPr>
            <w:r>
              <w:rPr>
                <w:sz w:val="15"/>
                <w:szCs w:val="15"/>
              </w:rPr>
              <w:t>0.0000</w:t>
            </w:r>
          </w:p>
        </w:tc>
        <w:tc>
          <w:tcPr>
            <w:tcW w:w="642" w:type="dxa"/>
            <w:vAlign w:val="center"/>
          </w:tcPr>
          <w:p w14:paraId="53FE0368">
            <w:pPr>
              <w:jc w:val="center"/>
              <w:rPr>
                <w:sz w:val="15"/>
                <w:szCs w:val="15"/>
              </w:rPr>
            </w:pPr>
            <w:r>
              <w:rPr>
                <w:sz w:val="15"/>
                <w:szCs w:val="15"/>
              </w:rPr>
              <w:t>0.0000</w:t>
            </w:r>
          </w:p>
        </w:tc>
        <w:tc>
          <w:tcPr>
            <w:tcW w:w="850" w:type="dxa"/>
            <w:vAlign w:val="center"/>
          </w:tcPr>
          <w:p w14:paraId="4208346B">
            <w:pPr>
              <w:jc w:val="center"/>
              <w:rPr>
                <w:sz w:val="15"/>
                <w:szCs w:val="15"/>
              </w:rPr>
            </w:pPr>
            <w:r>
              <w:rPr>
                <w:sz w:val="15"/>
                <w:szCs w:val="15"/>
              </w:rPr>
              <w:t>0.00000</w:t>
            </w:r>
          </w:p>
        </w:tc>
        <w:tc>
          <w:tcPr>
            <w:tcW w:w="705" w:type="dxa"/>
            <w:vAlign w:val="center"/>
          </w:tcPr>
          <w:p w14:paraId="40E9FE91">
            <w:pPr>
              <w:jc w:val="center"/>
              <w:rPr>
                <w:sz w:val="15"/>
                <w:szCs w:val="15"/>
              </w:rPr>
            </w:pPr>
            <w:r>
              <w:rPr>
                <w:sz w:val="15"/>
                <w:szCs w:val="15"/>
              </w:rPr>
              <w:t>0.00000</w:t>
            </w:r>
          </w:p>
        </w:tc>
        <w:tc>
          <w:tcPr>
            <w:tcW w:w="705" w:type="dxa"/>
            <w:vAlign w:val="center"/>
          </w:tcPr>
          <w:p w14:paraId="2304C097">
            <w:pPr>
              <w:jc w:val="center"/>
              <w:rPr>
                <w:sz w:val="15"/>
                <w:szCs w:val="15"/>
              </w:rPr>
            </w:pPr>
            <w:r>
              <w:rPr>
                <w:sz w:val="15"/>
                <w:szCs w:val="15"/>
              </w:rPr>
              <w:t>0.00000</w:t>
            </w:r>
          </w:p>
        </w:tc>
        <w:tc>
          <w:tcPr>
            <w:tcW w:w="749" w:type="dxa"/>
            <w:vAlign w:val="center"/>
          </w:tcPr>
          <w:p w14:paraId="0A5AE3BE">
            <w:pPr>
              <w:jc w:val="center"/>
              <w:rPr>
                <w:sz w:val="15"/>
                <w:szCs w:val="15"/>
              </w:rPr>
            </w:pPr>
            <w:r>
              <w:rPr>
                <w:sz w:val="15"/>
                <w:szCs w:val="15"/>
              </w:rPr>
              <w:t>0.00000</w:t>
            </w:r>
          </w:p>
        </w:tc>
      </w:tr>
      <w:tr w14:paraId="73AAA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 w:type="dxa"/>
            <w:vAlign w:val="center"/>
          </w:tcPr>
          <w:p w14:paraId="265AF61A">
            <w:pPr>
              <w:pStyle w:val="108"/>
              <w:widowControl w:val="0"/>
              <w:ind w:firstLine="0" w:firstLineChars="0"/>
              <w:rPr>
                <w:rFonts w:ascii="Times New Roman"/>
                <w:sz w:val="18"/>
                <w:szCs w:val="18"/>
              </w:rPr>
            </w:pPr>
            <w:r>
              <w:rPr>
                <w:rFonts w:ascii="Times New Roman"/>
                <w:sz w:val="18"/>
                <w:szCs w:val="18"/>
              </w:rPr>
              <w:t>10</w:t>
            </w:r>
          </w:p>
        </w:tc>
        <w:tc>
          <w:tcPr>
            <w:tcW w:w="629" w:type="dxa"/>
            <w:vAlign w:val="center"/>
          </w:tcPr>
          <w:p w14:paraId="0544AF3D">
            <w:pPr>
              <w:jc w:val="center"/>
              <w:rPr>
                <w:sz w:val="15"/>
                <w:szCs w:val="15"/>
              </w:rPr>
            </w:pPr>
            <w:r>
              <w:rPr>
                <w:sz w:val="15"/>
                <w:szCs w:val="15"/>
              </w:rPr>
              <w:t>0.1620</w:t>
            </w:r>
          </w:p>
        </w:tc>
        <w:tc>
          <w:tcPr>
            <w:tcW w:w="673" w:type="dxa"/>
            <w:vAlign w:val="center"/>
          </w:tcPr>
          <w:p w14:paraId="4687375B">
            <w:pPr>
              <w:jc w:val="center"/>
              <w:rPr>
                <w:sz w:val="15"/>
                <w:szCs w:val="15"/>
              </w:rPr>
            </w:pPr>
            <w:r>
              <w:rPr>
                <w:sz w:val="15"/>
                <w:szCs w:val="15"/>
              </w:rPr>
              <w:t>0.2160</w:t>
            </w:r>
          </w:p>
        </w:tc>
        <w:tc>
          <w:tcPr>
            <w:tcW w:w="663" w:type="dxa"/>
            <w:vAlign w:val="center"/>
          </w:tcPr>
          <w:p w14:paraId="7B24061C">
            <w:pPr>
              <w:jc w:val="center"/>
              <w:rPr>
                <w:sz w:val="15"/>
                <w:szCs w:val="15"/>
              </w:rPr>
            </w:pPr>
            <w:r>
              <w:rPr>
                <w:sz w:val="15"/>
                <w:szCs w:val="15"/>
              </w:rPr>
              <w:t>0.5220</w:t>
            </w:r>
          </w:p>
        </w:tc>
        <w:tc>
          <w:tcPr>
            <w:tcW w:w="642" w:type="dxa"/>
            <w:vAlign w:val="center"/>
          </w:tcPr>
          <w:p w14:paraId="3B39C6C1">
            <w:pPr>
              <w:jc w:val="center"/>
              <w:rPr>
                <w:sz w:val="15"/>
                <w:szCs w:val="15"/>
              </w:rPr>
            </w:pPr>
            <w:r>
              <w:rPr>
                <w:sz w:val="15"/>
                <w:szCs w:val="15"/>
              </w:rPr>
              <w:t>0.0000</w:t>
            </w:r>
          </w:p>
        </w:tc>
        <w:tc>
          <w:tcPr>
            <w:tcW w:w="630" w:type="dxa"/>
            <w:vAlign w:val="center"/>
          </w:tcPr>
          <w:p w14:paraId="72078667">
            <w:pPr>
              <w:jc w:val="center"/>
              <w:rPr>
                <w:sz w:val="15"/>
                <w:szCs w:val="15"/>
              </w:rPr>
            </w:pPr>
            <w:r>
              <w:rPr>
                <w:sz w:val="15"/>
                <w:szCs w:val="15"/>
              </w:rPr>
              <w:t>0.0000</w:t>
            </w:r>
          </w:p>
        </w:tc>
        <w:tc>
          <w:tcPr>
            <w:tcW w:w="630" w:type="dxa"/>
            <w:vAlign w:val="center"/>
          </w:tcPr>
          <w:p w14:paraId="66AE8CBB">
            <w:pPr>
              <w:jc w:val="center"/>
              <w:rPr>
                <w:sz w:val="15"/>
                <w:szCs w:val="15"/>
              </w:rPr>
            </w:pPr>
            <w:r>
              <w:rPr>
                <w:sz w:val="15"/>
                <w:szCs w:val="15"/>
              </w:rPr>
              <w:t>0.0000</w:t>
            </w:r>
          </w:p>
        </w:tc>
        <w:tc>
          <w:tcPr>
            <w:tcW w:w="665" w:type="dxa"/>
            <w:vAlign w:val="center"/>
          </w:tcPr>
          <w:p w14:paraId="3CDD7F8B">
            <w:pPr>
              <w:jc w:val="center"/>
              <w:rPr>
                <w:sz w:val="15"/>
                <w:szCs w:val="15"/>
              </w:rPr>
            </w:pPr>
            <w:r>
              <w:rPr>
                <w:sz w:val="15"/>
                <w:szCs w:val="15"/>
              </w:rPr>
              <w:t>0.0000</w:t>
            </w:r>
          </w:p>
        </w:tc>
        <w:tc>
          <w:tcPr>
            <w:tcW w:w="630" w:type="dxa"/>
            <w:vAlign w:val="center"/>
          </w:tcPr>
          <w:p w14:paraId="02E36CAB">
            <w:pPr>
              <w:jc w:val="center"/>
              <w:rPr>
                <w:sz w:val="15"/>
                <w:szCs w:val="15"/>
              </w:rPr>
            </w:pPr>
            <w:r>
              <w:rPr>
                <w:sz w:val="15"/>
                <w:szCs w:val="15"/>
              </w:rPr>
              <w:t>0.0000</w:t>
            </w:r>
          </w:p>
        </w:tc>
        <w:tc>
          <w:tcPr>
            <w:tcW w:w="642" w:type="dxa"/>
            <w:vAlign w:val="center"/>
          </w:tcPr>
          <w:p w14:paraId="2A41207C">
            <w:pPr>
              <w:jc w:val="center"/>
              <w:rPr>
                <w:sz w:val="15"/>
                <w:szCs w:val="15"/>
              </w:rPr>
            </w:pPr>
            <w:r>
              <w:rPr>
                <w:sz w:val="15"/>
                <w:szCs w:val="15"/>
              </w:rPr>
              <w:t>0.0000</w:t>
            </w:r>
          </w:p>
        </w:tc>
        <w:tc>
          <w:tcPr>
            <w:tcW w:w="850" w:type="dxa"/>
            <w:vAlign w:val="center"/>
          </w:tcPr>
          <w:p w14:paraId="3820732C">
            <w:pPr>
              <w:jc w:val="center"/>
              <w:rPr>
                <w:sz w:val="15"/>
                <w:szCs w:val="15"/>
              </w:rPr>
            </w:pPr>
            <w:r>
              <w:rPr>
                <w:sz w:val="15"/>
                <w:szCs w:val="15"/>
              </w:rPr>
              <w:t>0.00000</w:t>
            </w:r>
          </w:p>
        </w:tc>
        <w:tc>
          <w:tcPr>
            <w:tcW w:w="705" w:type="dxa"/>
            <w:vAlign w:val="center"/>
          </w:tcPr>
          <w:p w14:paraId="316533FB">
            <w:pPr>
              <w:jc w:val="center"/>
              <w:rPr>
                <w:sz w:val="15"/>
                <w:szCs w:val="15"/>
              </w:rPr>
            </w:pPr>
            <w:r>
              <w:rPr>
                <w:sz w:val="15"/>
                <w:szCs w:val="15"/>
              </w:rPr>
              <w:t>0.00000</w:t>
            </w:r>
          </w:p>
        </w:tc>
        <w:tc>
          <w:tcPr>
            <w:tcW w:w="705" w:type="dxa"/>
            <w:vAlign w:val="center"/>
          </w:tcPr>
          <w:p w14:paraId="26D5B629">
            <w:pPr>
              <w:jc w:val="center"/>
              <w:rPr>
                <w:sz w:val="15"/>
                <w:szCs w:val="15"/>
              </w:rPr>
            </w:pPr>
            <w:r>
              <w:rPr>
                <w:sz w:val="15"/>
                <w:szCs w:val="15"/>
              </w:rPr>
              <w:t>0.00000</w:t>
            </w:r>
          </w:p>
        </w:tc>
        <w:tc>
          <w:tcPr>
            <w:tcW w:w="749" w:type="dxa"/>
            <w:vAlign w:val="center"/>
          </w:tcPr>
          <w:p w14:paraId="7EBD0F69">
            <w:pPr>
              <w:jc w:val="center"/>
              <w:rPr>
                <w:sz w:val="15"/>
                <w:szCs w:val="15"/>
              </w:rPr>
            </w:pPr>
            <w:r>
              <w:rPr>
                <w:sz w:val="15"/>
                <w:szCs w:val="15"/>
              </w:rPr>
              <w:t>0.00000</w:t>
            </w:r>
          </w:p>
        </w:tc>
      </w:tr>
    </w:tbl>
    <w:p w14:paraId="25CA89F5">
      <w:pPr>
        <w:spacing w:line="240" w:lineRule="auto"/>
        <w:ind w:firstLine="420" w:firstLineChars="200"/>
        <w:rPr>
          <w:rFonts w:hint="eastAsia" w:cs="Times New Roman"/>
          <w:color w:val="000000"/>
          <w:kern w:val="0"/>
          <w:sz w:val="21"/>
          <w:szCs w:val="21"/>
          <w:lang w:val="en-US" w:eastAsia="zh-CN" w:bidi="ar-SA"/>
        </w:rPr>
      </w:pPr>
    </w:p>
    <w:p w14:paraId="2C51D5E7">
      <w:pPr>
        <w:spacing w:line="240" w:lineRule="auto"/>
        <w:ind w:firstLine="420" w:firstLineChars="200"/>
        <w:rPr>
          <w:rFonts w:hint="eastAsia" w:cs="Times New Roman"/>
          <w:color w:val="000000"/>
          <w:kern w:val="0"/>
          <w:sz w:val="21"/>
          <w:szCs w:val="21"/>
          <w:lang w:val="en-US" w:eastAsia="zh-CN" w:bidi="ar-SA"/>
        </w:rPr>
      </w:pPr>
      <w:r>
        <w:rPr>
          <w:rFonts w:hint="eastAsia" w:cs="Times New Roman"/>
          <w:color w:val="000000"/>
          <w:kern w:val="0"/>
          <w:sz w:val="21"/>
          <w:szCs w:val="21"/>
          <w:lang w:val="en-US" w:eastAsia="zh-CN" w:bidi="ar-SA"/>
        </w:rPr>
        <w:t>镍钴锰对应的标准工作曲线如下图所示：</w:t>
      </w:r>
    </w:p>
    <w:p w14:paraId="03DDCF32">
      <w:pPr>
        <w:spacing w:line="240" w:lineRule="auto"/>
        <w:ind w:firstLine="420" w:firstLineChars="200"/>
        <w:jc w:val="center"/>
      </w:pPr>
      <w:r>
        <w:drawing>
          <wp:inline distT="0" distB="0" distL="114300" distR="114300">
            <wp:extent cx="4679950" cy="2879725"/>
            <wp:effectExtent l="4445" t="4445" r="9525" b="11430"/>
            <wp:docPr id="9"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ED0BABB">
      <w:pPr>
        <w:pStyle w:val="22"/>
        <w:spacing w:line="240" w:lineRule="auto"/>
        <w:ind w:firstLine="420" w:firstLineChars="200"/>
        <w:jc w:val="center"/>
        <w:rPr>
          <w:rFonts w:hint="eastAsia"/>
          <w:sz w:val="21"/>
          <w:szCs w:val="21"/>
          <w:lang w:eastAsia="zh-CN"/>
        </w:rPr>
      </w:pPr>
      <w:r>
        <w:rPr>
          <w:sz w:val="21"/>
          <w:szCs w:val="21"/>
        </w:rPr>
        <w:t xml:space="preserve">图 </w:t>
      </w:r>
      <w:r>
        <w:rPr>
          <w:sz w:val="21"/>
          <w:szCs w:val="21"/>
        </w:rPr>
        <w:fldChar w:fldCharType="begin"/>
      </w:r>
      <w:r>
        <w:rPr>
          <w:sz w:val="21"/>
          <w:szCs w:val="21"/>
        </w:rPr>
        <w:instrText xml:space="preserve"> SEQ 图 \* ARABIC </w:instrText>
      </w:r>
      <w:r>
        <w:rPr>
          <w:sz w:val="21"/>
          <w:szCs w:val="21"/>
        </w:rPr>
        <w:fldChar w:fldCharType="separate"/>
      </w:r>
      <w:r>
        <w:rPr>
          <w:sz w:val="21"/>
          <w:szCs w:val="21"/>
        </w:rPr>
        <w:t>7</w:t>
      </w:r>
      <w:r>
        <w:rPr>
          <w:sz w:val="21"/>
          <w:szCs w:val="21"/>
        </w:rPr>
        <w:fldChar w:fldCharType="end"/>
      </w:r>
      <w:r>
        <w:rPr>
          <w:rFonts w:hint="eastAsia"/>
          <w:sz w:val="21"/>
          <w:szCs w:val="21"/>
          <w:lang w:eastAsia="zh-CN"/>
        </w:rPr>
        <w:t xml:space="preserve"> 镍标准工作曲线</w:t>
      </w:r>
    </w:p>
    <w:p w14:paraId="2183746F">
      <w:pPr>
        <w:jc w:val="center"/>
      </w:pPr>
      <w:r>
        <w:drawing>
          <wp:inline distT="0" distB="0" distL="114300" distR="114300">
            <wp:extent cx="4274820" cy="2468880"/>
            <wp:effectExtent l="4445" t="4445" r="18415" b="10795"/>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CA8319B">
      <w:pPr>
        <w:pStyle w:val="22"/>
        <w:jc w:val="center"/>
        <w:rPr>
          <w:rFonts w:hint="eastAsia"/>
          <w:sz w:val="21"/>
          <w:szCs w:val="21"/>
          <w:lang w:eastAsia="zh-CN"/>
        </w:rPr>
      </w:pPr>
      <w:r>
        <w:rPr>
          <w:sz w:val="21"/>
          <w:szCs w:val="21"/>
        </w:rPr>
        <w:t xml:space="preserve">图 </w:t>
      </w:r>
      <w:r>
        <w:rPr>
          <w:sz w:val="21"/>
          <w:szCs w:val="21"/>
        </w:rPr>
        <w:fldChar w:fldCharType="begin"/>
      </w:r>
      <w:r>
        <w:rPr>
          <w:sz w:val="21"/>
          <w:szCs w:val="21"/>
        </w:rPr>
        <w:instrText xml:space="preserve"> SEQ 图 \* ARABIC </w:instrText>
      </w:r>
      <w:r>
        <w:rPr>
          <w:sz w:val="21"/>
          <w:szCs w:val="21"/>
        </w:rPr>
        <w:fldChar w:fldCharType="separate"/>
      </w:r>
      <w:r>
        <w:rPr>
          <w:sz w:val="21"/>
          <w:szCs w:val="21"/>
        </w:rPr>
        <w:t>8</w:t>
      </w:r>
      <w:r>
        <w:rPr>
          <w:sz w:val="21"/>
          <w:szCs w:val="21"/>
        </w:rPr>
        <w:fldChar w:fldCharType="end"/>
      </w:r>
      <w:r>
        <w:rPr>
          <w:rFonts w:hint="eastAsia"/>
          <w:sz w:val="21"/>
          <w:szCs w:val="21"/>
          <w:lang w:eastAsia="zh-CN"/>
        </w:rPr>
        <w:t xml:space="preserve"> 钴标准工作曲线</w:t>
      </w:r>
    </w:p>
    <w:p w14:paraId="48FDF908">
      <w:pPr>
        <w:jc w:val="center"/>
      </w:pPr>
      <w:r>
        <w:drawing>
          <wp:inline distT="0" distB="0" distL="114300" distR="114300">
            <wp:extent cx="4474210" cy="2827020"/>
            <wp:effectExtent l="4445" t="5080" r="17145" b="17780"/>
            <wp:docPr id="1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7D13D08">
      <w:pPr>
        <w:pStyle w:val="22"/>
        <w:jc w:val="center"/>
        <w:rPr>
          <w:rFonts w:hint="eastAsia"/>
          <w:sz w:val="21"/>
          <w:szCs w:val="21"/>
          <w:lang w:eastAsia="zh-CN"/>
        </w:rPr>
      </w:pPr>
      <w:r>
        <w:rPr>
          <w:sz w:val="21"/>
          <w:szCs w:val="21"/>
        </w:rPr>
        <w:t xml:space="preserve">图 </w:t>
      </w:r>
      <w:r>
        <w:rPr>
          <w:sz w:val="21"/>
          <w:szCs w:val="21"/>
        </w:rPr>
        <w:fldChar w:fldCharType="begin"/>
      </w:r>
      <w:r>
        <w:rPr>
          <w:sz w:val="21"/>
          <w:szCs w:val="21"/>
        </w:rPr>
        <w:instrText xml:space="preserve"> SEQ 图 \* ARABIC </w:instrText>
      </w:r>
      <w:r>
        <w:rPr>
          <w:sz w:val="21"/>
          <w:szCs w:val="21"/>
        </w:rPr>
        <w:fldChar w:fldCharType="separate"/>
      </w:r>
      <w:r>
        <w:rPr>
          <w:sz w:val="21"/>
          <w:szCs w:val="21"/>
        </w:rPr>
        <w:t>9</w:t>
      </w:r>
      <w:r>
        <w:rPr>
          <w:sz w:val="21"/>
          <w:szCs w:val="21"/>
        </w:rPr>
        <w:fldChar w:fldCharType="end"/>
      </w:r>
      <w:r>
        <w:rPr>
          <w:rFonts w:hint="eastAsia"/>
          <w:sz w:val="21"/>
          <w:szCs w:val="21"/>
          <w:lang w:eastAsia="zh-CN"/>
        </w:rPr>
        <w:t xml:space="preserve"> 锰标准工作曲线</w:t>
      </w:r>
    </w:p>
    <w:p w14:paraId="5CBD7615">
      <w:pPr>
        <w:spacing w:line="360" w:lineRule="auto"/>
        <w:ind w:firstLine="420" w:firstLineChars="200"/>
        <w:jc w:val="left"/>
        <w:rPr>
          <w:rFonts w:hint="eastAsia" w:ascii="Times New Roman" w:hAnsi="Times New Roman" w:eastAsia="宋体" w:cs="Times New Roman"/>
          <w:color w:val="000000"/>
          <w:kern w:val="0"/>
          <w:sz w:val="21"/>
          <w:szCs w:val="21"/>
          <w:lang w:val="en-US" w:eastAsia="zh-CN" w:bidi="ar-SA"/>
        </w:rPr>
      </w:pPr>
      <w:r>
        <w:rPr>
          <w:rFonts w:hint="eastAsia" w:ascii="Times New Roman" w:hAnsi="Times New Roman" w:eastAsia="宋体" w:cs="Times New Roman"/>
          <w:color w:val="000000"/>
          <w:kern w:val="0"/>
          <w:sz w:val="21"/>
          <w:szCs w:val="21"/>
          <w:lang w:val="en-US" w:eastAsia="zh-CN" w:bidi="ar-SA"/>
        </w:rPr>
        <w:t>标准曲线各点设定值与回归值比对结果如下表所示：</w:t>
      </w:r>
    </w:p>
    <w:p w14:paraId="38D521C4">
      <w:pPr>
        <w:pStyle w:val="22"/>
        <w:jc w:val="center"/>
        <w:rPr>
          <w:rFonts w:hint="eastAsia" w:eastAsia="宋体"/>
          <w:sz w:val="21"/>
          <w:szCs w:val="21"/>
          <w:lang w:eastAsia="zh-CN"/>
        </w:rPr>
      </w:pPr>
      <w:r>
        <w:rPr>
          <w:sz w:val="21"/>
          <w:szCs w:val="21"/>
        </w:rPr>
        <w:t xml:space="preserve">表 </w:t>
      </w:r>
      <w:r>
        <w:rPr>
          <w:rFonts w:hint="eastAsia"/>
          <w:sz w:val="21"/>
          <w:szCs w:val="21"/>
          <w:lang w:val="en-US" w:eastAsia="zh-CN"/>
        </w:rPr>
        <w:t>37</w:t>
      </w:r>
      <w:r>
        <w:rPr>
          <w:rFonts w:hint="eastAsia"/>
          <w:sz w:val="21"/>
          <w:szCs w:val="21"/>
          <w:lang w:eastAsia="zh-CN"/>
        </w:rPr>
        <w:t xml:space="preserve"> 定值结果与回归值比较</w:t>
      </w:r>
    </w:p>
    <w:tbl>
      <w:tblPr>
        <w:tblStyle w:val="89"/>
        <w:tblW w:w="70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9"/>
        <w:gridCol w:w="1270"/>
        <w:gridCol w:w="1417"/>
        <w:gridCol w:w="1559"/>
        <w:gridCol w:w="1418"/>
      </w:tblGrid>
      <w:tr w14:paraId="55701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noWrap w:val="0"/>
            <w:vAlign w:val="center"/>
          </w:tcPr>
          <w:p w14:paraId="237472F8">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标准曲线</w:t>
            </w:r>
          </w:p>
        </w:tc>
        <w:tc>
          <w:tcPr>
            <w:tcW w:w="1270" w:type="dxa"/>
            <w:noWrap w:val="0"/>
            <w:vAlign w:val="center"/>
          </w:tcPr>
          <w:p w14:paraId="74D2A46A">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元素</w:t>
            </w:r>
          </w:p>
        </w:tc>
        <w:tc>
          <w:tcPr>
            <w:tcW w:w="1417" w:type="dxa"/>
            <w:noWrap w:val="0"/>
            <w:vAlign w:val="center"/>
          </w:tcPr>
          <w:p w14:paraId="1032DF00">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Ni</w:t>
            </w:r>
            <w:r>
              <w:rPr>
                <w:rFonts w:hint="eastAsia" w:ascii="Times New Roman" w:hAnsi="Times New Roman" w:eastAsia="宋体" w:cs="Times New Roman"/>
                <w:sz w:val="18"/>
                <w:szCs w:val="18"/>
                <w:lang w:val="en-US" w:eastAsia="zh-CN"/>
              </w:rPr>
              <w:t>（%）</w:t>
            </w:r>
          </w:p>
        </w:tc>
        <w:tc>
          <w:tcPr>
            <w:tcW w:w="1559" w:type="dxa"/>
            <w:noWrap w:val="0"/>
            <w:vAlign w:val="center"/>
          </w:tcPr>
          <w:p w14:paraId="5A9DE114">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Co</w:t>
            </w:r>
            <w:r>
              <w:rPr>
                <w:rFonts w:hint="eastAsia" w:ascii="Times New Roman" w:hAnsi="Times New Roman" w:eastAsia="宋体" w:cs="Times New Roman"/>
                <w:sz w:val="18"/>
                <w:szCs w:val="18"/>
                <w:lang w:val="en-US" w:eastAsia="zh-CN"/>
              </w:rPr>
              <w:t>（%）</w:t>
            </w:r>
          </w:p>
        </w:tc>
        <w:tc>
          <w:tcPr>
            <w:tcW w:w="1418" w:type="dxa"/>
            <w:noWrap w:val="0"/>
            <w:vAlign w:val="center"/>
          </w:tcPr>
          <w:p w14:paraId="516DD364">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Mn</w:t>
            </w:r>
            <w:r>
              <w:rPr>
                <w:rFonts w:hint="eastAsia" w:ascii="Times New Roman" w:hAnsi="Times New Roman" w:eastAsia="宋体" w:cs="Times New Roman"/>
                <w:sz w:val="18"/>
                <w:szCs w:val="18"/>
                <w:lang w:val="en-US" w:eastAsia="zh-CN"/>
              </w:rPr>
              <w:t>（%）</w:t>
            </w:r>
          </w:p>
        </w:tc>
      </w:tr>
      <w:tr w14:paraId="457BC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restart"/>
            <w:noWrap w:val="0"/>
            <w:vAlign w:val="center"/>
          </w:tcPr>
          <w:p w14:paraId="51862646">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STD1</w:t>
            </w:r>
          </w:p>
        </w:tc>
        <w:tc>
          <w:tcPr>
            <w:tcW w:w="1270" w:type="dxa"/>
            <w:noWrap w:val="0"/>
            <w:vAlign w:val="center"/>
          </w:tcPr>
          <w:p w14:paraId="4C588004">
            <w:pPr>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设定</w:t>
            </w:r>
            <w:r>
              <w:rPr>
                <w:rFonts w:hint="default" w:ascii="Times New Roman" w:hAnsi="Times New Roman" w:eastAsia="宋体" w:cs="Times New Roman"/>
                <w:sz w:val="18"/>
                <w:szCs w:val="18"/>
                <w:lang w:val="en-US" w:eastAsia="zh-CN"/>
              </w:rPr>
              <w:t>值</w:t>
            </w:r>
          </w:p>
        </w:tc>
        <w:tc>
          <w:tcPr>
            <w:tcW w:w="1417" w:type="dxa"/>
            <w:noWrap w:val="0"/>
            <w:vAlign w:val="bottom"/>
          </w:tcPr>
          <w:p w14:paraId="75B60A82">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58.98 </w:t>
            </w:r>
          </w:p>
        </w:tc>
        <w:tc>
          <w:tcPr>
            <w:tcW w:w="1559" w:type="dxa"/>
            <w:noWrap w:val="0"/>
            <w:vAlign w:val="bottom"/>
          </w:tcPr>
          <w:p w14:paraId="3759F48A">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1.05 </w:t>
            </w:r>
          </w:p>
        </w:tc>
        <w:tc>
          <w:tcPr>
            <w:tcW w:w="1418" w:type="dxa"/>
            <w:noWrap w:val="0"/>
            <w:vAlign w:val="bottom"/>
          </w:tcPr>
          <w:p w14:paraId="2F6E5E22">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1.35 </w:t>
            </w:r>
          </w:p>
        </w:tc>
      </w:tr>
      <w:tr w14:paraId="53964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continue"/>
            <w:noWrap w:val="0"/>
            <w:vAlign w:val="center"/>
          </w:tcPr>
          <w:p w14:paraId="5072408F">
            <w:pPr>
              <w:jc w:val="center"/>
              <w:rPr>
                <w:rFonts w:hint="default" w:ascii="Times New Roman" w:hAnsi="Times New Roman" w:eastAsia="宋体" w:cs="Times New Roman"/>
                <w:sz w:val="18"/>
                <w:szCs w:val="18"/>
                <w:lang w:val="en-US" w:eastAsia="zh-CN"/>
              </w:rPr>
            </w:pPr>
          </w:p>
        </w:tc>
        <w:tc>
          <w:tcPr>
            <w:tcW w:w="1270" w:type="dxa"/>
            <w:noWrap w:val="0"/>
            <w:vAlign w:val="center"/>
          </w:tcPr>
          <w:p w14:paraId="751246D9">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实测值</w:t>
            </w:r>
          </w:p>
        </w:tc>
        <w:tc>
          <w:tcPr>
            <w:tcW w:w="1417" w:type="dxa"/>
            <w:noWrap w:val="0"/>
            <w:vAlign w:val="bottom"/>
          </w:tcPr>
          <w:p w14:paraId="4C3C94D5">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58.94</w:t>
            </w:r>
          </w:p>
        </w:tc>
        <w:tc>
          <w:tcPr>
            <w:tcW w:w="1559" w:type="dxa"/>
            <w:noWrap w:val="0"/>
            <w:vAlign w:val="bottom"/>
          </w:tcPr>
          <w:p w14:paraId="7A97A7B8">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1.03</w:t>
            </w:r>
          </w:p>
        </w:tc>
        <w:tc>
          <w:tcPr>
            <w:tcW w:w="1418" w:type="dxa"/>
            <w:noWrap w:val="0"/>
            <w:vAlign w:val="bottom"/>
          </w:tcPr>
          <w:p w14:paraId="3B8E24AA">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1.38</w:t>
            </w:r>
          </w:p>
        </w:tc>
      </w:tr>
      <w:tr w14:paraId="2A9D7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restart"/>
            <w:noWrap w:val="0"/>
            <w:vAlign w:val="center"/>
          </w:tcPr>
          <w:p w14:paraId="2F31BE8D">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STD2</w:t>
            </w:r>
          </w:p>
        </w:tc>
        <w:tc>
          <w:tcPr>
            <w:tcW w:w="1270" w:type="dxa"/>
            <w:noWrap w:val="0"/>
            <w:vAlign w:val="center"/>
          </w:tcPr>
          <w:p w14:paraId="255F8B04">
            <w:pPr>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设定</w:t>
            </w:r>
            <w:r>
              <w:rPr>
                <w:rFonts w:hint="default" w:ascii="Times New Roman" w:hAnsi="Times New Roman" w:eastAsia="宋体" w:cs="Times New Roman"/>
                <w:sz w:val="18"/>
                <w:szCs w:val="18"/>
                <w:lang w:val="en-US" w:eastAsia="zh-CN"/>
              </w:rPr>
              <w:t>值</w:t>
            </w:r>
          </w:p>
        </w:tc>
        <w:tc>
          <w:tcPr>
            <w:tcW w:w="1417" w:type="dxa"/>
            <w:noWrap w:val="0"/>
            <w:vAlign w:val="bottom"/>
          </w:tcPr>
          <w:p w14:paraId="2538379B">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58.37 </w:t>
            </w:r>
          </w:p>
        </w:tc>
        <w:tc>
          <w:tcPr>
            <w:tcW w:w="1559" w:type="dxa"/>
            <w:noWrap w:val="0"/>
            <w:vAlign w:val="bottom"/>
          </w:tcPr>
          <w:p w14:paraId="509AA8F5">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2.75 </w:t>
            </w:r>
          </w:p>
        </w:tc>
        <w:tc>
          <w:tcPr>
            <w:tcW w:w="1418" w:type="dxa"/>
            <w:noWrap w:val="0"/>
            <w:vAlign w:val="bottom"/>
          </w:tcPr>
          <w:p w14:paraId="73616D99">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0.45 </w:t>
            </w:r>
          </w:p>
        </w:tc>
      </w:tr>
      <w:tr w14:paraId="39CF1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continue"/>
            <w:noWrap w:val="0"/>
            <w:vAlign w:val="center"/>
          </w:tcPr>
          <w:p w14:paraId="4D66C534">
            <w:pPr>
              <w:jc w:val="center"/>
              <w:rPr>
                <w:rFonts w:hint="default" w:ascii="Times New Roman" w:hAnsi="Times New Roman" w:eastAsia="宋体" w:cs="Times New Roman"/>
                <w:sz w:val="18"/>
                <w:szCs w:val="18"/>
                <w:lang w:val="en-US" w:eastAsia="zh-CN"/>
              </w:rPr>
            </w:pPr>
          </w:p>
        </w:tc>
        <w:tc>
          <w:tcPr>
            <w:tcW w:w="1270" w:type="dxa"/>
            <w:noWrap w:val="0"/>
            <w:vAlign w:val="center"/>
          </w:tcPr>
          <w:p w14:paraId="1D015114">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实测值</w:t>
            </w:r>
          </w:p>
        </w:tc>
        <w:tc>
          <w:tcPr>
            <w:tcW w:w="1417" w:type="dxa"/>
            <w:noWrap w:val="0"/>
            <w:vAlign w:val="bottom"/>
          </w:tcPr>
          <w:p w14:paraId="0F2651AC">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58.27</w:t>
            </w:r>
          </w:p>
        </w:tc>
        <w:tc>
          <w:tcPr>
            <w:tcW w:w="1559" w:type="dxa"/>
            <w:noWrap w:val="0"/>
            <w:vAlign w:val="bottom"/>
          </w:tcPr>
          <w:p w14:paraId="7F6383F2">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2.71</w:t>
            </w:r>
          </w:p>
        </w:tc>
        <w:tc>
          <w:tcPr>
            <w:tcW w:w="1418" w:type="dxa"/>
            <w:noWrap w:val="0"/>
            <w:vAlign w:val="bottom"/>
          </w:tcPr>
          <w:p w14:paraId="685038EC">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0.48</w:t>
            </w:r>
          </w:p>
        </w:tc>
      </w:tr>
      <w:tr w14:paraId="7B100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restart"/>
            <w:noWrap w:val="0"/>
            <w:vAlign w:val="center"/>
          </w:tcPr>
          <w:p w14:paraId="5D3280C4">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STD3</w:t>
            </w:r>
          </w:p>
        </w:tc>
        <w:tc>
          <w:tcPr>
            <w:tcW w:w="1270" w:type="dxa"/>
            <w:noWrap w:val="0"/>
            <w:vAlign w:val="center"/>
          </w:tcPr>
          <w:p w14:paraId="4B696E5A">
            <w:pPr>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设定</w:t>
            </w:r>
            <w:r>
              <w:rPr>
                <w:rFonts w:hint="default" w:ascii="Times New Roman" w:hAnsi="Times New Roman" w:eastAsia="宋体" w:cs="Times New Roman"/>
                <w:sz w:val="18"/>
                <w:szCs w:val="18"/>
                <w:lang w:val="en-US" w:eastAsia="zh-CN"/>
              </w:rPr>
              <w:t>值</w:t>
            </w:r>
          </w:p>
        </w:tc>
        <w:tc>
          <w:tcPr>
            <w:tcW w:w="1417" w:type="dxa"/>
            <w:noWrap w:val="0"/>
            <w:vAlign w:val="bottom"/>
          </w:tcPr>
          <w:p w14:paraId="57666565">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54.36 </w:t>
            </w:r>
          </w:p>
        </w:tc>
        <w:tc>
          <w:tcPr>
            <w:tcW w:w="1559" w:type="dxa"/>
            <w:noWrap w:val="0"/>
            <w:vAlign w:val="bottom"/>
          </w:tcPr>
          <w:p w14:paraId="2C705FB3">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3.60 </w:t>
            </w:r>
          </w:p>
        </w:tc>
        <w:tc>
          <w:tcPr>
            <w:tcW w:w="1418" w:type="dxa"/>
            <w:noWrap w:val="0"/>
            <w:vAlign w:val="bottom"/>
          </w:tcPr>
          <w:p w14:paraId="3896E45A">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3.61 </w:t>
            </w:r>
          </w:p>
        </w:tc>
      </w:tr>
      <w:tr w14:paraId="45A6C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continue"/>
            <w:noWrap w:val="0"/>
            <w:vAlign w:val="center"/>
          </w:tcPr>
          <w:p w14:paraId="275784EC">
            <w:pPr>
              <w:jc w:val="center"/>
              <w:rPr>
                <w:rFonts w:hint="default" w:ascii="Times New Roman" w:hAnsi="Times New Roman" w:eastAsia="宋体" w:cs="Times New Roman"/>
                <w:sz w:val="18"/>
                <w:szCs w:val="18"/>
                <w:lang w:val="en-US" w:eastAsia="zh-CN"/>
              </w:rPr>
            </w:pPr>
          </w:p>
        </w:tc>
        <w:tc>
          <w:tcPr>
            <w:tcW w:w="1270" w:type="dxa"/>
            <w:noWrap w:val="0"/>
            <w:vAlign w:val="center"/>
          </w:tcPr>
          <w:p w14:paraId="093F1D70">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实测值</w:t>
            </w:r>
          </w:p>
        </w:tc>
        <w:tc>
          <w:tcPr>
            <w:tcW w:w="1417" w:type="dxa"/>
            <w:noWrap w:val="0"/>
            <w:vAlign w:val="bottom"/>
          </w:tcPr>
          <w:p w14:paraId="652857CE">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54.19</w:t>
            </w:r>
          </w:p>
        </w:tc>
        <w:tc>
          <w:tcPr>
            <w:tcW w:w="1559" w:type="dxa"/>
            <w:noWrap w:val="0"/>
            <w:vAlign w:val="bottom"/>
          </w:tcPr>
          <w:p w14:paraId="3947BFC0">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3.55</w:t>
            </w:r>
          </w:p>
        </w:tc>
        <w:tc>
          <w:tcPr>
            <w:tcW w:w="1418" w:type="dxa"/>
            <w:noWrap w:val="0"/>
            <w:vAlign w:val="bottom"/>
          </w:tcPr>
          <w:p w14:paraId="0D34C64B">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3.68</w:t>
            </w:r>
          </w:p>
        </w:tc>
      </w:tr>
      <w:tr w14:paraId="76206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restart"/>
            <w:noWrap w:val="0"/>
            <w:vAlign w:val="center"/>
          </w:tcPr>
          <w:p w14:paraId="76585743">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STD4</w:t>
            </w:r>
          </w:p>
        </w:tc>
        <w:tc>
          <w:tcPr>
            <w:tcW w:w="1270" w:type="dxa"/>
            <w:noWrap w:val="0"/>
            <w:vAlign w:val="center"/>
          </w:tcPr>
          <w:p w14:paraId="76569CBA">
            <w:pPr>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设定</w:t>
            </w:r>
            <w:r>
              <w:rPr>
                <w:rFonts w:hint="default" w:ascii="Times New Roman" w:hAnsi="Times New Roman" w:eastAsia="宋体" w:cs="Times New Roman"/>
                <w:sz w:val="18"/>
                <w:szCs w:val="18"/>
                <w:lang w:val="en-US" w:eastAsia="zh-CN"/>
              </w:rPr>
              <w:t>值</w:t>
            </w:r>
          </w:p>
        </w:tc>
        <w:tc>
          <w:tcPr>
            <w:tcW w:w="1417" w:type="dxa"/>
            <w:noWrap w:val="0"/>
            <w:vAlign w:val="bottom"/>
          </w:tcPr>
          <w:p w14:paraId="701EBC5A">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45.94 </w:t>
            </w:r>
          </w:p>
        </w:tc>
        <w:tc>
          <w:tcPr>
            <w:tcW w:w="1559" w:type="dxa"/>
            <w:noWrap w:val="0"/>
            <w:vAlign w:val="bottom"/>
          </w:tcPr>
          <w:p w14:paraId="0324D118">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8.39 </w:t>
            </w:r>
          </w:p>
        </w:tc>
        <w:tc>
          <w:tcPr>
            <w:tcW w:w="1418" w:type="dxa"/>
            <w:noWrap w:val="0"/>
            <w:vAlign w:val="bottom"/>
          </w:tcPr>
          <w:p w14:paraId="76355456">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6.89 </w:t>
            </w:r>
          </w:p>
        </w:tc>
      </w:tr>
      <w:tr w14:paraId="41BDA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continue"/>
            <w:noWrap w:val="0"/>
            <w:vAlign w:val="center"/>
          </w:tcPr>
          <w:p w14:paraId="02578A84">
            <w:pPr>
              <w:jc w:val="center"/>
              <w:rPr>
                <w:rFonts w:hint="eastAsia" w:ascii="Times New Roman" w:hAnsi="Times New Roman" w:eastAsia="宋体" w:cs="Times New Roman"/>
                <w:sz w:val="18"/>
                <w:szCs w:val="18"/>
                <w:lang w:val="en-US" w:eastAsia="zh-CN"/>
              </w:rPr>
            </w:pPr>
          </w:p>
        </w:tc>
        <w:tc>
          <w:tcPr>
            <w:tcW w:w="1270" w:type="dxa"/>
            <w:noWrap w:val="0"/>
            <w:vAlign w:val="center"/>
          </w:tcPr>
          <w:p w14:paraId="517D8739">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实测值</w:t>
            </w:r>
          </w:p>
        </w:tc>
        <w:tc>
          <w:tcPr>
            <w:tcW w:w="1417" w:type="dxa"/>
            <w:noWrap w:val="0"/>
            <w:vAlign w:val="bottom"/>
          </w:tcPr>
          <w:p w14:paraId="40309840">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46.03</w:t>
            </w:r>
          </w:p>
        </w:tc>
        <w:tc>
          <w:tcPr>
            <w:tcW w:w="1559" w:type="dxa"/>
            <w:noWrap w:val="0"/>
            <w:vAlign w:val="bottom"/>
          </w:tcPr>
          <w:p w14:paraId="72AC5DDC">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8.45</w:t>
            </w:r>
          </w:p>
        </w:tc>
        <w:tc>
          <w:tcPr>
            <w:tcW w:w="1418" w:type="dxa"/>
            <w:noWrap w:val="0"/>
            <w:vAlign w:val="bottom"/>
          </w:tcPr>
          <w:p w14:paraId="05EBFF25">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6.72</w:t>
            </w:r>
          </w:p>
        </w:tc>
      </w:tr>
      <w:tr w14:paraId="7947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restart"/>
            <w:noWrap w:val="0"/>
            <w:vAlign w:val="center"/>
          </w:tcPr>
          <w:p w14:paraId="2B61AEB7">
            <w:pPr>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STD5</w:t>
            </w:r>
          </w:p>
        </w:tc>
        <w:tc>
          <w:tcPr>
            <w:tcW w:w="1270" w:type="dxa"/>
            <w:noWrap w:val="0"/>
            <w:vAlign w:val="center"/>
          </w:tcPr>
          <w:p w14:paraId="3F5A84E6">
            <w:pPr>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设定</w:t>
            </w:r>
            <w:r>
              <w:rPr>
                <w:rFonts w:hint="default" w:ascii="Times New Roman" w:hAnsi="Times New Roman" w:eastAsia="宋体" w:cs="Times New Roman"/>
                <w:sz w:val="18"/>
                <w:szCs w:val="18"/>
                <w:lang w:val="en-US" w:eastAsia="zh-CN"/>
              </w:rPr>
              <w:t>值</w:t>
            </w:r>
          </w:p>
        </w:tc>
        <w:tc>
          <w:tcPr>
            <w:tcW w:w="1417" w:type="dxa"/>
            <w:noWrap w:val="0"/>
            <w:vAlign w:val="bottom"/>
          </w:tcPr>
          <w:p w14:paraId="0193615C">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38.65 </w:t>
            </w:r>
          </w:p>
        </w:tc>
        <w:tc>
          <w:tcPr>
            <w:tcW w:w="1559" w:type="dxa"/>
            <w:noWrap w:val="0"/>
            <w:vAlign w:val="bottom"/>
          </w:tcPr>
          <w:p w14:paraId="2D5BA6F4">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14.90 </w:t>
            </w:r>
          </w:p>
        </w:tc>
        <w:tc>
          <w:tcPr>
            <w:tcW w:w="1418" w:type="dxa"/>
            <w:noWrap w:val="0"/>
            <w:vAlign w:val="bottom"/>
          </w:tcPr>
          <w:p w14:paraId="42AC63F1">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8.74 </w:t>
            </w:r>
          </w:p>
        </w:tc>
      </w:tr>
      <w:tr w14:paraId="47A62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continue"/>
            <w:noWrap w:val="0"/>
            <w:vAlign w:val="center"/>
          </w:tcPr>
          <w:p w14:paraId="63DC76C6">
            <w:pPr>
              <w:jc w:val="center"/>
              <w:rPr>
                <w:rFonts w:hint="eastAsia" w:ascii="Times New Roman" w:hAnsi="Times New Roman" w:eastAsia="宋体" w:cs="Times New Roman"/>
                <w:sz w:val="18"/>
                <w:szCs w:val="18"/>
                <w:lang w:val="en-US" w:eastAsia="zh-CN"/>
              </w:rPr>
            </w:pPr>
          </w:p>
        </w:tc>
        <w:tc>
          <w:tcPr>
            <w:tcW w:w="1270" w:type="dxa"/>
            <w:noWrap w:val="0"/>
            <w:vAlign w:val="center"/>
          </w:tcPr>
          <w:p w14:paraId="6E966DE1">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实测值</w:t>
            </w:r>
          </w:p>
        </w:tc>
        <w:tc>
          <w:tcPr>
            <w:tcW w:w="1417" w:type="dxa"/>
            <w:noWrap w:val="0"/>
            <w:vAlign w:val="bottom"/>
          </w:tcPr>
          <w:p w14:paraId="321610CF">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38.71</w:t>
            </w:r>
          </w:p>
        </w:tc>
        <w:tc>
          <w:tcPr>
            <w:tcW w:w="1559" w:type="dxa"/>
            <w:noWrap w:val="0"/>
            <w:vAlign w:val="bottom"/>
          </w:tcPr>
          <w:p w14:paraId="25480AF6">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14.93</w:t>
            </w:r>
          </w:p>
        </w:tc>
        <w:tc>
          <w:tcPr>
            <w:tcW w:w="1418" w:type="dxa"/>
            <w:noWrap w:val="0"/>
            <w:vAlign w:val="bottom"/>
          </w:tcPr>
          <w:p w14:paraId="4BAEDE92">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8.78</w:t>
            </w:r>
          </w:p>
        </w:tc>
      </w:tr>
      <w:tr w14:paraId="26E7E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restart"/>
            <w:noWrap w:val="0"/>
            <w:vAlign w:val="center"/>
          </w:tcPr>
          <w:p w14:paraId="21743F26">
            <w:pPr>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STD6</w:t>
            </w:r>
          </w:p>
        </w:tc>
        <w:tc>
          <w:tcPr>
            <w:tcW w:w="1270" w:type="dxa"/>
            <w:noWrap w:val="0"/>
            <w:vAlign w:val="center"/>
          </w:tcPr>
          <w:p w14:paraId="48B43892">
            <w:pPr>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设定</w:t>
            </w:r>
            <w:r>
              <w:rPr>
                <w:rFonts w:hint="default" w:ascii="Times New Roman" w:hAnsi="Times New Roman" w:eastAsia="宋体" w:cs="Times New Roman"/>
                <w:sz w:val="18"/>
                <w:szCs w:val="18"/>
                <w:lang w:val="en-US" w:eastAsia="zh-CN"/>
              </w:rPr>
              <w:t>值</w:t>
            </w:r>
          </w:p>
        </w:tc>
        <w:tc>
          <w:tcPr>
            <w:tcW w:w="1417" w:type="dxa"/>
            <w:noWrap w:val="0"/>
            <w:vAlign w:val="bottom"/>
          </w:tcPr>
          <w:p w14:paraId="3C24BABE">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30.31 </w:t>
            </w:r>
          </w:p>
        </w:tc>
        <w:tc>
          <w:tcPr>
            <w:tcW w:w="1559" w:type="dxa"/>
            <w:noWrap w:val="0"/>
            <w:vAlign w:val="bottom"/>
          </w:tcPr>
          <w:p w14:paraId="65B322BD">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14.16 </w:t>
            </w:r>
          </w:p>
        </w:tc>
        <w:tc>
          <w:tcPr>
            <w:tcW w:w="1418" w:type="dxa"/>
            <w:noWrap w:val="0"/>
            <w:vAlign w:val="bottom"/>
          </w:tcPr>
          <w:p w14:paraId="4DD9AB1D">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18.40 </w:t>
            </w:r>
          </w:p>
        </w:tc>
      </w:tr>
      <w:tr w14:paraId="79472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continue"/>
            <w:noWrap w:val="0"/>
            <w:vAlign w:val="center"/>
          </w:tcPr>
          <w:p w14:paraId="51323118">
            <w:pPr>
              <w:jc w:val="center"/>
              <w:rPr>
                <w:rFonts w:hint="eastAsia" w:ascii="Times New Roman" w:hAnsi="Times New Roman" w:eastAsia="宋体" w:cs="Times New Roman"/>
                <w:sz w:val="18"/>
                <w:szCs w:val="18"/>
                <w:lang w:val="en-US" w:eastAsia="zh-CN"/>
              </w:rPr>
            </w:pPr>
          </w:p>
        </w:tc>
        <w:tc>
          <w:tcPr>
            <w:tcW w:w="1270" w:type="dxa"/>
            <w:noWrap w:val="0"/>
            <w:vAlign w:val="center"/>
          </w:tcPr>
          <w:p w14:paraId="11C4D600">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实测值</w:t>
            </w:r>
          </w:p>
        </w:tc>
        <w:tc>
          <w:tcPr>
            <w:tcW w:w="1417" w:type="dxa"/>
            <w:noWrap w:val="0"/>
            <w:vAlign w:val="bottom"/>
          </w:tcPr>
          <w:p w14:paraId="002EEF38">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30.28</w:t>
            </w:r>
          </w:p>
        </w:tc>
        <w:tc>
          <w:tcPr>
            <w:tcW w:w="1559" w:type="dxa"/>
            <w:noWrap w:val="0"/>
            <w:vAlign w:val="bottom"/>
          </w:tcPr>
          <w:p w14:paraId="016E6847">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14.17</w:t>
            </w:r>
          </w:p>
        </w:tc>
        <w:tc>
          <w:tcPr>
            <w:tcW w:w="1418" w:type="dxa"/>
            <w:noWrap w:val="0"/>
            <w:vAlign w:val="bottom"/>
          </w:tcPr>
          <w:p w14:paraId="04554557">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18.46</w:t>
            </w:r>
          </w:p>
        </w:tc>
      </w:tr>
      <w:tr w14:paraId="72377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restart"/>
            <w:noWrap w:val="0"/>
            <w:vAlign w:val="center"/>
          </w:tcPr>
          <w:p w14:paraId="0AAA8DA4">
            <w:pPr>
              <w:jc w:val="center"/>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STD7</w:t>
            </w:r>
          </w:p>
        </w:tc>
        <w:tc>
          <w:tcPr>
            <w:tcW w:w="1270" w:type="dxa"/>
            <w:noWrap w:val="0"/>
            <w:vAlign w:val="center"/>
          </w:tcPr>
          <w:p w14:paraId="6A5B69D1">
            <w:pPr>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设定</w:t>
            </w:r>
            <w:r>
              <w:rPr>
                <w:rFonts w:hint="default" w:ascii="Times New Roman" w:hAnsi="Times New Roman" w:eastAsia="宋体" w:cs="Times New Roman"/>
                <w:sz w:val="18"/>
                <w:szCs w:val="18"/>
                <w:lang w:val="en-US" w:eastAsia="zh-CN"/>
              </w:rPr>
              <w:t>值</w:t>
            </w:r>
          </w:p>
        </w:tc>
        <w:tc>
          <w:tcPr>
            <w:tcW w:w="1417" w:type="dxa"/>
            <w:noWrap w:val="0"/>
            <w:vAlign w:val="bottom"/>
          </w:tcPr>
          <w:p w14:paraId="2A86075C">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22.45 </w:t>
            </w:r>
          </w:p>
        </w:tc>
        <w:tc>
          <w:tcPr>
            <w:tcW w:w="1559" w:type="dxa"/>
            <w:noWrap w:val="0"/>
            <w:vAlign w:val="bottom"/>
          </w:tcPr>
          <w:p w14:paraId="4E745577">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20.12 </w:t>
            </w:r>
          </w:p>
        </w:tc>
        <w:tc>
          <w:tcPr>
            <w:tcW w:w="1418" w:type="dxa"/>
            <w:noWrap w:val="0"/>
            <w:vAlign w:val="bottom"/>
          </w:tcPr>
          <w:p w14:paraId="4D1550A2">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20.26 </w:t>
            </w:r>
          </w:p>
        </w:tc>
      </w:tr>
      <w:tr w14:paraId="1DD0A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continue"/>
            <w:noWrap w:val="0"/>
            <w:vAlign w:val="center"/>
          </w:tcPr>
          <w:p w14:paraId="02CDE103">
            <w:pPr>
              <w:jc w:val="center"/>
              <w:rPr>
                <w:rFonts w:hint="eastAsia" w:ascii="Times New Roman" w:hAnsi="Times New Roman" w:eastAsia="宋体" w:cs="Times New Roman"/>
                <w:sz w:val="18"/>
                <w:szCs w:val="18"/>
                <w:lang w:val="en-US" w:eastAsia="zh-CN"/>
              </w:rPr>
            </w:pPr>
          </w:p>
        </w:tc>
        <w:tc>
          <w:tcPr>
            <w:tcW w:w="1270" w:type="dxa"/>
            <w:noWrap w:val="0"/>
            <w:vAlign w:val="center"/>
          </w:tcPr>
          <w:p w14:paraId="30DE71E4">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实测值</w:t>
            </w:r>
          </w:p>
        </w:tc>
        <w:tc>
          <w:tcPr>
            <w:tcW w:w="1417" w:type="dxa"/>
            <w:noWrap w:val="0"/>
            <w:vAlign w:val="bottom"/>
          </w:tcPr>
          <w:p w14:paraId="5BFFA619">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22.51</w:t>
            </w:r>
          </w:p>
        </w:tc>
        <w:tc>
          <w:tcPr>
            <w:tcW w:w="1559" w:type="dxa"/>
            <w:noWrap w:val="0"/>
            <w:vAlign w:val="bottom"/>
          </w:tcPr>
          <w:p w14:paraId="52EC280D">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20.24</w:t>
            </w:r>
          </w:p>
        </w:tc>
        <w:tc>
          <w:tcPr>
            <w:tcW w:w="1418" w:type="dxa"/>
            <w:noWrap w:val="0"/>
            <w:vAlign w:val="bottom"/>
          </w:tcPr>
          <w:p w14:paraId="7F6B2056">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20.29</w:t>
            </w:r>
          </w:p>
        </w:tc>
      </w:tr>
      <w:tr w14:paraId="73D76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restart"/>
            <w:noWrap w:val="0"/>
            <w:vAlign w:val="center"/>
          </w:tcPr>
          <w:p w14:paraId="10073A78">
            <w:pPr>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STD8</w:t>
            </w:r>
          </w:p>
        </w:tc>
        <w:tc>
          <w:tcPr>
            <w:tcW w:w="1270" w:type="dxa"/>
            <w:noWrap w:val="0"/>
            <w:vAlign w:val="center"/>
          </w:tcPr>
          <w:p w14:paraId="27BB01EB">
            <w:pPr>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设定</w:t>
            </w:r>
            <w:r>
              <w:rPr>
                <w:rFonts w:hint="default" w:ascii="Times New Roman" w:hAnsi="Times New Roman" w:eastAsia="宋体" w:cs="Times New Roman"/>
                <w:sz w:val="18"/>
                <w:szCs w:val="18"/>
                <w:lang w:val="en-US" w:eastAsia="zh-CN"/>
              </w:rPr>
              <w:t>值</w:t>
            </w:r>
          </w:p>
        </w:tc>
        <w:tc>
          <w:tcPr>
            <w:tcW w:w="1417" w:type="dxa"/>
            <w:noWrap w:val="0"/>
            <w:vAlign w:val="bottom"/>
          </w:tcPr>
          <w:p w14:paraId="32E92FCE">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16.83 </w:t>
            </w:r>
          </w:p>
        </w:tc>
        <w:tc>
          <w:tcPr>
            <w:tcW w:w="1559" w:type="dxa"/>
            <w:noWrap w:val="0"/>
            <w:vAlign w:val="bottom"/>
          </w:tcPr>
          <w:p w14:paraId="1441B278">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22.03 </w:t>
            </w:r>
          </w:p>
        </w:tc>
        <w:tc>
          <w:tcPr>
            <w:tcW w:w="1418" w:type="dxa"/>
            <w:noWrap w:val="0"/>
            <w:vAlign w:val="bottom"/>
          </w:tcPr>
          <w:p w14:paraId="5D2F7F2B">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23.88 </w:t>
            </w:r>
          </w:p>
        </w:tc>
      </w:tr>
      <w:tr w14:paraId="326A0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continue"/>
            <w:noWrap w:val="0"/>
            <w:vAlign w:val="center"/>
          </w:tcPr>
          <w:p w14:paraId="74B7130C">
            <w:pPr>
              <w:jc w:val="center"/>
              <w:rPr>
                <w:rFonts w:hint="eastAsia" w:ascii="Times New Roman" w:hAnsi="Times New Roman" w:eastAsia="宋体" w:cs="Times New Roman"/>
                <w:sz w:val="18"/>
                <w:szCs w:val="18"/>
                <w:lang w:val="en-US" w:eastAsia="zh-CN"/>
              </w:rPr>
            </w:pPr>
          </w:p>
        </w:tc>
        <w:tc>
          <w:tcPr>
            <w:tcW w:w="1270" w:type="dxa"/>
            <w:noWrap w:val="0"/>
            <w:vAlign w:val="center"/>
          </w:tcPr>
          <w:p w14:paraId="5DD615F1">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实测值</w:t>
            </w:r>
          </w:p>
        </w:tc>
        <w:tc>
          <w:tcPr>
            <w:tcW w:w="1417" w:type="dxa"/>
            <w:noWrap w:val="0"/>
            <w:vAlign w:val="bottom"/>
          </w:tcPr>
          <w:p w14:paraId="11133821">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16.71</w:t>
            </w:r>
          </w:p>
        </w:tc>
        <w:tc>
          <w:tcPr>
            <w:tcW w:w="1559" w:type="dxa"/>
            <w:noWrap w:val="0"/>
            <w:vAlign w:val="bottom"/>
          </w:tcPr>
          <w:p w14:paraId="1764E196">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22.21</w:t>
            </w:r>
          </w:p>
        </w:tc>
        <w:tc>
          <w:tcPr>
            <w:tcW w:w="1418" w:type="dxa"/>
            <w:noWrap w:val="0"/>
            <w:vAlign w:val="bottom"/>
          </w:tcPr>
          <w:p w14:paraId="20DF69B2">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23.91</w:t>
            </w:r>
          </w:p>
        </w:tc>
      </w:tr>
      <w:tr w14:paraId="77A72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restart"/>
            <w:noWrap w:val="0"/>
            <w:vAlign w:val="center"/>
          </w:tcPr>
          <w:p w14:paraId="5C0A03D0">
            <w:pPr>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STD9</w:t>
            </w:r>
          </w:p>
        </w:tc>
        <w:tc>
          <w:tcPr>
            <w:tcW w:w="1270" w:type="dxa"/>
            <w:noWrap w:val="0"/>
            <w:vAlign w:val="center"/>
          </w:tcPr>
          <w:p w14:paraId="5CF85AD2">
            <w:pPr>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设定</w:t>
            </w:r>
            <w:r>
              <w:rPr>
                <w:rFonts w:hint="default" w:ascii="Times New Roman" w:hAnsi="Times New Roman" w:eastAsia="宋体" w:cs="Times New Roman"/>
                <w:sz w:val="18"/>
                <w:szCs w:val="18"/>
                <w:lang w:val="en-US" w:eastAsia="zh-CN"/>
              </w:rPr>
              <w:t>值</w:t>
            </w:r>
          </w:p>
        </w:tc>
        <w:tc>
          <w:tcPr>
            <w:tcW w:w="1417" w:type="dxa"/>
            <w:noWrap w:val="0"/>
            <w:vAlign w:val="bottom"/>
          </w:tcPr>
          <w:p w14:paraId="1DADA3A2">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22.16 </w:t>
            </w:r>
          </w:p>
        </w:tc>
        <w:tc>
          <w:tcPr>
            <w:tcW w:w="1559" w:type="dxa"/>
            <w:noWrap w:val="0"/>
            <w:vAlign w:val="bottom"/>
          </w:tcPr>
          <w:p w14:paraId="4EA9B2EE">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19.02 </w:t>
            </w:r>
          </w:p>
        </w:tc>
        <w:tc>
          <w:tcPr>
            <w:tcW w:w="1418" w:type="dxa"/>
            <w:noWrap w:val="0"/>
            <w:vAlign w:val="bottom"/>
          </w:tcPr>
          <w:p w14:paraId="55FBD194">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21.62 </w:t>
            </w:r>
          </w:p>
        </w:tc>
      </w:tr>
      <w:tr w14:paraId="7D68D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continue"/>
            <w:noWrap w:val="0"/>
            <w:vAlign w:val="center"/>
          </w:tcPr>
          <w:p w14:paraId="2D4CA296">
            <w:pPr>
              <w:jc w:val="center"/>
              <w:rPr>
                <w:rFonts w:hint="eastAsia" w:ascii="Times New Roman" w:hAnsi="Times New Roman" w:eastAsia="宋体" w:cs="Times New Roman"/>
                <w:sz w:val="18"/>
                <w:szCs w:val="18"/>
                <w:lang w:val="en-US" w:eastAsia="zh-CN"/>
              </w:rPr>
            </w:pPr>
          </w:p>
        </w:tc>
        <w:tc>
          <w:tcPr>
            <w:tcW w:w="1270" w:type="dxa"/>
            <w:noWrap w:val="0"/>
            <w:vAlign w:val="center"/>
          </w:tcPr>
          <w:p w14:paraId="283F13DB">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实测值</w:t>
            </w:r>
          </w:p>
        </w:tc>
        <w:tc>
          <w:tcPr>
            <w:tcW w:w="1417" w:type="dxa"/>
            <w:noWrap w:val="0"/>
            <w:vAlign w:val="bottom"/>
          </w:tcPr>
          <w:p w14:paraId="645F81F4">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22.21</w:t>
            </w:r>
          </w:p>
        </w:tc>
        <w:tc>
          <w:tcPr>
            <w:tcW w:w="1559" w:type="dxa"/>
            <w:noWrap w:val="0"/>
            <w:vAlign w:val="bottom"/>
          </w:tcPr>
          <w:p w14:paraId="444D2A5E">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19.13</w:t>
            </w:r>
          </w:p>
        </w:tc>
        <w:tc>
          <w:tcPr>
            <w:tcW w:w="1418" w:type="dxa"/>
            <w:noWrap w:val="0"/>
            <w:vAlign w:val="bottom"/>
          </w:tcPr>
          <w:p w14:paraId="2FAB3DA9">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21.72</w:t>
            </w:r>
          </w:p>
        </w:tc>
      </w:tr>
      <w:tr w14:paraId="47DF1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restart"/>
            <w:noWrap w:val="0"/>
            <w:vAlign w:val="center"/>
          </w:tcPr>
          <w:p w14:paraId="6D426AA7">
            <w:pPr>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STD10</w:t>
            </w:r>
          </w:p>
        </w:tc>
        <w:tc>
          <w:tcPr>
            <w:tcW w:w="1270" w:type="dxa"/>
            <w:noWrap w:val="0"/>
            <w:vAlign w:val="center"/>
          </w:tcPr>
          <w:p w14:paraId="06472D75">
            <w:pPr>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设定</w:t>
            </w:r>
            <w:r>
              <w:rPr>
                <w:rFonts w:hint="default" w:ascii="Times New Roman" w:hAnsi="Times New Roman" w:eastAsia="宋体" w:cs="Times New Roman"/>
                <w:sz w:val="18"/>
                <w:szCs w:val="18"/>
                <w:lang w:val="en-US" w:eastAsia="zh-CN"/>
              </w:rPr>
              <w:t>值</w:t>
            </w:r>
          </w:p>
        </w:tc>
        <w:tc>
          <w:tcPr>
            <w:tcW w:w="1417" w:type="dxa"/>
            <w:noWrap w:val="0"/>
            <w:vAlign w:val="bottom"/>
          </w:tcPr>
          <w:p w14:paraId="7FE5534D">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11.40 </w:t>
            </w:r>
          </w:p>
        </w:tc>
        <w:tc>
          <w:tcPr>
            <w:tcW w:w="1559" w:type="dxa"/>
            <w:noWrap w:val="0"/>
            <w:vAlign w:val="bottom"/>
          </w:tcPr>
          <w:p w14:paraId="285EEDE8">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15.22 </w:t>
            </w:r>
          </w:p>
        </w:tc>
        <w:tc>
          <w:tcPr>
            <w:tcW w:w="1418" w:type="dxa"/>
            <w:noWrap w:val="0"/>
            <w:vAlign w:val="bottom"/>
          </w:tcPr>
          <w:p w14:paraId="3716C701">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 xml:space="preserve">35.82 </w:t>
            </w:r>
          </w:p>
        </w:tc>
      </w:tr>
      <w:tr w14:paraId="62AD2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continue"/>
            <w:noWrap w:val="0"/>
            <w:vAlign w:val="center"/>
          </w:tcPr>
          <w:p w14:paraId="6C5D616F">
            <w:pPr>
              <w:jc w:val="center"/>
              <w:rPr>
                <w:rFonts w:hint="eastAsia" w:ascii="Times New Roman" w:hAnsi="Times New Roman" w:eastAsia="宋体" w:cs="Times New Roman"/>
                <w:sz w:val="18"/>
                <w:szCs w:val="18"/>
                <w:lang w:val="en-US" w:eastAsia="zh-CN"/>
              </w:rPr>
            </w:pPr>
          </w:p>
        </w:tc>
        <w:tc>
          <w:tcPr>
            <w:tcW w:w="1270" w:type="dxa"/>
            <w:noWrap w:val="0"/>
            <w:vAlign w:val="center"/>
          </w:tcPr>
          <w:p w14:paraId="4A814F25">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实测值</w:t>
            </w:r>
          </w:p>
        </w:tc>
        <w:tc>
          <w:tcPr>
            <w:tcW w:w="1417" w:type="dxa"/>
            <w:noWrap w:val="0"/>
            <w:vAlign w:val="bottom"/>
          </w:tcPr>
          <w:p w14:paraId="6ED02C6C">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11.41</w:t>
            </w:r>
          </w:p>
        </w:tc>
        <w:tc>
          <w:tcPr>
            <w:tcW w:w="1559" w:type="dxa"/>
            <w:noWrap w:val="0"/>
            <w:vAlign w:val="bottom"/>
          </w:tcPr>
          <w:p w14:paraId="0F089EE6">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15.26</w:t>
            </w:r>
          </w:p>
        </w:tc>
        <w:tc>
          <w:tcPr>
            <w:tcW w:w="1418" w:type="dxa"/>
            <w:noWrap w:val="0"/>
            <w:vAlign w:val="bottom"/>
          </w:tcPr>
          <w:p w14:paraId="5A556991">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35.92</w:t>
            </w:r>
          </w:p>
        </w:tc>
      </w:tr>
    </w:tbl>
    <w:p w14:paraId="157BED5F">
      <w:pPr>
        <w:pStyle w:val="108"/>
        <w:spacing w:line="360" w:lineRule="auto"/>
        <w:ind w:left="0" w:leftChars="0" w:firstLine="420" w:firstLineChars="200"/>
        <w:rPr>
          <w:rFonts w:hint="default" w:hAnsi="宋体" w:cs="宋体"/>
          <w:color w:val="000000"/>
          <w:kern w:val="0"/>
          <w:sz w:val="21"/>
          <w:szCs w:val="21"/>
          <w:lang w:val="en-US" w:eastAsia="zh-CN" w:bidi="ar-SA"/>
        </w:rPr>
      </w:pPr>
      <w:r>
        <w:rPr>
          <w:rFonts w:hint="eastAsia" w:hAnsi="宋体" w:cs="宋体"/>
          <w:color w:val="000000"/>
          <w:kern w:val="0"/>
          <w:sz w:val="21"/>
          <w:szCs w:val="21"/>
          <w:lang w:val="en-US" w:eastAsia="zh-CN" w:bidi="ar-SA"/>
        </w:rPr>
        <w:t>以上结果可知，标准工作曲线回归性良好。</w:t>
      </w:r>
    </w:p>
    <w:p w14:paraId="34D01998">
      <w:pPr>
        <w:snapToGrid w:val="0"/>
        <w:spacing w:before="156" w:beforeLines="50" w:after="156" w:afterLines="50"/>
        <w:rPr>
          <w:rFonts w:hint="default" w:ascii="黑体" w:hAnsi="黑体" w:eastAsia="黑体" w:cs="黑体"/>
          <w:szCs w:val="21"/>
          <w:lang w:val="en-US" w:eastAsia="zh-CN"/>
        </w:rPr>
      </w:pPr>
      <w:r>
        <w:rPr>
          <w:rFonts w:hint="eastAsia" w:ascii="黑体" w:hAnsi="黑体" w:eastAsia="黑体" w:cs="黑体"/>
          <w:color w:val="000000" w:themeColor="text1"/>
          <w:lang w:val="en-US" w:eastAsia="zh-CN"/>
          <w14:textFill>
            <w14:solidFill>
              <w14:schemeClr w14:val="tx1"/>
            </w14:solidFill>
          </w14:textFill>
        </w:rPr>
        <w:t>5.6</w:t>
      </w:r>
      <w:r>
        <w:rPr>
          <w:rFonts w:hint="eastAsia" w:ascii="黑体" w:hAnsi="黑体" w:eastAsia="黑体" w:cs="黑体"/>
          <w:kern w:val="2"/>
          <w:sz w:val="21"/>
          <w:szCs w:val="21"/>
          <w:lang w:val="en-US" w:eastAsia="zh-CN" w:bidi="ar-SA"/>
        </w:rPr>
        <w:t>.2 选</w:t>
      </w:r>
      <w:r>
        <w:rPr>
          <w:rFonts w:hint="eastAsia" w:ascii="黑体" w:hAnsi="黑体" w:eastAsia="黑体" w:cs="黑体"/>
          <w:szCs w:val="21"/>
          <w:lang w:val="en-US" w:eastAsia="zh-CN"/>
        </w:rPr>
        <w:t>择性</w:t>
      </w:r>
    </w:p>
    <w:p w14:paraId="5E82927A">
      <w:pPr>
        <w:snapToGrid w:val="0"/>
        <w:spacing w:before="156" w:beforeLines="50" w:after="156" w:afterLines="50"/>
        <w:ind w:firstLine="420" w:firstLineChars="200"/>
        <w:rPr>
          <w:rFonts w:hint="eastAsia"/>
          <w:lang w:val="en-US" w:eastAsia="zh-CN"/>
        </w:rPr>
      </w:pPr>
      <w:r>
        <w:rPr>
          <w:rFonts w:hint="default" w:ascii="Times New Roman" w:hAnsi="Times New Roman" w:eastAsia="宋体" w:cs="Times New Roman"/>
          <w:b w:val="0"/>
          <w:bCs w:val="0"/>
          <w:szCs w:val="21"/>
          <w:lang w:val="en-US" w:eastAsia="zh-CN"/>
        </w:rPr>
        <w:t>根据表5</w:t>
      </w:r>
      <w:r>
        <w:rPr>
          <w:rFonts w:hint="eastAsia"/>
          <w:lang w:val="en-US" w:eastAsia="zh-CN"/>
        </w:rPr>
        <w:t>所示，测定镍钴锰时可能会收到杂质干扰元素的影响，虽在建立曲线时，增加了相关干扰校正，但为进一步排除校正是否有效，进行了下列选择性实验。此实验采取人工配制玻璃片的形式进行，将镍钴锰含量固定，设定不同的干扰杂质元素含量，考察镍钴锰的检测结果是否会随杂质含量的变化而变化，结果如下表所示：</w:t>
      </w:r>
    </w:p>
    <w:p w14:paraId="43B23456">
      <w:pPr>
        <w:pStyle w:val="22"/>
        <w:rPr>
          <w:rFonts w:hint="eastAsia" w:eastAsia="宋体"/>
          <w:sz w:val="21"/>
          <w:szCs w:val="21"/>
          <w:lang w:eastAsia="zh-CN"/>
        </w:rPr>
      </w:pPr>
      <w:r>
        <w:rPr>
          <w:sz w:val="21"/>
          <w:szCs w:val="21"/>
        </w:rPr>
        <w:t>表</w:t>
      </w:r>
      <w:r>
        <w:rPr>
          <w:rFonts w:hint="eastAsia"/>
          <w:sz w:val="21"/>
          <w:szCs w:val="21"/>
          <w:lang w:val="en-US" w:eastAsia="zh-CN"/>
        </w:rPr>
        <w:t>38</w:t>
      </w:r>
      <w:r>
        <w:rPr>
          <w:rFonts w:hint="eastAsia"/>
          <w:sz w:val="21"/>
          <w:szCs w:val="21"/>
          <w:lang w:eastAsia="zh-CN"/>
        </w:rPr>
        <w:t xml:space="preserve"> Ni选择性实验结果</w:t>
      </w: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2"/>
        <w:gridCol w:w="2352"/>
        <w:gridCol w:w="1872"/>
        <w:gridCol w:w="1552"/>
        <w:gridCol w:w="1419"/>
      </w:tblGrid>
      <w:tr w14:paraId="434DB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jc w:val="center"/>
        </w:trPr>
        <w:tc>
          <w:tcPr>
            <w:tcW w:w="1592" w:type="dxa"/>
            <w:vAlign w:val="center"/>
          </w:tcPr>
          <w:p w14:paraId="6DAEACBF">
            <w:pPr>
              <w:jc w:val="center"/>
              <w:rPr>
                <w:rFonts w:hint="default" w:ascii="Times New Roman" w:hAnsi="Times New Roman" w:cs="Times New Roman"/>
                <w:sz w:val="18"/>
                <w:szCs w:val="18"/>
              </w:rPr>
            </w:pPr>
            <w:r>
              <w:rPr>
                <w:rFonts w:hint="eastAsia" w:cs="Times New Roman"/>
                <w:sz w:val="18"/>
                <w:szCs w:val="18"/>
                <w:lang w:val="en-US" w:eastAsia="zh-CN"/>
              </w:rPr>
              <w:t>Ni含量</w:t>
            </w:r>
            <w:r>
              <w:rPr>
                <w:rFonts w:hint="default" w:ascii="Times New Roman" w:hAnsi="Times New Roman" w:cs="Times New Roman"/>
                <w:sz w:val="18"/>
                <w:szCs w:val="18"/>
              </w:rPr>
              <w:t>（</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w:t>
            </w:r>
          </w:p>
        </w:tc>
        <w:tc>
          <w:tcPr>
            <w:tcW w:w="2352" w:type="dxa"/>
            <w:vAlign w:val="center"/>
          </w:tcPr>
          <w:p w14:paraId="443AEBA7">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Co</w:t>
            </w:r>
            <w:r>
              <w:rPr>
                <w:rFonts w:hint="eastAsia" w:cs="Times New Roman"/>
                <w:sz w:val="18"/>
                <w:szCs w:val="18"/>
                <w:lang w:val="en-US" w:eastAsia="zh-CN"/>
              </w:rPr>
              <w:t>含量（%）</w:t>
            </w:r>
          </w:p>
        </w:tc>
        <w:tc>
          <w:tcPr>
            <w:tcW w:w="1872" w:type="dxa"/>
            <w:vAlign w:val="center"/>
          </w:tcPr>
          <w:p w14:paraId="5D3CD84E">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C</w:t>
            </w:r>
            <w:r>
              <w:rPr>
                <w:rFonts w:hint="eastAsia" w:cs="Times New Roman"/>
                <w:sz w:val="18"/>
                <w:szCs w:val="18"/>
                <w:lang w:val="en-US" w:eastAsia="zh-CN"/>
              </w:rPr>
              <w:t>u含量（%）</w:t>
            </w:r>
          </w:p>
        </w:tc>
        <w:tc>
          <w:tcPr>
            <w:tcW w:w="1552" w:type="dxa"/>
            <w:vAlign w:val="center"/>
          </w:tcPr>
          <w:p w14:paraId="194A6BF4">
            <w:pPr>
              <w:jc w:val="center"/>
              <w:rPr>
                <w:rFonts w:hint="default" w:ascii="Times New Roman" w:hAnsi="Times New Roman" w:cs="Times New Roman"/>
                <w:sz w:val="18"/>
                <w:szCs w:val="18"/>
              </w:rPr>
            </w:pPr>
            <w:r>
              <w:rPr>
                <w:rFonts w:hint="eastAsia" w:cs="Times New Roman"/>
                <w:sz w:val="18"/>
                <w:szCs w:val="18"/>
                <w:lang w:val="en-US" w:eastAsia="zh-CN"/>
              </w:rPr>
              <w:t>测定值</w:t>
            </w: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w:t>
            </w:r>
            <w:r>
              <w:rPr>
                <w:rFonts w:hint="eastAsia" w:ascii="Times New Roman" w:hAnsi="Times New Roman" w:cs="Times New Roman"/>
                <w:sz w:val="18"/>
                <w:szCs w:val="18"/>
                <w:lang w:eastAsia="zh-CN"/>
              </w:rPr>
              <w:t>）</w:t>
            </w:r>
            <w:r>
              <w:rPr>
                <w:rFonts w:hint="default" w:ascii="Times New Roman" w:hAnsi="Times New Roman" w:cs="Times New Roman"/>
                <w:sz w:val="18"/>
                <w:szCs w:val="18"/>
              </w:rPr>
              <w:t>（</w:t>
            </w:r>
            <w:r>
              <w:rPr>
                <w:rFonts w:hint="default" w:ascii="Times New Roman" w:hAnsi="Times New Roman" w:cs="Times New Roman"/>
                <w:sz w:val="18"/>
                <w:szCs w:val="18"/>
              </w:rPr>
              <w:sym w:font="Symbol" w:char="F06D"/>
            </w:r>
            <w:r>
              <w:rPr>
                <w:rFonts w:hint="default" w:ascii="Times New Roman" w:hAnsi="Times New Roman" w:cs="Times New Roman"/>
                <w:sz w:val="18"/>
                <w:szCs w:val="18"/>
              </w:rPr>
              <w:t>g/mL）</w:t>
            </w:r>
          </w:p>
        </w:tc>
        <w:tc>
          <w:tcPr>
            <w:tcW w:w="1419" w:type="dxa"/>
          </w:tcPr>
          <w:p w14:paraId="4EBC9C6F">
            <w:pPr>
              <w:jc w:val="center"/>
              <w:rPr>
                <w:rFonts w:hint="default" w:ascii="Times New Roman" w:hAnsi="Times New Roman" w:cs="Times New Roman"/>
                <w:sz w:val="18"/>
                <w:szCs w:val="18"/>
              </w:rPr>
            </w:pPr>
            <w:r>
              <w:rPr>
                <w:rFonts w:hint="default" w:ascii="Times New Roman" w:hAnsi="Times New Roman" w:cs="Times New Roman"/>
                <w:sz w:val="18"/>
                <w:szCs w:val="18"/>
              </w:rPr>
              <w:t>回收率%</w:t>
            </w:r>
          </w:p>
        </w:tc>
      </w:tr>
      <w:tr w14:paraId="7EE59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jc w:val="center"/>
        </w:trPr>
        <w:tc>
          <w:tcPr>
            <w:tcW w:w="1592" w:type="dxa"/>
            <w:vAlign w:val="center"/>
          </w:tcPr>
          <w:p w14:paraId="1217CA7F">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43.22</w:t>
            </w:r>
          </w:p>
        </w:tc>
        <w:tc>
          <w:tcPr>
            <w:tcW w:w="2352" w:type="dxa"/>
            <w:vAlign w:val="center"/>
          </w:tcPr>
          <w:p w14:paraId="09BE10B3">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1.00</w:t>
            </w:r>
          </w:p>
        </w:tc>
        <w:tc>
          <w:tcPr>
            <w:tcW w:w="1872" w:type="dxa"/>
            <w:vAlign w:val="center"/>
          </w:tcPr>
          <w:p w14:paraId="4B1154BB">
            <w:pPr>
              <w:jc w:val="center"/>
              <w:rPr>
                <w:rFonts w:hint="default" w:ascii="Times New Roman" w:hAnsi="Times New Roman" w:cs="Times New Roman"/>
                <w:sz w:val="18"/>
                <w:szCs w:val="18"/>
              </w:rPr>
            </w:pPr>
            <w:r>
              <w:rPr>
                <w:rFonts w:hint="eastAsia" w:cs="Times New Roman"/>
                <w:sz w:val="18"/>
                <w:szCs w:val="18"/>
                <w:lang w:val="en-US" w:eastAsia="zh-CN"/>
              </w:rPr>
              <w:t>1.00</w:t>
            </w:r>
          </w:p>
        </w:tc>
        <w:tc>
          <w:tcPr>
            <w:tcW w:w="1552" w:type="dxa"/>
            <w:vAlign w:val="center"/>
          </w:tcPr>
          <w:p w14:paraId="3227E8E3">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43.11</w:t>
            </w:r>
          </w:p>
        </w:tc>
        <w:tc>
          <w:tcPr>
            <w:tcW w:w="1419" w:type="dxa"/>
            <w:vAlign w:val="bottom"/>
          </w:tcPr>
          <w:p w14:paraId="69918695">
            <w:pPr>
              <w:jc w:val="center"/>
              <w:rPr>
                <w:rFonts w:hint="default" w:cs="Times New Roman"/>
                <w:sz w:val="18"/>
                <w:szCs w:val="18"/>
                <w:lang w:val="en-US" w:eastAsia="zh-CN"/>
              </w:rPr>
            </w:pPr>
            <w:r>
              <w:rPr>
                <w:rFonts w:hint="default" w:cs="Times New Roman"/>
                <w:sz w:val="18"/>
                <w:szCs w:val="18"/>
                <w:lang w:val="en-US" w:eastAsia="zh-CN"/>
              </w:rPr>
              <w:t xml:space="preserve">99.75 </w:t>
            </w:r>
          </w:p>
        </w:tc>
      </w:tr>
      <w:tr w14:paraId="1D755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jc w:val="center"/>
        </w:trPr>
        <w:tc>
          <w:tcPr>
            <w:tcW w:w="1592" w:type="dxa"/>
            <w:vAlign w:val="center"/>
          </w:tcPr>
          <w:p w14:paraId="36C838FD">
            <w:pPr>
              <w:jc w:val="center"/>
              <w:rPr>
                <w:rFonts w:hint="default" w:ascii="Times New Roman" w:hAnsi="Times New Roman" w:cs="Times New Roman"/>
                <w:sz w:val="18"/>
                <w:szCs w:val="18"/>
              </w:rPr>
            </w:pPr>
            <w:r>
              <w:rPr>
                <w:rFonts w:hint="eastAsia" w:cs="Times New Roman"/>
                <w:sz w:val="18"/>
                <w:szCs w:val="18"/>
                <w:lang w:val="en-US" w:eastAsia="zh-CN"/>
              </w:rPr>
              <w:t>43.22</w:t>
            </w:r>
          </w:p>
        </w:tc>
        <w:tc>
          <w:tcPr>
            <w:tcW w:w="2352" w:type="dxa"/>
            <w:vAlign w:val="center"/>
          </w:tcPr>
          <w:p w14:paraId="2223B6BC">
            <w:pPr>
              <w:jc w:val="center"/>
              <w:rPr>
                <w:rFonts w:hint="default" w:ascii="Times New Roman" w:hAnsi="Times New Roman" w:cs="Times New Roman"/>
                <w:sz w:val="18"/>
                <w:szCs w:val="18"/>
                <w:lang w:val="en-US"/>
              </w:rPr>
            </w:pPr>
            <w:r>
              <w:rPr>
                <w:rFonts w:hint="eastAsia" w:cs="Times New Roman"/>
                <w:sz w:val="18"/>
                <w:szCs w:val="18"/>
                <w:lang w:val="en-US" w:eastAsia="zh-CN"/>
              </w:rPr>
              <w:t>2.00</w:t>
            </w:r>
          </w:p>
        </w:tc>
        <w:tc>
          <w:tcPr>
            <w:tcW w:w="1872" w:type="dxa"/>
            <w:vAlign w:val="center"/>
          </w:tcPr>
          <w:p w14:paraId="2F18D9C5">
            <w:pPr>
              <w:jc w:val="center"/>
              <w:rPr>
                <w:rFonts w:hint="default" w:ascii="Times New Roman" w:hAnsi="Times New Roman" w:cs="Times New Roman"/>
                <w:sz w:val="18"/>
                <w:szCs w:val="18"/>
              </w:rPr>
            </w:pPr>
            <w:r>
              <w:rPr>
                <w:rFonts w:hint="eastAsia" w:cs="Times New Roman"/>
                <w:sz w:val="18"/>
                <w:szCs w:val="18"/>
                <w:lang w:val="en-US" w:eastAsia="zh-CN"/>
              </w:rPr>
              <w:t>2.00</w:t>
            </w:r>
          </w:p>
        </w:tc>
        <w:tc>
          <w:tcPr>
            <w:tcW w:w="1552" w:type="dxa"/>
            <w:vAlign w:val="center"/>
          </w:tcPr>
          <w:p w14:paraId="080E2F6E">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43</w:t>
            </w:r>
            <w:r>
              <w:rPr>
                <w:rFonts w:hint="eastAsia" w:ascii="Times New Roman" w:hAnsi="Times New Roman" w:cs="Times New Roman"/>
                <w:sz w:val="18"/>
                <w:szCs w:val="18"/>
                <w:lang w:val="en-US" w:eastAsia="zh-CN"/>
              </w:rPr>
              <w:t>.</w:t>
            </w:r>
            <w:r>
              <w:rPr>
                <w:rFonts w:hint="eastAsia" w:cs="Times New Roman"/>
                <w:sz w:val="18"/>
                <w:szCs w:val="18"/>
                <w:lang w:val="en-US" w:eastAsia="zh-CN"/>
              </w:rPr>
              <w:t>2</w:t>
            </w:r>
            <w:r>
              <w:rPr>
                <w:rFonts w:hint="eastAsia" w:ascii="Times New Roman" w:hAnsi="Times New Roman" w:cs="Times New Roman"/>
                <w:sz w:val="18"/>
                <w:szCs w:val="18"/>
                <w:lang w:val="en-US" w:eastAsia="zh-CN"/>
              </w:rPr>
              <w:t>3</w:t>
            </w:r>
          </w:p>
        </w:tc>
        <w:tc>
          <w:tcPr>
            <w:tcW w:w="1419" w:type="dxa"/>
            <w:vAlign w:val="bottom"/>
          </w:tcPr>
          <w:p w14:paraId="27A4E78C">
            <w:pPr>
              <w:jc w:val="center"/>
              <w:rPr>
                <w:rFonts w:hint="default" w:cs="Times New Roman"/>
                <w:sz w:val="18"/>
                <w:szCs w:val="18"/>
                <w:lang w:val="en-US" w:eastAsia="zh-CN"/>
              </w:rPr>
            </w:pPr>
            <w:r>
              <w:rPr>
                <w:rFonts w:hint="default" w:cs="Times New Roman"/>
                <w:sz w:val="18"/>
                <w:szCs w:val="18"/>
                <w:lang w:val="en-US" w:eastAsia="zh-CN"/>
              </w:rPr>
              <w:t xml:space="preserve">100.02 </w:t>
            </w:r>
          </w:p>
        </w:tc>
      </w:tr>
      <w:tr w14:paraId="22392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jc w:val="center"/>
        </w:trPr>
        <w:tc>
          <w:tcPr>
            <w:tcW w:w="1592" w:type="dxa"/>
            <w:vAlign w:val="center"/>
          </w:tcPr>
          <w:p w14:paraId="50F76D19">
            <w:pPr>
              <w:jc w:val="center"/>
              <w:rPr>
                <w:rFonts w:hint="default" w:ascii="Times New Roman" w:hAnsi="Times New Roman" w:cs="Times New Roman"/>
                <w:sz w:val="18"/>
                <w:szCs w:val="18"/>
              </w:rPr>
            </w:pPr>
            <w:r>
              <w:rPr>
                <w:rFonts w:hint="eastAsia" w:cs="Times New Roman"/>
                <w:sz w:val="18"/>
                <w:szCs w:val="18"/>
                <w:lang w:val="en-US" w:eastAsia="zh-CN"/>
              </w:rPr>
              <w:t>43.22</w:t>
            </w:r>
          </w:p>
        </w:tc>
        <w:tc>
          <w:tcPr>
            <w:tcW w:w="2352" w:type="dxa"/>
            <w:vAlign w:val="center"/>
          </w:tcPr>
          <w:p w14:paraId="2302ABE7">
            <w:pPr>
              <w:jc w:val="center"/>
              <w:rPr>
                <w:rFonts w:hint="default" w:ascii="Times New Roman" w:hAnsi="Times New Roman" w:cs="Times New Roman"/>
                <w:sz w:val="18"/>
                <w:szCs w:val="18"/>
                <w:lang w:val="en-US"/>
              </w:rPr>
            </w:pPr>
            <w:r>
              <w:rPr>
                <w:rFonts w:hint="eastAsia" w:cs="Times New Roman"/>
                <w:sz w:val="18"/>
                <w:szCs w:val="18"/>
                <w:lang w:val="en-US" w:eastAsia="zh-CN"/>
              </w:rPr>
              <w:t>3.00</w:t>
            </w:r>
          </w:p>
        </w:tc>
        <w:tc>
          <w:tcPr>
            <w:tcW w:w="1872" w:type="dxa"/>
            <w:vAlign w:val="center"/>
          </w:tcPr>
          <w:p w14:paraId="2D7C8B3B">
            <w:pPr>
              <w:jc w:val="center"/>
              <w:rPr>
                <w:rFonts w:hint="default" w:ascii="Times New Roman" w:hAnsi="Times New Roman" w:cs="Times New Roman"/>
                <w:sz w:val="18"/>
                <w:szCs w:val="18"/>
              </w:rPr>
            </w:pPr>
            <w:r>
              <w:rPr>
                <w:rFonts w:hint="eastAsia" w:cs="Times New Roman"/>
                <w:sz w:val="18"/>
                <w:szCs w:val="18"/>
                <w:lang w:val="en-US" w:eastAsia="zh-CN"/>
              </w:rPr>
              <w:t>3.00</w:t>
            </w:r>
          </w:p>
        </w:tc>
        <w:tc>
          <w:tcPr>
            <w:tcW w:w="1552" w:type="dxa"/>
            <w:vAlign w:val="center"/>
          </w:tcPr>
          <w:p w14:paraId="72B49CC1">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43.1</w:t>
            </w:r>
            <w:r>
              <w:rPr>
                <w:rFonts w:hint="default" w:ascii="Times New Roman" w:hAnsi="Times New Roman" w:cs="Times New Roman"/>
                <w:sz w:val="18"/>
                <w:szCs w:val="18"/>
                <w:lang w:val="en-US" w:eastAsia="zh-CN"/>
              </w:rPr>
              <w:t>9</w:t>
            </w:r>
          </w:p>
        </w:tc>
        <w:tc>
          <w:tcPr>
            <w:tcW w:w="1419" w:type="dxa"/>
            <w:vAlign w:val="bottom"/>
          </w:tcPr>
          <w:p w14:paraId="18ACE340">
            <w:pPr>
              <w:jc w:val="center"/>
              <w:rPr>
                <w:rFonts w:hint="default" w:cs="Times New Roman"/>
                <w:sz w:val="18"/>
                <w:szCs w:val="18"/>
                <w:lang w:val="en-US" w:eastAsia="zh-CN"/>
              </w:rPr>
            </w:pPr>
            <w:r>
              <w:rPr>
                <w:rFonts w:hint="default" w:cs="Times New Roman"/>
                <w:sz w:val="18"/>
                <w:szCs w:val="18"/>
                <w:lang w:val="en-US" w:eastAsia="zh-CN"/>
              </w:rPr>
              <w:t xml:space="preserve">99.93 </w:t>
            </w:r>
          </w:p>
        </w:tc>
      </w:tr>
    </w:tbl>
    <w:p w14:paraId="74888761">
      <w:pPr>
        <w:rPr>
          <w:rFonts w:hint="default"/>
          <w:lang w:val="en-US" w:eastAsia="zh-CN"/>
        </w:rPr>
      </w:pPr>
    </w:p>
    <w:p w14:paraId="1F7B56B2">
      <w:pPr>
        <w:pStyle w:val="22"/>
        <w:jc w:val="center"/>
        <w:rPr>
          <w:rFonts w:hint="eastAsia" w:eastAsia="宋体"/>
          <w:sz w:val="21"/>
          <w:szCs w:val="21"/>
          <w:lang w:eastAsia="zh-CN"/>
        </w:rPr>
      </w:pPr>
      <w:r>
        <w:rPr>
          <w:sz w:val="21"/>
          <w:szCs w:val="21"/>
        </w:rPr>
        <w:t>表</w:t>
      </w:r>
      <w:r>
        <w:rPr>
          <w:rFonts w:hint="eastAsia"/>
          <w:sz w:val="21"/>
          <w:szCs w:val="21"/>
          <w:lang w:val="en-US" w:eastAsia="zh-CN"/>
        </w:rPr>
        <w:t>39</w:t>
      </w:r>
      <w:r>
        <w:rPr>
          <w:rFonts w:hint="eastAsia"/>
          <w:sz w:val="21"/>
          <w:szCs w:val="21"/>
          <w:lang w:eastAsia="zh-CN"/>
        </w:rPr>
        <w:t xml:space="preserve"> </w:t>
      </w:r>
      <w:r>
        <w:rPr>
          <w:rFonts w:hint="eastAsia"/>
          <w:sz w:val="21"/>
          <w:szCs w:val="21"/>
          <w:lang w:val="en-US" w:eastAsia="zh-CN"/>
        </w:rPr>
        <w:t>Co</w:t>
      </w:r>
      <w:r>
        <w:rPr>
          <w:rFonts w:hint="eastAsia"/>
          <w:sz w:val="21"/>
          <w:szCs w:val="21"/>
          <w:lang w:eastAsia="zh-CN"/>
        </w:rPr>
        <w:t>选择性实验结果</w:t>
      </w: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2"/>
        <w:gridCol w:w="2352"/>
        <w:gridCol w:w="1872"/>
        <w:gridCol w:w="1552"/>
        <w:gridCol w:w="1419"/>
      </w:tblGrid>
      <w:tr w14:paraId="6CD5C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jc w:val="center"/>
        </w:trPr>
        <w:tc>
          <w:tcPr>
            <w:tcW w:w="1592" w:type="dxa"/>
            <w:vAlign w:val="center"/>
          </w:tcPr>
          <w:p w14:paraId="063883C8">
            <w:pPr>
              <w:jc w:val="center"/>
              <w:rPr>
                <w:rFonts w:hint="default" w:ascii="Times New Roman" w:hAnsi="Times New Roman" w:cs="Times New Roman"/>
                <w:sz w:val="18"/>
                <w:szCs w:val="18"/>
              </w:rPr>
            </w:pPr>
            <w:r>
              <w:rPr>
                <w:rFonts w:hint="eastAsia" w:cs="Times New Roman"/>
                <w:sz w:val="18"/>
                <w:szCs w:val="18"/>
                <w:lang w:val="en-US" w:eastAsia="zh-CN"/>
              </w:rPr>
              <w:t>Co含量</w:t>
            </w:r>
            <w:r>
              <w:rPr>
                <w:rFonts w:hint="default" w:ascii="Times New Roman" w:hAnsi="Times New Roman" w:cs="Times New Roman"/>
                <w:sz w:val="18"/>
                <w:szCs w:val="18"/>
              </w:rPr>
              <w:t>（</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w:t>
            </w:r>
          </w:p>
        </w:tc>
        <w:tc>
          <w:tcPr>
            <w:tcW w:w="2352" w:type="dxa"/>
            <w:vAlign w:val="center"/>
          </w:tcPr>
          <w:p w14:paraId="45BA6341">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Ni含量（%）</w:t>
            </w:r>
          </w:p>
        </w:tc>
        <w:tc>
          <w:tcPr>
            <w:tcW w:w="1872" w:type="dxa"/>
            <w:vAlign w:val="center"/>
          </w:tcPr>
          <w:p w14:paraId="0594083D">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Fe含量（%）</w:t>
            </w:r>
          </w:p>
        </w:tc>
        <w:tc>
          <w:tcPr>
            <w:tcW w:w="1552" w:type="dxa"/>
            <w:vAlign w:val="center"/>
          </w:tcPr>
          <w:p w14:paraId="355559E1">
            <w:pPr>
              <w:jc w:val="center"/>
              <w:rPr>
                <w:rFonts w:hint="default" w:ascii="Times New Roman" w:hAnsi="Times New Roman" w:cs="Times New Roman"/>
                <w:sz w:val="18"/>
                <w:szCs w:val="18"/>
              </w:rPr>
            </w:pPr>
            <w:r>
              <w:rPr>
                <w:rFonts w:hint="eastAsia" w:cs="Times New Roman"/>
                <w:sz w:val="18"/>
                <w:szCs w:val="18"/>
                <w:lang w:val="en-US" w:eastAsia="zh-CN"/>
              </w:rPr>
              <w:t>测定值</w:t>
            </w: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w:t>
            </w:r>
            <w:r>
              <w:rPr>
                <w:rFonts w:hint="eastAsia" w:ascii="Times New Roman" w:hAnsi="Times New Roman" w:cs="Times New Roman"/>
                <w:sz w:val="18"/>
                <w:szCs w:val="18"/>
                <w:lang w:eastAsia="zh-CN"/>
              </w:rPr>
              <w:t>）</w:t>
            </w:r>
            <w:r>
              <w:rPr>
                <w:rFonts w:hint="default" w:ascii="Times New Roman" w:hAnsi="Times New Roman" w:cs="Times New Roman"/>
                <w:sz w:val="18"/>
                <w:szCs w:val="18"/>
              </w:rPr>
              <w:t>（</w:t>
            </w:r>
            <w:r>
              <w:rPr>
                <w:rFonts w:hint="default" w:ascii="Times New Roman" w:hAnsi="Times New Roman" w:cs="Times New Roman"/>
                <w:sz w:val="18"/>
                <w:szCs w:val="18"/>
              </w:rPr>
              <w:sym w:font="Symbol" w:char="F06D"/>
            </w:r>
            <w:r>
              <w:rPr>
                <w:rFonts w:hint="default" w:ascii="Times New Roman" w:hAnsi="Times New Roman" w:cs="Times New Roman"/>
                <w:sz w:val="18"/>
                <w:szCs w:val="18"/>
              </w:rPr>
              <w:t>g/mL）</w:t>
            </w:r>
          </w:p>
        </w:tc>
        <w:tc>
          <w:tcPr>
            <w:tcW w:w="1419" w:type="dxa"/>
          </w:tcPr>
          <w:p w14:paraId="5AAB104B">
            <w:pPr>
              <w:jc w:val="center"/>
              <w:rPr>
                <w:rFonts w:hint="default" w:ascii="Times New Roman" w:hAnsi="Times New Roman" w:cs="Times New Roman"/>
                <w:sz w:val="18"/>
                <w:szCs w:val="18"/>
              </w:rPr>
            </w:pPr>
            <w:r>
              <w:rPr>
                <w:rFonts w:hint="default" w:ascii="Times New Roman" w:hAnsi="Times New Roman" w:cs="Times New Roman"/>
                <w:sz w:val="18"/>
                <w:szCs w:val="18"/>
              </w:rPr>
              <w:t>回收率%</w:t>
            </w:r>
          </w:p>
        </w:tc>
      </w:tr>
      <w:tr w14:paraId="1B725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jc w:val="center"/>
        </w:trPr>
        <w:tc>
          <w:tcPr>
            <w:tcW w:w="1592" w:type="dxa"/>
            <w:vAlign w:val="center"/>
          </w:tcPr>
          <w:p w14:paraId="6BF73499">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14.68</w:t>
            </w:r>
          </w:p>
        </w:tc>
        <w:tc>
          <w:tcPr>
            <w:tcW w:w="2352" w:type="dxa"/>
            <w:vAlign w:val="center"/>
          </w:tcPr>
          <w:p w14:paraId="5D324D68">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20.00</w:t>
            </w:r>
          </w:p>
        </w:tc>
        <w:tc>
          <w:tcPr>
            <w:tcW w:w="1872" w:type="dxa"/>
            <w:vAlign w:val="center"/>
          </w:tcPr>
          <w:p w14:paraId="414123AD">
            <w:pPr>
              <w:jc w:val="center"/>
              <w:rPr>
                <w:rFonts w:hint="default" w:ascii="Times New Roman" w:hAnsi="Times New Roman" w:cs="Times New Roman"/>
                <w:sz w:val="18"/>
                <w:szCs w:val="18"/>
              </w:rPr>
            </w:pPr>
            <w:r>
              <w:rPr>
                <w:rFonts w:hint="eastAsia" w:cs="Times New Roman"/>
                <w:sz w:val="18"/>
                <w:szCs w:val="18"/>
                <w:lang w:val="en-US" w:eastAsia="zh-CN"/>
              </w:rPr>
              <w:t>1.00</w:t>
            </w:r>
          </w:p>
        </w:tc>
        <w:tc>
          <w:tcPr>
            <w:tcW w:w="1552" w:type="dxa"/>
            <w:vAlign w:val="center"/>
          </w:tcPr>
          <w:p w14:paraId="19075E64">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14.59</w:t>
            </w:r>
          </w:p>
        </w:tc>
        <w:tc>
          <w:tcPr>
            <w:tcW w:w="1419" w:type="dxa"/>
            <w:vAlign w:val="bottom"/>
          </w:tcPr>
          <w:p w14:paraId="61F9C678">
            <w:pPr>
              <w:jc w:val="center"/>
              <w:rPr>
                <w:rFonts w:hint="default" w:cs="Times New Roman"/>
                <w:sz w:val="18"/>
                <w:szCs w:val="18"/>
                <w:lang w:val="en-US" w:eastAsia="zh-CN"/>
              </w:rPr>
            </w:pPr>
            <w:r>
              <w:rPr>
                <w:rFonts w:hint="default" w:cs="Times New Roman"/>
                <w:sz w:val="18"/>
                <w:szCs w:val="18"/>
                <w:lang w:val="en-US" w:eastAsia="zh-CN"/>
              </w:rPr>
              <w:t xml:space="preserve">99.39 </w:t>
            </w:r>
          </w:p>
        </w:tc>
      </w:tr>
      <w:tr w14:paraId="14B72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jc w:val="center"/>
        </w:trPr>
        <w:tc>
          <w:tcPr>
            <w:tcW w:w="1592" w:type="dxa"/>
            <w:vAlign w:val="center"/>
          </w:tcPr>
          <w:p w14:paraId="329B43AC">
            <w:pPr>
              <w:jc w:val="center"/>
              <w:rPr>
                <w:rFonts w:hint="default" w:ascii="Times New Roman" w:hAnsi="Times New Roman" w:cs="Times New Roman"/>
                <w:sz w:val="18"/>
                <w:szCs w:val="18"/>
              </w:rPr>
            </w:pPr>
            <w:r>
              <w:rPr>
                <w:rFonts w:hint="eastAsia" w:cs="Times New Roman"/>
                <w:sz w:val="18"/>
                <w:szCs w:val="18"/>
                <w:lang w:val="en-US" w:eastAsia="zh-CN"/>
              </w:rPr>
              <w:t>14.68</w:t>
            </w:r>
          </w:p>
        </w:tc>
        <w:tc>
          <w:tcPr>
            <w:tcW w:w="2352" w:type="dxa"/>
            <w:vAlign w:val="center"/>
          </w:tcPr>
          <w:p w14:paraId="2CEECCD3">
            <w:pPr>
              <w:jc w:val="center"/>
              <w:rPr>
                <w:rFonts w:hint="default" w:ascii="Times New Roman" w:hAnsi="Times New Roman" w:cs="Times New Roman"/>
                <w:sz w:val="18"/>
                <w:szCs w:val="18"/>
                <w:lang w:val="en-US"/>
              </w:rPr>
            </w:pPr>
            <w:r>
              <w:rPr>
                <w:rFonts w:hint="eastAsia" w:cs="Times New Roman"/>
                <w:sz w:val="18"/>
                <w:szCs w:val="18"/>
                <w:lang w:val="en-US" w:eastAsia="zh-CN"/>
              </w:rPr>
              <w:t>30.00</w:t>
            </w:r>
          </w:p>
        </w:tc>
        <w:tc>
          <w:tcPr>
            <w:tcW w:w="1872" w:type="dxa"/>
            <w:vAlign w:val="center"/>
          </w:tcPr>
          <w:p w14:paraId="59903B5B">
            <w:pPr>
              <w:jc w:val="center"/>
              <w:rPr>
                <w:rFonts w:hint="default" w:ascii="Times New Roman" w:hAnsi="Times New Roman" w:cs="Times New Roman"/>
                <w:sz w:val="18"/>
                <w:szCs w:val="18"/>
              </w:rPr>
            </w:pPr>
            <w:r>
              <w:rPr>
                <w:rFonts w:hint="eastAsia" w:cs="Times New Roman"/>
                <w:sz w:val="18"/>
                <w:szCs w:val="18"/>
                <w:lang w:val="en-US" w:eastAsia="zh-CN"/>
              </w:rPr>
              <w:t>2.00</w:t>
            </w:r>
          </w:p>
        </w:tc>
        <w:tc>
          <w:tcPr>
            <w:tcW w:w="1552" w:type="dxa"/>
            <w:vAlign w:val="center"/>
          </w:tcPr>
          <w:p w14:paraId="38879685">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14.57</w:t>
            </w:r>
          </w:p>
        </w:tc>
        <w:tc>
          <w:tcPr>
            <w:tcW w:w="1419" w:type="dxa"/>
            <w:vAlign w:val="bottom"/>
          </w:tcPr>
          <w:p w14:paraId="1C5834C6">
            <w:pPr>
              <w:jc w:val="center"/>
              <w:rPr>
                <w:rFonts w:hint="default" w:cs="Times New Roman"/>
                <w:sz w:val="18"/>
                <w:szCs w:val="18"/>
                <w:lang w:val="en-US" w:eastAsia="zh-CN"/>
              </w:rPr>
            </w:pPr>
            <w:r>
              <w:rPr>
                <w:rFonts w:hint="default" w:cs="Times New Roman"/>
                <w:sz w:val="18"/>
                <w:szCs w:val="18"/>
                <w:lang w:val="en-US" w:eastAsia="zh-CN"/>
              </w:rPr>
              <w:t xml:space="preserve">99.25 </w:t>
            </w:r>
          </w:p>
        </w:tc>
      </w:tr>
      <w:tr w14:paraId="49902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jc w:val="center"/>
        </w:trPr>
        <w:tc>
          <w:tcPr>
            <w:tcW w:w="1592" w:type="dxa"/>
            <w:vAlign w:val="center"/>
          </w:tcPr>
          <w:p w14:paraId="7FBC8C01">
            <w:pPr>
              <w:jc w:val="center"/>
              <w:rPr>
                <w:rFonts w:hint="default" w:ascii="Times New Roman" w:hAnsi="Times New Roman" w:cs="Times New Roman"/>
                <w:sz w:val="18"/>
                <w:szCs w:val="18"/>
              </w:rPr>
            </w:pPr>
            <w:r>
              <w:rPr>
                <w:rFonts w:hint="eastAsia" w:cs="Times New Roman"/>
                <w:sz w:val="18"/>
                <w:szCs w:val="18"/>
                <w:lang w:val="en-US" w:eastAsia="zh-CN"/>
              </w:rPr>
              <w:t>14.68</w:t>
            </w:r>
          </w:p>
        </w:tc>
        <w:tc>
          <w:tcPr>
            <w:tcW w:w="2352" w:type="dxa"/>
            <w:vAlign w:val="center"/>
          </w:tcPr>
          <w:p w14:paraId="21D17DD1">
            <w:pPr>
              <w:jc w:val="center"/>
              <w:rPr>
                <w:rFonts w:hint="default" w:ascii="Times New Roman" w:hAnsi="Times New Roman" w:cs="Times New Roman"/>
                <w:sz w:val="18"/>
                <w:szCs w:val="18"/>
                <w:lang w:val="en-US"/>
              </w:rPr>
            </w:pPr>
            <w:r>
              <w:rPr>
                <w:rFonts w:hint="eastAsia" w:cs="Times New Roman"/>
                <w:sz w:val="18"/>
                <w:szCs w:val="18"/>
                <w:lang w:val="en-US" w:eastAsia="zh-CN"/>
              </w:rPr>
              <w:t>40.00</w:t>
            </w:r>
          </w:p>
        </w:tc>
        <w:tc>
          <w:tcPr>
            <w:tcW w:w="1872" w:type="dxa"/>
            <w:vAlign w:val="center"/>
          </w:tcPr>
          <w:p w14:paraId="0C8A0F5E">
            <w:pPr>
              <w:jc w:val="center"/>
              <w:rPr>
                <w:rFonts w:hint="default" w:ascii="Times New Roman" w:hAnsi="Times New Roman" w:cs="Times New Roman"/>
                <w:sz w:val="18"/>
                <w:szCs w:val="18"/>
              </w:rPr>
            </w:pPr>
            <w:r>
              <w:rPr>
                <w:rFonts w:hint="eastAsia" w:cs="Times New Roman"/>
                <w:sz w:val="18"/>
                <w:szCs w:val="18"/>
                <w:lang w:val="en-US" w:eastAsia="zh-CN"/>
              </w:rPr>
              <w:t>3.00</w:t>
            </w:r>
          </w:p>
        </w:tc>
        <w:tc>
          <w:tcPr>
            <w:tcW w:w="1552" w:type="dxa"/>
            <w:vAlign w:val="center"/>
          </w:tcPr>
          <w:p w14:paraId="0214B9A5">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14.57</w:t>
            </w:r>
          </w:p>
        </w:tc>
        <w:tc>
          <w:tcPr>
            <w:tcW w:w="1419" w:type="dxa"/>
            <w:vAlign w:val="bottom"/>
          </w:tcPr>
          <w:p w14:paraId="0490FF36">
            <w:pPr>
              <w:jc w:val="center"/>
              <w:rPr>
                <w:rFonts w:hint="default" w:cs="Times New Roman"/>
                <w:sz w:val="18"/>
                <w:szCs w:val="18"/>
                <w:lang w:val="en-US" w:eastAsia="zh-CN"/>
              </w:rPr>
            </w:pPr>
            <w:r>
              <w:rPr>
                <w:rFonts w:hint="default" w:cs="Times New Roman"/>
                <w:sz w:val="18"/>
                <w:szCs w:val="18"/>
                <w:lang w:val="en-US" w:eastAsia="zh-CN"/>
              </w:rPr>
              <w:t xml:space="preserve">99.25 </w:t>
            </w:r>
          </w:p>
        </w:tc>
      </w:tr>
    </w:tbl>
    <w:p w14:paraId="344BC383">
      <w:pPr>
        <w:rPr>
          <w:rFonts w:hint="eastAsia"/>
          <w:lang w:val="en-US" w:eastAsia="zh-CN"/>
        </w:rPr>
      </w:pPr>
    </w:p>
    <w:p w14:paraId="6BB26A5D">
      <w:pPr>
        <w:pStyle w:val="22"/>
        <w:rPr>
          <w:rFonts w:hint="eastAsia" w:eastAsia="宋体"/>
          <w:sz w:val="21"/>
          <w:szCs w:val="21"/>
          <w:lang w:eastAsia="zh-CN"/>
        </w:rPr>
      </w:pPr>
      <w:r>
        <w:rPr>
          <w:sz w:val="21"/>
          <w:szCs w:val="21"/>
        </w:rPr>
        <w:t>表</w:t>
      </w:r>
      <w:r>
        <w:rPr>
          <w:rFonts w:hint="eastAsia"/>
          <w:sz w:val="21"/>
          <w:szCs w:val="21"/>
          <w:lang w:val="en-US" w:eastAsia="zh-CN"/>
        </w:rPr>
        <w:t>40</w:t>
      </w:r>
      <w:r>
        <w:rPr>
          <w:rFonts w:hint="eastAsia"/>
          <w:sz w:val="21"/>
          <w:szCs w:val="21"/>
          <w:lang w:eastAsia="zh-CN"/>
        </w:rPr>
        <w:t xml:space="preserve"> </w:t>
      </w:r>
      <w:r>
        <w:rPr>
          <w:rFonts w:hint="eastAsia"/>
          <w:sz w:val="21"/>
          <w:szCs w:val="21"/>
          <w:lang w:val="en-US" w:eastAsia="zh-CN"/>
        </w:rPr>
        <w:t>Mn</w:t>
      </w:r>
      <w:r>
        <w:rPr>
          <w:rFonts w:hint="eastAsia"/>
          <w:sz w:val="21"/>
          <w:szCs w:val="21"/>
          <w:lang w:eastAsia="zh-CN"/>
        </w:rPr>
        <w:t>选择性实验结果</w:t>
      </w: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2"/>
        <w:gridCol w:w="2352"/>
        <w:gridCol w:w="1872"/>
        <w:gridCol w:w="1552"/>
        <w:gridCol w:w="1419"/>
      </w:tblGrid>
      <w:tr w14:paraId="48782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jc w:val="center"/>
        </w:trPr>
        <w:tc>
          <w:tcPr>
            <w:tcW w:w="1592" w:type="dxa"/>
            <w:vAlign w:val="center"/>
          </w:tcPr>
          <w:p w14:paraId="1F533AE5">
            <w:pPr>
              <w:jc w:val="center"/>
              <w:rPr>
                <w:rFonts w:hint="default" w:ascii="Times New Roman" w:hAnsi="Times New Roman" w:cs="Times New Roman"/>
                <w:sz w:val="18"/>
                <w:szCs w:val="18"/>
              </w:rPr>
            </w:pPr>
            <w:r>
              <w:rPr>
                <w:rFonts w:hint="eastAsia" w:cs="Times New Roman"/>
                <w:sz w:val="18"/>
                <w:szCs w:val="18"/>
                <w:lang w:val="en-US" w:eastAsia="zh-CN"/>
              </w:rPr>
              <w:t>Mn含量</w:t>
            </w:r>
            <w:r>
              <w:rPr>
                <w:rFonts w:hint="default" w:ascii="Times New Roman" w:hAnsi="Times New Roman" w:cs="Times New Roman"/>
                <w:sz w:val="18"/>
                <w:szCs w:val="18"/>
              </w:rPr>
              <w:t>（</w:t>
            </w:r>
            <w:r>
              <w:rPr>
                <w:rFonts w:hint="default" w:ascii="Times New Roman" w:hAnsi="Times New Roman" w:cs="Times New Roman"/>
                <w:sz w:val="18"/>
                <w:szCs w:val="18"/>
                <w:lang w:val="en-US" w:eastAsia="zh-CN"/>
              </w:rPr>
              <w:t>%</w:t>
            </w:r>
            <w:r>
              <w:rPr>
                <w:rFonts w:hint="default" w:ascii="Times New Roman" w:hAnsi="Times New Roman" w:cs="Times New Roman"/>
                <w:sz w:val="18"/>
                <w:szCs w:val="18"/>
              </w:rPr>
              <w:t>）</w:t>
            </w:r>
          </w:p>
        </w:tc>
        <w:tc>
          <w:tcPr>
            <w:tcW w:w="2352" w:type="dxa"/>
            <w:vAlign w:val="center"/>
          </w:tcPr>
          <w:p w14:paraId="2AA8FFCD">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C</w:t>
            </w:r>
            <w:r>
              <w:rPr>
                <w:rFonts w:hint="eastAsia" w:cs="Times New Roman"/>
                <w:sz w:val="18"/>
                <w:szCs w:val="18"/>
                <w:lang w:val="en-US" w:eastAsia="zh-CN"/>
              </w:rPr>
              <w:t>r含量（%）</w:t>
            </w:r>
          </w:p>
        </w:tc>
        <w:tc>
          <w:tcPr>
            <w:tcW w:w="1872" w:type="dxa"/>
            <w:vAlign w:val="center"/>
          </w:tcPr>
          <w:p w14:paraId="3E2CEF24">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Fe含量（%）</w:t>
            </w:r>
          </w:p>
        </w:tc>
        <w:tc>
          <w:tcPr>
            <w:tcW w:w="1552" w:type="dxa"/>
            <w:vAlign w:val="center"/>
          </w:tcPr>
          <w:p w14:paraId="0774EB0F">
            <w:pPr>
              <w:jc w:val="center"/>
              <w:rPr>
                <w:rFonts w:hint="default" w:ascii="Times New Roman" w:hAnsi="Times New Roman" w:cs="Times New Roman"/>
                <w:sz w:val="18"/>
                <w:szCs w:val="18"/>
              </w:rPr>
            </w:pPr>
            <w:r>
              <w:rPr>
                <w:rFonts w:hint="eastAsia" w:cs="Times New Roman"/>
                <w:sz w:val="18"/>
                <w:szCs w:val="18"/>
                <w:lang w:val="en-US" w:eastAsia="zh-CN"/>
              </w:rPr>
              <w:t>测定值</w:t>
            </w: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w:t>
            </w:r>
            <w:r>
              <w:rPr>
                <w:rFonts w:hint="eastAsia" w:ascii="Times New Roman" w:hAnsi="Times New Roman" w:cs="Times New Roman"/>
                <w:sz w:val="18"/>
                <w:szCs w:val="18"/>
                <w:lang w:eastAsia="zh-CN"/>
              </w:rPr>
              <w:t>）</w:t>
            </w:r>
            <w:r>
              <w:rPr>
                <w:rFonts w:hint="default" w:ascii="Times New Roman" w:hAnsi="Times New Roman" w:cs="Times New Roman"/>
                <w:sz w:val="18"/>
                <w:szCs w:val="18"/>
              </w:rPr>
              <w:t>（</w:t>
            </w:r>
            <w:r>
              <w:rPr>
                <w:rFonts w:hint="default" w:ascii="Times New Roman" w:hAnsi="Times New Roman" w:cs="Times New Roman"/>
                <w:sz w:val="18"/>
                <w:szCs w:val="18"/>
              </w:rPr>
              <w:sym w:font="Symbol" w:char="F06D"/>
            </w:r>
            <w:r>
              <w:rPr>
                <w:rFonts w:hint="default" w:ascii="Times New Roman" w:hAnsi="Times New Roman" w:cs="Times New Roman"/>
                <w:sz w:val="18"/>
                <w:szCs w:val="18"/>
              </w:rPr>
              <w:t>g/mL）</w:t>
            </w:r>
          </w:p>
        </w:tc>
        <w:tc>
          <w:tcPr>
            <w:tcW w:w="1419" w:type="dxa"/>
          </w:tcPr>
          <w:p w14:paraId="2E449687">
            <w:pPr>
              <w:jc w:val="center"/>
              <w:rPr>
                <w:rFonts w:hint="default" w:ascii="Times New Roman" w:hAnsi="Times New Roman" w:cs="Times New Roman"/>
                <w:sz w:val="18"/>
                <w:szCs w:val="18"/>
              </w:rPr>
            </w:pPr>
            <w:r>
              <w:rPr>
                <w:rFonts w:hint="default" w:ascii="Times New Roman" w:hAnsi="Times New Roman" w:cs="Times New Roman"/>
                <w:sz w:val="18"/>
                <w:szCs w:val="18"/>
              </w:rPr>
              <w:t>回收率%</w:t>
            </w:r>
          </w:p>
        </w:tc>
      </w:tr>
      <w:tr w14:paraId="4F72D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jc w:val="center"/>
        </w:trPr>
        <w:tc>
          <w:tcPr>
            <w:tcW w:w="1592" w:type="dxa"/>
            <w:vAlign w:val="center"/>
          </w:tcPr>
          <w:p w14:paraId="273BE960">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12.64</w:t>
            </w:r>
          </w:p>
        </w:tc>
        <w:tc>
          <w:tcPr>
            <w:tcW w:w="2352" w:type="dxa"/>
            <w:vAlign w:val="center"/>
          </w:tcPr>
          <w:p w14:paraId="70EBC12D">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1.00</w:t>
            </w:r>
          </w:p>
        </w:tc>
        <w:tc>
          <w:tcPr>
            <w:tcW w:w="1872" w:type="dxa"/>
            <w:vAlign w:val="center"/>
          </w:tcPr>
          <w:p w14:paraId="47AF7FCA">
            <w:pPr>
              <w:jc w:val="center"/>
              <w:rPr>
                <w:rFonts w:hint="default" w:ascii="Times New Roman" w:hAnsi="Times New Roman" w:cs="Times New Roman"/>
                <w:sz w:val="18"/>
                <w:szCs w:val="18"/>
              </w:rPr>
            </w:pPr>
            <w:r>
              <w:rPr>
                <w:rFonts w:hint="eastAsia" w:cs="Times New Roman"/>
                <w:sz w:val="18"/>
                <w:szCs w:val="18"/>
                <w:lang w:val="en-US" w:eastAsia="zh-CN"/>
              </w:rPr>
              <w:t>1.00</w:t>
            </w:r>
          </w:p>
        </w:tc>
        <w:tc>
          <w:tcPr>
            <w:tcW w:w="1552" w:type="dxa"/>
            <w:vAlign w:val="center"/>
          </w:tcPr>
          <w:p w14:paraId="26893862">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12.59</w:t>
            </w:r>
          </w:p>
        </w:tc>
        <w:tc>
          <w:tcPr>
            <w:tcW w:w="1419" w:type="dxa"/>
            <w:vAlign w:val="bottom"/>
          </w:tcPr>
          <w:p w14:paraId="3ADFE95A">
            <w:pPr>
              <w:jc w:val="center"/>
              <w:rPr>
                <w:rFonts w:hint="default" w:cs="Times New Roman"/>
                <w:sz w:val="18"/>
                <w:szCs w:val="18"/>
                <w:lang w:val="en-US" w:eastAsia="zh-CN"/>
              </w:rPr>
            </w:pPr>
            <w:r>
              <w:rPr>
                <w:rFonts w:hint="default" w:cs="Times New Roman"/>
                <w:sz w:val="18"/>
                <w:szCs w:val="18"/>
                <w:lang w:val="en-US" w:eastAsia="zh-CN"/>
              </w:rPr>
              <w:t xml:space="preserve">99.60 </w:t>
            </w:r>
          </w:p>
        </w:tc>
      </w:tr>
      <w:tr w14:paraId="6D2AC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jc w:val="center"/>
        </w:trPr>
        <w:tc>
          <w:tcPr>
            <w:tcW w:w="1592" w:type="dxa"/>
            <w:vAlign w:val="center"/>
          </w:tcPr>
          <w:p w14:paraId="54AFE5B2">
            <w:pPr>
              <w:jc w:val="center"/>
              <w:rPr>
                <w:rFonts w:hint="default" w:ascii="Times New Roman" w:hAnsi="Times New Roman" w:cs="Times New Roman"/>
                <w:sz w:val="18"/>
                <w:szCs w:val="18"/>
              </w:rPr>
            </w:pPr>
            <w:r>
              <w:rPr>
                <w:rFonts w:hint="eastAsia" w:cs="Times New Roman"/>
                <w:sz w:val="18"/>
                <w:szCs w:val="18"/>
                <w:lang w:val="en-US" w:eastAsia="zh-CN"/>
              </w:rPr>
              <w:t>12.64</w:t>
            </w:r>
          </w:p>
        </w:tc>
        <w:tc>
          <w:tcPr>
            <w:tcW w:w="2352" w:type="dxa"/>
            <w:vAlign w:val="center"/>
          </w:tcPr>
          <w:p w14:paraId="5301998A">
            <w:pPr>
              <w:jc w:val="center"/>
              <w:rPr>
                <w:rFonts w:hint="default" w:ascii="Times New Roman" w:hAnsi="Times New Roman" w:cs="Times New Roman"/>
                <w:sz w:val="18"/>
                <w:szCs w:val="18"/>
                <w:lang w:val="en-US"/>
              </w:rPr>
            </w:pPr>
            <w:r>
              <w:rPr>
                <w:rFonts w:hint="eastAsia" w:cs="Times New Roman"/>
                <w:sz w:val="18"/>
                <w:szCs w:val="18"/>
                <w:lang w:val="en-US" w:eastAsia="zh-CN"/>
              </w:rPr>
              <w:t>2.00</w:t>
            </w:r>
          </w:p>
        </w:tc>
        <w:tc>
          <w:tcPr>
            <w:tcW w:w="1872" w:type="dxa"/>
            <w:vAlign w:val="center"/>
          </w:tcPr>
          <w:p w14:paraId="21FA4DA7">
            <w:pPr>
              <w:jc w:val="center"/>
              <w:rPr>
                <w:rFonts w:hint="default" w:ascii="Times New Roman" w:hAnsi="Times New Roman" w:cs="Times New Roman"/>
                <w:sz w:val="18"/>
                <w:szCs w:val="18"/>
              </w:rPr>
            </w:pPr>
            <w:r>
              <w:rPr>
                <w:rFonts w:hint="eastAsia" w:cs="Times New Roman"/>
                <w:sz w:val="18"/>
                <w:szCs w:val="18"/>
                <w:lang w:val="en-US" w:eastAsia="zh-CN"/>
              </w:rPr>
              <w:t>2.00</w:t>
            </w:r>
          </w:p>
        </w:tc>
        <w:tc>
          <w:tcPr>
            <w:tcW w:w="1552" w:type="dxa"/>
            <w:vAlign w:val="center"/>
          </w:tcPr>
          <w:p w14:paraId="3E8E8E77">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12</w:t>
            </w:r>
            <w:r>
              <w:rPr>
                <w:rFonts w:hint="eastAsia" w:ascii="Times New Roman" w:hAnsi="Times New Roman" w:cs="Times New Roman"/>
                <w:sz w:val="18"/>
                <w:szCs w:val="18"/>
                <w:lang w:val="en-US" w:eastAsia="zh-CN"/>
              </w:rPr>
              <w:t>.</w:t>
            </w:r>
            <w:r>
              <w:rPr>
                <w:rFonts w:hint="eastAsia" w:cs="Times New Roman"/>
                <w:sz w:val="18"/>
                <w:szCs w:val="18"/>
                <w:lang w:val="en-US" w:eastAsia="zh-CN"/>
              </w:rPr>
              <w:t>45</w:t>
            </w:r>
          </w:p>
        </w:tc>
        <w:tc>
          <w:tcPr>
            <w:tcW w:w="1419" w:type="dxa"/>
            <w:vAlign w:val="bottom"/>
          </w:tcPr>
          <w:p w14:paraId="7DC3FD73">
            <w:pPr>
              <w:jc w:val="center"/>
              <w:rPr>
                <w:rFonts w:hint="default" w:cs="Times New Roman"/>
                <w:sz w:val="18"/>
                <w:szCs w:val="18"/>
                <w:lang w:val="en-US" w:eastAsia="zh-CN"/>
              </w:rPr>
            </w:pPr>
            <w:r>
              <w:rPr>
                <w:rFonts w:hint="default" w:cs="Times New Roman"/>
                <w:sz w:val="18"/>
                <w:szCs w:val="18"/>
                <w:lang w:val="en-US" w:eastAsia="zh-CN"/>
              </w:rPr>
              <w:t xml:space="preserve">98.50 </w:t>
            </w:r>
          </w:p>
        </w:tc>
      </w:tr>
      <w:tr w14:paraId="4542F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exact"/>
          <w:jc w:val="center"/>
        </w:trPr>
        <w:tc>
          <w:tcPr>
            <w:tcW w:w="1592" w:type="dxa"/>
            <w:vAlign w:val="center"/>
          </w:tcPr>
          <w:p w14:paraId="746C01F2">
            <w:pPr>
              <w:jc w:val="center"/>
              <w:rPr>
                <w:rFonts w:hint="default" w:ascii="Times New Roman" w:hAnsi="Times New Roman" w:cs="Times New Roman"/>
                <w:sz w:val="18"/>
                <w:szCs w:val="18"/>
              </w:rPr>
            </w:pPr>
            <w:r>
              <w:rPr>
                <w:rFonts w:hint="eastAsia" w:cs="Times New Roman"/>
                <w:sz w:val="18"/>
                <w:szCs w:val="18"/>
                <w:lang w:val="en-US" w:eastAsia="zh-CN"/>
              </w:rPr>
              <w:t>12.64</w:t>
            </w:r>
          </w:p>
        </w:tc>
        <w:tc>
          <w:tcPr>
            <w:tcW w:w="2352" w:type="dxa"/>
            <w:vAlign w:val="center"/>
          </w:tcPr>
          <w:p w14:paraId="75E244EF">
            <w:pPr>
              <w:jc w:val="center"/>
              <w:rPr>
                <w:rFonts w:hint="default" w:ascii="Times New Roman" w:hAnsi="Times New Roman" w:cs="Times New Roman"/>
                <w:sz w:val="18"/>
                <w:szCs w:val="18"/>
                <w:lang w:val="en-US"/>
              </w:rPr>
            </w:pPr>
            <w:r>
              <w:rPr>
                <w:rFonts w:hint="eastAsia" w:cs="Times New Roman"/>
                <w:sz w:val="18"/>
                <w:szCs w:val="18"/>
                <w:lang w:val="en-US" w:eastAsia="zh-CN"/>
              </w:rPr>
              <w:t>3.00</w:t>
            </w:r>
          </w:p>
        </w:tc>
        <w:tc>
          <w:tcPr>
            <w:tcW w:w="1872" w:type="dxa"/>
            <w:vAlign w:val="center"/>
          </w:tcPr>
          <w:p w14:paraId="4850CA7D">
            <w:pPr>
              <w:jc w:val="center"/>
              <w:rPr>
                <w:rFonts w:hint="default" w:ascii="Times New Roman" w:hAnsi="Times New Roman" w:cs="Times New Roman"/>
                <w:sz w:val="18"/>
                <w:szCs w:val="18"/>
              </w:rPr>
            </w:pPr>
            <w:r>
              <w:rPr>
                <w:rFonts w:hint="eastAsia" w:cs="Times New Roman"/>
                <w:sz w:val="18"/>
                <w:szCs w:val="18"/>
                <w:lang w:val="en-US" w:eastAsia="zh-CN"/>
              </w:rPr>
              <w:t>3.00</w:t>
            </w:r>
          </w:p>
        </w:tc>
        <w:tc>
          <w:tcPr>
            <w:tcW w:w="1552" w:type="dxa"/>
            <w:vAlign w:val="center"/>
          </w:tcPr>
          <w:p w14:paraId="2EE7DC48">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12.7</w:t>
            </w:r>
            <w:r>
              <w:rPr>
                <w:rFonts w:hint="default" w:ascii="Times New Roman" w:hAnsi="Times New Roman" w:cs="Times New Roman"/>
                <w:sz w:val="18"/>
                <w:szCs w:val="18"/>
                <w:lang w:val="en-US" w:eastAsia="zh-CN"/>
              </w:rPr>
              <w:t>9</w:t>
            </w:r>
          </w:p>
        </w:tc>
        <w:tc>
          <w:tcPr>
            <w:tcW w:w="1419" w:type="dxa"/>
            <w:vAlign w:val="bottom"/>
          </w:tcPr>
          <w:p w14:paraId="577B3380">
            <w:pPr>
              <w:jc w:val="center"/>
              <w:rPr>
                <w:rFonts w:hint="default" w:cs="Times New Roman"/>
                <w:sz w:val="18"/>
                <w:szCs w:val="18"/>
                <w:lang w:val="en-US" w:eastAsia="zh-CN"/>
              </w:rPr>
            </w:pPr>
            <w:r>
              <w:rPr>
                <w:rFonts w:hint="default" w:cs="Times New Roman"/>
                <w:sz w:val="18"/>
                <w:szCs w:val="18"/>
                <w:lang w:val="en-US" w:eastAsia="zh-CN"/>
              </w:rPr>
              <w:t xml:space="preserve">101.19 </w:t>
            </w:r>
          </w:p>
        </w:tc>
      </w:tr>
    </w:tbl>
    <w:p w14:paraId="6009155D">
      <w:pPr>
        <w:autoSpaceDE w:val="0"/>
        <w:autoSpaceDN w:val="0"/>
        <w:adjustRightInd w:val="0"/>
        <w:ind w:firstLine="420" w:firstLineChars="200"/>
        <w:jc w:val="left"/>
        <w:rPr>
          <w:rFonts w:hAnsi="宋体"/>
        </w:rPr>
      </w:pPr>
      <w:r>
        <w:rPr>
          <w:rFonts w:hint="eastAsia" w:hAnsi="宋体"/>
        </w:rPr>
        <w:t>由以上可知，在含有不同浓度水平的杂质元素的样品中，</w:t>
      </w:r>
      <w:r>
        <w:rPr>
          <w:rFonts w:hint="eastAsia" w:hAnsi="宋体"/>
          <w:lang w:val="en-US" w:eastAsia="zh-CN"/>
        </w:rPr>
        <w:t>镍钴锰测得</w:t>
      </w:r>
      <w:r>
        <w:rPr>
          <w:rFonts w:hint="eastAsia" w:hAnsi="宋体"/>
        </w:rPr>
        <w:t>的回收率均在可接收范围内。</w:t>
      </w:r>
    </w:p>
    <w:p w14:paraId="570041E4">
      <w:pPr>
        <w:snapToGrid w:val="0"/>
        <w:spacing w:before="156" w:beforeLines="50" w:after="156" w:afterLines="50"/>
        <w:rPr>
          <w:rFonts w:hint="eastAsia" w:ascii="黑体" w:hAnsi="黑体" w:eastAsia="黑体" w:cs="黑体"/>
          <w:kern w:val="2"/>
          <w:sz w:val="21"/>
          <w:szCs w:val="21"/>
          <w:lang w:val="en-US" w:eastAsia="zh-CN" w:bidi="ar-SA"/>
        </w:rPr>
      </w:pPr>
      <w:r>
        <w:rPr>
          <w:rFonts w:hint="eastAsia" w:ascii="黑体" w:hAnsi="黑体" w:eastAsia="黑体" w:cs="黑体"/>
          <w:color w:val="000000" w:themeColor="text1"/>
          <w:lang w:val="en-US" w:eastAsia="zh-CN"/>
          <w14:textFill>
            <w14:solidFill>
              <w14:schemeClr w14:val="tx1"/>
            </w14:solidFill>
          </w14:textFill>
        </w:rPr>
        <w:t>5.6</w:t>
      </w:r>
      <w:r>
        <w:rPr>
          <w:rFonts w:hint="eastAsia" w:ascii="黑体" w:hAnsi="黑体" w:eastAsia="黑体" w:cs="黑体"/>
          <w:kern w:val="2"/>
          <w:sz w:val="21"/>
          <w:szCs w:val="21"/>
          <w:lang w:val="en-US" w:eastAsia="zh-CN" w:bidi="ar-SA"/>
        </w:rPr>
        <w:t>.3 正确度</w:t>
      </w:r>
    </w:p>
    <w:p w14:paraId="66A58B96">
      <w:pPr>
        <w:snapToGrid w:val="0"/>
        <w:spacing w:before="156" w:beforeLines="50" w:after="156" w:afterLines="50"/>
        <w:rPr>
          <w:rFonts w:hint="eastAsia" w:ascii="黑体" w:hAnsi="黑体" w:eastAsia="黑体" w:cs="黑体"/>
          <w:kern w:val="2"/>
          <w:sz w:val="21"/>
          <w:szCs w:val="21"/>
          <w:lang w:val="en-US" w:eastAsia="zh-CN" w:bidi="ar-SA"/>
        </w:rPr>
      </w:pPr>
      <w:r>
        <w:rPr>
          <w:rFonts w:hint="eastAsia" w:ascii="黑体" w:hAnsi="黑体" w:eastAsia="黑体" w:cs="黑体"/>
          <w:kern w:val="2"/>
          <w:sz w:val="21"/>
          <w:szCs w:val="21"/>
          <w:lang w:val="en-US" w:eastAsia="zh-CN" w:bidi="ar-SA"/>
        </w:rPr>
        <w:t>5.6.3.1 标准曲线有效性</w:t>
      </w:r>
    </w:p>
    <w:p w14:paraId="414ED761">
      <w:pPr>
        <w:snapToGrid w:val="0"/>
        <w:spacing w:before="156" w:beforeLines="50" w:after="156" w:afterLines="50"/>
        <w:ind w:firstLine="420" w:firstLineChars="200"/>
        <w:rPr>
          <w:rFonts w:hint="eastAsia" w:hAnsi="宋体"/>
          <w:lang w:val="en-US" w:eastAsia="zh-CN"/>
        </w:rPr>
      </w:pPr>
      <w:r>
        <w:rPr>
          <w:rFonts w:hint="eastAsia" w:hAnsi="宋体"/>
        </w:rPr>
        <w:t>标准工作曲线绘制完成后，为验证其有效性。采用人工配制标准</w:t>
      </w:r>
      <w:r>
        <w:rPr>
          <w:rFonts w:hint="eastAsia" w:hAnsi="宋体"/>
          <w:lang w:val="en-US" w:eastAsia="zh-CN"/>
        </w:rPr>
        <w:t>玻璃片</w:t>
      </w:r>
      <w:r>
        <w:rPr>
          <w:rFonts w:hint="eastAsia" w:hAnsi="宋体"/>
        </w:rPr>
        <w:t>的方式对其有效性进行验证。人工配制</w:t>
      </w:r>
      <w:r>
        <w:rPr>
          <w:rFonts w:hint="eastAsia" w:hAnsi="宋体"/>
          <w:lang w:val="en-US" w:eastAsia="zh-CN"/>
        </w:rPr>
        <w:t>标准玻璃片</w:t>
      </w:r>
      <w:r>
        <w:rPr>
          <w:rFonts w:hint="eastAsia" w:hAnsi="宋体"/>
        </w:rPr>
        <w:t>设定值应与标准曲线上各点具有不同的含量，且能够覆盖整个标准曲线的检测范围，</w:t>
      </w:r>
      <w:r>
        <w:rPr>
          <w:rFonts w:hint="eastAsia" w:hAnsi="宋体"/>
          <w:lang w:val="en-US" w:eastAsia="zh-CN"/>
        </w:rPr>
        <w:t>具体结果如下表所示：</w:t>
      </w:r>
    </w:p>
    <w:p w14:paraId="6CC5E67A">
      <w:pPr>
        <w:pStyle w:val="22"/>
        <w:rPr>
          <w:rFonts w:hint="eastAsia" w:eastAsia="宋体"/>
          <w:sz w:val="21"/>
          <w:szCs w:val="21"/>
          <w:lang w:eastAsia="zh-CN"/>
        </w:rPr>
      </w:pPr>
      <w:r>
        <w:rPr>
          <w:sz w:val="21"/>
          <w:szCs w:val="21"/>
        </w:rPr>
        <w:t xml:space="preserve">表 </w:t>
      </w:r>
      <w:r>
        <w:rPr>
          <w:rFonts w:hint="eastAsia"/>
          <w:sz w:val="21"/>
          <w:szCs w:val="21"/>
          <w:lang w:val="en-US" w:eastAsia="zh-CN"/>
        </w:rPr>
        <w:t>41</w:t>
      </w:r>
      <w:r>
        <w:rPr>
          <w:rFonts w:hint="eastAsia"/>
          <w:sz w:val="21"/>
          <w:szCs w:val="21"/>
          <w:lang w:eastAsia="zh-CN"/>
        </w:rPr>
        <w:t xml:space="preserve"> 标准曲线有限性确认结果</w:t>
      </w:r>
    </w:p>
    <w:tbl>
      <w:tblPr>
        <w:tblStyle w:val="89"/>
        <w:tblW w:w="70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9"/>
        <w:gridCol w:w="1270"/>
        <w:gridCol w:w="1417"/>
        <w:gridCol w:w="1559"/>
        <w:gridCol w:w="1418"/>
      </w:tblGrid>
      <w:tr w14:paraId="33E11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noWrap w:val="0"/>
            <w:vAlign w:val="center"/>
          </w:tcPr>
          <w:p w14:paraId="7E04D90A">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编号</w:t>
            </w:r>
          </w:p>
        </w:tc>
        <w:tc>
          <w:tcPr>
            <w:tcW w:w="1270" w:type="dxa"/>
            <w:noWrap w:val="0"/>
            <w:vAlign w:val="center"/>
          </w:tcPr>
          <w:p w14:paraId="792C81A4">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元素</w:t>
            </w:r>
          </w:p>
        </w:tc>
        <w:tc>
          <w:tcPr>
            <w:tcW w:w="1417" w:type="dxa"/>
            <w:noWrap w:val="0"/>
            <w:vAlign w:val="center"/>
          </w:tcPr>
          <w:p w14:paraId="51365577">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Ni</w:t>
            </w:r>
            <w:r>
              <w:rPr>
                <w:rFonts w:hint="eastAsia" w:cs="Times New Roman"/>
                <w:sz w:val="18"/>
                <w:szCs w:val="18"/>
                <w:lang w:val="en-US" w:eastAsia="zh-CN"/>
              </w:rPr>
              <w:t>（%）</w:t>
            </w:r>
          </w:p>
        </w:tc>
        <w:tc>
          <w:tcPr>
            <w:tcW w:w="1559" w:type="dxa"/>
            <w:noWrap w:val="0"/>
            <w:vAlign w:val="center"/>
          </w:tcPr>
          <w:p w14:paraId="57D97B45">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Co</w:t>
            </w:r>
            <w:r>
              <w:rPr>
                <w:rFonts w:hint="eastAsia" w:cs="Times New Roman"/>
                <w:sz w:val="18"/>
                <w:szCs w:val="18"/>
                <w:lang w:val="en-US" w:eastAsia="zh-CN"/>
              </w:rPr>
              <w:t>（%）</w:t>
            </w:r>
          </w:p>
        </w:tc>
        <w:tc>
          <w:tcPr>
            <w:tcW w:w="1418" w:type="dxa"/>
            <w:noWrap w:val="0"/>
            <w:vAlign w:val="center"/>
          </w:tcPr>
          <w:p w14:paraId="4BCF956A">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Mn</w:t>
            </w:r>
            <w:r>
              <w:rPr>
                <w:rFonts w:hint="eastAsia" w:cs="Times New Roman"/>
                <w:sz w:val="18"/>
                <w:szCs w:val="18"/>
                <w:lang w:val="en-US" w:eastAsia="zh-CN"/>
              </w:rPr>
              <w:t>（%）</w:t>
            </w:r>
          </w:p>
        </w:tc>
      </w:tr>
      <w:tr w14:paraId="58050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restart"/>
            <w:noWrap w:val="0"/>
            <w:vAlign w:val="center"/>
          </w:tcPr>
          <w:p w14:paraId="7B3D9221">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CB0</w:t>
            </w:r>
            <w:r>
              <w:rPr>
                <w:rFonts w:hint="default" w:ascii="Times New Roman" w:hAnsi="Times New Roman" w:eastAsia="宋体" w:cs="Times New Roman"/>
                <w:sz w:val="18"/>
                <w:szCs w:val="18"/>
                <w:lang w:val="en-US" w:eastAsia="zh-CN"/>
              </w:rPr>
              <w:t>1</w:t>
            </w:r>
          </w:p>
        </w:tc>
        <w:tc>
          <w:tcPr>
            <w:tcW w:w="1270" w:type="dxa"/>
            <w:noWrap w:val="0"/>
            <w:vAlign w:val="center"/>
          </w:tcPr>
          <w:p w14:paraId="7919D35F">
            <w:pPr>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设定</w:t>
            </w:r>
            <w:r>
              <w:rPr>
                <w:rFonts w:hint="default" w:ascii="Times New Roman" w:hAnsi="Times New Roman" w:eastAsia="宋体" w:cs="Times New Roman"/>
                <w:sz w:val="18"/>
                <w:szCs w:val="18"/>
                <w:lang w:val="en-US" w:eastAsia="zh-CN"/>
              </w:rPr>
              <w:t>值</w:t>
            </w:r>
          </w:p>
        </w:tc>
        <w:tc>
          <w:tcPr>
            <w:tcW w:w="1417" w:type="dxa"/>
            <w:noWrap w:val="0"/>
            <w:vAlign w:val="bottom"/>
          </w:tcPr>
          <w:p w14:paraId="62304E6D">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Ubuntu" w:cs="Times New Roman"/>
                <w:i w:val="0"/>
                <w:iCs w:val="0"/>
                <w:color w:val="000000"/>
                <w:kern w:val="0"/>
                <w:sz w:val="18"/>
                <w:szCs w:val="18"/>
                <w:u w:val="none"/>
                <w:lang w:val="en-US" w:eastAsia="zh-CN" w:bidi="ar"/>
              </w:rPr>
              <w:t>55.01</w:t>
            </w:r>
          </w:p>
        </w:tc>
        <w:tc>
          <w:tcPr>
            <w:tcW w:w="1559" w:type="dxa"/>
            <w:noWrap w:val="0"/>
            <w:vAlign w:val="bottom"/>
          </w:tcPr>
          <w:p w14:paraId="27264BF3">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Ubuntu" w:cs="Times New Roman"/>
                <w:i w:val="0"/>
                <w:iCs w:val="0"/>
                <w:color w:val="000000"/>
                <w:kern w:val="0"/>
                <w:sz w:val="18"/>
                <w:szCs w:val="18"/>
                <w:u w:val="none"/>
                <w:lang w:val="en-US" w:eastAsia="zh-CN" w:bidi="ar"/>
              </w:rPr>
              <w:t>7.34</w:t>
            </w:r>
          </w:p>
        </w:tc>
        <w:tc>
          <w:tcPr>
            <w:tcW w:w="1418" w:type="dxa"/>
            <w:noWrap w:val="0"/>
            <w:vAlign w:val="bottom"/>
          </w:tcPr>
          <w:p w14:paraId="0108F4A4">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default" w:ascii="Times New Roman" w:hAnsi="Times New Roman" w:eastAsia="Ubuntu" w:cs="Times New Roman"/>
                <w:i w:val="0"/>
                <w:iCs w:val="0"/>
                <w:color w:val="000000"/>
                <w:kern w:val="0"/>
                <w:sz w:val="18"/>
                <w:szCs w:val="18"/>
                <w:u w:val="none"/>
                <w:lang w:val="en-US" w:eastAsia="zh-CN" w:bidi="ar"/>
              </w:rPr>
              <w:t>9.10</w:t>
            </w:r>
          </w:p>
        </w:tc>
      </w:tr>
      <w:tr w14:paraId="367D1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continue"/>
            <w:noWrap w:val="0"/>
            <w:vAlign w:val="center"/>
          </w:tcPr>
          <w:p w14:paraId="657E8054">
            <w:pPr>
              <w:jc w:val="center"/>
              <w:rPr>
                <w:rFonts w:hint="default" w:ascii="Times New Roman" w:hAnsi="Times New Roman" w:eastAsia="宋体" w:cs="Times New Roman"/>
                <w:sz w:val="18"/>
                <w:szCs w:val="18"/>
                <w:lang w:val="en-US" w:eastAsia="zh-CN"/>
              </w:rPr>
            </w:pPr>
          </w:p>
        </w:tc>
        <w:tc>
          <w:tcPr>
            <w:tcW w:w="1270" w:type="dxa"/>
            <w:noWrap w:val="0"/>
            <w:vAlign w:val="center"/>
          </w:tcPr>
          <w:p w14:paraId="786FE744">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实测值</w:t>
            </w:r>
          </w:p>
        </w:tc>
        <w:tc>
          <w:tcPr>
            <w:tcW w:w="1417" w:type="dxa"/>
            <w:noWrap w:val="0"/>
            <w:vAlign w:val="bottom"/>
          </w:tcPr>
          <w:p w14:paraId="6CBD2C5D">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54.98</w:t>
            </w:r>
          </w:p>
        </w:tc>
        <w:tc>
          <w:tcPr>
            <w:tcW w:w="1559" w:type="dxa"/>
            <w:noWrap w:val="0"/>
            <w:vAlign w:val="bottom"/>
          </w:tcPr>
          <w:p w14:paraId="1937FC97">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7.31</w:t>
            </w:r>
          </w:p>
        </w:tc>
        <w:tc>
          <w:tcPr>
            <w:tcW w:w="1418" w:type="dxa"/>
            <w:noWrap w:val="0"/>
            <w:vAlign w:val="bottom"/>
          </w:tcPr>
          <w:p w14:paraId="52E32E16">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9.28</w:t>
            </w:r>
          </w:p>
        </w:tc>
      </w:tr>
      <w:tr w14:paraId="2BA89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restart"/>
            <w:noWrap w:val="0"/>
            <w:vAlign w:val="center"/>
          </w:tcPr>
          <w:p w14:paraId="7B4DF827">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CB02</w:t>
            </w:r>
          </w:p>
        </w:tc>
        <w:tc>
          <w:tcPr>
            <w:tcW w:w="1270" w:type="dxa"/>
            <w:noWrap w:val="0"/>
            <w:vAlign w:val="center"/>
          </w:tcPr>
          <w:p w14:paraId="08133D10">
            <w:pPr>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设定</w:t>
            </w:r>
            <w:r>
              <w:rPr>
                <w:rFonts w:hint="default" w:ascii="Times New Roman" w:hAnsi="Times New Roman" w:eastAsia="宋体" w:cs="Times New Roman"/>
                <w:sz w:val="18"/>
                <w:szCs w:val="18"/>
                <w:lang w:val="en-US" w:eastAsia="zh-CN"/>
              </w:rPr>
              <w:t>值</w:t>
            </w:r>
          </w:p>
        </w:tc>
        <w:tc>
          <w:tcPr>
            <w:tcW w:w="1417" w:type="dxa"/>
            <w:shd w:val="clear" w:color="auto" w:fill="auto"/>
            <w:noWrap w:val="0"/>
            <w:vAlign w:val="bottom"/>
          </w:tcPr>
          <w:p w14:paraId="2B51CBAE">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Ubuntu" w:cs="Times New Roman"/>
                <w:i w:val="0"/>
                <w:iCs w:val="0"/>
                <w:color w:val="000000"/>
                <w:kern w:val="0"/>
                <w:sz w:val="18"/>
                <w:szCs w:val="18"/>
                <w:u w:val="none"/>
                <w:lang w:val="en-US" w:eastAsia="zh-CN" w:bidi="ar"/>
              </w:rPr>
              <w:t>51.08</w:t>
            </w:r>
          </w:p>
        </w:tc>
        <w:tc>
          <w:tcPr>
            <w:tcW w:w="1559" w:type="dxa"/>
            <w:shd w:val="clear" w:color="auto" w:fill="auto"/>
            <w:noWrap w:val="0"/>
            <w:vAlign w:val="bottom"/>
          </w:tcPr>
          <w:p w14:paraId="4D405B7D">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Ubuntu" w:cs="Times New Roman"/>
                <w:i w:val="0"/>
                <w:iCs w:val="0"/>
                <w:color w:val="000000"/>
                <w:kern w:val="0"/>
                <w:sz w:val="18"/>
                <w:szCs w:val="18"/>
                <w:u w:val="none"/>
                <w:lang w:val="en-US" w:eastAsia="zh-CN" w:bidi="ar"/>
              </w:rPr>
              <w:t>8.81</w:t>
            </w:r>
          </w:p>
        </w:tc>
        <w:tc>
          <w:tcPr>
            <w:tcW w:w="1418" w:type="dxa"/>
            <w:shd w:val="clear" w:color="auto" w:fill="auto"/>
            <w:noWrap w:val="0"/>
            <w:vAlign w:val="bottom"/>
          </w:tcPr>
          <w:p w14:paraId="48AF918E">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Ubuntu" w:cs="Times New Roman"/>
                <w:i w:val="0"/>
                <w:iCs w:val="0"/>
                <w:color w:val="000000"/>
                <w:kern w:val="0"/>
                <w:sz w:val="18"/>
                <w:szCs w:val="18"/>
                <w:u w:val="none"/>
                <w:lang w:val="en-US" w:eastAsia="zh-CN" w:bidi="ar"/>
              </w:rPr>
              <w:t>12.64</w:t>
            </w:r>
          </w:p>
        </w:tc>
      </w:tr>
      <w:tr w14:paraId="1E093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continue"/>
            <w:noWrap w:val="0"/>
            <w:vAlign w:val="center"/>
          </w:tcPr>
          <w:p w14:paraId="5456D4EA">
            <w:pPr>
              <w:jc w:val="center"/>
              <w:rPr>
                <w:rFonts w:hint="default" w:ascii="Times New Roman" w:hAnsi="Times New Roman" w:eastAsia="宋体" w:cs="Times New Roman"/>
                <w:sz w:val="18"/>
                <w:szCs w:val="18"/>
                <w:lang w:val="en-US" w:eastAsia="zh-CN"/>
              </w:rPr>
            </w:pPr>
          </w:p>
        </w:tc>
        <w:tc>
          <w:tcPr>
            <w:tcW w:w="1270" w:type="dxa"/>
            <w:noWrap w:val="0"/>
            <w:vAlign w:val="center"/>
          </w:tcPr>
          <w:p w14:paraId="66DD73A2">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实测值</w:t>
            </w:r>
          </w:p>
        </w:tc>
        <w:tc>
          <w:tcPr>
            <w:tcW w:w="1417" w:type="dxa"/>
            <w:noWrap w:val="0"/>
            <w:vAlign w:val="bottom"/>
          </w:tcPr>
          <w:p w14:paraId="0BB1705F">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51.01</w:t>
            </w:r>
          </w:p>
        </w:tc>
        <w:tc>
          <w:tcPr>
            <w:tcW w:w="1559" w:type="dxa"/>
            <w:noWrap w:val="0"/>
            <w:vAlign w:val="bottom"/>
          </w:tcPr>
          <w:p w14:paraId="1C33559B">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8.91</w:t>
            </w:r>
          </w:p>
        </w:tc>
        <w:tc>
          <w:tcPr>
            <w:tcW w:w="1418" w:type="dxa"/>
            <w:noWrap w:val="0"/>
            <w:vAlign w:val="bottom"/>
          </w:tcPr>
          <w:p w14:paraId="38C782E9">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12.54</w:t>
            </w:r>
          </w:p>
        </w:tc>
      </w:tr>
      <w:tr w14:paraId="351A7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restart"/>
            <w:noWrap w:val="0"/>
            <w:vAlign w:val="center"/>
          </w:tcPr>
          <w:p w14:paraId="2FBDF342">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CB03</w:t>
            </w:r>
          </w:p>
        </w:tc>
        <w:tc>
          <w:tcPr>
            <w:tcW w:w="1270" w:type="dxa"/>
            <w:noWrap w:val="0"/>
            <w:vAlign w:val="center"/>
          </w:tcPr>
          <w:p w14:paraId="23D58ECF">
            <w:pPr>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设定</w:t>
            </w:r>
            <w:r>
              <w:rPr>
                <w:rFonts w:hint="default" w:ascii="Times New Roman" w:hAnsi="Times New Roman" w:eastAsia="宋体" w:cs="Times New Roman"/>
                <w:sz w:val="18"/>
                <w:szCs w:val="18"/>
                <w:lang w:val="en-US" w:eastAsia="zh-CN"/>
              </w:rPr>
              <w:t>值</w:t>
            </w:r>
          </w:p>
        </w:tc>
        <w:tc>
          <w:tcPr>
            <w:tcW w:w="1417" w:type="dxa"/>
            <w:shd w:val="clear" w:color="auto" w:fill="auto"/>
            <w:noWrap w:val="0"/>
            <w:vAlign w:val="bottom"/>
          </w:tcPr>
          <w:p w14:paraId="5842DD20">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Ubuntu" w:cs="Times New Roman"/>
                <w:i w:val="0"/>
                <w:iCs w:val="0"/>
                <w:color w:val="000000"/>
                <w:kern w:val="0"/>
                <w:sz w:val="18"/>
                <w:szCs w:val="18"/>
                <w:u w:val="none"/>
                <w:lang w:val="en-US" w:eastAsia="zh-CN" w:bidi="ar"/>
              </w:rPr>
              <w:t>43.22</w:t>
            </w:r>
          </w:p>
        </w:tc>
        <w:tc>
          <w:tcPr>
            <w:tcW w:w="1559" w:type="dxa"/>
            <w:shd w:val="clear" w:color="auto" w:fill="auto"/>
            <w:noWrap w:val="0"/>
            <w:vAlign w:val="bottom"/>
          </w:tcPr>
          <w:p w14:paraId="4D8FA8F8">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Ubuntu" w:cs="Times New Roman"/>
                <w:i w:val="0"/>
                <w:iCs w:val="0"/>
                <w:color w:val="000000"/>
                <w:kern w:val="0"/>
                <w:sz w:val="18"/>
                <w:szCs w:val="18"/>
                <w:u w:val="none"/>
                <w:lang w:val="en-US" w:eastAsia="zh-CN" w:bidi="ar"/>
              </w:rPr>
              <w:t>6.39</w:t>
            </w:r>
          </w:p>
        </w:tc>
        <w:tc>
          <w:tcPr>
            <w:tcW w:w="1418" w:type="dxa"/>
            <w:shd w:val="clear" w:color="auto" w:fill="auto"/>
            <w:noWrap w:val="0"/>
            <w:vAlign w:val="bottom"/>
          </w:tcPr>
          <w:p w14:paraId="3019DA9A">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Ubuntu" w:cs="Times New Roman"/>
                <w:i w:val="0"/>
                <w:iCs w:val="0"/>
                <w:color w:val="000000"/>
                <w:kern w:val="0"/>
                <w:sz w:val="18"/>
                <w:szCs w:val="18"/>
                <w:u w:val="none"/>
                <w:lang w:val="en-US" w:eastAsia="zh-CN" w:bidi="ar"/>
              </w:rPr>
              <w:t>22.12</w:t>
            </w:r>
          </w:p>
        </w:tc>
      </w:tr>
      <w:tr w14:paraId="56BC9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continue"/>
            <w:noWrap w:val="0"/>
            <w:vAlign w:val="center"/>
          </w:tcPr>
          <w:p w14:paraId="6BDF1BB4">
            <w:pPr>
              <w:jc w:val="center"/>
              <w:rPr>
                <w:rFonts w:hint="default" w:ascii="Times New Roman" w:hAnsi="Times New Roman" w:eastAsia="宋体" w:cs="Times New Roman"/>
                <w:sz w:val="18"/>
                <w:szCs w:val="18"/>
                <w:lang w:val="en-US" w:eastAsia="zh-CN"/>
              </w:rPr>
            </w:pPr>
          </w:p>
        </w:tc>
        <w:tc>
          <w:tcPr>
            <w:tcW w:w="1270" w:type="dxa"/>
            <w:noWrap w:val="0"/>
            <w:vAlign w:val="center"/>
          </w:tcPr>
          <w:p w14:paraId="3901BE4F">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实测值</w:t>
            </w:r>
          </w:p>
        </w:tc>
        <w:tc>
          <w:tcPr>
            <w:tcW w:w="1417" w:type="dxa"/>
            <w:noWrap w:val="0"/>
            <w:vAlign w:val="bottom"/>
          </w:tcPr>
          <w:p w14:paraId="6114A822">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eastAsia" w:cs="Times New Roman"/>
                <w:sz w:val="18"/>
                <w:szCs w:val="18"/>
                <w:lang w:val="en-US" w:eastAsia="zh-CN"/>
              </w:rPr>
              <w:t>43.38</w:t>
            </w:r>
          </w:p>
        </w:tc>
        <w:tc>
          <w:tcPr>
            <w:tcW w:w="1559" w:type="dxa"/>
            <w:noWrap w:val="0"/>
            <w:vAlign w:val="bottom"/>
          </w:tcPr>
          <w:p w14:paraId="59E453BD">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eastAsia" w:cs="Times New Roman"/>
                <w:sz w:val="18"/>
                <w:szCs w:val="18"/>
                <w:lang w:val="en-US" w:eastAsia="zh-CN"/>
              </w:rPr>
              <w:t>6.42</w:t>
            </w:r>
          </w:p>
        </w:tc>
        <w:tc>
          <w:tcPr>
            <w:tcW w:w="1418" w:type="dxa"/>
            <w:noWrap w:val="0"/>
            <w:vAlign w:val="bottom"/>
          </w:tcPr>
          <w:p w14:paraId="699142F0">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eastAsia" w:cs="Times New Roman"/>
                <w:sz w:val="18"/>
                <w:szCs w:val="18"/>
                <w:lang w:val="en-US" w:eastAsia="zh-CN"/>
              </w:rPr>
              <w:t>22.01</w:t>
            </w:r>
          </w:p>
        </w:tc>
      </w:tr>
      <w:tr w14:paraId="2119C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restart"/>
            <w:noWrap w:val="0"/>
            <w:vAlign w:val="center"/>
          </w:tcPr>
          <w:p w14:paraId="13EA978A">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CB04</w:t>
            </w:r>
          </w:p>
        </w:tc>
        <w:tc>
          <w:tcPr>
            <w:tcW w:w="1270" w:type="dxa"/>
            <w:noWrap w:val="0"/>
            <w:vAlign w:val="center"/>
          </w:tcPr>
          <w:p w14:paraId="10C645BA">
            <w:pPr>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设定</w:t>
            </w:r>
            <w:r>
              <w:rPr>
                <w:rFonts w:hint="default" w:ascii="Times New Roman" w:hAnsi="Times New Roman" w:eastAsia="宋体" w:cs="Times New Roman"/>
                <w:sz w:val="18"/>
                <w:szCs w:val="18"/>
                <w:lang w:val="en-US" w:eastAsia="zh-CN"/>
              </w:rPr>
              <w:t>值</w:t>
            </w:r>
          </w:p>
        </w:tc>
        <w:tc>
          <w:tcPr>
            <w:tcW w:w="1417" w:type="dxa"/>
            <w:shd w:val="clear" w:color="auto" w:fill="auto"/>
            <w:noWrap w:val="0"/>
            <w:vAlign w:val="bottom"/>
          </w:tcPr>
          <w:p w14:paraId="2BD27E74">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Ubuntu" w:cs="Times New Roman"/>
                <w:i w:val="0"/>
                <w:iCs w:val="0"/>
                <w:color w:val="000000"/>
                <w:kern w:val="0"/>
                <w:sz w:val="18"/>
                <w:szCs w:val="18"/>
                <w:u w:val="none"/>
                <w:lang w:val="en-US" w:eastAsia="zh-CN" w:bidi="ar"/>
              </w:rPr>
              <w:t>27.50</w:t>
            </w:r>
          </w:p>
        </w:tc>
        <w:tc>
          <w:tcPr>
            <w:tcW w:w="1559" w:type="dxa"/>
            <w:shd w:val="clear" w:color="auto" w:fill="auto"/>
            <w:noWrap w:val="0"/>
            <w:vAlign w:val="bottom"/>
          </w:tcPr>
          <w:p w14:paraId="33F27397">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Ubuntu" w:cs="Times New Roman"/>
                <w:i w:val="0"/>
                <w:iCs w:val="0"/>
                <w:color w:val="000000"/>
                <w:kern w:val="0"/>
                <w:sz w:val="18"/>
                <w:szCs w:val="18"/>
                <w:u w:val="none"/>
                <w:lang w:val="en-US" w:eastAsia="zh-CN" w:bidi="ar"/>
              </w:rPr>
              <w:t>14.68</w:t>
            </w:r>
          </w:p>
        </w:tc>
        <w:tc>
          <w:tcPr>
            <w:tcW w:w="1418" w:type="dxa"/>
            <w:shd w:val="clear" w:color="auto" w:fill="auto"/>
            <w:noWrap w:val="0"/>
            <w:vAlign w:val="bottom"/>
          </w:tcPr>
          <w:p w14:paraId="0105F2E0">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Ubuntu" w:cs="Times New Roman"/>
                <w:i w:val="0"/>
                <w:iCs w:val="0"/>
                <w:color w:val="000000"/>
                <w:kern w:val="0"/>
                <w:sz w:val="18"/>
                <w:szCs w:val="18"/>
                <w:u w:val="none"/>
                <w:lang w:val="en-US" w:eastAsia="zh-CN" w:bidi="ar"/>
              </w:rPr>
              <w:t>28.44</w:t>
            </w:r>
          </w:p>
        </w:tc>
      </w:tr>
      <w:tr w14:paraId="4E350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continue"/>
            <w:noWrap w:val="0"/>
            <w:vAlign w:val="center"/>
          </w:tcPr>
          <w:p w14:paraId="37F0BDCC">
            <w:pPr>
              <w:jc w:val="center"/>
              <w:rPr>
                <w:rFonts w:hint="eastAsia" w:ascii="Times New Roman" w:hAnsi="Times New Roman" w:eastAsia="宋体" w:cs="Times New Roman"/>
                <w:sz w:val="18"/>
                <w:szCs w:val="18"/>
                <w:lang w:val="en-US" w:eastAsia="zh-CN"/>
              </w:rPr>
            </w:pPr>
          </w:p>
        </w:tc>
        <w:tc>
          <w:tcPr>
            <w:tcW w:w="1270" w:type="dxa"/>
            <w:noWrap w:val="0"/>
            <w:vAlign w:val="center"/>
          </w:tcPr>
          <w:p w14:paraId="53B78C7F">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实测值</w:t>
            </w:r>
          </w:p>
        </w:tc>
        <w:tc>
          <w:tcPr>
            <w:tcW w:w="1417" w:type="dxa"/>
            <w:noWrap w:val="0"/>
            <w:vAlign w:val="bottom"/>
          </w:tcPr>
          <w:p w14:paraId="11393358">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eastAsia" w:cs="Times New Roman"/>
                <w:sz w:val="18"/>
                <w:szCs w:val="18"/>
                <w:lang w:val="en-US" w:eastAsia="zh-CN"/>
              </w:rPr>
              <w:t>27.65</w:t>
            </w:r>
          </w:p>
        </w:tc>
        <w:tc>
          <w:tcPr>
            <w:tcW w:w="1559" w:type="dxa"/>
            <w:noWrap w:val="0"/>
            <w:vAlign w:val="bottom"/>
          </w:tcPr>
          <w:p w14:paraId="69B83FB0">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eastAsia" w:cs="Times New Roman"/>
                <w:sz w:val="18"/>
                <w:szCs w:val="18"/>
                <w:lang w:val="en-US" w:eastAsia="zh-CN"/>
              </w:rPr>
              <w:t>14.61</w:t>
            </w:r>
          </w:p>
        </w:tc>
        <w:tc>
          <w:tcPr>
            <w:tcW w:w="1418" w:type="dxa"/>
            <w:noWrap w:val="0"/>
            <w:vAlign w:val="bottom"/>
          </w:tcPr>
          <w:p w14:paraId="66506A48">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eastAsia" w:cs="Times New Roman"/>
                <w:sz w:val="18"/>
                <w:szCs w:val="18"/>
                <w:lang w:val="en-US" w:eastAsia="zh-CN"/>
              </w:rPr>
              <w:t>28.29</w:t>
            </w:r>
          </w:p>
        </w:tc>
      </w:tr>
      <w:tr w14:paraId="30F38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restart"/>
            <w:noWrap w:val="0"/>
            <w:vAlign w:val="center"/>
          </w:tcPr>
          <w:p w14:paraId="5CF5B5AB">
            <w:pPr>
              <w:jc w:val="center"/>
              <w:rPr>
                <w:rFonts w:hint="default" w:ascii="Times New Roman" w:hAnsi="Times New Roman" w:eastAsia="宋体" w:cs="Times New Roman"/>
                <w:sz w:val="18"/>
                <w:szCs w:val="18"/>
                <w:lang w:val="en-US" w:eastAsia="zh-CN"/>
              </w:rPr>
            </w:pPr>
            <w:r>
              <w:rPr>
                <w:rFonts w:hint="eastAsia" w:cs="Times New Roman"/>
                <w:sz w:val="18"/>
                <w:szCs w:val="18"/>
                <w:lang w:val="en-US" w:eastAsia="zh-CN"/>
              </w:rPr>
              <w:t>CB05</w:t>
            </w:r>
          </w:p>
        </w:tc>
        <w:tc>
          <w:tcPr>
            <w:tcW w:w="1270" w:type="dxa"/>
            <w:noWrap w:val="0"/>
            <w:vAlign w:val="center"/>
          </w:tcPr>
          <w:p w14:paraId="524CD277">
            <w:pPr>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设定</w:t>
            </w:r>
            <w:r>
              <w:rPr>
                <w:rFonts w:hint="default" w:ascii="Times New Roman" w:hAnsi="Times New Roman" w:eastAsia="宋体" w:cs="Times New Roman"/>
                <w:sz w:val="18"/>
                <w:szCs w:val="18"/>
                <w:lang w:val="en-US" w:eastAsia="zh-CN"/>
              </w:rPr>
              <w:t>值</w:t>
            </w:r>
          </w:p>
        </w:tc>
        <w:tc>
          <w:tcPr>
            <w:tcW w:w="1417" w:type="dxa"/>
            <w:shd w:val="clear" w:color="auto" w:fill="auto"/>
            <w:noWrap w:val="0"/>
            <w:vAlign w:val="bottom"/>
          </w:tcPr>
          <w:p w14:paraId="695F1D4E">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Ubuntu" w:cs="Times New Roman"/>
                <w:i w:val="0"/>
                <w:iCs w:val="0"/>
                <w:color w:val="000000"/>
                <w:kern w:val="0"/>
                <w:sz w:val="18"/>
                <w:szCs w:val="18"/>
                <w:u w:val="none"/>
                <w:lang w:val="en-US" w:eastAsia="zh-CN" w:bidi="ar"/>
              </w:rPr>
              <w:t>14.14</w:t>
            </w:r>
          </w:p>
        </w:tc>
        <w:tc>
          <w:tcPr>
            <w:tcW w:w="1559" w:type="dxa"/>
            <w:shd w:val="clear" w:color="auto" w:fill="auto"/>
            <w:noWrap w:val="0"/>
            <w:vAlign w:val="bottom"/>
          </w:tcPr>
          <w:p w14:paraId="7D7DB9FC">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Ubuntu" w:cs="Times New Roman"/>
                <w:i w:val="0"/>
                <w:iCs w:val="0"/>
                <w:color w:val="000000"/>
                <w:kern w:val="0"/>
                <w:sz w:val="18"/>
                <w:szCs w:val="18"/>
                <w:u w:val="none"/>
                <w:lang w:val="en-US" w:eastAsia="zh-CN" w:bidi="ar"/>
              </w:rPr>
              <w:t>17.62</w:t>
            </w:r>
          </w:p>
        </w:tc>
        <w:tc>
          <w:tcPr>
            <w:tcW w:w="1418" w:type="dxa"/>
            <w:shd w:val="clear" w:color="auto" w:fill="auto"/>
            <w:noWrap w:val="0"/>
            <w:vAlign w:val="bottom"/>
          </w:tcPr>
          <w:p w14:paraId="0A6FBAC7">
            <w:pPr>
              <w:keepNext w:val="0"/>
              <w:keepLines w:val="0"/>
              <w:widowControl/>
              <w:suppressLineNumbers w:val="0"/>
              <w:jc w:val="center"/>
              <w:textAlignment w:val="bottom"/>
              <w:rPr>
                <w:rFonts w:hint="default" w:ascii="Times New Roman" w:hAnsi="Times New Roman" w:eastAsia="宋体" w:cs="Times New Roman"/>
                <w:kern w:val="2"/>
                <w:sz w:val="18"/>
                <w:szCs w:val="18"/>
                <w:lang w:val="en-US" w:eastAsia="zh-CN" w:bidi="ar-SA"/>
              </w:rPr>
            </w:pPr>
            <w:r>
              <w:rPr>
                <w:rFonts w:hint="default" w:ascii="Times New Roman" w:hAnsi="Times New Roman" w:eastAsia="Ubuntu" w:cs="Times New Roman"/>
                <w:i w:val="0"/>
                <w:iCs w:val="0"/>
                <w:color w:val="000000"/>
                <w:kern w:val="0"/>
                <w:sz w:val="18"/>
                <w:szCs w:val="18"/>
                <w:u w:val="none"/>
                <w:lang w:val="en-US" w:eastAsia="zh-CN" w:bidi="ar"/>
              </w:rPr>
              <w:t>36.65</w:t>
            </w:r>
          </w:p>
        </w:tc>
      </w:tr>
      <w:tr w14:paraId="0502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419" w:type="dxa"/>
            <w:vMerge w:val="continue"/>
            <w:noWrap w:val="0"/>
            <w:vAlign w:val="center"/>
          </w:tcPr>
          <w:p w14:paraId="2AED50D4">
            <w:pPr>
              <w:jc w:val="center"/>
              <w:rPr>
                <w:rFonts w:hint="eastAsia" w:ascii="Times New Roman" w:hAnsi="Times New Roman" w:eastAsia="宋体" w:cs="Times New Roman"/>
                <w:sz w:val="18"/>
                <w:szCs w:val="18"/>
                <w:lang w:val="en-US" w:eastAsia="zh-CN"/>
              </w:rPr>
            </w:pPr>
          </w:p>
        </w:tc>
        <w:tc>
          <w:tcPr>
            <w:tcW w:w="1270" w:type="dxa"/>
            <w:noWrap w:val="0"/>
            <w:vAlign w:val="center"/>
          </w:tcPr>
          <w:p w14:paraId="22E7A34F">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实测值</w:t>
            </w:r>
          </w:p>
        </w:tc>
        <w:tc>
          <w:tcPr>
            <w:tcW w:w="1417" w:type="dxa"/>
            <w:noWrap w:val="0"/>
            <w:vAlign w:val="bottom"/>
          </w:tcPr>
          <w:p w14:paraId="3F21B533">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eastAsia" w:cs="Times New Roman"/>
                <w:sz w:val="18"/>
                <w:szCs w:val="18"/>
                <w:lang w:val="en-US" w:eastAsia="zh-CN"/>
              </w:rPr>
              <w:t>14.23</w:t>
            </w:r>
          </w:p>
        </w:tc>
        <w:tc>
          <w:tcPr>
            <w:tcW w:w="1559" w:type="dxa"/>
            <w:noWrap w:val="0"/>
            <w:vAlign w:val="bottom"/>
          </w:tcPr>
          <w:p w14:paraId="20544169">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eastAsia" w:cs="Times New Roman"/>
                <w:sz w:val="18"/>
                <w:szCs w:val="18"/>
                <w:lang w:val="en-US" w:eastAsia="zh-CN"/>
              </w:rPr>
              <w:t>17.58</w:t>
            </w:r>
          </w:p>
        </w:tc>
        <w:tc>
          <w:tcPr>
            <w:tcW w:w="1418" w:type="dxa"/>
            <w:noWrap w:val="0"/>
            <w:vAlign w:val="bottom"/>
          </w:tcPr>
          <w:p w14:paraId="71BE8092">
            <w:pPr>
              <w:keepNext w:val="0"/>
              <w:keepLines w:val="0"/>
              <w:widowControl/>
              <w:suppressLineNumbers w:val="0"/>
              <w:jc w:val="center"/>
              <w:textAlignment w:val="bottom"/>
              <w:rPr>
                <w:rFonts w:hint="default" w:ascii="Times New Roman" w:hAnsi="Times New Roman" w:eastAsia="宋体" w:cs="Times New Roman"/>
                <w:sz w:val="18"/>
                <w:szCs w:val="18"/>
                <w:lang w:val="en-US" w:eastAsia="zh-CN"/>
              </w:rPr>
            </w:pPr>
            <w:r>
              <w:rPr>
                <w:rFonts w:hint="eastAsia" w:cs="Times New Roman"/>
                <w:sz w:val="18"/>
                <w:szCs w:val="18"/>
                <w:lang w:val="en-US" w:eastAsia="zh-CN"/>
              </w:rPr>
              <w:t>36.46</w:t>
            </w:r>
          </w:p>
        </w:tc>
      </w:tr>
    </w:tbl>
    <w:p w14:paraId="427C7DC5">
      <w:pPr>
        <w:snapToGrid w:val="0"/>
        <w:spacing w:before="156" w:beforeLines="50" w:after="156" w:afterLines="50"/>
        <w:ind w:firstLine="420" w:firstLineChars="200"/>
        <w:rPr>
          <w:rFonts w:hint="eastAsia" w:hAnsi="宋体"/>
        </w:rPr>
      </w:pPr>
      <w:r>
        <w:rPr>
          <w:rFonts w:hint="eastAsia" w:hAnsi="宋体"/>
          <w:lang w:val="en-US" w:eastAsia="zh-CN"/>
        </w:rPr>
        <w:t>由以上可知，使用人工配制的玻璃片进行验证后，各个含量梯度内实测结果与设定值的差值均取得满意结果，</w:t>
      </w:r>
      <w:r>
        <w:rPr>
          <w:rFonts w:hint="eastAsia" w:hAnsi="宋体"/>
        </w:rPr>
        <w:t>证明了使用标准</w:t>
      </w:r>
      <w:r>
        <w:rPr>
          <w:rFonts w:hint="eastAsia" w:hAnsi="宋体"/>
          <w:lang w:val="en-US" w:eastAsia="zh-CN"/>
        </w:rPr>
        <w:t>高纯氧化物</w:t>
      </w:r>
      <w:r>
        <w:rPr>
          <w:rFonts w:hint="eastAsia" w:hAnsi="宋体"/>
        </w:rPr>
        <w:t>配制的工作曲线可以准确测试出</w:t>
      </w:r>
      <w:r>
        <w:rPr>
          <w:rFonts w:hint="eastAsia" w:hAnsi="宋体"/>
          <w:lang w:val="en-US" w:eastAsia="zh-CN"/>
        </w:rPr>
        <w:t>样品中待测元素的含量</w:t>
      </w:r>
      <w:r>
        <w:rPr>
          <w:rFonts w:hint="eastAsia" w:hAnsi="宋体"/>
        </w:rPr>
        <w:t>。</w:t>
      </w:r>
    </w:p>
    <w:p w14:paraId="626A2FEB">
      <w:pPr>
        <w:snapToGrid w:val="0"/>
        <w:spacing w:before="156" w:beforeLines="50" w:after="156" w:afterLines="50"/>
        <w:ind w:firstLine="420" w:firstLineChars="200"/>
        <w:rPr>
          <w:rFonts w:hint="eastAsia" w:hAnsi="宋体"/>
        </w:rPr>
      </w:pPr>
    </w:p>
    <w:p w14:paraId="1DDF3668">
      <w:pPr>
        <w:snapToGrid w:val="0"/>
        <w:spacing w:before="156" w:beforeLines="50" w:after="156" w:afterLines="50"/>
        <w:rPr>
          <w:rFonts w:hint="eastAsia" w:ascii="黑体" w:hAnsi="黑体" w:eastAsia="黑体" w:cs="黑体"/>
          <w:lang w:val="en-US" w:eastAsia="zh-CN"/>
        </w:rPr>
      </w:pPr>
      <w:r>
        <w:rPr>
          <w:rFonts w:hint="eastAsia" w:ascii="黑体" w:hAnsi="黑体" w:eastAsia="黑体" w:cs="黑体"/>
          <w:kern w:val="2"/>
          <w:sz w:val="21"/>
          <w:szCs w:val="21"/>
          <w:lang w:val="en-US" w:eastAsia="zh-CN" w:bidi="ar-SA"/>
        </w:rPr>
        <w:t xml:space="preserve">5.6.3.2 </w:t>
      </w:r>
      <w:r>
        <w:rPr>
          <w:rFonts w:hint="eastAsia" w:ascii="黑体" w:hAnsi="黑体" w:eastAsia="黑体" w:cs="黑体"/>
          <w:lang w:val="en-US" w:eastAsia="zh-CN"/>
        </w:rPr>
        <w:t>定值样品准确性</w:t>
      </w:r>
    </w:p>
    <w:p w14:paraId="2262BF92">
      <w:pPr>
        <w:pStyle w:val="108"/>
        <w:spacing w:line="360" w:lineRule="auto"/>
        <w:ind w:left="0" w:leftChars="0" w:firstLine="420" w:firstLineChars="200"/>
        <w:rPr>
          <w:rFonts w:hint="eastAsia" w:ascii="黑体" w:hAnsi="黑体" w:eastAsia="黑体" w:cs="黑体"/>
          <w:lang w:val="en-US" w:eastAsia="zh-CN"/>
        </w:rPr>
      </w:pPr>
      <w:r>
        <w:rPr>
          <w:rFonts w:hint="default" w:ascii="Times New Roman" w:hAnsi="Times New Roman" w:cs="Times New Roman"/>
          <w:color w:val="000000"/>
          <w:kern w:val="0"/>
          <w:sz w:val="21"/>
          <w:szCs w:val="21"/>
          <w:lang w:val="en-US" w:eastAsia="zh-CN" w:bidi="ar-SA"/>
        </w:rPr>
        <w:t>使用4.3.4中所述定值样品进行正确度验证，所得结果如下表所示：</w:t>
      </w:r>
    </w:p>
    <w:p w14:paraId="7535E9EF">
      <w:pPr>
        <w:pStyle w:val="22"/>
        <w:rPr>
          <w:rFonts w:hint="eastAsia" w:eastAsia="宋体"/>
          <w:sz w:val="21"/>
          <w:szCs w:val="21"/>
          <w:lang w:eastAsia="zh-CN"/>
        </w:rPr>
      </w:pPr>
      <w:r>
        <w:rPr>
          <w:sz w:val="21"/>
          <w:szCs w:val="21"/>
        </w:rPr>
        <w:t xml:space="preserve">表 </w:t>
      </w:r>
      <w:r>
        <w:rPr>
          <w:rFonts w:hint="eastAsia"/>
          <w:sz w:val="21"/>
          <w:szCs w:val="21"/>
          <w:lang w:val="en-US" w:eastAsia="zh-CN"/>
        </w:rPr>
        <w:t>42</w:t>
      </w:r>
      <w:r>
        <w:rPr>
          <w:rFonts w:hint="eastAsia"/>
          <w:sz w:val="21"/>
          <w:szCs w:val="21"/>
          <w:lang w:eastAsia="zh-CN"/>
        </w:rPr>
        <w:t xml:space="preserve"> 定值样品正确度结果</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8"/>
        <w:gridCol w:w="797"/>
        <w:gridCol w:w="797"/>
        <w:gridCol w:w="797"/>
        <w:gridCol w:w="797"/>
        <w:gridCol w:w="797"/>
        <w:gridCol w:w="798"/>
        <w:gridCol w:w="798"/>
        <w:gridCol w:w="798"/>
        <w:gridCol w:w="798"/>
      </w:tblGrid>
      <w:tr w14:paraId="57A80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noWrap w:val="0"/>
            <w:vAlign w:val="top"/>
          </w:tcPr>
          <w:p w14:paraId="7077F0B6">
            <w:pPr>
              <w:numPr>
                <w:ilvl w:val="0"/>
                <w:numId w:val="0"/>
              </w:numPr>
              <w:spacing w:line="360" w:lineRule="auto"/>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样品编号</w:t>
            </w:r>
          </w:p>
        </w:tc>
        <w:tc>
          <w:tcPr>
            <w:tcW w:w="2391" w:type="dxa"/>
            <w:gridSpan w:val="3"/>
            <w:noWrap w:val="0"/>
            <w:vAlign w:val="top"/>
          </w:tcPr>
          <w:p w14:paraId="549C819D">
            <w:pPr>
              <w:numPr>
                <w:ilvl w:val="0"/>
                <w:numId w:val="0"/>
              </w:numPr>
              <w:spacing w:line="360" w:lineRule="auto"/>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IS-HY-2501</w:t>
            </w:r>
          </w:p>
        </w:tc>
        <w:tc>
          <w:tcPr>
            <w:tcW w:w="2392" w:type="dxa"/>
            <w:gridSpan w:val="3"/>
            <w:noWrap w:val="0"/>
            <w:vAlign w:val="top"/>
          </w:tcPr>
          <w:p w14:paraId="155C68BB">
            <w:pPr>
              <w:numPr>
                <w:ilvl w:val="0"/>
                <w:numId w:val="0"/>
              </w:numPr>
              <w:spacing w:line="360" w:lineRule="auto"/>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IS-HY-2502</w:t>
            </w:r>
          </w:p>
        </w:tc>
        <w:tc>
          <w:tcPr>
            <w:tcW w:w="2394" w:type="dxa"/>
            <w:gridSpan w:val="3"/>
            <w:noWrap w:val="0"/>
            <w:vAlign w:val="top"/>
          </w:tcPr>
          <w:p w14:paraId="42E941AC">
            <w:pPr>
              <w:numPr>
                <w:ilvl w:val="0"/>
                <w:numId w:val="0"/>
              </w:numPr>
              <w:spacing w:line="360" w:lineRule="auto"/>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IS-HY-2503</w:t>
            </w:r>
          </w:p>
        </w:tc>
      </w:tr>
      <w:tr w14:paraId="6B131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noWrap w:val="0"/>
            <w:vAlign w:val="top"/>
          </w:tcPr>
          <w:p w14:paraId="7AEB3FF2">
            <w:pPr>
              <w:numPr>
                <w:ilvl w:val="0"/>
                <w:numId w:val="0"/>
              </w:numPr>
              <w:spacing w:line="360" w:lineRule="auto"/>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元素</w:t>
            </w:r>
          </w:p>
        </w:tc>
        <w:tc>
          <w:tcPr>
            <w:tcW w:w="797" w:type="dxa"/>
            <w:noWrap w:val="0"/>
            <w:vAlign w:val="top"/>
          </w:tcPr>
          <w:p w14:paraId="547091E0">
            <w:pPr>
              <w:numPr>
                <w:ilvl w:val="0"/>
                <w:numId w:val="0"/>
              </w:numPr>
              <w:spacing w:line="360" w:lineRule="auto"/>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Ni%</w:t>
            </w:r>
          </w:p>
        </w:tc>
        <w:tc>
          <w:tcPr>
            <w:tcW w:w="797" w:type="dxa"/>
            <w:noWrap w:val="0"/>
            <w:vAlign w:val="top"/>
          </w:tcPr>
          <w:p w14:paraId="0A16A11F">
            <w:pPr>
              <w:numPr>
                <w:ilvl w:val="0"/>
                <w:numId w:val="0"/>
              </w:numPr>
              <w:spacing w:line="360" w:lineRule="auto"/>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Co%</w:t>
            </w:r>
          </w:p>
        </w:tc>
        <w:tc>
          <w:tcPr>
            <w:tcW w:w="797" w:type="dxa"/>
            <w:noWrap w:val="0"/>
            <w:vAlign w:val="top"/>
          </w:tcPr>
          <w:p w14:paraId="2D01CFD8">
            <w:pPr>
              <w:numPr>
                <w:ilvl w:val="0"/>
                <w:numId w:val="0"/>
              </w:numPr>
              <w:spacing w:line="360" w:lineRule="auto"/>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Mn%</w:t>
            </w:r>
          </w:p>
        </w:tc>
        <w:tc>
          <w:tcPr>
            <w:tcW w:w="797" w:type="dxa"/>
            <w:noWrap w:val="0"/>
            <w:vAlign w:val="top"/>
          </w:tcPr>
          <w:p w14:paraId="43D56A9C">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Ni%</w:t>
            </w:r>
          </w:p>
        </w:tc>
        <w:tc>
          <w:tcPr>
            <w:tcW w:w="797" w:type="dxa"/>
            <w:noWrap w:val="0"/>
            <w:vAlign w:val="top"/>
          </w:tcPr>
          <w:p w14:paraId="1D8B597C">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Co%</w:t>
            </w:r>
          </w:p>
        </w:tc>
        <w:tc>
          <w:tcPr>
            <w:tcW w:w="798" w:type="dxa"/>
            <w:noWrap w:val="0"/>
            <w:vAlign w:val="top"/>
          </w:tcPr>
          <w:p w14:paraId="4F7E618B">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Mn%</w:t>
            </w:r>
          </w:p>
        </w:tc>
        <w:tc>
          <w:tcPr>
            <w:tcW w:w="798" w:type="dxa"/>
            <w:noWrap w:val="0"/>
            <w:vAlign w:val="top"/>
          </w:tcPr>
          <w:p w14:paraId="5DCEC3D4">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Ni%</w:t>
            </w:r>
          </w:p>
        </w:tc>
        <w:tc>
          <w:tcPr>
            <w:tcW w:w="798" w:type="dxa"/>
            <w:noWrap w:val="0"/>
            <w:vAlign w:val="top"/>
          </w:tcPr>
          <w:p w14:paraId="1213533C">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Co%</w:t>
            </w:r>
          </w:p>
        </w:tc>
        <w:tc>
          <w:tcPr>
            <w:tcW w:w="798" w:type="dxa"/>
            <w:noWrap w:val="0"/>
            <w:vAlign w:val="top"/>
          </w:tcPr>
          <w:p w14:paraId="707D7DED">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Mn%</w:t>
            </w:r>
          </w:p>
        </w:tc>
      </w:tr>
      <w:tr w14:paraId="23869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noWrap w:val="0"/>
            <w:vAlign w:val="top"/>
          </w:tcPr>
          <w:p w14:paraId="7FBAC4D9">
            <w:pPr>
              <w:numPr>
                <w:ilvl w:val="0"/>
                <w:numId w:val="0"/>
              </w:numPr>
              <w:spacing w:line="360" w:lineRule="auto"/>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测定结果</w:t>
            </w:r>
          </w:p>
        </w:tc>
        <w:tc>
          <w:tcPr>
            <w:tcW w:w="797" w:type="dxa"/>
            <w:noWrap w:val="0"/>
            <w:vAlign w:val="top"/>
          </w:tcPr>
          <w:p w14:paraId="44528188">
            <w:pPr>
              <w:numPr>
                <w:ilvl w:val="0"/>
                <w:numId w:val="0"/>
              </w:numPr>
              <w:spacing w:line="360" w:lineRule="auto"/>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31.55</w:t>
            </w:r>
          </w:p>
        </w:tc>
        <w:tc>
          <w:tcPr>
            <w:tcW w:w="797" w:type="dxa"/>
            <w:noWrap w:val="0"/>
            <w:vAlign w:val="top"/>
          </w:tcPr>
          <w:p w14:paraId="39FEBD85">
            <w:pPr>
              <w:numPr>
                <w:ilvl w:val="0"/>
                <w:numId w:val="0"/>
              </w:numPr>
              <w:spacing w:line="360" w:lineRule="auto"/>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13.77</w:t>
            </w:r>
          </w:p>
        </w:tc>
        <w:tc>
          <w:tcPr>
            <w:tcW w:w="797" w:type="dxa"/>
            <w:noWrap w:val="0"/>
            <w:vAlign w:val="top"/>
          </w:tcPr>
          <w:p w14:paraId="58DE1B20">
            <w:pPr>
              <w:numPr>
                <w:ilvl w:val="0"/>
                <w:numId w:val="0"/>
              </w:numPr>
              <w:spacing w:line="360" w:lineRule="auto"/>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17.47</w:t>
            </w:r>
          </w:p>
        </w:tc>
        <w:tc>
          <w:tcPr>
            <w:tcW w:w="797" w:type="dxa"/>
            <w:noWrap w:val="0"/>
            <w:vAlign w:val="top"/>
          </w:tcPr>
          <w:p w14:paraId="24F6C7DE">
            <w:pPr>
              <w:numPr>
                <w:ilvl w:val="0"/>
                <w:numId w:val="0"/>
              </w:numPr>
              <w:spacing w:line="360" w:lineRule="auto"/>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38.56</w:t>
            </w:r>
          </w:p>
        </w:tc>
        <w:tc>
          <w:tcPr>
            <w:tcW w:w="797" w:type="dxa"/>
            <w:noWrap w:val="0"/>
            <w:vAlign w:val="top"/>
          </w:tcPr>
          <w:p w14:paraId="54EDEFF5">
            <w:pPr>
              <w:numPr>
                <w:ilvl w:val="0"/>
                <w:numId w:val="0"/>
              </w:numPr>
              <w:spacing w:line="360" w:lineRule="auto"/>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6.53</w:t>
            </w:r>
          </w:p>
        </w:tc>
        <w:tc>
          <w:tcPr>
            <w:tcW w:w="798" w:type="dxa"/>
            <w:noWrap w:val="0"/>
            <w:vAlign w:val="top"/>
          </w:tcPr>
          <w:p w14:paraId="6F131AEA">
            <w:pPr>
              <w:numPr>
                <w:ilvl w:val="0"/>
                <w:numId w:val="0"/>
              </w:numPr>
              <w:spacing w:line="360" w:lineRule="auto"/>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17.89</w:t>
            </w:r>
          </w:p>
        </w:tc>
        <w:tc>
          <w:tcPr>
            <w:tcW w:w="798" w:type="dxa"/>
            <w:noWrap w:val="0"/>
            <w:vAlign w:val="top"/>
          </w:tcPr>
          <w:p w14:paraId="20D0D4D7">
            <w:pPr>
              <w:numPr>
                <w:ilvl w:val="0"/>
                <w:numId w:val="0"/>
              </w:numPr>
              <w:spacing w:line="360" w:lineRule="auto"/>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46.45</w:t>
            </w:r>
          </w:p>
        </w:tc>
        <w:tc>
          <w:tcPr>
            <w:tcW w:w="798" w:type="dxa"/>
            <w:noWrap w:val="0"/>
            <w:vAlign w:val="top"/>
          </w:tcPr>
          <w:p w14:paraId="47F94F6B">
            <w:pPr>
              <w:numPr>
                <w:ilvl w:val="0"/>
                <w:numId w:val="0"/>
              </w:numPr>
              <w:spacing w:line="360" w:lineRule="auto"/>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2.04</w:t>
            </w:r>
          </w:p>
        </w:tc>
        <w:tc>
          <w:tcPr>
            <w:tcW w:w="798" w:type="dxa"/>
            <w:noWrap w:val="0"/>
            <w:vAlign w:val="top"/>
          </w:tcPr>
          <w:p w14:paraId="5C25BDD7">
            <w:pPr>
              <w:numPr>
                <w:ilvl w:val="0"/>
                <w:numId w:val="0"/>
              </w:numPr>
              <w:spacing w:line="360" w:lineRule="auto"/>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14.01</w:t>
            </w:r>
          </w:p>
        </w:tc>
      </w:tr>
      <w:tr w14:paraId="618B1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noWrap w:val="0"/>
            <w:vAlign w:val="top"/>
          </w:tcPr>
          <w:p w14:paraId="471B46FB">
            <w:pPr>
              <w:numPr>
                <w:ilvl w:val="0"/>
                <w:numId w:val="0"/>
              </w:numPr>
              <w:spacing w:line="360" w:lineRule="auto"/>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定值结果</w:t>
            </w:r>
          </w:p>
        </w:tc>
        <w:tc>
          <w:tcPr>
            <w:tcW w:w="797" w:type="dxa"/>
            <w:noWrap w:val="0"/>
            <w:vAlign w:val="center"/>
          </w:tcPr>
          <w:p w14:paraId="314AB5AD">
            <w:pPr>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eastAsia="宋体" w:cs="Times New Roman"/>
                <w:sz w:val="18"/>
                <w:szCs w:val="18"/>
                <w:lang w:val="en-US" w:eastAsia="zh-CN"/>
              </w:rPr>
              <w:t xml:space="preserve">31.67 </w:t>
            </w:r>
          </w:p>
        </w:tc>
        <w:tc>
          <w:tcPr>
            <w:tcW w:w="797" w:type="dxa"/>
            <w:noWrap w:val="0"/>
            <w:vAlign w:val="center"/>
          </w:tcPr>
          <w:p w14:paraId="5C3B2665">
            <w:pPr>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eastAsia="宋体" w:cs="Times New Roman"/>
                <w:sz w:val="18"/>
                <w:szCs w:val="18"/>
                <w:lang w:val="en-US" w:eastAsia="zh-CN"/>
              </w:rPr>
              <w:t xml:space="preserve">13.76 </w:t>
            </w:r>
          </w:p>
        </w:tc>
        <w:tc>
          <w:tcPr>
            <w:tcW w:w="797" w:type="dxa"/>
            <w:noWrap w:val="0"/>
            <w:vAlign w:val="center"/>
          </w:tcPr>
          <w:p w14:paraId="6EE0807D">
            <w:pPr>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eastAsia="宋体" w:cs="Times New Roman"/>
                <w:sz w:val="18"/>
                <w:szCs w:val="18"/>
                <w:lang w:val="en-US" w:eastAsia="zh-CN"/>
              </w:rPr>
              <w:t xml:space="preserve">17.51 </w:t>
            </w:r>
          </w:p>
        </w:tc>
        <w:tc>
          <w:tcPr>
            <w:tcW w:w="797" w:type="dxa"/>
            <w:noWrap w:val="0"/>
            <w:vAlign w:val="center"/>
          </w:tcPr>
          <w:p w14:paraId="4D1F2D71">
            <w:pPr>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eastAsia="宋体" w:cs="Times New Roman"/>
                <w:sz w:val="18"/>
                <w:szCs w:val="18"/>
                <w:lang w:val="en-US" w:eastAsia="zh-CN"/>
              </w:rPr>
              <w:t xml:space="preserve">38.67 </w:t>
            </w:r>
          </w:p>
        </w:tc>
        <w:tc>
          <w:tcPr>
            <w:tcW w:w="797" w:type="dxa"/>
            <w:noWrap w:val="0"/>
            <w:vAlign w:val="center"/>
          </w:tcPr>
          <w:p w14:paraId="4C27C859">
            <w:pPr>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eastAsia="宋体" w:cs="Times New Roman"/>
                <w:sz w:val="18"/>
                <w:szCs w:val="18"/>
                <w:lang w:val="en-US" w:eastAsia="zh-CN"/>
              </w:rPr>
              <w:t xml:space="preserve">6.41 </w:t>
            </w:r>
          </w:p>
        </w:tc>
        <w:tc>
          <w:tcPr>
            <w:tcW w:w="798" w:type="dxa"/>
            <w:noWrap w:val="0"/>
            <w:vAlign w:val="center"/>
          </w:tcPr>
          <w:p w14:paraId="4604EC2E">
            <w:pPr>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eastAsia="宋体" w:cs="Times New Roman"/>
                <w:sz w:val="18"/>
                <w:szCs w:val="18"/>
                <w:lang w:val="en-US" w:eastAsia="zh-CN"/>
              </w:rPr>
              <w:t xml:space="preserve">17.93 </w:t>
            </w:r>
          </w:p>
        </w:tc>
        <w:tc>
          <w:tcPr>
            <w:tcW w:w="798" w:type="dxa"/>
            <w:noWrap w:val="0"/>
            <w:vAlign w:val="center"/>
          </w:tcPr>
          <w:p w14:paraId="206F6DCD">
            <w:pPr>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eastAsia="宋体" w:cs="Times New Roman"/>
                <w:sz w:val="18"/>
                <w:szCs w:val="18"/>
                <w:lang w:val="en-US" w:eastAsia="zh-CN"/>
              </w:rPr>
              <w:t xml:space="preserve">46.53 </w:t>
            </w:r>
          </w:p>
        </w:tc>
        <w:tc>
          <w:tcPr>
            <w:tcW w:w="798" w:type="dxa"/>
            <w:noWrap w:val="0"/>
            <w:vAlign w:val="center"/>
          </w:tcPr>
          <w:p w14:paraId="341EC08A">
            <w:pPr>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eastAsia="宋体" w:cs="Times New Roman"/>
                <w:sz w:val="18"/>
                <w:szCs w:val="18"/>
                <w:lang w:val="en-US" w:eastAsia="zh-CN"/>
              </w:rPr>
              <w:t xml:space="preserve">1.95 </w:t>
            </w:r>
          </w:p>
        </w:tc>
        <w:tc>
          <w:tcPr>
            <w:tcW w:w="798" w:type="dxa"/>
            <w:noWrap w:val="0"/>
            <w:vAlign w:val="center"/>
          </w:tcPr>
          <w:p w14:paraId="3DDAD6F5">
            <w:pPr>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eastAsia="宋体" w:cs="Times New Roman"/>
                <w:sz w:val="18"/>
                <w:szCs w:val="18"/>
                <w:lang w:val="en-US" w:eastAsia="zh-CN"/>
              </w:rPr>
              <w:t xml:space="preserve">13.89 </w:t>
            </w:r>
          </w:p>
        </w:tc>
      </w:tr>
      <w:tr w14:paraId="46D71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noWrap w:val="0"/>
            <w:vAlign w:val="top"/>
          </w:tcPr>
          <w:p w14:paraId="3563EE19">
            <w:pPr>
              <w:numPr>
                <w:ilvl w:val="0"/>
                <w:numId w:val="0"/>
              </w:numPr>
              <w:spacing w:line="360" w:lineRule="auto"/>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差值</w:t>
            </w:r>
          </w:p>
        </w:tc>
        <w:tc>
          <w:tcPr>
            <w:tcW w:w="797" w:type="dxa"/>
            <w:noWrap w:val="0"/>
            <w:vAlign w:val="top"/>
          </w:tcPr>
          <w:p w14:paraId="7295012E">
            <w:pPr>
              <w:numPr>
                <w:ilvl w:val="0"/>
                <w:numId w:val="0"/>
              </w:numPr>
              <w:spacing w:line="360" w:lineRule="auto"/>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-0.12</w:t>
            </w:r>
          </w:p>
        </w:tc>
        <w:tc>
          <w:tcPr>
            <w:tcW w:w="797" w:type="dxa"/>
            <w:noWrap w:val="0"/>
            <w:vAlign w:val="top"/>
          </w:tcPr>
          <w:p w14:paraId="2E0B0CCD">
            <w:pPr>
              <w:numPr>
                <w:ilvl w:val="0"/>
                <w:numId w:val="0"/>
              </w:numPr>
              <w:spacing w:line="360" w:lineRule="auto"/>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0.01</w:t>
            </w:r>
          </w:p>
        </w:tc>
        <w:tc>
          <w:tcPr>
            <w:tcW w:w="797" w:type="dxa"/>
            <w:noWrap w:val="0"/>
            <w:vAlign w:val="top"/>
          </w:tcPr>
          <w:p w14:paraId="0727FB89">
            <w:pPr>
              <w:numPr>
                <w:ilvl w:val="0"/>
                <w:numId w:val="0"/>
              </w:numPr>
              <w:spacing w:line="360" w:lineRule="auto"/>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-0.04</w:t>
            </w:r>
          </w:p>
        </w:tc>
        <w:tc>
          <w:tcPr>
            <w:tcW w:w="797" w:type="dxa"/>
            <w:noWrap w:val="0"/>
            <w:vAlign w:val="top"/>
          </w:tcPr>
          <w:p w14:paraId="3BD0F753">
            <w:pPr>
              <w:numPr>
                <w:ilvl w:val="0"/>
                <w:numId w:val="0"/>
              </w:numPr>
              <w:spacing w:line="360" w:lineRule="auto"/>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-0.11</w:t>
            </w:r>
          </w:p>
        </w:tc>
        <w:tc>
          <w:tcPr>
            <w:tcW w:w="797" w:type="dxa"/>
            <w:noWrap w:val="0"/>
            <w:vAlign w:val="top"/>
          </w:tcPr>
          <w:p w14:paraId="047C5DF2">
            <w:pPr>
              <w:numPr>
                <w:ilvl w:val="0"/>
                <w:numId w:val="0"/>
              </w:numPr>
              <w:spacing w:line="360" w:lineRule="auto"/>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0.08</w:t>
            </w:r>
          </w:p>
        </w:tc>
        <w:tc>
          <w:tcPr>
            <w:tcW w:w="798" w:type="dxa"/>
            <w:noWrap w:val="0"/>
            <w:vAlign w:val="top"/>
          </w:tcPr>
          <w:p w14:paraId="4C027960">
            <w:pPr>
              <w:numPr>
                <w:ilvl w:val="0"/>
                <w:numId w:val="0"/>
              </w:numPr>
              <w:spacing w:line="360" w:lineRule="auto"/>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-0.04</w:t>
            </w:r>
          </w:p>
        </w:tc>
        <w:tc>
          <w:tcPr>
            <w:tcW w:w="798" w:type="dxa"/>
            <w:noWrap w:val="0"/>
            <w:vAlign w:val="top"/>
          </w:tcPr>
          <w:p w14:paraId="2DBF2A60">
            <w:pPr>
              <w:numPr>
                <w:ilvl w:val="0"/>
                <w:numId w:val="0"/>
              </w:numPr>
              <w:spacing w:line="360" w:lineRule="auto"/>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-0.08</w:t>
            </w:r>
          </w:p>
        </w:tc>
        <w:tc>
          <w:tcPr>
            <w:tcW w:w="798" w:type="dxa"/>
            <w:noWrap w:val="0"/>
            <w:vAlign w:val="top"/>
          </w:tcPr>
          <w:p w14:paraId="51951FF5">
            <w:pPr>
              <w:numPr>
                <w:ilvl w:val="0"/>
                <w:numId w:val="0"/>
              </w:numPr>
              <w:spacing w:line="360" w:lineRule="auto"/>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0.09</w:t>
            </w:r>
          </w:p>
        </w:tc>
        <w:tc>
          <w:tcPr>
            <w:tcW w:w="798" w:type="dxa"/>
            <w:noWrap w:val="0"/>
            <w:vAlign w:val="top"/>
          </w:tcPr>
          <w:p w14:paraId="7A2E7BA1">
            <w:pPr>
              <w:numPr>
                <w:ilvl w:val="0"/>
                <w:numId w:val="0"/>
              </w:numPr>
              <w:spacing w:line="360" w:lineRule="auto"/>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0.12</w:t>
            </w:r>
          </w:p>
        </w:tc>
      </w:tr>
      <w:tr w14:paraId="5D4DB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noWrap w:val="0"/>
            <w:vAlign w:val="top"/>
          </w:tcPr>
          <w:p w14:paraId="2B370ED8">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样品编号</w:t>
            </w:r>
          </w:p>
        </w:tc>
        <w:tc>
          <w:tcPr>
            <w:tcW w:w="2391" w:type="dxa"/>
            <w:gridSpan w:val="3"/>
            <w:noWrap w:val="0"/>
            <w:vAlign w:val="top"/>
          </w:tcPr>
          <w:p w14:paraId="3E42C629">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IS-HY-2504</w:t>
            </w:r>
          </w:p>
        </w:tc>
        <w:tc>
          <w:tcPr>
            <w:tcW w:w="2392" w:type="dxa"/>
            <w:gridSpan w:val="3"/>
            <w:noWrap w:val="0"/>
            <w:vAlign w:val="top"/>
          </w:tcPr>
          <w:p w14:paraId="1FB9D7FC">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IS-HY-2505</w:t>
            </w:r>
          </w:p>
        </w:tc>
        <w:tc>
          <w:tcPr>
            <w:tcW w:w="2394" w:type="dxa"/>
            <w:gridSpan w:val="3"/>
            <w:noWrap w:val="0"/>
            <w:vAlign w:val="top"/>
          </w:tcPr>
          <w:p w14:paraId="2802F61D">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IS-HY-2506</w:t>
            </w:r>
          </w:p>
        </w:tc>
      </w:tr>
      <w:tr w14:paraId="77493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noWrap w:val="0"/>
            <w:vAlign w:val="top"/>
          </w:tcPr>
          <w:p w14:paraId="5D2740CE">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元素</w:t>
            </w:r>
          </w:p>
        </w:tc>
        <w:tc>
          <w:tcPr>
            <w:tcW w:w="797" w:type="dxa"/>
            <w:noWrap w:val="0"/>
            <w:vAlign w:val="top"/>
          </w:tcPr>
          <w:p w14:paraId="38EF1794">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Ni%</w:t>
            </w:r>
          </w:p>
        </w:tc>
        <w:tc>
          <w:tcPr>
            <w:tcW w:w="797" w:type="dxa"/>
            <w:noWrap w:val="0"/>
            <w:vAlign w:val="top"/>
          </w:tcPr>
          <w:p w14:paraId="226C9D77">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Co%</w:t>
            </w:r>
          </w:p>
        </w:tc>
        <w:tc>
          <w:tcPr>
            <w:tcW w:w="797" w:type="dxa"/>
            <w:noWrap w:val="0"/>
            <w:vAlign w:val="top"/>
          </w:tcPr>
          <w:p w14:paraId="152578AE">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Mn%</w:t>
            </w:r>
          </w:p>
        </w:tc>
        <w:tc>
          <w:tcPr>
            <w:tcW w:w="797" w:type="dxa"/>
            <w:noWrap w:val="0"/>
            <w:vAlign w:val="top"/>
          </w:tcPr>
          <w:p w14:paraId="23A4EFF0">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Ni%</w:t>
            </w:r>
          </w:p>
        </w:tc>
        <w:tc>
          <w:tcPr>
            <w:tcW w:w="797" w:type="dxa"/>
            <w:noWrap w:val="0"/>
            <w:vAlign w:val="top"/>
          </w:tcPr>
          <w:p w14:paraId="2F134465">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Co%</w:t>
            </w:r>
          </w:p>
        </w:tc>
        <w:tc>
          <w:tcPr>
            <w:tcW w:w="798" w:type="dxa"/>
            <w:noWrap w:val="0"/>
            <w:vAlign w:val="top"/>
          </w:tcPr>
          <w:p w14:paraId="518397AE">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Mn%</w:t>
            </w:r>
          </w:p>
        </w:tc>
        <w:tc>
          <w:tcPr>
            <w:tcW w:w="798" w:type="dxa"/>
            <w:noWrap w:val="0"/>
            <w:vAlign w:val="top"/>
          </w:tcPr>
          <w:p w14:paraId="3A03CC49">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Ni%</w:t>
            </w:r>
          </w:p>
        </w:tc>
        <w:tc>
          <w:tcPr>
            <w:tcW w:w="798" w:type="dxa"/>
            <w:noWrap w:val="0"/>
            <w:vAlign w:val="top"/>
          </w:tcPr>
          <w:p w14:paraId="3E8071CB">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Co%</w:t>
            </w:r>
          </w:p>
        </w:tc>
        <w:tc>
          <w:tcPr>
            <w:tcW w:w="798" w:type="dxa"/>
            <w:noWrap w:val="0"/>
            <w:vAlign w:val="top"/>
          </w:tcPr>
          <w:p w14:paraId="06249C7D">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Mn%</w:t>
            </w:r>
          </w:p>
        </w:tc>
      </w:tr>
      <w:tr w14:paraId="26CDF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noWrap w:val="0"/>
            <w:vAlign w:val="top"/>
          </w:tcPr>
          <w:p w14:paraId="5D89434D">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测定结果</w:t>
            </w:r>
          </w:p>
        </w:tc>
        <w:tc>
          <w:tcPr>
            <w:tcW w:w="797" w:type="dxa"/>
            <w:noWrap w:val="0"/>
            <w:vAlign w:val="top"/>
          </w:tcPr>
          <w:p w14:paraId="56E2EB2E">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55.41</w:t>
            </w:r>
          </w:p>
        </w:tc>
        <w:tc>
          <w:tcPr>
            <w:tcW w:w="797" w:type="dxa"/>
            <w:noWrap w:val="0"/>
            <w:vAlign w:val="top"/>
          </w:tcPr>
          <w:p w14:paraId="54867B25">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2.59</w:t>
            </w:r>
          </w:p>
        </w:tc>
        <w:tc>
          <w:tcPr>
            <w:tcW w:w="797" w:type="dxa"/>
            <w:noWrap w:val="0"/>
            <w:vAlign w:val="top"/>
          </w:tcPr>
          <w:p w14:paraId="7C19B294">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4.22</w:t>
            </w:r>
          </w:p>
        </w:tc>
        <w:tc>
          <w:tcPr>
            <w:tcW w:w="797" w:type="dxa"/>
            <w:noWrap w:val="0"/>
            <w:vAlign w:val="top"/>
          </w:tcPr>
          <w:p w14:paraId="2D10EA19">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56.70</w:t>
            </w:r>
          </w:p>
        </w:tc>
        <w:tc>
          <w:tcPr>
            <w:tcW w:w="797" w:type="dxa"/>
            <w:noWrap w:val="0"/>
            <w:vAlign w:val="top"/>
          </w:tcPr>
          <w:p w14:paraId="374849B2">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2.97</w:t>
            </w:r>
          </w:p>
        </w:tc>
        <w:tc>
          <w:tcPr>
            <w:tcW w:w="798" w:type="dxa"/>
            <w:noWrap w:val="0"/>
            <w:vAlign w:val="top"/>
          </w:tcPr>
          <w:p w14:paraId="21040F87">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2.66</w:t>
            </w:r>
          </w:p>
        </w:tc>
        <w:tc>
          <w:tcPr>
            <w:tcW w:w="798" w:type="dxa"/>
            <w:noWrap w:val="0"/>
            <w:vAlign w:val="top"/>
          </w:tcPr>
          <w:p w14:paraId="7468976F">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57.93</w:t>
            </w:r>
          </w:p>
        </w:tc>
        <w:tc>
          <w:tcPr>
            <w:tcW w:w="798" w:type="dxa"/>
            <w:noWrap w:val="0"/>
            <w:vAlign w:val="top"/>
          </w:tcPr>
          <w:p w14:paraId="46A70E32">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3.43</w:t>
            </w:r>
          </w:p>
        </w:tc>
        <w:tc>
          <w:tcPr>
            <w:tcW w:w="798" w:type="dxa"/>
            <w:noWrap w:val="0"/>
            <w:vAlign w:val="top"/>
          </w:tcPr>
          <w:p w14:paraId="6A4CDA1C">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0.50</w:t>
            </w:r>
          </w:p>
        </w:tc>
      </w:tr>
      <w:tr w14:paraId="1C701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noWrap w:val="0"/>
            <w:vAlign w:val="top"/>
          </w:tcPr>
          <w:p w14:paraId="223E20C2">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定值结果</w:t>
            </w:r>
          </w:p>
        </w:tc>
        <w:tc>
          <w:tcPr>
            <w:tcW w:w="797" w:type="dxa"/>
            <w:noWrap w:val="0"/>
            <w:vAlign w:val="center"/>
          </w:tcPr>
          <w:p w14:paraId="2D1A9D46">
            <w:pPr>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eastAsia="宋体" w:cs="Times New Roman"/>
                <w:sz w:val="18"/>
                <w:szCs w:val="18"/>
                <w:lang w:val="en-US" w:eastAsia="zh-CN"/>
              </w:rPr>
              <w:t xml:space="preserve">55.27 </w:t>
            </w:r>
          </w:p>
        </w:tc>
        <w:tc>
          <w:tcPr>
            <w:tcW w:w="797" w:type="dxa"/>
            <w:noWrap w:val="0"/>
            <w:vAlign w:val="center"/>
          </w:tcPr>
          <w:p w14:paraId="3B9A033A">
            <w:pPr>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eastAsia="宋体" w:cs="Times New Roman"/>
                <w:sz w:val="18"/>
                <w:szCs w:val="18"/>
                <w:lang w:val="en-US" w:eastAsia="zh-CN"/>
              </w:rPr>
              <w:t xml:space="preserve">2.53 </w:t>
            </w:r>
          </w:p>
        </w:tc>
        <w:tc>
          <w:tcPr>
            <w:tcW w:w="797" w:type="dxa"/>
            <w:noWrap w:val="0"/>
            <w:vAlign w:val="center"/>
          </w:tcPr>
          <w:p w14:paraId="74A0B8FF">
            <w:pPr>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eastAsia="宋体" w:cs="Times New Roman"/>
                <w:sz w:val="18"/>
                <w:szCs w:val="18"/>
                <w:lang w:val="en-US" w:eastAsia="zh-CN"/>
              </w:rPr>
              <w:t xml:space="preserve">4.19 </w:t>
            </w:r>
          </w:p>
        </w:tc>
        <w:tc>
          <w:tcPr>
            <w:tcW w:w="797" w:type="dxa"/>
            <w:noWrap w:val="0"/>
            <w:vAlign w:val="center"/>
          </w:tcPr>
          <w:p w14:paraId="20441212">
            <w:pPr>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eastAsia="宋体" w:cs="Times New Roman"/>
                <w:sz w:val="18"/>
                <w:szCs w:val="18"/>
                <w:lang w:val="en-US" w:eastAsia="zh-CN"/>
              </w:rPr>
              <w:t xml:space="preserve">56.50 </w:t>
            </w:r>
          </w:p>
        </w:tc>
        <w:tc>
          <w:tcPr>
            <w:tcW w:w="797" w:type="dxa"/>
            <w:noWrap w:val="0"/>
            <w:vAlign w:val="center"/>
          </w:tcPr>
          <w:p w14:paraId="1C64BC11">
            <w:pPr>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eastAsia="宋体" w:cs="Times New Roman"/>
                <w:sz w:val="18"/>
                <w:szCs w:val="18"/>
                <w:lang w:val="en-US" w:eastAsia="zh-CN"/>
              </w:rPr>
              <w:t xml:space="preserve">2.81 </w:t>
            </w:r>
          </w:p>
        </w:tc>
        <w:tc>
          <w:tcPr>
            <w:tcW w:w="798" w:type="dxa"/>
            <w:noWrap w:val="0"/>
            <w:vAlign w:val="center"/>
          </w:tcPr>
          <w:p w14:paraId="56A7A7B5">
            <w:pPr>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eastAsia="宋体" w:cs="Times New Roman"/>
                <w:sz w:val="18"/>
                <w:szCs w:val="18"/>
                <w:lang w:val="en-US" w:eastAsia="zh-CN"/>
              </w:rPr>
              <w:t xml:space="preserve">2.64 </w:t>
            </w:r>
          </w:p>
        </w:tc>
        <w:tc>
          <w:tcPr>
            <w:tcW w:w="798" w:type="dxa"/>
            <w:noWrap w:val="0"/>
            <w:vAlign w:val="center"/>
          </w:tcPr>
          <w:p w14:paraId="5DC64125">
            <w:pPr>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eastAsia="宋体" w:cs="Times New Roman"/>
                <w:sz w:val="18"/>
                <w:szCs w:val="18"/>
                <w:lang w:val="en-US" w:eastAsia="zh-CN"/>
              </w:rPr>
              <w:t xml:space="preserve">57.67 </w:t>
            </w:r>
          </w:p>
        </w:tc>
        <w:tc>
          <w:tcPr>
            <w:tcW w:w="798" w:type="dxa"/>
            <w:noWrap w:val="0"/>
            <w:vAlign w:val="center"/>
          </w:tcPr>
          <w:p w14:paraId="1820AA2B">
            <w:pPr>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eastAsia="宋体" w:cs="Times New Roman"/>
                <w:sz w:val="18"/>
                <w:szCs w:val="18"/>
                <w:lang w:val="en-US" w:eastAsia="zh-CN"/>
              </w:rPr>
              <w:t xml:space="preserve">3.47 </w:t>
            </w:r>
          </w:p>
        </w:tc>
        <w:tc>
          <w:tcPr>
            <w:tcW w:w="798" w:type="dxa"/>
            <w:noWrap w:val="0"/>
            <w:vAlign w:val="center"/>
          </w:tcPr>
          <w:p w14:paraId="5AD3A6AD">
            <w:pPr>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eastAsia="宋体" w:cs="Times New Roman"/>
                <w:sz w:val="18"/>
                <w:szCs w:val="18"/>
                <w:lang w:val="en-US" w:eastAsia="zh-CN"/>
              </w:rPr>
              <w:t xml:space="preserve">0.52 </w:t>
            </w:r>
          </w:p>
        </w:tc>
      </w:tr>
      <w:tr w14:paraId="380A3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noWrap w:val="0"/>
            <w:vAlign w:val="top"/>
          </w:tcPr>
          <w:p w14:paraId="780480F4">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差值</w:t>
            </w:r>
          </w:p>
        </w:tc>
        <w:tc>
          <w:tcPr>
            <w:tcW w:w="797" w:type="dxa"/>
            <w:noWrap w:val="0"/>
            <w:vAlign w:val="top"/>
          </w:tcPr>
          <w:p w14:paraId="6D145E25">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0.14</w:t>
            </w:r>
          </w:p>
        </w:tc>
        <w:tc>
          <w:tcPr>
            <w:tcW w:w="797" w:type="dxa"/>
            <w:noWrap w:val="0"/>
            <w:vAlign w:val="top"/>
          </w:tcPr>
          <w:p w14:paraId="494B19E5">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0.06</w:t>
            </w:r>
          </w:p>
        </w:tc>
        <w:tc>
          <w:tcPr>
            <w:tcW w:w="797" w:type="dxa"/>
            <w:noWrap w:val="0"/>
            <w:vAlign w:val="top"/>
          </w:tcPr>
          <w:p w14:paraId="54C4071D">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0.03</w:t>
            </w:r>
          </w:p>
        </w:tc>
        <w:tc>
          <w:tcPr>
            <w:tcW w:w="797" w:type="dxa"/>
            <w:noWrap w:val="0"/>
            <w:vAlign w:val="top"/>
          </w:tcPr>
          <w:p w14:paraId="3CDD7A3B">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0.20</w:t>
            </w:r>
          </w:p>
        </w:tc>
        <w:tc>
          <w:tcPr>
            <w:tcW w:w="797" w:type="dxa"/>
            <w:noWrap w:val="0"/>
            <w:vAlign w:val="top"/>
          </w:tcPr>
          <w:p w14:paraId="1D55A74C">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0.04</w:t>
            </w:r>
          </w:p>
        </w:tc>
        <w:tc>
          <w:tcPr>
            <w:tcW w:w="798" w:type="dxa"/>
            <w:noWrap w:val="0"/>
            <w:vAlign w:val="top"/>
          </w:tcPr>
          <w:p w14:paraId="69B03469">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0.02</w:t>
            </w:r>
          </w:p>
        </w:tc>
        <w:tc>
          <w:tcPr>
            <w:tcW w:w="798" w:type="dxa"/>
            <w:noWrap w:val="0"/>
            <w:vAlign w:val="top"/>
          </w:tcPr>
          <w:p w14:paraId="1DC9F40D">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0.26</w:t>
            </w:r>
          </w:p>
        </w:tc>
        <w:tc>
          <w:tcPr>
            <w:tcW w:w="798" w:type="dxa"/>
            <w:noWrap w:val="0"/>
            <w:vAlign w:val="top"/>
          </w:tcPr>
          <w:p w14:paraId="278C1279">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-0.04</w:t>
            </w:r>
          </w:p>
        </w:tc>
        <w:tc>
          <w:tcPr>
            <w:tcW w:w="798" w:type="dxa"/>
            <w:noWrap w:val="0"/>
            <w:vAlign w:val="top"/>
          </w:tcPr>
          <w:p w14:paraId="0CA47FBE">
            <w:pPr>
              <w:numPr>
                <w:ilvl w:val="0"/>
                <w:numId w:val="0"/>
              </w:numPr>
              <w:spacing w:line="360" w:lineRule="auto"/>
              <w:ind w:left="0" w:leftChars="0" w:firstLine="0" w:firstLineChars="0"/>
              <w:jc w:val="center"/>
              <w:rPr>
                <w:rFonts w:hint="default" w:ascii="Times New Roman" w:hAnsi="Times New Roman" w:cs="Times New Roman"/>
                <w:color w:val="000000"/>
                <w:kern w:val="0"/>
                <w:sz w:val="18"/>
                <w:szCs w:val="18"/>
                <w:vertAlign w:val="baseline"/>
                <w:lang w:val="en-US" w:eastAsia="zh-CN" w:bidi="ar"/>
              </w:rPr>
            </w:pPr>
            <w:r>
              <w:rPr>
                <w:rFonts w:hint="default" w:ascii="Times New Roman" w:hAnsi="Times New Roman" w:cs="Times New Roman"/>
                <w:color w:val="000000"/>
                <w:kern w:val="0"/>
                <w:sz w:val="18"/>
                <w:szCs w:val="18"/>
                <w:vertAlign w:val="baseline"/>
                <w:lang w:val="en-US" w:eastAsia="zh-CN" w:bidi="ar"/>
              </w:rPr>
              <w:t>-0.02</w:t>
            </w:r>
          </w:p>
        </w:tc>
      </w:tr>
    </w:tbl>
    <w:p w14:paraId="53508098">
      <w:pPr>
        <w:pStyle w:val="108"/>
        <w:spacing w:line="360" w:lineRule="auto"/>
        <w:ind w:left="0" w:leftChars="0" w:firstLine="420" w:firstLineChars="200"/>
        <w:rPr>
          <w:rFonts w:hint="eastAsia" w:hAnsi="宋体" w:cs="宋体"/>
          <w:color w:val="000000"/>
          <w:kern w:val="0"/>
          <w:sz w:val="21"/>
          <w:szCs w:val="21"/>
          <w:lang w:val="en-US" w:eastAsia="zh-CN" w:bidi="ar-SA"/>
        </w:rPr>
      </w:pPr>
      <w:r>
        <w:rPr>
          <w:rFonts w:hint="eastAsia" w:hAnsi="宋体" w:cs="宋体"/>
          <w:color w:val="000000"/>
          <w:kern w:val="0"/>
          <w:sz w:val="21"/>
          <w:szCs w:val="21"/>
          <w:lang w:val="en-US" w:eastAsia="zh-CN" w:bidi="ar-SA"/>
        </w:rPr>
        <w:t>由以上结果可知，测定结果与定值结果一致性良好，结果满意。</w:t>
      </w:r>
    </w:p>
    <w:p w14:paraId="12D2DD0D">
      <w:pPr>
        <w:snapToGrid w:val="0"/>
        <w:spacing w:before="156" w:beforeLines="50" w:after="156" w:afterLines="50"/>
        <w:rPr>
          <w:rFonts w:hint="eastAsia" w:ascii="黑体" w:hAnsi="黑体" w:eastAsia="黑体" w:cs="黑体"/>
          <w:lang w:val="en-US" w:eastAsia="zh-CN"/>
        </w:rPr>
      </w:pPr>
      <w:r>
        <w:rPr>
          <w:rFonts w:hint="eastAsia" w:ascii="黑体" w:hAnsi="黑体" w:eastAsia="黑体" w:cs="黑体"/>
          <w:kern w:val="2"/>
          <w:sz w:val="21"/>
          <w:szCs w:val="21"/>
          <w:lang w:val="en-US" w:eastAsia="zh-CN" w:bidi="ar-SA"/>
        </w:rPr>
        <w:t xml:space="preserve">5.6.3.3 </w:t>
      </w:r>
      <w:r>
        <w:rPr>
          <w:rFonts w:hint="eastAsia" w:ascii="黑体" w:hAnsi="黑体" w:eastAsia="黑体" w:cs="黑体"/>
          <w:lang w:val="en-US" w:eastAsia="zh-CN"/>
        </w:rPr>
        <w:t>方法间比对</w:t>
      </w:r>
    </w:p>
    <w:p w14:paraId="71887B21">
      <w:pPr>
        <w:snapToGrid w:val="0"/>
        <w:spacing w:before="156" w:beforeLines="50" w:after="156" w:afterLines="50"/>
        <w:ind w:firstLine="420" w:firstLineChars="200"/>
        <w:rPr>
          <w:rFonts w:hint="eastAsia" w:ascii="黑体" w:hAnsi="宋体" w:eastAsia="黑体"/>
          <w:bCs/>
          <w:color w:val="000000" w:themeColor="text1"/>
          <w:sz w:val="24"/>
          <w14:textFill>
            <w14:solidFill>
              <w14:schemeClr w14:val="tx1"/>
            </w14:solidFill>
          </w14:textFill>
        </w:rPr>
      </w:pPr>
      <w:r>
        <w:rPr>
          <w:rFonts w:hint="eastAsia" w:cs="Times New Roman"/>
          <w:color w:val="000000" w:themeColor="text1"/>
          <w:lang w:val="en-US" w:eastAsia="zh-CN"/>
          <w14:textFill>
            <w14:solidFill>
              <w14:schemeClr w14:val="tx1"/>
            </w14:solidFill>
          </w14:textFill>
        </w:rPr>
        <w:t>将4.6.3.3中提及的5个样品</w:t>
      </w:r>
      <w:r>
        <w:rPr>
          <w:rFonts w:hint="default" w:ascii="Times New Roman" w:hAnsi="Times New Roman" w:eastAsia="宋体" w:cs="Times New Roman"/>
          <w:i w:val="0"/>
          <w:iCs w:val="0"/>
          <w:caps w:val="0"/>
          <w:color w:val="333333"/>
          <w:spacing w:val="0"/>
          <w:sz w:val="21"/>
          <w:szCs w:val="21"/>
          <w:shd w:val="clear" w:fill="FFFFFF"/>
          <w:lang w:val="en-US" w:eastAsia="zh-CN"/>
        </w:rPr>
        <w:t>，使用本标准</w:t>
      </w:r>
      <w:r>
        <w:rPr>
          <w:rFonts w:hint="eastAsia" w:cs="Times New Roman"/>
          <w:i w:val="0"/>
          <w:iCs w:val="0"/>
          <w:caps w:val="0"/>
          <w:color w:val="333333"/>
          <w:spacing w:val="0"/>
          <w:sz w:val="21"/>
          <w:szCs w:val="21"/>
          <w:shd w:val="clear" w:fill="FFFFFF"/>
          <w:lang w:val="en-US" w:eastAsia="zh-CN"/>
        </w:rPr>
        <w:t>方法二的方法进行测定，</w:t>
      </w:r>
      <w:r>
        <w:rPr>
          <w:rFonts w:hint="default" w:ascii="Times New Roman" w:hAnsi="Times New Roman" w:eastAsia="宋体" w:cs="Times New Roman"/>
          <w:i w:val="0"/>
          <w:iCs w:val="0"/>
          <w:caps w:val="0"/>
          <w:color w:val="333333"/>
          <w:spacing w:val="0"/>
          <w:sz w:val="21"/>
          <w:szCs w:val="21"/>
          <w:shd w:val="clear" w:fill="FFFFFF"/>
          <w:lang w:val="en-US" w:eastAsia="zh-CN"/>
        </w:rPr>
        <w:t>与ICP法进行比对，ICP法按照YS/T 928.3-2013 《镍、钴、锰三元素氢氧化物化学分析方法 第3部分:镍、钴、锰量的测定 电感耦合等离子体原子发射光谱法》中的相关步骤进行操作，比对结果如下表所示：</w:t>
      </w:r>
    </w:p>
    <w:p w14:paraId="5B4E02CB">
      <w:pPr>
        <w:pStyle w:val="22"/>
        <w:rPr>
          <w:rFonts w:hint="eastAsia" w:eastAsia="宋体"/>
          <w:sz w:val="21"/>
          <w:szCs w:val="21"/>
          <w:lang w:eastAsia="zh-CN"/>
        </w:rPr>
      </w:pPr>
      <w:r>
        <w:rPr>
          <w:sz w:val="21"/>
          <w:szCs w:val="21"/>
        </w:rPr>
        <w:t xml:space="preserve">表 </w:t>
      </w:r>
      <w:r>
        <w:rPr>
          <w:rFonts w:hint="eastAsia"/>
          <w:sz w:val="21"/>
          <w:szCs w:val="21"/>
          <w:lang w:val="en-US" w:eastAsia="zh-CN"/>
        </w:rPr>
        <w:t>43</w:t>
      </w:r>
      <w:r>
        <w:rPr>
          <w:rFonts w:hint="eastAsia"/>
          <w:sz w:val="21"/>
          <w:szCs w:val="21"/>
          <w:lang w:eastAsia="zh-CN"/>
        </w:rPr>
        <w:t xml:space="preserve"> 方法比对结果</w:t>
      </w:r>
    </w:p>
    <w:tbl>
      <w:tblPr>
        <w:tblStyle w:val="89"/>
        <w:tblW w:w="7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6"/>
        <w:gridCol w:w="1270"/>
        <w:gridCol w:w="1417"/>
        <w:gridCol w:w="1559"/>
        <w:gridCol w:w="1418"/>
      </w:tblGrid>
      <w:tr w14:paraId="0A8AA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096" w:type="dxa"/>
            <w:noWrap w:val="0"/>
            <w:vAlign w:val="center"/>
          </w:tcPr>
          <w:p w14:paraId="5A7CA600">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样品</w:t>
            </w:r>
            <w:r>
              <w:rPr>
                <w:rFonts w:hint="default" w:ascii="Times New Roman" w:hAnsi="Times New Roman" w:cs="Times New Roman"/>
                <w:sz w:val="18"/>
                <w:szCs w:val="18"/>
                <w:lang w:val="en-US" w:eastAsia="zh-CN"/>
              </w:rPr>
              <w:t>编号</w:t>
            </w:r>
          </w:p>
        </w:tc>
        <w:tc>
          <w:tcPr>
            <w:tcW w:w="1270" w:type="dxa"/>
            <w:noWrap w:val="0"/>
            <w:vAlign w:val="center"/>
          </w:tcPr>
          <w:p w14:paraId="3643D91D">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方法</w:t>
            </w:r>
          </w:p>
        </w:tc>
        <w:tc>
          <w:tcPr>
            <w:tcW w:w="1417" w:type="dxa"/>
            <w:noWrap w:val="0"/>
            <w:vAlign w:val="center"/>
          </w:tcPr>
          <w:p w14:paraId="0B4BB031">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Ni</w:t>
            </w:r>
            <w:r>
              <w:rPr>
                <w:rFonts w:hint="eastAsia" w:cs="Times New Roman"/>
                <w:sz w:val="18"/>
                <w:szCs w:val="18"/>
                <w:lang w:val="en-US" w:eastAsia="zh-CN"/>
              </w:rPr>
              <w:t>%</w:t>
            </w:r>
          </w:p>
        </w:tc>
        <w:tc>
          <w:tcPr>
            <w:tcW w:w="1559" w:type="dxa"/>
            <w:noWrap w:val="0"/>
            <w:vAlign w:val="center"/>
          </w:tcPr>
          <w:p w14:paraId="646AF2AF">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Co</w:t>
            </w:r>
            <w:r>
              <w:rPr>
                <w:rFonts w:hint="eastAsia" w:cs="Times New Roman"/>
                <w:sz w:val="18"/>
                <w:szCs w:val="18"/>
                <w:lang w:val="en-US" w:eastAsia="zh-CN"/>
              </w:rPr>
              <w:t>%</w:t>
            </w:r>
          </w:p>
        </w:tc>
        <w:tc>
          <w:tcPr>
            <w:tcW w:w="1418" w:type="dxa"/>
            <w:noWrap w:val="0"/>
            <w:vAlign w:val="center"/>
          </w:tcPr>
          <w:p w14:paraId="0FE10722">
            <w:pPr>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Mn</w:t>
            </w:r>
            <w:r>
              <w:rPr>
                <w:rFonts w:hint="eastAsia" w:cs="Times New Roman"/>
                <w:sz w:val="18"/>
                <w:szCs w:val="18"/>
                <w:lang w:val="en-US" w:eastAsia="zh-CN"/>
              </w:rPr>
              <w:t>%</w:t>
            </w:r>
          </w:p>
        </w:tc>
      </w:tr>
      <w:tr w14:paraId="0422C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096" w:type="dxa"/>
            <w:vMerge w:val="restart"/>
            <w:noWrap w:val="0"/>
            <w:vAlign w:val="center"/>
          </w:tcPr>
          <w:p w14:paraId="5C013747">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523A-2024102912</w:t>
            </w:r>
          </w:p>
        </w:tc>
        <w:tc>
          <w:tcPr>
            <w:tcW w:w="1270" w:type="dxa"/>
            <w:noWrap w:val="0"/>
            <w:vAlign w:val="center"/>
          </w:tcPr>
          <w:p w14:paraId="2EED9C08">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XRF</w:t>
            </w:r>
          </w:p>
        </w:tc>
        <w:tc>
          <w:tcPr>
            <w:tcW w:w="1417" w:type="dxa"/>
            <w:noWrap w:val="0"/>
            <w:vAlign w:val="center"/>
          </w:tcPr>
          <w:p w14:paraId="5918433A">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31.</w:t>
            </w:r>
            <w:r>
              <w:rPr>
                <w:rFonts w:hint="eastAsia" w:cs="Times New Roman"/>
                <w:sz w:val="18"/>
                <w:szCs w:val="18"/>
                <w:lang w:val="en-US" w:eastAsia="zh-CN"/>
              </w:rPr>
              <w:t>83</w:t>
            </w:r>
          </w:p>
        </w:tc>
        <w:tc>
          <w:tcPr>
            <w:tcW w:w="1559" w:type="dxa"/>
            <w:noWrap w:val="0"/>
            <w:vAlign w:val="center"/>
          </w:tcPr>
          <w:p w14:paraId="498B060F">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13.</w:t>
            </w:r>
            <w:r>
              <w:rPr>
                <w:rFonts w:hint="eastAsia" w:cs="Times New Roman"/>
                <w:sz w:val="18"/>
                <w:szCs w:val="18"/>
                <w:lang w:val="en-US" w:eastAsia="zh-CN"/>
              </w:rPr>
              <w:t>77</w:t>
            </w:r>
          </w:p>
        </w:tc>
        <w:tc>
          <w:tcPr>
            <w:tcW w:w="1418" w:type="dxa"/>
            <w:noWrap w:val="0"/>
            <w:vAlign w:val="center"/>
          </w:tcPr>
          <w:p w14:paraId="1D43CC91">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17.2</w:t>
            </w:r>
            <w:r>
              <w:rPr>
                <w:rFonts w:hint="eastAsia" w:cs="Times New Roman"/>
                <w:sz w:val="18"/>
                <w:szCs w:val="18"/>
                <w:lang w:val="en-US" w:eastAsia="zh-CN"/>
              </w:rPr>
              <w:t>1</w:t>
            </w:r>
          </w:p>
        </w:tc>
      </w:tr>
      <w:tr w14:paraId="18AA2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096" w:type="dxa"/>
            <w:vMerge w:val="continue"/>
            <w:noWrap w:val="0"/>
            <w:vAlign w:val="center"/>
          </w:tcPr>
          <w:p w14:paraId="2F98F3B8">
            <w:pPr>
              <w:jc w:val="center"/>
              <w:rPr>
                <w:rFonts w:hint="default" w:ascii="Times New Roman" w:hAnsi="Times New Roman" w:eastAsia="宋体" w:cs="Times New Roman"/>
                <w:sz w:val="18"/>
                <w:szCs w:val="18"/>
                <w:lang w:val="en-US" w:eastAsia="zh-CN"/>
              </w:rPr>
            </w:pPr>
          </w:p>
        </w:tc>
        <w:tc>
          <w:tcPr>
            <w:tcW w:w="1270" w:type="dxa"/>
            <w:noWrap w:val="0"/>
            <w:vAlign w:val="center"/>
          </w:tcPr>
          <w:p w14:paraId="45410791">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ICP</w:t>
            </w:r>
          </w:p>
        </w:tc>
        <w:tc>
          <w:tcPr>
            <w:tcW w:w="1417" w:type="dxa"/>
            <w:noWrap w:val="0"/>
            <w:vAlign w:val="center"/>
          </w:tcPr>
          <w:p w14:paraId="4B59F652">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31.93</w:t>
            </w:r>
          </w:p>
        </w:tc>
        <w:tc>
          <w:tcPr>
            <w:tcW w:w="1559" w:type="dxa"/>
            <w:noWrap w:val="0"/>
            <w:vAlign w:val="center"/>
          </w:tcPr>
          <w:p w14:paraId="2D339027">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13.87</w:t>
            </w:r>
          </w:p>
        </w:tc>
        <w:tc>
          <w:tcPr>
            <w:tcW w:w="1418" w:type="dxa"/>
            <w:noWrap w:val="0"/>
            <w:vAlign w:val="center"/>
          </w:tcPr>
          <w:p w14:paraId="45FA059A">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17.20</w:t>
            </w:r>
          </w:p>
        </w:tc>
      </w:tr>
      <w:tr w14:paraId="10ED8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096" w:type="dxa"/>
            <w:vMerge w:val="restart"/>
            <w:noWrap w:val="0"/>
            <w:vAlign w:val="center"/>
          </w:tcPr>
          <w:p w14:paraId="5688C45E">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60ES-2025002156</w:t>
            </w:r>
          </w:p>
        </w:tc>
        <w:tc>
          <w:tcPr>
            <w:tcW w:w="1270" w:type="dxa"/>
            <w:noWrap w:val="0"/>
            <w:vAlign w:val="center"/>
          </w:tcPr>
          <w:p w14:paraId="15036894">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XRF</w:t>
            </w:r>
          </w:p>
        </w:tc>
        <w:tc>
          <w:tcPr>
            <w:tcW w:w="1417" w:type="dxa"/>
            <w:noWrap w:val="0"/>
            <w:vAlign w:val="center"/>
          </w:tcPr>
          <w:p w14:paraId="143F286F">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41.</w:t>
            </w:r>
            <w:r>
              <w:rPr>
                <w:rFonts w:hint="eastAsia" w:cs="Times New Roman"/>
                <w:sz w:val="18"/>
                <w:szCs w:val="18"/>
                <w:lang w:val="en-US" w:eastAsia="zh-CN"/>
              </w:rPr>
              <w:t>8</w:t>
            </w:r>
            <w:r>
              <w:rPr>
                <w:rFonts w:hint="default" w:ascii="Times New Roman" w:hAnsi="Times New Roman" w:cs="Times New Roman"/>
                <w:sz w:val="18"/>
                <w:szCs w:val="18"/>
                <w:lang w:val="en-US" w:eastAsia="zh-CN"/>
              </w:rPr>
              <w:t>7</w:t>
            </w:r>
          </w:p>
        </w:tc>
        <w:tc>
          <w:tcPr>
            <w:tcW w:w="1559" w:type="dxa"/>
            <w:noWrap w:val="0"/>
            <w:vAlign w:val="center"/>
          </w:tcPr>
          <w:p w14:paraId="066B0F52">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9.</w:t>
            </w:r>
            <w:r>
              <w:rPr>
                <w:rFonts w:hint="eastAsia" w:cs="Times New Roman"/>
                <w:sz w:val="18"/>
                <w:szCs w:val="18"/>
                <w:lang w:val="en-US" w:eastAsia="zh-CN"/>
              </w:rPr>
              <w:t>3</w:t>
            </w:r>
            <w:r>
              <w:rPr>
                <w:rFonts w:hint="default" w:ascii="Times New Roman" w:hAnsi="Times New Roman" w:cs="Times New Roman"/>
                <w:sz w:val="18"/>
                <w:szCs w:val="18"/>
                <w:lang w:val="en-US" w:eastAsia="zh-CN"/>
              </w:rPr>
              <w:t>4</w:t>
            </w:r>
          </w:p>
        </w:tc>
        <w:tc>
          <w:tcPr>
            <w:tcW w:w="1418" w:type="dxa"/>
            <w:noWrap w:val="0"/>
            <w:vAlign w:val="center"/>
          </w:tcPr>
          <w:p w14:paraId="03F8140C">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11.7</w:t>
            </w:r>
            <w:r>
              <w:rPr>
                <w:rFonts w:hint="eastAsia" w:cs="Times New Roman"/>
                <w:sz w:val="18"/>
                <w:szCs w:val="18"/>
                <w:lang w:val="en-US" w:eastAsia="zh-CN"/>
              </w:rPr>
              <w:t>7</w:t>
            </w:r>
          </w:p>
        </w:tc>
      </w:tr>
      <w:tr w14:paraId="248B0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096" w:type="dxa"/>
            <w:vMerge w:val="continue"/>
            <w:noWrap w:val="0"/>
            <w:vAlign w:val="center"/>
          </w:tcPr>
          <w:p w14:paraId="7159A0E1">
            <w:pPr>
              <w:jc w:val="center"/>
              <w:rPr>
                <w:rFonts w:hint="default" w:ascii="Times New Roman" w:hAnsi="Times New Roman" w:eastAsia="宋体" w:cs="Times New Roman"/>
                <w:sz w:val="18"/>
                <w:szCs w:val="18"/>
                <w:lang w:val="en-US" w:eastAsia="zh-CN"/>
              </w:rPr>
            </w:pPr>
          </w:p>
        </w:tc>
        <w:tc>
          <w:tcPr>
            <w:tcW w:w="1270" w:type="dxa"/>
            <w:noWrap w:val="0"/>
            <w:vAlign w:val="center"/>
          </w:tcPr>
          <w:p w14:paraId="30E42334">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ICP</w:t>
            </w:r>
          </w:p>
        </w:tc>
        <w:tc>
          <w:tcPr>
            <w:tcW w:w="1417" w:type="dxa"/>
            <w:noWrap w:val="0"/>
            <w:vAlign w:val="center"/>
          </w:tcPr>
          <w:p w14:paraId="52408276">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41.67</w:t>
            </w:r>
          </w:p>
        </w:tc>
        <w:tc>
          <w:tcPr>
            <w:tcW w:w="1559" w:type="dxa"/>
            <w:noWrap w:val="0"/>
            <w:vAlign w:val="center"/>
          </w:tcPr>
          <w:p w14:paraId="4423BD5F">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9.39</w:t>
            </w:r>
          </w:p>
        </w:tc>
        <w:tc>
          <w:tcPr>
            <w:tcW w:w="1418" w:type="dxa"/>
            <w:noWrap w:val="0"/>
            <w:vAlign w:val="center"/>
          </w:tcPr>
          <w:p w14:paraId="18301D74">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11.60</w:t>
            </w:r>
          </w:p>
        </w:tc>
      </w:tr>
      <w:tr w14:paraId="419C1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096" w:type="dxa"/>
            <w:vMerge w:val="restart"/>
            <w:noWrap w:val="0"/>
            <w:vAlign w:val="center"/>
          </w:tcPr>
          <w:p w14:paraId="5AFCBDEF">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701-2025002156</w:t>
            </w:r>
          </w:p>
        </w:tc>
        <w:tc>
          <w:tcPr>
            <w:tcW w:w="1270" w:type="dxa"/>
            <w:shd w:val="clear" w:color="auto" w:fill="auto"/>
            <w:noWrap w:val="0"/>
            <w:vAlign w:val="center"/>
          </w:tcPr>
          <w:p w14:paraId="15D8B12B">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XRF</w:t>
            </w:r>
          </w:p>
        </w:tc>
        <w:tc>
          <w:tcPr>
            <w:tcW w:w="1417" w:type="dxa"/>
            <w:noWrap w:val="0"/>
            <w:vAlign w:val="center"/>
          </w:tcPr>
          <w:p w14:paraId="49438443">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44.2</w:t>
            </w:r>
            <w:r>
              <w:rPr>
                <w:rFonts w:hint="eastAsia" w:cs="Times New Roman"/>
                <w:sz w:val="18"/>
                <w:szCs w:val="18"/>
                <w:lang w:val="en-US" w:eastAsia="zh-CN"/>
              </w:rPr>
              <w:t>1</w:t>
            </w:r>
          </w:p>
        </w:tc>
        <w:tc>
          <w:tcPr>
            <w:tcW w:w="1559" w:type="dxa"/>
            <w:noWrap w:val="0"/>
            <w:vAlign w:val="center"/>
          </w:tcPr>
          <w:p w14:paraId="05850AC7">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6.1</w:t>
            </w:r>
            <w:r>
              <w:rPr>
                <w:rFonts w:hint="eastAsia" w:cs="Times New Roman"/>
                <w:sz w:val="18"/>
                <w:szCs w:val="18"/>
                <w:lang w:val="en-US" w:eastAsia="zh-CN"/>
              </w:rPr>
              <w:t>5</w:t>
            </w:r>
          </w:p>
        </w:tc>
        <w:tc>
          <w:tcPr>
            <w:tcW w:w="1418" w:type="dxa"/>
            <w:noWrap w:val="0"/>
            <w:vAlign w:val="center"/>
          </w:tcPr>
          <w:p w14:paraId="7D95C40E">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11.</w:t>
            </w:r>
            <w:r>
              <w:rPr>
                <w:rFonts w:hint="eastAsia" w:cs="Times New Roman"/>
                <w:sz w:val="18"/>
                <w:szCs w:val="18"/>
                <w:lang w:val="en-US" w:eastAsia="zh-CN"/>
              </w:rPr>
              <w:t>9</w:t>
            </w:r>
            <w:r>
              <w:rPr>
                <w:rFonts w:hint="default" w:ascii="Times New Roman" w:hAnsi="Times New Roman" w:cs="Times New Roman"/>
                <w:sz w:val="18"/>
                <w:szCs w:val="18"/>
                <w:lang w:val="en-US" w:eastAsia="zh-CN"/>
              </w:rPr>
              <w:t>6</w:t>
            </w:r>
          </w:p>
        </w:tc>
      </w:tr>
      <w:tr w14:paraId="668AC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096" w:type="dxa"/>
            <w:vMerge w:val="continue"/>
            <w:noWrap w:val="0"/>
            <w:vAlign w:val="center"/>
          </w:tcPr>
          <w:p w14:paraId="5559361D">
            <w:pPr>
              <w:jc w:val="center"/>
              <w:rPr>
                <w:rFonts w:hint="default" w:ascii="Times New Roman" w:hAnsi="Times New Roman" w:eastAsia="宋体" w:cs="Times New Roman"/>
                <w:sz w:val="18"/>
                <w:szCs w:val="18"/>
                <w:lang w:val="en-US" w:eastAsia="zh-CN"/>
              </w:rPr>
            </w:pPr>
          </w:p>
        </w:tc>
        <w:tc>
          <w:tcPr>
            <w:tcW w:w="1270" w:type="dxa"/>
            <w:shd w:val="clear" w:color="auto" w:fill="auto"/>
            <w:noWrap w:val="0"/>
            <w:vAlign w:val="center"/>
          </w:tcPr>
          <w:p w14:paraId="6CB037A9">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cs="Times New Roman"/>
                <w:sz w:val="18"/>
                <w:szCs w:val="18"/>
                <w:lang w:val="en-US" w:eastAsia="zh-CN"/>
              </w:rPr>
              <w:t>ICP</w:t>
            </w:r>
          </w:p>
        </w:tc>
        <w:tc>
          <w:tcPr>
            <w:tcW w:w="1417" w:type="dxa"/>
            <w:noWrap w:val="0"/>
            <w:vAlign w:val="center"/>
          </w:tcPr>
          <w:p w14:paraId="290141E0">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44.19</w:t>
            </w:r>
          </w:p>
        </w:tc>
        <w:tc>
          <w:tcPr>
            <w:tcW w:w="1559" w:type="dxa"/>
            <w:noWrap w:val="0"/>
            <w:vAlign w:val="center"/>
          </w:tcPr>
          <w:p w14:paraId="0710E52E">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6.09</w:t>
            </w:r>
          </w:p>
        </w:tc>
        <w:tc>
          <w:tcPr>
            <w:tcW w:w="1418" w:type="dxa"/>
            <w:noWrap w:val="0"/>
            <w:vAlign w:val="center"/>
          </w:tcPr>
          <w:p w14:paraId="5B98EB1F">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11.82</w:t>
            </w:r>
          </w:p>
        </w:tc>
      </w:tr>
      <w:tr w14:paraId="545E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096" w:type="dxa"/>
            <w:vMerge w:val="restart"/>
            <w:noWrap w:val="0"/>
            <w:vAlign w:val="center"/>
          </w:tcPr>
          <w:p w14:paraId="15F15538">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80H-2025002156</w:t>
            </w:r>
          </w:p>
        </w:tc>
        <w:tc>
          <w:tcPr>
            <w:tcW w:w="1270" w:type="dxa"/>
            <w:shd w:val="clear" w:color="auto" w:fill="auto"/>
            <w:noWrap w:val="0"/>
            <w:vAlign w:val="center"/>
          </w:tcPr>
          <w:p w14:paraId="198F9ADC">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XRF</w:t>
            </w:r>
          </w:p>
        </w:tc>
        <w:tc>
          <w:tcPr>
            <w:tcW w:w="1417" w:type="dxa"/>
            <w:noWrap w:val="0"/>
            <w:vAlign w:val="center"/>
          </w:tcPr>
          <w:p w14:paraId="07E84F2D">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55.</w:t>
            </w:r>
            <w:r>
              <w:rPr>
                <w:rFonts w:hint="eastAsia" w:cs="Times New Roman"/>
                <w:sz w:val="18"/>
                <w:szCs w:val="18"/>
                <w:lang w:val="en-US" w:eastAsia="zh-CN"/>
              </w:rPr>
              <w:t>28</w:t>
            </w:r>
          </w:p>
        </w:tc>
        <w:tc>
          <w:tcPr>
            <w:tcW w:w="1559" w:type="dxa"/>
            <w:noWrap w:val="0"/>
            <w:vAlign w:val="center"/>
          </w:tcPr>
          <w:p w14:paraId="1A3C37A5">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3.</w:t>
            </w:r>
            <w:r>
              <w:rPr>
                <w:rFonts w:hint="eastAsia" w:cs="Times New Roman"/>
                <w:sz w:val="18"/>
                <w:szCs w:val="18"/>
                <w:lang w:val="en-US" w:eastAsia="zh-CN"/>
              </w:rPr>
              <w:t>7</w:t>
            </w:r>
            <w:r>
              <w:rPr>
                <w:rFonts w:hint="default" w:ascii="Times New Roman" w:hAnsi="Times New Roman" w:cs="Times New Roman"/>
                <w:sz w:val="18"/>
                <w:szCs w:val="18"/>
                <w:lang w:val="en-US" w:eastAsia="zh-CN"/>
              </w:rPr>
              <w:t>9</w:t>
            </w:r>
          </w:p>
        </w:tc>
        <w:tc>
          <w:tcPr>
            <w:tcW w:w="1418" w:type="dxa"/>
            <w:noWrap w:val="0"/>
            <w:vAlign w:val="center"/>
          </w:tcPr>
          <w:p w14:paraId="39E024BE">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3.5</w:t>
            </w:r>
            <w:r>
              <w:rPr>
                <w:rFonts w:hint="eastAsia" w:cs="Times New Roman"/>
                <w:sz w:val="18"/>
                <w:szCs w:val="18"/>
                <w:lang w:val="en-US" w:eastAsia="zh-CN"/>
              </w:rPr>
              <w:t>5</w:t>
            </w:r>
          </w:p>
        </w:tc>
      </w:tr>
      <w:tr w14:paraId="0BC2D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096" w:type="dxa"/>
            <w:vMerge w:val="continue"/>
            <w:noWrap w:val="0"/>
            <w:vAlign w:val="center"/>
          </w:tcPr>
          <w:p w14:paraId="569119B2">
            <w:pPr>
              <w:jc w:val="center"/>
              <w:rPr>
                <w:rFonts w:hint="default" w:ascii="Times New Roman" w:hAnsi="Times New Roman" w:eastAsia="宋体" w:cs="Times New Roman"/>
                <w:sz w:val="18"/>
                <w:szCs w:val="18"/>
                <w:lang w:val="en-US" w:eastAsia="zh-CN"/>
              </w:rPr>
            </w:pPr>
          </w:p>
        </w:tc>
        <w:tc>
          <w:tcPr>
            <w:tcW w:w="1270" w:type="dxa"/>
            <w:shd w:val="clear" w:color="auto" w:fill="auto"/>
            <w:noWrap w:val="0"/>
            <w:vAlign w:val="center"/>
          </w:tcPr>
          <w:p w14:paraId="3AA260E8">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ICP</w:t>
            </w:r>
          </w:p>
        </w:tc>
        <w:tc>
          <w:tcPr>
            <w:tcW w:w="1417" w:type="dxa"/>
            <w:noWrap w:val="0"/>
            <w:vAlign w:val="center"/>
          </w:tcPr>
          <w:p w14:paraId="620B34D0">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55.14</w:t>
            </w:r>
          </w:p>
        </w:tc>
        <w:tc>
          <w:tcPr>
            <w:tcW w:w="1559" w:type="dxa"/>
            <w:noWrap w:val="0"/>
            <w:vAlign w:val="center"/>
          </w:tcPr>
          <w:p w14:paraId="36BA26D3">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3.72</w:t>
            </w:r>
          </w:p>
        </w:tc>
        <w:tc>
          <w:tcPr>
            <w:tcW w:w="1418" w:type="dxa"/>
            <w:noWrap w:val="0"/>
            <w:vAlign w:val="center"/>
          </w:tcPr>
          <w:p w14:paraId="6FAD3079">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3.4</w:t>
            </w:r>
            <w:r>
              <w:rPr>
                <w:rFonts w:hint="eastAsia" w:cs="Times New Roman"/>
                <w:sz w:val="18"/>
                <w:szCs w:val="18"/>
                <w:lang w:val="en-US" w:eastAsia="zh-CN"/>
              </w:rPr>
              <w:t>0</w:t>
            </w:r>
          </w:p>
        </w:tc>
      </w:tr>
      <w:tr w14:paraId="10C36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096" w:type="dxa"/>
            <w:vMerge w:val="restart"/>
            <w:noWrap w:val="0"/>
            <w:vAlign w:val="center"/>
          </w:tcPr>
          <w:p w14:paraId="391E99D5">
            <w:pPr>
              <w:jc w:val="center"/>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val="en-US" w:eastAsia="zh-CN"/>
              </w:rPr>
              <w:t>93DS-2025002156</w:t>
            </w:r>
          </w:p>
        </w:tc>
        <w:tc>
          <w:tcPr>
            <w:tcW w:w="1270" w:type="dxa"/>
            <w:shd w:val="clear" w:color="auto" w:fill="auto"/>
            <w:noWrap w:val="0"/>
            <w:vAlign w:val="center"/>
          </w:tcPr>
          <w:p w14:paraId="0C4937D6">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XRF</w:t>
            </w:r>
          </w:p>
        </w:tc>
        <w:tc>
          <w:tcPr>
            <w:tcW w:w="1417" w:type="dxa"/>
            <w:noWrap w:val="0"/>
            <w:vAlign w:val="center"/>
          </w:tcPr>
          <w:p w14:paraId="3D85D16D">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58.</w:t>
            </w:r>
            <w:r>
              <w:rPr>
                <w:rFonts w:hint="eastAsia" w:cs="Times New Roman"/>
                <w:sz w:val="18"/>
                <w:szCs w:val="18"/>
                <w:lang w:val="en-US" w:eastAsia="zh-CN"/>
              </w:rPr>
              <w:t>15</w:t>
            </w:r>
          </w:p>
        </w:tc>
        <w:tc>
          <w:tcPr>
            <w:tcW w:w="1559" w:type="dxa"/>
            <w:noWrap w:val="0"/>
            <w:vAlign w:val="center"/>
          </w:tcPr>
          <w:p w14:paraId="29E681B6">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3.1</w:t>
            </w:r>
            <w:r>
              <w:rPr>
                <w:rFonts w:hint="eastAsia" w:cs="Times New Roman"/>
                <w:sz w:val="18"/>
                <w:szCs w:val="18"/>
                <w:lang w:val="en-US" w:eastAsia="zh-CN"/>
              </w:rPr>
              <w:t>1</w:t>
            </w:r>
          </w:p>
        </w:tc>
        <w:tc>
          <w:tcPr>
            <w:tcW w:w="1418" w:type="dxa"/>
            <w:noWrap w:val="0"/>
            <w:vAlign w:val="center"/>
          </w:tcPr>
          <w:p w14:paraId="4CF66E53">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1.2</w:t>
            </w:r>
            <w:r>
              <w:rPr>
                <w:rFonts w:hint="eastAsia" w:cs="Times New Roman"/>
                <w:sz w:val="18"/>
                <w:szCs w:val="18"/>
                <w:lang w:val="en-US" w:eastAsia="zh-CN"/>
              </w:rPr>
              <w:t>3</w:t>
            </w:r>
          </w:p>
        </w:tc>
      </w:tr>
      <w:tr w14:paraId="693EF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096" w:type="dxa"/>
            <w:vMerge w:val="continue"/>
            <w:noWrap w:val="0"/>
            <w:vAlign w:val="center"/>
          </w:tcPr>
          <w:p w14:paraId="6D46EBB1">
            <w:pPr>
              <w:jc w:val="center"/>
              <w:rPr>
                <w:rFonts w:hint="default" w:ascii="Times New Roman" w:hAnsi="Times New Roman" w:eastAsia="宋体" w:cs="Times New Roman"/>
                <w:sz w:val="18"/>
                <w:szCs w:val="18"/>
                <w:lang w:val="en-US" w:eastAsia="zh-CN"/>
              </w:rPr>
            </w:pPr>
          </w:p>
        </w:tc>
        <w:tc>
          <w:tcPr>
            <w:tcW w:w="1270" w:type="dxa"/>
            <w:shd w:val="clear" w:color="auto" w:fill="auto"/>
            <w:noWrap w:val="0"/>
            <w:vAlign w:val="center"/>
          </w:tcPr>
          <w:p w14:paraId="3C5A0C29">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ICP</w:t>
            </w:r>
          </w:p>
        </w:tc>
        <w:tc>
          <w:tcPr>
            <w:tcW w:w="1417" w:type="dxa"/>
            <w:noWrap w:val="0"/>
            <w:vAlign w:val="center"/>
          </w:tcPr>
          <w:p w14:paraId="2D696C22">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58.04</w:t>
            </w:r>
          </w:p>
        </w:tc>
        <w:tc>
          <w:tcPr>
            <w:tcW w:w="1559" w:type="dxa"/>
            <w:noWrap w:val="0"/>
            <w:vAlign w:val="center"/>
          </w:tcPr>
          <w:p w14:paraId="7860F3D3">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3.06</w:t>
            </w:r>
          </w:p>
        </w:tc>
        <w:tc>
          <w:tcPr>
            <w:tcW w:w="1418" w:type="dxa"/>
            <w:noWrap w:val="0"/>
            <w:vAlign w:val="center"/>
          </w:tcPr>
          <w:p w14:paraId="67027047">
            <w:pPr>
              <w:jc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1.14</w:t>
            </w:r>
          </w:p>
        </w:tc>
      </w:tr>
    </w:tbl>
    <w:p w14:paraId="7FF53982">
      <w:pPr>
        <w:widowControl w:val="0"/>
        <w:numPr>
          <w:ilvl w:val="0"/>
          <w:numId w:val="0"/>
        </w:numPr>
        <w:snapToGrid w:val="0"/>
        <w:spacing w:before="156" w:beforeLines="50" w:after="156" w:afterLines="50"/>
        <w:ind w:firstLine="420" w:firstLineChars="200"/>
        <w:jc w:val="both"/>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由以上结果可知，本标准与现行标准方法测得结果相比，差值均在</w:t>
      </w:r>
      <w:r>
        <w:rPr>
          <w:rFonts w:hint="default" w:ascii="Times New Roman" w:hAnsi="Times New Roman" w:eastAsia="宋体" w:cs="Times New Roman"/>
          <w:i w:val="0"/>
          <w:iCs w:val="0"/>
          <w:caps w:val="0"/>
          <w:color w:val="333333"/>
          <w:spacing w:val="0"/>
          <w:sz w:val="21"/>
          <w:szCs w:val="21"/>
          <w:shd w:val="clear" w:fill="FFFFFF"/>
          <w:lang w:val="en-US" w:eastAsia="zh-CN"/>
        </w:rPr>
        <w:t>YS/T</w:t>
      </w:r>
      <w:r>
        <w:rPr>
          <w:rFonts w:hint="default" w:ascii="Times New Roman" w:hAnsi="Times New Roman" w:cs="Times New Roman"/>
          <w:i w:val="0"/>
          <w:iCs w:val="0"/>
          <w:caps w:val="0"/>
          <w:color w:val="333333"/>
          <w:spacing w:val="0"/>
          <w:sz w:val="21"/>
          <w:szCs w:val="21"/>
          <w:shd w:val="clear" w:fill="FFFFFF"/>
          <w:lang w:val="en-US" w:eastAsia="zh-CN"/>
        </w:rPr>
        <w:t xml:space="preserve"> </w:t>
      </w:r>
      <w:r>
        <w:rPr>
          <w:rFonts w:hint="default" w:ascii="Times New Roman" w:hAnsi="Times New Roman" w:eastAsia="宋体" w:cs="Times New Roman"/>
          <w:i w:val="0"/>
          <w:iCs w:val="0"/>
          <w:caps w:val="0"/>
          <w:color w:val="333333"/>
          <w:spacing w:val="0"/>
          <w:sz w:val="21"/>
          <w:szCs w:val="21"/>
          <w:shd w:val="clear" w:fill="FFFFFF"/>
          <w:lang w:val="en-US" w:eastAsia="zh-CN"/>
        </w:rPr>
        <w:t>928.3-2013中规定的允差范围内，</w:t>
      </w:r>
      <w:r>
        <w:rPr>
          <w:rFonts w:hint="default" w:ascii="Times New Roman" w:hAnsi="Times New Roman" w:eastAsia="宋体" w:cs="Times New Roman"/>
          <w:szCs w:val="21"/>
          <w:lang w:val="en-US" w:eastAsia="zh-CN"/>
        </w:rPr>
        <w:t>结果一致性良好。</w:t>
      </w:r>
    </w:p>
    <w:p w14:paraId="02500F26">
      <w:pPr>
        <w:pStyle w:val="121"/>
        <w:numPr>
          <w:ilvl w:val="0"/>
          <w:numId w:val="0"/>
        </w:numPr>
        <w:tabs>
          <w:tab w:val="clear" w:pos="675"/>
        </w:tabs>
        <w:adjustRightInd w:val="0"/>
        <w:snapToGrid w:val="0"/>
        <w:spacing w:before="156" w:beforeLines="50" w:after="156" w:afterLines="50" w:line="288" w:lineRule="auto"/>
        <w:rPr>
          <w:rFonts w:hint="eastAsia" w:ascii="黑体" w:hAnsi="黑体" w:eastAsia="黑体" w:cs="黑体"/>
          <w:color w:val="000000" w:themeColor="text1"/>
          <w:lang w:val="en-US" w:eastAsia="zh-CN"/>
          <w14:textFill>
            <w14:solidFill>
              <w14:schemeClr w14:val="tx1"/>
            </w14:solidFill>
          </w14:textFill>
        </w:rPr>
      </w:pPr>
      <w:r>
        <w:rPr>
          <w:rFonts w:hint="eastAsia" w:hAnsi="黑体" w:cs="黑体"/>
          <w:szCs w:val="21"/>
          <w:lang w:val="en-US" w:eastAsia="zh-CN"/>
        </w:rPr>
        <w:t>5</w:t>
      </w:r>
      <w:r>
        <w:rPr>
          <w:rFonts w:hint="eastAsia" w:ascii="黑体" w:hAnsi="黑体" w:eastAsia="黑体" w:cs="黑体"/>
          <w:szCs w:val="21"/>
          <w:lang w:val="en-US" w:eastAsia="zh-CN"/>
        </w:rPr>
        <w:t xml:space="preserve">.6.4 </w:t>
      </w:r>
      <w:r>
        <w:rPr>
          <w:rFonts w:hint="eastAsia" w:ascii="黑体" w:hAnsi="黑体" w:eastAsia="黑体" w:cs="黑体"/>
          <w:color w:val="000000" w:themeColor="text1"/>
          <w:lang w:val="en-US" w:eastAsia="zh-CN"/>
          <w14:textFill>
            <w14:solidFill>
              <w14:schemeClr w14:val="tx1"/>
            </w14:solidFill>
          </w14:textFill>
        </w:rPr>
        <w:t>稳健度</w:t>
      </w:r>
    </w:p>
    <w:p w14:paraId="0BBA8936">
      <w:pPr>
        <w:pStyle w:val="121"/>
        <w:numPr>
          <w:ilvl w:val="0"/>
          <w:numId w:val="0"/>
        </w:numPr>
        <w:tabs>
          <w:tab w:val="clear" w:pos="675"/>
        </w:tabs>
        <w:adjustRightInd w:val="0"/>
        <w:snapToGrid w:val="0"/>
        <w:spacing w:before="156" w:beforeLines="50" w:after="156" w:afterLines="50" w:line="288" w:lineRule="auto"/>
        <w:ind w:firstLine="420" w:firstLineChars="200"/>
        <w:rPr>
          <w:rFonts w:hint="default" w:ascii="Times New Roman" w:hAnsi="Times New Roman" w:eastAsia="宋体" w:cs="Times New Roman"/>
          <w:kern w:val="2"/>
          <w:szCs w:val="24"/>
        </w:rPr>
      </w:pPr>
      <w:r>
        <w:rPr>
          <w:rFonts w:hint="default" w:ascii="Times New Roman" w:hAnsi="Times New Roman" w:eastAsia="宋体" w:cs="Times New Roman"/>
          <w:color w:val="000000" w:themeColor="text1"/>
          <w:lang w:val="en-US" w:eastAsia="zh-CN"/>
          <w14:textFill>
            <w14:solidFill>
              <w14:schemeClr w14:val="tx1"/>
            </w14:solidFill>
          </w14:textFill>
        </w:rPr>
        <w:t>根据本标准中的</w:t>
      </w:r>
      <w:r>
        <w:rPr>
          <w:rFonts w:hint="default" w:ascii="Times New Roman" w:hAnsi="Times New Roman" w:eastAsia="宋体" w:cs="Times New Roman"/>
          <w:kern w:val="2"/>
          <w:szCs w:val="24"/>
          <w:lang w:val="en-US" w:eastAsia="zh-CN"/>
        </w:rPr>
        <w:t>检测</w:t>
      </w:r>
      <w:r>
        <w:rPr>
          <w:rFonts w:hint="default" w:ascii="Times New Roman" w:hAnsi="Times New Roman" w:eastAsia="宋体" w:cs="Times New Roman"/>
          <w:kern w:val="2"/>
          <w:szCs w:val="24"/>
        </w:rPr>
        <w:t>方法，在</w:t>
      </w:r>
      <w:r>
        <w:rPr>
          <w:rFonts w:hint="default" w:ascii="Times New Roman" w:hAnsi="Times New Roman" w:eastAsia="宋体" w:cs="Times New Roman"/>
          <w:kern w:val="2"/>
          <w:szCs w:val="24"/>
          <w:lang w:val="en-US" w:eastAsia="zh-CN"/>
        </w:rPr>
        <w:t>粉末压片XRF测定三元前驱体镍钴锰含量的试验</w:t>
      </w:r>
      <w:r>
        <w:rPr>
          <w:rFonts w:hint="default" w:ascii="Times New Roman" w:hAnsi="Times New Roman" w:eastAsia="宋体" w:cs="Times New Roman"/>
          <w:kern w:val="2"/>
          <w:szCs w:val="24"/>
        </w:rPr>
        <w:t>中，共引入选取7个变量作为考察对象，</w:t>
      </w:r>
      <w:r>
        <w:rPr>
          <w:rFonts w:hint="default" w:ascii="Times New Roman" w:hAnsi="Times New Roman" w:eastAsia="宋体" w:cs="Times New Roman"/>
          <w:kern w:val="2"/>
          <w:szCs w:val="24"/>
          <w:lang w:val="en-US" w:eastAsia="zh-CN"/>
        </w:rPr>
        <w:t>选取一个样品，</w:t>
      </w:r>
      <w:r>
        <w:rPr>
          <w:rFonts w:hint="default" w:ascii="Times New Roman" w:hAnsi="Times New Roman" w:eastAsia="宋体" w:cs="Times New Roman"/>
          <w:kern w:val="2"/>
          <w:szCs w:val="24"/>
        </w:rPr>
        <w:t>分别使用正常参数和改变后的参数进行8次正交实验，</w:t>
      </w:r>
      <w:r>
        <w:rPr>
          <w:rFonts w:hint="default" w:ascii="Times New Roman" w:hAnsi="Times New Roman" w:eastAsia="宋体" w:cs="Times New Roman"/>
          <w:kern w:val="2"/>
          <w:szCs w:val="24"/>
          <w:lang w:val="en-US" w:eastAsia="zh-CN"/>
        </w:rPr>
        <w:t>考察</w:t>
      </w:r>
      <w:r>
        <w:rPr>
          <w:rFonts w:hint="default" w:ascii="Times New Roman" w:hAnsi="Times New Roman" w:eastAsia="宋体" w:cs="Times New Roman"/>
          <w:kern w:val="2"/>
          <w:szCs w:val="24"/>
        </w:rPr>
        <w:t>各个变量对检测结果的影响，具体的变量的选择情况如下表所示：</w:t>
      </w:r>
    </w:p>
    <w:p w14:paraId="63322787">
      <w:pPr>
        <w:pStyle w:val="22"/>
        <w:rPr>
          <w:rFonts w:hint="eastAsia" w:eastAsia="宋体"/>
          <w:sz w:val="21"/>
          <w:szCs w:val="21"/>
          <w:lang w:eastAsia="zh-CN"/>
        </w:rPr>
      </w:pPr>
      <w:r>
        <w:rPr>
          <w:sz w:val="21"/>
          <w:szCs w:val="21"/>
        </w:rPr>
        <w:t xml:space="preserve">表 </w:t>
      </w:r>
      <w:r>
        <w:rPr>
          <w:rFonts w:hint="eastAsia"/>
          <w:sz w:val="21"/>
          <w:szCs w:val="21"/>
          <w:lang w:val="en-US" w:eastAsia="zh-CN"/>
        </w:rPr>
        <w:t>44</w:t>
      </w:r>
      <w:r>
        <w:rPr>
          <w:rFonts w:hint="eastAsia"/>
          <w:sz w:val="21"/>
          <w:szCs w:val="21"/>
          <w:lang w:eastAsia="zh-CN"/>
        </w:rPr>
        <w:t xml:space="preserve"> 稳健度实验参数</w:t>
      </w:r>
    </w:p>
    <w:tbl>
      <w:tblPr>
        <w:tblStyle w:val="8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45"/>
        <w:gridCol w:w="3128"/>
        <w:gridCol w:w="3129"/>
      </w:tblGrid>
      <w:tr w14:paraId="5CED3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840" w:type="pct"/>
            <w:vAlign w:val="center"/>
          </w:tcPr>
          <w:p w14:paraId="1117AB71">
            <w:pPr>
              <w:pStyle w:val="266"/>
              <w:widowControl w:val="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条件参数</w:t>
            </w:r>
          </w:p>
        </w:tc>
        <w:tc>
          <w:tcPr>
            <w:tcW w:w="1579" w:type="pct"/>
            <w:vAlign w:val="center"/>
          </w:tcPr>
          <w:p w14:paraId="202317EB">
            <w:pPr>
              <w:pStyle w:val="266"/>
              <w:widowControl w:val="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正常参数</w:t>
            </w:r>
          </w:p>
        </w:tc>
        <w:tc>
          <w:tcPr>
            <w:tcW w:w="1579" w:type="pct"/>
            <w:vAlign w:val="center"/>
          </w:tcPr>
          <w:p w14:paraId="71A1A98E">
            <w:pPr>
              <w:pStyle w:val="266"/>
              <w:widowControl w:val="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更改后的参数</w:t>
            </w:r>
          </w:p>
        </w:tc>
      </w:tr>
      <w:tr w14:paraId="669BF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840" w:type="pct"/>
            <w:vAlign w:val="center"/>
          </w:tcPr>
          <w:p w14:paraId="081CE6E7">
            <w:pPr>
              <w:pStyle w:val="266"/>
              <w:widowControl w:val="0"/>
              <w:jc w:val="center"/>
              <w:rPr>
                <w:rFonts w:hint="default" w:ascii="Times New Roman" w:hAnsi="Times New Roman" w:eastAsia="宋体" w:cs="Times New Roman"/>
                <w:color w:val="auto"/>
                <w:kern w:val="2"/>
                <w:sz w:val="18"/>
                <w:szCs w:val="18"/>
                <w:lang w:val="en-US" w:eastAsia="zh-CN"/>
              </w:rPr>
            </w:pPr>
            <w:r>
              <w:rPr>
                <w:rFonts w:hint="eastAsia" w:ascii="Times New Roman" w:hAnsi="Times New Roman" w:eastAsia="宋体" w:cs="Times New Roman"/>
                <w:color w:val="auto"/>
                <w:kern w:val="2"/>
                <w:sz w:val="18"/>
                <w:szCs w:val="18"/>
                <w:lang w:val="en-US" w:eastAsia="zh-CN"/>
              </w:rPr>
              <w:t>样品是否烘干</w:t>
            </w:r>
          </w:p>
        </w:tc>
        <w:tc>
          <w:tcPr>
            <w:tcW w:w="1579" w:type="pct"/>
            <w:vAlign w:val="center"/>
          </w:tcPr>
          <w:p w14:paraId="387C87E3">
            <w:pPr>
              <w:pStyle w:val="266"/>
              <w:widowControl w:val="0"/>
              <w:jc w:val="center"/>
              <w:rPr>
                <w:rFonts w:hint="default" w:ascii="Times New Roman" w:hAnsi="Times New Roman" w:eastAsia="宋体" w:cs="Times New Roman"/>
                <w:color w:val="auto"/>
                <w:kern w:val="2"/>
                <w:sz w:val="18"/>
                <w:szCs w:val="18"/>
                <w:lang w:val="en-US" w:eastAsia="zh-CN"/>
              </w:rPr>
            </w:pPr>
            <w:r>
              <w:rPr>
                <w:rFonts w:hint="eastAsia" w:ascii="Times New Roman" w:hAnsi="Times New Roman" w:eastAsia="宋体" w:cs="Times New Roman"/>
                <w:color w:val="auto"/>
                <w:kern w:val="2"/>
                <w:sz w:val="18"/>
                <w:szCs w:val="18"/>
                <w:lang w:val="en-US" w:eastAsia="zh-CN"/>
              </w:rPr>
              <w:t>否（A）</w:t>
            </w:r>
          </w:p>
        </w:tc>
        <w:tc>
          <w:tcPr>
            <w:tcW w:w="1579" w:type="pct"/>
            <w:vAlign w:val="center"/>
          </w:tcPr>
          <w:p w14:paraId="0951B8AD">
            <w:pPr>
              <w:pStyle w:val="266"/>
              <w:widowControl w:val="0"/>
              <w:jc w:val="center"/>
              <w:rPr>
                <w:rFonts w:hint="default" w:ascii="Times New Roman" w:hAnsi="Times New Roman" w:eastAsia="宋体" w:cs="Times New Roman"/>
                <w:color w:val="auto"/>
                <w:kern w:val="2"/>
                <w:sz w:val="18"/>
                <w:szCs w:val="18"/>
                <w:lang w:eastAsia="zh-CN"/>
              </w:rPr>
            </w:pPr>
            <w:r>
              <w:rPr>
                <w:rFonts w:hint="eastAsia" w:ascii="Times New Roman" w:hAnsi="Times New Roman" w:eastAsia="宋体" w:cs="Times New Roman"/>
                <w:color w:val="auto"/>
                <w:kern w:val="2"/>
                <w:sz w:val="18"/>
                <w:szCs w:val="18"/>
                <w:lang w:eastAsia="zh-CN"/>
              </w:rPr>
              <w:t>是（</w:t>
            </w:r>
            <w:r>
              <w:rPr>
                <w:rFonts w:hint="eastAsia" w:ascii="Times New Roman" w:hAnsi="Times New Roman" w:eastAsia="宋体" w:cs="Times New Roman"/>
                <w:color w:val="auto"/>
                <w:kern w:val="2"/>
                <w:sz w:val="18"/>
                <w:szCs w:val="18"/>
                <w:lang w:val="en-US" w:eastAsia="zh-CN"/>
              </w:rPr>
              <w:t>a</w:t>
            </w:r>
            <w:r>
              <w:rPr>
                <w:rFonts w:hint="eastAsia" w:ascii="Times New Roman" w:hAnsi="Times New Roman" w:eastAsia="宋体" w:cs="Times New Roman"/>
                <w:color w:val="auto"/>
                <w:kern w:val="2"/>
                <w:sz w:val="18"/>
                <w:szCs w:val="18"/>
                <w:lang w:eastAsia="zh-CN"/>
              </w:rPr>
              <w:t>）</w:t>
            </w:r>
          </w:p>
        </w:tc>
      </w:tr>
      <w:tr w14:paraId="6EE84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840" w:type="pct"/>
            <w:vAlign w:val="center"/>
          </w:tcPr>
          <w:p w14:paraId="7BDE7788">
            <w:pPr>
              <w:pStyle w:val="266"/>
              <w:widowControl w:val="0"/>
              <w:jc w:val="center"/>
              <w:rPr>
                <w:rFonts w:hint="default" w:ascii="Times New Roman" w:hAnsi="Times New Roman" w:eastAsia="宋体" w:cs="Times New Roman"/>
                <w:color w:val="auto"/>
                <w:kern w:val="2"/>
                <w:sz w:val="18"/>
                <w:szCs w:val="18"/>
                <w:lang w:val="en-US" w:eastAsia="zh-CN"/>
              </w:rPr>
            </w:pPr>
            <w:r>
              <w:rPr>
                <w:rFonts w:hint="eastAsia" w:ascii="Times New Roman" w:hAnsi="Times New Roman" w:eastAsia="宋体" w:cs="Times New Roman"/>
                <w:color w:val="auto"/>
                <w:kern w:val="2"/>
                <w:sz w:val="18"/>
                <w:szCs w:val="18"/>
                <w:lang w:val="en-US" w:eastAsia="zh-CN"/>
              </w:rPr>
              <w:t>样品是否研磨</w:t>
            </w:r>
          </w:p>
        </w:tc>
        <w:tc>
          <w:tcPr>
            <w:tcW w:w="1579" w:type="pct"/>
            <w:shd w:val="clear" w:color="auto" w:fill="auto"/>
            <w:vAlign w:val="center"/>
          </w:tcPr>
          <w:p w14:paraId="4F431E41">
            <w:pPr>
              <w:pStyle w:val="266"/>
              <w:widowControl w:val="0"/>
              <w:jc w:val="center"/>
              <w:rPr>
                <w:rFonts w:hint="eastAsia" w:ascii="Times New Roman" w:hAnsi="Times New Roman" w:eastAsia="宋体" w:cs="Times New Roman"/>
                <w:color w:val="auto"/>
                <w:kern w:val="2"/>
                <w:sz w:val="18"/>
                <w:szCs w:val="18"/>
                <w:lang w:val="en-US" w:eastAsia="zh-CN" w:bidi="ar-SA"/>
              </w:rPr>
            </w:pPr>
            <w:r>
              <w:rPr>
                <w:rFonts w:hint="eastAsia" w:ascii="Times New Roman" w:hAnsi="Times New Roman" w:eastAsia="宋体" w:cs="Times New Roman"/>
                <w:color w:val="auto"/>
                <w:kern w:val="2"/>
                <w:sz w:val="18"/>
                <w:szCs w:val="18"/>
                <w:lang w:val="en-US" w:eastAsia="zh-CN"/>
              </w:rPr>
              <w:t>否（B）</w:t>
            </w:r>
          </w:p>
        </w:tc>
        <w:tc>
          <w:tcPr>
            <w:tcW w:w="1579" w:type="pct"/>
            <w:shd w:val="clear" w:color="auto" w:fill="auto"/>
            <w:vAlign w:val="center"/>
          </w:tcPr>
          <w:p w14:paraId="0F6AB309">
            <w:pPr>
              <w:pStyle w:val="266"/>
              <w:widowControl w:val="0"/>
              <w:jc w:val="center"/>
              <w:rPr>
                <w:rFonts w:hint="eastAsia" w:ascii="Times New Roman" w:hAnsi="Times New Roman" w:eastAsia="宋体" w:cs="Times New Roman"/>
                <w:color w:val="auto"/>
                <w:kern w:val="2"/>
                <w:sz w:val="18"/>
                <w:szCs w:val="18"/>
                <w:lang w:val="en-US" w:eastAsia="zh-CN" w:bidi="ar-SA"/>
              </w:rPr>
            </w:pPr>
            <w:r>
              <w:rPr>
                <w:rFonts w:hint="eastAsia" w:ascii="Times New Roman" w:hAnsi="Times New Roman" w:eastAsia="宋体" w:cs="Times New Roman"/>
                <w:color w:val="auto"/>
                <w:kern w:val="2"/>
                <w:sz w:val="18"/>
                <w:szCs w:val="18"/>
                <w:lang w:eastAsia="zh-CN"/>
              </w:rPr>
              <w:t>是（</w:t>
            </w:r>
            <w:r>
              <w:rPr>
                <w:rFonts w:hint="eastAsia" w:ascii="Times New Roman" w:hAnsi="Times New Roman" w:eastAsia="宋体" w:cs="Times New Roman"/>
                <w:color w:val="auto"/>
                <w:kern w:val="2"/>
                <w:sz w:val="18"/>
                <w:szCs w:val="18"/>
                <w:lang w:val="en-US" w:eastAsia="zh-CN"/>
              </w:rPr>
              <w:t>b</w:t>
            </w:r>
            <w:r>
              <w:rPr>
                <w:rFonts w:hint="eastAsia" w:ascii="Times New Roman" w:hAnsi="Times New Roman" w:eastAsia="宋体" w:cs="Times New Roman"/>
                <w:color w:val="auto"/>
                <w:kern w:val="2"/>
                <w:sz w:val="18"/>
                <w:szCs w:val="18"/>
                <w:lang w:eastAsia="zh-CN"/>
              </w:rPr>
              <w:t>）</w:t>
            </w:r>
          </w:p>
        </w:tc>
      </w:tr>
      <w:tr w14:paraId="49F9F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840" w:type="pct"/>
            <w:vAlign w:val="center"/>
          </w:tcPr>
          <w:p w14:paraId="087E8B1F">
            <w:pPr>
              <w:pStyle w:val="266"/>
              <w:widowControl w:val="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eastAsia="zh-CN"/>
              </w:rPr>
              <w:t>样品称取量</w:t>
            </w:r>
          </w:p>
        </w:tc>
        <w:tc>
          <w:tcPr>
            <w:tcW w:w="1579" w:type="pct"/>
            <w:vAlign w:val="center"/>
          </w:tcPr>
          <w:p w14:paraId="63BBC4D5">
            <w:pPr>
              <w:pStyle w:val="266"/>
              <w:widowControl w:val="0"/>
              <w:jc w:val="center"/>
              <w:rPr>
                <w:rFonts w:hint="default" w:ascii="Times New Roman" w:hAnsi="Times New Roman" w:eastAsia="宋体" w:cs="Times New Roman"/>
                <w:color w:val="auto"/>
                <w:kern w:val="2"/>
                <w:sz w:val="18"/>
                <w:szCs w:val="18"/>
                <w:lang w:eastAsia="zh-CN"/>
              </w:rPr>
            </w:pPr>
            <w:r>
              <w:rPr>
                <w:rFonts w:hint="eastAsia" w:ascii="Times New Roman" w:hAnsi="Times New Roman" w:eastAsia="宋体" w:cs="Times New Roman"/>
                <w:color w:val="auto"/>
                <w:kern w:val="2"/>
                <w:sz w:val="18"/>
                <w:szCs w:val="18"/>
                <w:lang w:val="en-US" w:eastAsia="zh-CN"/>
              </w:rPr>
              <w:t>0.9000</w:t>
            </w:r>
            <w:r>
              <w:rPr>
                <w:rFonts w:hint="default" w:ascii="Times New Roman" w:hAnsi="Times New Roman" w:eastAsia="宋体" w:cs="Times New Roman"/>
                <w:color w:val="auto"/>
                <w:kern w:val="2"/>
                <w:sz w:val="18"/>
                <w:szCs w:val="18"/>
                <w:lang w:eastAsia="zh-CN"/>
              </w:rPr>
              <w:t>g（</w:t>
            </w:r>
            <w:r>
              <w:rPr>
                <w:rFonts w:hint="eastAsia" w:ascii="Times New Roman" w:hAnsi="Times New Roman" w:eastAsia="宋体" w:cs="Times New Roman"/>
                <w:color w:val="auto"/>
                <w:kern w:val="2"/>
                <w:sz w:val="18"/>
                <w:szCs w:val="18"/>
                <w:lang w:val="en-US" w:eastAsia="zh-CN"/>
              </w:rPr>
              <w:t>C</w:t>
            </w:r>
            <w:r>
              <w:rPr>
                <w:rFonts w:hint="default" w:ascii="Times New Roman" w:hAnsi="Times New Roman" w:eastAsia="宋体" w:cs="Times New Roman"/>
                <w:color w:val="auto"/>
                <w:kern w:val="2"/>
                <w:sz w:val="18"/>
                <w:szCs w:val="18"/>
                <w:lang w:eastAsia="zh-CN"/>
              </w:rPr>
              <w:t>）</w:t>
            </w:r>
          </w:p>
        </w:tc>
        <w:tc>
          <w:tcPr>
            <w:tcW w:w="1579" w:type="pct"/>
            <w:vAlign w:val="center"/>
          </w:tcPr>
          <w:p w14:paraId="6EFF5291">
            <w:pPr>
              <w:pStyle w:val="266"/>
              <w:widowControl w:val="0"/>
              <w:jc w:val="center"/>
              <w:rPr>
                <w:rFonts w:hint="default" w:ascii="Times New Roman" w:hAnsi="Times New Roman" w:eastAsia="宋体" w:cs="Times New Roman"/>
                <w:color w:val="auto"/>
                <w:kern w:val="2"/>
                <w:sz w:val="18"/>
                <w:szCs w:val="18"/>
                <w:lang w:eastAsia="zh-CN"/>
              </w:rPr>
            </w:pPr>
            <w:r>
              <w:rPr>
                <w:rFonts w:hint="eastAsia" w:ascii="Times New Roman" w:hAnsi="Times New Roman" w:eastAsia="宋体" w:cs="Times New Roman"/>
                <w:color w:val="auto"/>
                <w:kern w:val="2"/>
                <w:sz w:val="18"/>
                <w:szCs w:val="18"/>
                <w:lang w:val="en-US" w:eastAsia="zh-CN"/>
              </w:rPr>
              <w:t>0.8500</w:t>
            </w:r>
            <w:r>
              <w:rPr>
                <w:rFonts w:hint="default" w:ascii="Times New Roman" w:hAnsi="Times New Roman" w:eastAsia="宋体" w:cs="Times New Roman"/>
                <w:color w:val="auto"/>
                <w:kern w:val="2"/>
                <w:sz w:val="18"/>
                <w:szCs w:val="18"/>
                <w:lang w:eastAsia="zh-CN"/>
              </w:rPr>
              <w:t xml:space="preserve"> g（</w:t>
            </w:r>
            <w:r>
              <w:rPr>
                <w:rFonts w:hint="eastAsia" w:ascii="Times New Roman" w:hAnsi="Times New Roman" w:eastAsia="宋体" w:cs="Times New Roman"/>
                <w:color w:val="auto"/>
                <w:kern w:val="2"/>
                <w:sz w:val="18"/>
                <w:szCs w:val="18"/>
                <w:lang w:val="en-US" w:eastAsia="zh-CN"/>
              </w:rPr>
              <w:t>c</w:t>
            </w:r>
            <w:r>
              <w:rPr>
                <w:rFonts w:hint="default" w:ascii="Times New Roman" w:hAnsi="Times New Roman" w:eastAsia="宋体" w:cs="Times New Roman"/>
                <w:color w:val="auto"/>
                <w:kern w:val="2"/>
                <w:sz w:val="18"/>
                <w:szCs w:val="18"/>
                <w:lang w:eastAsia="zh-CN"/>
              </w:rPr>
              <w:t>）</w:t>
            </w:r>
          </w:p>
        </w:tc>
      </w:tr>
      <w:tr w14:paraId="4B6CB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0" w:type="pct"/>
            <w:vAlign w:val="center"/>
          </w:tcPr>
          <w:p w14:paraId="0D0107D5">
            <w:pPr>
              <w:pStyle w:val="266"/>
              <w:widowControl w:val="0"/>
              <w:jc w:val="center"/>
              <w:rPr>
                <w:rFonts w:hint="default" w:ascii="Times New Roman" w:hAnsi="Times New Roman" w:eastAsia="宋体" w:cs="Times New Roman"/>
                <w:color w:val="auto"/>
                <w:kern w:val="2"/>
                <w:sz w:val="18"/>
                <w:szCs w:val="18"/>
                <w:lang w:val="en-US" w:eastAsia="zh-CN"/>
              </w:rPr>
            </w:pPr>
            <w:r>
              <w:rPr>
                <w:rFonts w:hint="eastAsia" w:ascii="Times New Roman" w:hAnsi="Times New Roman" w:eastAsia="宋体" w:cs="Times New Roman"/>
                <w:color w:val="auto"/>
                <w:kern w:val="2"/>
                <w:sz w:val="18"/>
                <w:szCs w:val="18"/>
                <w:lang w:val="en-US" w:eastAsia="zh-CN"/>
              </w:rPr>
              <w:t>熔剂加入量</w:t>
            </w:r>
          </w:p>
        </w:tc>
        <w:tc>
          <w:tcPr>
            <w:tcW w:w="1579" w:type="pct"/>
            <w:vAlign w:val="center"/>
          </w:tcPr>
          <w:p w14:paraId="0D336B85">
            <w:pPr>
              <w:pStyle w:val="266"/>
              <w:widowControl w:val="0"/>
              <w:jc w:val="center"/>
              <w:rPr>
                <w:rFonts w:hint="default" w:ascii="Times New Roman" w:hAnsi="Times New Roman" w:eastAsia="宋体" w:cs="Times New Roman"/>
                <w:color w:val="auto"/>
                <w:kern w:val="2"/>
                <w:sz w:val="18"/>
                <w:szCs w:val="18"/>
                <w:lang w:eastAsia="zh-CN"/>
              </w:rPr>
            </w:pPr>
            <w:r>
              <w:rPr>
                <w:rFonts w:hint="eastAsia" w:ascii="Times New Roman" w:hAnsi="Times New Roman" w:eastAsia="宋体" w:cs="Times New Roman"/>
                <w:color w:val="auto"/>
                <w:kern w:val="2"/>
                <w:sz w:val="18"/>
                <w:szCs w:val="18"/>
                <w:lang w:val="en-US" w:eastAsia="zh-CN"/>
              </w:rPr>
              <w:t>9.0000g</w:t>
            </w:r>
            <w:r>
              <w:rPr>
                <w:rFonts w:hint="default" w:ascii="Times New Roman" w:hAnsi="Times New Roman" w:eastAsia="宋体" w:cs="Times New Roman"/>
                <w:color w:val="auto"/>
                <w:kern w:val="2"/>
                <w:sz w:val="18"/>
                <w:szCs w:val="18"/>
                <w:lang w:eastAsia="zh-CN"/>
              </w:rPr>
              <w:t>（</w:t>
            </w:r>
            <w:r>
              <w:rPr>
                <w:rFonts w:hint="eastAsia" w:ascii="Times New Roman" w:hAnsi="Times New Roman" w:eastAsia="宋体" w:cs="Times New Roman"/>
                <w:color w:val="auto"/>
                <w:kern w:val="2"/>
                <w:sz w:val="18"/>
                <w:szCs w:val="18"/>
                <w:lang w:val="en-US" w:eastAsia="zh-CN"/>
              </w:rPr>
              <w:t>D</w:t>
            </w:r>
            <w:r>
              <w:rPr>
                <w:rFonts w:hint="default" w:ascii="Times New Roman" w:hAnsi="Times New Roman" w:eastAsia="宋体" w:cs="Times New Roman"/>
                <w:color w:val="auto"/>
                <w:kern w:val="2"/>
                <w:sz w:val="18"/>
                <w:szCs w:val="18"/>
                <w:lang w:eastAsia="zh-CN"/>
              </w:rPr>
              <w:t>）</w:t>
            </w:r>
          </w:p>
        </w:tc>
        <w:tc>
          <w:tcPr>
            <w:tcW w:w="1579" w:type="pct"/>
            <w:vAlign w:val="center"/>
          </w:tcPr>
          <w:p w14:paraId="016505A6">
            <w:pPr>
              <w:pStyle w:val="266"/>
              <w:widowControl w:val="0"/>
              <w:jc w:val="center"/>
              <w:rPr>
                <w:rFonts w:hint="default" w:ascii="Times New Roman" w:hAnsi="Times New Roman" w:eastAsia="宋体" w:cs="Times New Roman"/>
                <w:color w:val="auto"/>
                <w:kern w:val="2"/>
                <w:sz w:val="18"/>
                <w:szCs w:val="18"/>
                <w:lang w:eastAsia="zh-CN"/>
              </w:rPr>
            </w:pPr>
            <w:r>
              <w:rPr>
                <w:rFonts w:hint="eastAsia" w:ascii="Times New Roman" w:hAnsi="Times New Roman" w:eastAsia="宋体" w:cs="Times New Roman"/>
                <w:color w:val="auto"/>
                <w:kern w:val="2"/>
                <w:sz w:val="18"/>
                <w:szCs w:val="18"/>
                <w:lang w:val="en-US" w:eastAsia="zh-CN"/>
              </w:rPr>
              <w:t>10.0000g</w:t>
            </w:r>
            <w:r>
              <w:rPr>
                <w:rFonts w:hint="default" w:ascii="Times New Roman" w:hAnsi="Times New Roman" w:eastAsia="宋体" w:cs="Times New Roman"/>
                <w:color w:val="auto"/>
                <w:kern w:val="2"/>
                <w:sz w:val="18"/>
                <w:szCs w:val="18"/>
                <w:lang w:eastAsia="zh-CN"/>
              </w:rPr>
              <w:t>（</w:t>
            </w:r>
            <w:r>
              <w:rPr>
                <w:rFonts w:hint="eastAsia" w:ascii="Times New Roman" w:hAnsi="Times New Roman" w:eastAsia="宋体" w:cs="Times New Roman"/>
                <w:color w:val="auto"/>
                <w:kern w:val="2"/>
                <w:sz w:val="18"/>
                <w:szCs w:val="18"/>
                <w:lang w:val="en-US" w:eastAsia="zh-CN"/>
              </w:rPr>
              <w:t>d</w:t>
            </w:r>
            <w:r>
              <w:rPr>
                <w:rFonts w:hint="default" w:ascii="Times New Roman" w:hAnsi="Times New Roman" w:eastAsia="宋体" w:cs="Times New Roman"/>
                <w:color w:val="auto"/>
                <w:kern w:val="2"/>
                <w:sz w:val="18"/>
                <w:szCs w:val="18"/>
                <w:lang w:eastAsia="zh-CN"/>
              </w:rPr>
              <w:t>）</w:t>
            </w:r>
          </w:p>
        </w:tc>
      </w:tr>
      <w:tr w14:paraId="3DD99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0" w:type="pct"/>
            <w:shd w:val="clear" w:color="auto" w:fill="auto"/>
            <w:vAlign w:val="center"/>
          </w:tcPr>
          <w:p w14:paraId="78ACF286">
            <w:pPr>
              <w:pStyle w:val="266"/>
              <w:widowControl w:val="0"/>
              <w:jc w:val="center"/>
              <w:rPr>
                <w:rFonts w:hint="eastAsia" w:ascii="Times New Roman" w:hAnsi="Times New Roman" w:eastAsia="宋体" w:cs="Times New Roman"/>
                <w:color w:val="auto"/>
                <w:kern w:val="2"/>
                <w:sz w:val="18"/>
                <w:szCs w:val="18"/>
                <w:lang w:val="en-US" w:eastAsia="zh-CN" w:bidi="ar-SA"/>
              </w:rPr>
            </w:pPr>
            <w:r>
              <w:rPr>
                <w:rFonts w:hint="eastAsia" w:ascii="Times New Roman" w:hAnsi="Times New Roman" w:eastAsia="宋体" w:cs="Times New Roman"/>
                <w:color w:val="auto"/>
                <w:kern w:val="2"/>
                <w:sz w:val="18"/>
                <w:szCs w:val="18"/>
                <w:lang w:val="en-US" w:eastAsia="zh-CN"/>
              </w:rPr>
              <w:t>溴化锂溶液加入量</w:t>
            </w:r>
          </w:p>
        </w:tc>
        <w:tc>
          <w:tcPr>
            <w:tcW w:w="1579" w:type="pct"/>
            <w:shd w:val="clear" w:color="auto" w:fill="auto"/>
            <w:vAlign w:val="center"/>
          </w:tcPr>
          <w:p w14:paraId="5F5507A3">
            <w:pPr>
              <w:pStyle w:val="266"/>
              <w:widowControl w:val="0"/>
              <w:jc w:val="center"/>
              <w:rPr>
                <w:rFonts w:hint="eastAsia" w:ascii="Times New Roman" w:hAnsi="Times New Roman" w:eastAsia="宋体" w:cs="Times New Roman"/>
                <w:color w:val="auto"/>
                <w:kern w:val="2"/>
                <w:sz w:val="18"/>
                <w:szCs w:val="18"/>
                <w:lang w:val="en-US" w:eastAsia="zh-CN" w:bidi="ar-SA"/>
              </w:rPr>
            </w:pPr>
            <w:r>
              <w:rPr>
                <w:rFonts w:hint="eastAsia" w:ascii="Times New Roman" w:hAnsi="Times New Roman" w:eastAsia="宋体" w:cs="Times New Roman"/>
                <w:color w:val="auto"/>
                <w:kern w:val="2"/>
                <w:sz w:val="18"/>
                <w:szCs w:val="18"/>
                <w:lang w:val="en-US" w:eastAsia="zh-CN"/>
              </w:rPr>
              <w:t>1mL</w:t>
            </w:r>
            <w:r>
              <w:rPr>
                <w:rFonts w:hint="default" w:ascii="Times New Roman" w:hAnsi="Times New Roman" w:eastAsia="宋体" w:cs="Times New Roman"/>
                <w:color w:val="auto"/>
                <w:kern w:val="2"/>
                <w:sz w:val="18"/>
                <w:szCs w:val="18"/>
                <w:lang w:eastAsia="zh-CN"/>
              </w:rPr>
              <w:t>（</w:t>
            </w:r>
            <w:r>
              <w:rPr>
                <w:rFonts w:hint="eastAsia" w:ascii="Times New Roman" w:hAnsi="Times New Roman" w:eastAsia="宋体" w:cs="Times New Roman"/>
                <w:color w:val="auto"/>
                <w:kern w:val="2"/>
                <w:sz w:val="18"/>
                <w:szCs w:val="18"/>
                <w:lang w:val="en-US" w:eastAsia="zh-CN"/>
              </w:rPr>
              <w:t>E</w:t>
            </w:r>
            <w:r>
              <w:rPr>
                <w:rFonts w:hint="default" w:ascii="Times New Roman" w:hAnsi="Times New Roman" w:eastAsia="宋体" w:cs="Times New Roman"/>
                <w:color w:val="auto"/>
                <w:kern w:val="2"/>
                <w:sz w:val="18"/>
                <w:szCs w:val="18"/>
                <w:lang w:eastAsia="zh-CN"/>
              </w:rPr>
              <w:t>）</w:t>
            </w:r>
          </w:p>
        </w:tc>
        <w:tc>
          <w:tcPr>
            <w:tcW w:w="1579" w:type="pct"/>
            <w:shd w:val="clear" w:color="auto" w:fill="auto"/>
            <w:vAlign w:val="center"/>
          </w:tcPr>
          <w:p w14:paraId="26AF1FE7">
            <w:pPr>
              <w:pStyle w:val="266"/>
              <w:widowControl w:val="0"/>
              <w:jc w:val="center"/>
              <w:rPr>
                <w:rFonts w:hint="eastAsia" w:ascii="Times New Roman" w:hAnsi="Times New Roman" w:eastAsia="宋体" w:cs="Times New Roman"/>
                <w:color w:val="auto"/>
                <w:kern w:val="2"/>
                <w:sz w:val="18"/>
                <w:szCs w:val="18"/>
                <w:lang w:val="en-US" w:eastAsia="zh-CN" w:bidi="ar-SA"/>
              </w:rPr>
            </w:pPr>
            <w:r>
              <w:rPr>
                <w:rFonts w:hint="eastAsia" w:ascii="Times New Roman" w:hAnsi="Times New Roman" w:eastAsia="宋体" w:cs="Times New Roman"/>
                <w:color w:val="auto"/>
                <w:kern w:val="2"/>
                <w:sz w:val="18"/>
                <w:szCs w:val="18"/>
                <w:lang w:val="en-US" w:eastAsia="zh-CN"/>
              </w:rPr>
              <w:t>2mL</w:t>
            </w:r>
            <w:r>
              <w:rPr>
                <w:rFonts w:hint="default" w:ascii="Times New Roman" w:hAnsi="Times New Roman" w:eastAsia="宋体" w:cs="Times New Roman"/>
                <w:color w:val="auto"/>
                <w:kern w:val="2"/>
                <w:sz w:val="18"/>
                <w:szCs w:val="18"/>
                <w:lang w:eastAsia="zh-CN"/>
              </w:rPr>
              <w:t>（</w:t>
            </w:r>
            <w:r>
              <w:rPr>
                <w:rFonts w:hint="eastAsia" w:ascii="Times New Roman" w:hAnsi="Times New Roman" w:eastAsia="宋体" w:cs="Times New Roman"/>
                <w:color w:val="auto"/>
                <w:kern w:val="2"/>
                <w:sz w:val="18"/>
                <w:szCs w:val="18"/>
                <w:lang w:val="en-US" w:eastAsia="zh-CN"/>
              </w:rPr>
              <w:t>e</w:t>
            </w:r>
            <w:r>
              <w:rPr>
                <w:rFonts w:hint="default" w:ascii="Times New Roman" w:hAnsi="Times New Roman" w:eastAsia="宋体" w:cs="Times New Roman"/>
                <w:color w:val="auto"/>
                <w:kern w:val="2"/>
                <w:sz w:val="18"/>
                <w:szCs w:val="18"/>
                <w:lang w:eastAsia="zh-CN"/>
              </w:rPr>
              <w:t>）</w:t>
            </w:r>
          </w:p>
        </w:tc>
      </w:tr>
      <w:tr w14:paraId="546AC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0" w:type="pct"/>
            <w:vAlign w:val="center"/>
          </w:tcPr>
          <w:p w14:paraId="37403E41">
            <w:pPr>
              <w:pStyle w:val="266"/>
              <w:widowControl w:val="0"/>
              <w:jc w:val="center"/>
              <w:rPr>
                <w:rFonts w:hint="default" w:ascii="Times New Roman" w:hAnsi="Times New Roman" w:eastAsia="宋体" w:cs="Times New Roman"/>
                <w:color w:val="auto"/>
                <w:kern w:val="2"/>
                <w:sz w:val="18"/>
                <w:szCs w:val="18"/>
                <w:lang w:val="en-US" w:eastAsia="zh-CN"/>
              </w:rPr>
            </w:pPr>
            <w:r>
              <w:rPr>
                <w:rFonts w:hint="eastAsia" w:ascii="Times New Roman" w:hAnsi="Times New Roman" w:eastAsia="宋体" w:cs="Times New Roman"/>
                <w:color w:val="auto"/>
                <w:kern w:val="2"/>
                <w:sz w:val="18"/>
                <w:szCs w:val="18"/>
                <w:lang w:val="en-US" w:eastAsia="zh-CN"/>
              </w:rPr>
              <w:t>熔融时间</w:t>
            </w:r>
          </w:p>
        </w:tc>
        <w:tc>
          <w:tcPr>
            <w:tcW w:w="1579" w:type="pct"/>
            <w:vAlign w:val="center"/>
          </w:tcPr>
          <w:p w14:paraId="2D6CDE0D">
            <w:pPr>
              <w:pStyle w:val="266"/>
              <w:widowControl w:val="0"/>
              <w:jc w:val="center"/>
              <w:rPr>
                <w:rFonts w:hint="default" w:ascii="Times New Roman" w:hAnsi="Times New Roman" w:eastAsia="宋体" w:cs="Times New Roman"/>
                <w:color w:val="auto"/>
                <w:kern w:val="2"/>
                <w:sz w:val="18"/>
                <w:szCs w:val="18"/>
                <w:lang w:eastAsia="zh-CN"/>
              </w:rPr>
            </w:pPr>
            <w:r>
              <w:rPr>
                <w:rFonts w:hint="eastAsia" w:ascii="Times New Roman" w:hAnsi="Times New Roman" w:eastAsia="宋体" w:cs="Times New Roman"/>
                <w:color w:val="auto"/>
                <w:kern w:val="2"/>
                <w:sz w:val="18"/>
                <w:szCs w:val="18"/>
                <w:lang w:val="en-US" w:eastAsia="zh-CN"/>
              </w:rPr>
              <w:t>12</w:t>
            </w:r>
            <w:r>
              <w:rPr>
                <w:rFonts w:hint="default" w:ascii="Times New Roman" w:hAnsi="Times New Roman" w:eastAsia="宋体" w:cs="Times New Roman"/>
                <w:color w:val="auto"/>
                <w:kern w:val="2"/>
                <w:sz w:val="18"/>
                <w:szCs w:val="18"/>
                <w:lang w:val="en-US" w:eastAsia="zh-CN"/>
              </w:rPr>
              <w:t>0s</w:t>
            </w:r>
            <w:r>
              <w:rPr>
                <w:rFonts w:hint="default" w:ascii="Times New Roman" w:hAnsi="Times New Roman" w:eastAsia="宋体" w:cs="Times New Roman"/>
                <w:color w:val="auto"/>
                <w:kern w:val="2"/>
                <w:sz w:val="18"/>
                <w:szCs w:val="18"/>
                <w:lang w:eastAsia="zh-CN"/>
              </w:rPr>
              <w:t>（</w:t>
            </w:r>
            <w:r>
              <w:rPr>
                <w:rFonts w:hint="eastAsia" w:ascii="Times New Roman" w:hAnsi="Times New Roman" w:eastAsia="宋体" w:cs="Times New Roman"/>
                <w:color w:val="auto"/>
                <w:kern w:val="2"/>
                <w:sz w:val="18"/>
                <w:szCs w:val="18"/>
                <w:lang w:val="en-US" w:eastAsia="zh-CN"/>
              </w:rPr>
              <w:t>F</w:t>
            </w:r>
            <w:r>
              <w:rPr>
                <w:rFonts w:hint="default" w:ascii="Times New Roman" w:hAnsi="Times New Roman" w:eastAsia="宋体" w:cs="Times New Roman"/>
                <w:color w:val="auto"/>
                <w:kern w:val="2"/>
                <w:sz w:val="18"/>
                <w:szCs w:val="18"/>
                <w:lang w:eastAsia="zh-CN"/>
              </w:rPr>
              <w:t>）</w:t>
            </w:r>
          </w:p>
        </w:tc>
        <w:tc>
          <w:tcPr>
            <w:tcW w:w="1579" w:type="pct"/>
            <w:vAlign w:val="center"/>
          </w:tcPr>
          <w:p w14:paraId="53238FB4">
            <w:pPr>
              <w:pStyle w:val="266"/>
              <w:widowControl w:val="0"/>
              <w:jc w:val="center"/>
              <w:rPr>
                <w:rFonts w:hint="default" w:ascii="Times New Roman" w:hAnsi="Times New Roman" w:eastAsia="宋体" w:cs="Times New Roman"/>
                <w:color w:val="auto"/>
                <w:kern w:val="2"/>
                <w:sz w:val="18"/>
                <w:szCs w:val="18"/>
                <w:lang w:eastAsia="zh-CN"/>
              </w:rPr>
            </w:pPr>
            <w:r>
              <w:rPr>
                <w:rFonts w:hint="default" w:ascii="Times New Roman" w:hAnsi="Times New Roman" w:eastAsia="宋体" w:cs="Times New Roman"/>
                <w:color w:val="auto"/>
                <w:kern w:val="2"/>
                <w:sz w:val="18"/>
                <w:szCs w:val="18"/>
                <w:lang w:val="en-US" w:eastAsia="zh-CN"/>
              </w:rPr>
              <w:t>2</w:t>
            </w:r>
            <w:r>
              <w:rPr>
                <w:rFonts w:hint="eastAsia" w:ascii="Times New Roman" w:hAnsi="Times New Roman" w:eastAsia="宋体" w:cs="Times New Roman"/>
                <w:color w:val="auto"/>
                <w:kern w:val="2"/>
                <w:sz w:val="18"/>
                <w:szCs w:val="18"/>
                <w:lang w:val="en-US" w:eastAsia="zh-CN"/>
              </w:rPr>
              <w:t>4</w:t>
            </w:r>
            <w:r>
              <w:rPr>
                <w:rFonts w:hint="default" w:ascii="Times New Roman" w:hAnsi="Times New Roman" w:eastAsia="宋体" w:cs="Times New Roman"/>
                <w:color w:val="auto"/>
                <w:kern w:val="2"/>
                <w:sz w:val="18"/>
                <w:szCs w:val="18"/>
                <w:lang w:val="en-US" w:eastAsia="zh-CN"/>
              </w:rPr>
              <w:t>0s</w:t>
            </w:r>
            <w:r>
              <w:rPr>
                <w:rFonts w:hint="default" w:ascii="Times New Roman" w:hAnsi="Times New Roman" w:eastAsia="宋体" w:cs="Times New Roman"/>
                <w:color w:val="auto"/>
                <w:kern w:val="2"/>
                <w:sz w:val="18"/>
                <w:szCs w:val="18"/>
                <w:lang w:eastAsia="zh-CN"/>
              </w:rPr>
              <w:t>（</w:t>
            </w:r>
            <w:r>
              <w:rPr>
                <w:rFonts w:hint="eastAsia" w:ascii="Times New Roman" w:hAnsi="Times New Roman" w:eastAsia="宋体" w:cs="Times New Roman"/>
                <w:color w:val="auto"/>
                <w:kern w:val="2"/>
                <w:sz w:val="18"/>
                <w:szCs w:val="18"/>
                <w:lang w:val="en-US" w:eastAsia="zh-CN"/>
              </w:rPr>
              <w:t>f</w:t>
            </w:r>
            <w:r>
              <w:rPr>
                <w:rFonts w:hint="default" w:ascii="Times New Roman" w:hAnsi="Times New Roman" w:eastAsia="宋体" w:cs="Times New Roman"/>
                <w:color w:val="auto"/>
                <w:kern w:val="2"/>
                <w:sz w:val="18"/>
                <w:szCs w:val="18"/>
                <w:lang w:eastAsia="zh-CN"/>
              </w:rPr>
              <w:t>）</w:t>
            </w:r>
          </w:p>
        </w:tc>
      </w:tr>
      <w:tr w14:paraId="38961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0" w:type="pct"/>
            <w:vAlign w:val="center"/>
          </w:tcPr>
          <w:p w14:paraId="7EB6BE59">
            <w:pPr>
              <w:pStyle w:val="266"/>
              <w:widowControl w:val="0"/>
              <w:jc w:val="center"/>
              <w:rPr>
                <w:rFonts w:hint="default" w:ascii="Times New Roman" w:hAnsi="Times New Roman" w:eastAsia="宋体" w:cs="Times New Roman"/>
                <w:color w:val="auto"/>
                <w:kern w:val="2"/>
                <w:sz w:val="18"/>
                <w:szCs w:val="18"/>
                <w:lang w:val="en-US" w:eastAsia="zh-CN"/>
              </w:rPr>
            </w:pPr>
            <w:r>
              <w:rPr>
                <w:rFonts w:hint="eastAsia" w:ascii="Times New Roman" w:hAnsi="Times New Roman" w:eastAsia="宋体" w:cs="Times New Roman"/>
                <w:color w:val="auto"/>
                <w:kern w:val="2"/>
                <w:sz w:val="18"/>
                <w:szCs w:val="18"/>
                <w:lang w:val="en-US" w:eastAsia="zh-CN"/>
              </w:rPr>
              <w:t>测量时间</w:t>
            </w:r>
          </w:p>
        </w:tc>
        <w:tc>
          <w:tcPr>
            <w:tcW w:w="1579" w:type="pct"/>
            <w:vAlign w:val="center"/>
          </w:tcPr>
          <w:p w14:paraId="07118ADA">
            <w:pPr>
              <w:pStyle w:val="266"/>
              <w:widowControl w:val="0"/>
              <w:jc w:val="center"/>
              <w:rPr>
                <w:rFonts w:hint="default" w:ascii="Times New Roman" w:hAnsi="Times New Roman" w:eastAsia="宋体" w:cs="Times New Roman"/>
                <w:color w:val="auto"/>
                <w:kern w:val="2"/>
                <w:sz w:val="18"/>
                <w:szCs w:val="18"/>
                <w:lang w:eastAsia="zh-CN"/>
              </w:rPr>
            </w:pPr>
            <w:r>
              <w:rPr>
                <w:rFonts w:hint="eastAsia" w:ascii="Times New Roman" w:hAnsi="Times New Roman" w:eastAsia="宋体" w:cs="Times New Roman"/>
                <w:color w:val="auto"/>
                <w:kern w:val="2"/>
                <w:sz w:val="18"/>
                <w:szCs w:val="18"/>
                <w:lang w:val="en-US" w:eastAsia="zh-CN"/>
              </w:rPr>
              <w:t>100s</w:t>
            </w:r>
            <w:r>
              <w:rPr>
                <w:rFonts w:hint="default" w:ascii="Times New Roman" w:hAnsi="Times New Roman" w:eastAsia="宋体" w:cs="Times New Roman"/>
                <w:color w:val="auto"/>
                <w:kern w:val="2"/>
                <w:sz w:val="18"/>
                <w:szCs w:val="18"/>
                <w:lang w:eastAsia="zh-CN"/>
              </w:rPr>
              <w:t>（</w:t>
            </w:r>
            <w:r>
              <w:rPr>
                <w:rFonts w:hint="eastAsia" w:ascii="Times New Roman" w:hAnsi="Times New Roman" w:eastAsia="宋体" w:cs="Times New Roman"/>
                <w:color w:val="auto"/>
                <w:kern w:val="2"/>
                <w:sz w:val="18"/>
                <w:szCs w:val="18"/>
                <w:lang w:val="en-US" w:eastAsia="zh-CN"/>
              </w:rPr>
              <w:t>G</w:t>
            </w:r>
            <w:r>
              <w:rPr>
                <w:rFonts w:hint="default" w:ascii="Times New Roman" w:hAnsi="Times New Roman" w:eastAsia="宋体" w:cs="Times New Roman"/>
                <w:color w:val="auto"/>
                <w:kern w:val="2"/>
                <w:sz w:val="18"/>
                <w:szCs w:val="18"/>
                <w:lang w:eastAsia="zh-CN"/>
              </w:rPr>
              <w:t>）</w:t>
            </w:r>
          </w:p>
        </w:tc>
        <w:tc>
          <w:tcPr>
            <w:tcW w:w="1579" w:type="pct"/>
            <w:vAlign w:val="center"/>
          </w:tcPr>
          <w:p w14:paraId="431190FB">
            <w:pPr>
              <w:pStyle w:val="266"/>
              <w:widowControl w:val="0"/>
              <w:jc w:val="center"/>
              <w:rPr>
                <w:rFonts w:hint="default" w:ascii="Times New Roman" w:hAnsi="Times New Roman" w:eastAsia="宋体" w:cs="Times New Roman"/>
                <w:color w:val="auto"/>
                <w:kern w:val="2"/>
                <w:sz w:val="18"/>
                <w:szCs w:val="18"/>
                <w:lang w:eastAsia="zh-CN"/>
              </w:rPr>
            </w:pPr>
            <w:r>
              <w:rPr>
                <w:rFonts w:hint="eastAsia" w:ascii="Times New Roman" w:hAnsi="Times New Roman" w:eastAsia="宋体" w:cs="Times New Roman"/>
                <w:color w:val="auto"/>
                <w:kern w:val="2"/>
                <w:sz w:val="18"/>
                <w:szCs w:val="18"/>
                <w:lang w:val="en-US" w:eastAsia="zh-CN"/>
              </w:rPr>
              <w:t>50s</w:t>
            </w:r>
            <w:r>
              <w:rPr>
                <w:rFonts w:hint="default" w:ascii="Times New Roman" w:hAnsi="Times New Roman" w:eastAsia="宋体" w:cs="Times New Roman"/>
                <w:color w:val="auto"/>
                <w:kern w:val="2"/>
                <w:sz w:val="18"/>
                <w:szCs w:val="18"/>
                <w:lang w:eastAsia="zh-CN"/>
              </w:rPr>
              <w:t>（</w:t>
            </w:r>
            <w:r>
              <w:rPr>
                <w:rFonts w:hint="eastAsia" w:ascii="Times New Roman" w:hAnsi="Times New Roman" w:eastAsia="宋体" w:cs="Times New Roman"/>
                <w:color w:val="auto"/>
                <w:kern w:val="2"/>
                <w:sz w:val="18"/>
                <w:szCs w:val="18"/>
                <w:lang w:val="en-US" w:eastAsia="zh-CN"/>
              </w:rPr>
              <w:t>g</w:t>
            </w:r>
            <w:r>
              <w:rPr>
                <w:rFonts w:hint="default" w:ascii="Times New Roman" w:hAnsi="Times New Roman" w:eastAsia="宋体" w:cs="Times New Roman"/>
                <w:color w:val="auto"/>
                <w:kern w:val="2"/>
                <w:sz w:val="18"/>
                <w:szCs w:val="18"/>
                <w:lang w:eastAsia="zh-CN"/>
              </w:rPr>
              <w:t>）</w:t>
            </w:r>
          </w:p>
        </w:tc>
      </w:tr>
    </w:tbl>
    <w:p w14:paraId="3B049695">
      <w:pPr>
        <w:pStyle w:val="108"/>
        <w:tabs>
          <w:tab w:val="center" w:pos="4201"/>
          <w:tab w:val="right" w:leader="dot" w:pos="9298"/>
        </w:tabs>
        <w:ind w:firstLine="480" w:firstLineChars="0"/>
        <w:rPr>
          <w:rFonts w:ascii="Times New Roman" w:hAnsi="宋体"/>
          <w:kern w:val="2"/>
          <w:szCs w:val="24"/>
        </w:rPr>
      </w:pPr>
      <w:r>
        <w:rPr>
          <w:rFonts w:hint="eastAsia" w:ascii="Times New Roman" w:hAnsi="宋体"/>
          <w:kern w:val="2"/>
          <w:szCs w:val="24"/>
        </w:rPr>
        <w:t>通过上表中的设置，将正常参数设为大写字母，将更改后的参数设为小写字母，将两种参数交叉进行8次正交实验，8次实验中各个参数的组合情况及检测结果如下表1</w:t>
      </w:r>
      <w:r>
        <w:rPr>
          <w:rFonts w:ascii="Times New Roman" w:hAnsi="宋体"/>
          <w:kern w:val="2"/>
          <w:szCs w:val="24"/>
        </w:rPr>
        <w:t>4</w:t>
      </w:r>
      <w:r>
        <w:rPr>
          <w:rFonts w:hint="eastAsia" w:ascii="Times New Roman" w:hAnsi="宋体"/>
          <w:kern w:val="2"/>
          <w:szCs w:val="24"/>
        </w:rPr>
        <w:t>所示：</w:t>
      </w:r>
    </w:p>
    <w:p w14:paraId="75641C11">
      <w:pPr>
        <w:pStyle w:val="22"/>
        <w:rPr>
          <w:rFonts w:hint="eastAsia" w:eastAsia="宋体"/>
          <w:sz w:val="21"/>
          <w:szCs w:val="21"/>
          <w:lang w:eastAsia="zh-CN"/>
        </w:rPr>
      </w:pPr>
      <w:r>
        <w:rPr>
          <w:sz w:val="21"/>
          <w:szCs w:val="21"/>
        </w:rPr>
        <w:t xml:space="preserve">表 </w:t>
      </w:r>
      <w:r>
        <w:rPr>
          <w:rFonts w:hint="eastAsia"/>
          <w:sz w:val="21"/>
          <w:szCs w:val="21"/>
          <w:lang w:val="en-US" w:eastAsia="zh-CN"/>
        </w:rPr>
        <w:t>45</w:t>
      </w:r>
      <w:r>
        <w:rPr>
          <w:rFonts w:hint="eastAsia"/>
          <w:sz w:val="21"/>
          <w:szCs w:val="21"/>
          <w:lang w:eastAsia="zh-CN"/>
        </w:rPr>
        <w:t xml:space="preserve"> 稳健度实验方法</w:t>
      </w:r>
    </w:p>
    <w:tbl>
      <w:tblPr>
        <w:tblStyle w:val="88"/>
        <w:tblW w:w="4999" w:type="pct"/>
        <w:jc w:val="center"/>
        <w:tblLayout w:type="autofit"/>
        <w:tblCellMar>
          <w:top w:w="0" w:type="dxa"/>
          <w:left w:w="108" w:type="dxa"/>
          <w:bottom w:w="0" w:type="dxa"/>
          <w:right w:w="108" w:type="dxa"/>
        </w:tblCellMar>
      </w:tblPr>
      <w:tblGrid>
        <w:gridCol w:w="2414"/>
        <w:gridCol w:w="885"/>
        <w:gridCol w:w="932"/>
        <w:gridCol w:w="888"/>
        <w:gridCol w:w="1114"/>
        <w:gridCol w:w="956"/>
        <w:gridCol w:w="956"/>
        <w:gridCol w:w="956"/>
        <w:gridCol w:w="809"/>
      </w:tblGrid>
      <w:tr w14:paraId="42470C33">
        <w:tblPrEx>
          <w:tblCellMar>
            <w:top w:w="0" w:type="dxa"/>
            <w:left w:w="108" w:type="dxa"/>
            <w:bottom w:w="0" w:type="dxa"/>
            <w:right w:w="108" w:type="dxa"/>
          </w:tblCellMar>
        </w:tblPrEx>
        <w:trPr>
          <w:trHeight w:val="255" w:hRule="atLeast"/>
          <w:jc w:val="center"/>
        </w:trPr>
        <w:tc>
          <w:tcPr>
            <w:tcW w:w="1218" w:type="pct"/>
            <w:tcBorders>
              <w:top w:val="single" w:color="595959" w:sz="8" w:space="0"/>
              <w:left w:val="single" w:color="595959" w:sz="8" w:space="0"/>
              <w:bottom w:val="single" w:color="595959" w:sz="8" w:space="0"/>
              <w:right w:val="single" w:color="595959" w:sz="8" w:space="0"/>
            </w:tcBorders>
            <w:shd w:val="clear" w:color="FFFFFF" w:fill="FFFFFF"/>
            <w:noWrap/>
            <w:vAlign w:val="bottom"/>
          </w:tcPr>
          <w:p w14:paraId="5868998B">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　</w:t>
            </w:r>
          </w:p>
        </w:tc>
        <w:tc>
          <w:tcPr>
            <w:tcW w:w="3781" w:type="pct"/>
            <w:gridSpan w:val="8"/>
            <w:tcBorders>
              <w:top w:val="single" w:color="595959" w:sz="8" w:space="0"/>
              <w:left w:val="nil"/>
              <w:bottom w:val="single" w:color="595959" w:sz="8" w:space="0"/>
              <w:right w:val="single" w:color="595959" w:sz="8" w:space="0"/>
            </w:tcBorders>
            <w:shd w:val="clear" w:color="auto" w:fill="auto"/>
            <w:noWrap/>
            <w:vAlign w:val="center"/>
          </w:tcPr>
          <w:p w14:paraId="0D489910">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实验编号</w:t>
            </w:r>
          </w:p>
        </w:tc>
      </w:tr>
      <w:tr w14:paraId="0726A2D7">
        <w:tblPrEx>
          <w:tblCellMar>
            <w:top w:w="0" w:type="dxa"/>
            <w:left w:w="108" w:type="dxa"/>
            <w:bottom w:w="0" w:type="dxa"/>
            <w:right w:w="108" w:type="dxa"/>
          </w:tblCellMar>
        </w:tblPrEx>
        <w:trPr>
          <w:trHeight w:val="255" w:hRule="atLeast"/>
          <w:jc w:val="center"/>
        </w:trPr>
        <w:tc>
          <w:tcPr>
            <w:tcW w:w="1218" w:type="pct"/>
            <w:tcBorders>
              <w:top w:val="nil"/>
              <w:left w:val="single" w:color="595959" w:sz="8" w:space="0"/>
              <w:bottom w:val="single" w:color="595959" w:sz="8" w:space="0"/>
              <w:right w:val="single" w:color="595959" w:sz="8" w:space="0"/>
            </w:tcBorders>
            <w:shd w:val="clear" w:color="FFFFFF" w:fill="FFFFFF"/>
            <w:noWrap/>
            <w:vAlign w:val="bottom"/>
          </w:tcPr>
          <w:p w14:paraId="478EAC1E">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参数</w:t>
            </w:r>
          </w:p>
        </w:tc>
        <w:tc>
          <w:tcPr>
            <w:tcW w:w="447" w:type="pct"/>
            <w:tcBorders>
              <w:top w:val="nil"/>
              <w:left w:val="nil"/>
              <w:bottom w:val="single" w:color="595959" w:sz="8" w:space="0"/>
              <w:right w:val="single" w:color="595959" w:sz="4" w:space="0"/>
            </w:tcBorders>
            <w:shd w:val="clear" w:color="FFFFFF" w:fill="FFFFFF"/>
            <w:noWrap/>
            <w:vAlign w:val="center"/>
          </w:tcPr>
          <w:p w14:paraId="260522EA">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1</w:t>
            </w:r>
          </w:p>
        </w:tc>
        <w:tc>
          <w:tcPr>
            <w:tcW w:w="470" w:type="pct"/>
            <w:tcBorders>
              <w:top w:val="nil"/>
              <w:left w:val="nil"/>
              <w:bottom w:val="single" w:color="595959" w:sz="8" w:space="0"/>
              <w:right w:val="single" w:color="595959" w:sz="4" w:space="0"/>
            </w:tcBorders>
            <w:shd w:val="clear" w:color="FFFFFF" w:fill="FFFFFF"/>
            <w:noWrap/>
            <w:vAlign w:val="center"/>
          </w:tcPr>
          <w:p w14:paraId="382276C1">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2</w:t>
            </w:r>
          </w:p>
        </w:tc>
        <w:tc>
          <w:tcPr>
            <w:tcW w:w="448" w:type="pct"/>
            <w:tcBorders>
              <w:top w:val="nil"/>
              <w:left w:val="nil"/>
              <w:bottom w:val="single" w:color="595959" w:sz="8" w:space="0"/>
              <w:right w:val="single" w:color="595959" w:sz="4" w:space="0"/>
            </w:tcBorders>
            <w:shd w:val="clear" w:color="auto" w:fill="auto"/>
            <w:noWrap/>
            <w:vAlign w:val="center"/>
          </w:tcPr>
          <w:p w14:paraId="576B2132">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3</w:t>
            </w:r>
          </w:p>
        </w:tc>
        <w:tc>
          <w:tcPr>
            <w:tcW w:w="562" w:type="pct"/>
            <w:tcBorders>
              <w:top w:val="nil"/>
              <w:left w:val="nil"/>
              <w:bottom w:val="single" w:color="595959" w:sz="8" w:space="0"/>
              <w:right w:val="single" w:color="595959" w:sz="4" w:space="0"/>
            </w:tcBorders>
            <w:shd w:val="clear" w:color="auto" w:fill="auto"/>
            <w:noWrap/>
            <w:vAlign w:val="center"/>
          </w:tcPr>
          <w:p w14:paraId="5AC981BE">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4</w:t>
            </w:r>
          </w:p>
        </w:tc>
        <w:tc>
          <w:tcPr>
            <w:tcW w:w="482" w:type="pct"/>
            <w:tcBorders>
              <w:top w:val="nil"/>
              <w:left w:val="nil"/>
              <w:bottom w:val="single" w:color="595959" w:sz="8" w:space="0"/>
              <w:right w:val="single" w:color="595959" w:sz="4" w:space="0"/>
            </w:tcBorders>
            <w:shd w:val="clear" w:color="auto" w:fill="auto"/>
            <w:noWrap/>
            <w:vAlign w:val="center"/>
          </w:tcPr>
          <w:p w14:paraId="1A84AD89">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5</w:t>
            </w:r>
          </w:p>
        </w:tc>
        <w:tc>
          <w:tcPr>
            <w:tcW w:w="482" w:type="pct"/>
            <w:tcBorders>
              <w:top w:val="nil"/>
              <w:left w:val="nil"/>
              <w:bottom w:val="single" w:color="595959" w:sz="8" w:space="0"/>
              <w:right w:val="single" w:color="595959" w:sz="4" w:space="0"/>
            </w:tcBorders>
            <w:shd w:val="clear" w:color="auto" w:fill="auto"/>
            <w:noWrap/>
            <w:vAlign w:val="center"/>
          </w:tcPr>
          <w:p w14:paraId="2B5640BA">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6</w:t>
            </w:r>
          </w:p>
        </w:tc>
        <w:tc>
          <w:tcPr>
            <w:tcW w:w="482" w:type="pct"/>
            <w:tcBorders>
              <w:top w:val="nil"/>
              <w:left w:val="nil"/>
              <w:bottom w:val="single" w:color="595959" w:sz="8" w:space="0"/>
              <w:right w:val="single" w:color="595959" w:sz="4" w:space="0"/>
            </w:tcBorders>
            <w:shd w:val="clear" w:color="auto" w:fill="auto"/>
            <w:noWrap/>
            <w:vAlign w:val="center"/>
          </w:tcPr>
          <w:p w14:paraId="2B5C9D09">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7</w:t>
            </w:r>
          </w:p>
        </w:tc>
        <w:tc>
          <w:tcPr>
            <w:tcW w:w="404" w:type="pct"/>
            <w:tcBorders>
              <w:top w:val="nil"/>
              <w:left w:val="nil"/>
              <w:bottom w:val="single" w:color="595959" w:sz="8" w:space="0"/>
              <w:right w:val="single" w:color="595959" w:sz="8" w:space="0"/>
            </w:tcBorders>
            <w:shd w:val="clear" w:color="auto" w:fill="auto"/>
            <w:noWrap/>
            <w:vAlign w:val="center"/>
          </w:tcPr>
          <w:p w14:paraId="557E2C57">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8</w:t>
            </w:r>
          </w:p>
        </w:tc>
      </w:tr>
      <w:tr w14:paraId="24692A7D">
        <w:tblPrEx>
          <w:tblCellMar>
            <w:top w:w="0" w:type="dxa"/>
            <w:left w:w="108" w:type="dxa"/>
            <w:bottom w:w="0" w:type="dxa"/>
            <w:right w:w="108" w:type="dxa"/>
          </w:tblCellMar>
        </w:tblPrEx>
        <w:trPr>
          <w:trHeight w:val="274" w:hRule="atLeast"/>
          <w:jc w:val="center"/>
        </w:trPr>
        <w:tc>
          <w:tcPr>
            <w:tcW w:w="2414" w:type="dxa"/>
            <w:tcBorders>
              <w:top w:val="nil"/>
              <w:left w:val="single" w:color="595959" w:sz="8" w:space="0"/>
              <w:bottom w:val="single" w:color="595959" w:sz="4" w:space="0"/>
              <w:right w:val="single" w:color="595959" w:sz="8" w:space="0"/>
            </w:tcBorders>
            <w:shd w:val="clear" w:color="FFFFFF" w:fill="FFFFFF"/>
            <w:noWrap/>
            <w:vAlign w:val="center"/>
          </w:tcPr>
          <w:p w14:paraId="06D3BD72">
            <w:pPr>
              <w:pStyle w:val="266"/>
              <w:widowControl w:val="0"/>
              <w:jc w:val="center"/>
              <w:rPr>
                <w:rFonts w:hint="default" w:ascii="Times New Roman" w:hAnsi="Times New Roman" w:cs="Times New Roman"/>
                <w:sz w:val="18"/>
                <w:szCs w:val="18"/>
              </w:rPr>
            </w:pPr>
            <w:r>
              <w:rPr>
                <w:rFonts w:hint="eastAsia" w:ascii="Times New Roman" w:hAnsi="Times New Roman" w:eastAsia="宋体" w:cs="Times New Roman"/>
                <w:color w:val="auto"/>
                <w:kern w:val="2"/>
                <w:sz w:val="18"/>
                <w:szCs w:val="18"/>
                <w:lang w:val="en-US" w:eastAsia="zh-CN"/>
              </w:rPr>
              <w:t>样品是否烘干</w:t>
            </w:r>
          </w:p>
        </w:tc>
        <w:tc>
          <w:tcPr>
            <w:tcW w:w="447" w:type="pct"/>
            <w:tcBorders>
              <w:top w:val="nil"/>
              <w:left w:val="nil"/>
              <w:bottom w:val="single" w:color="595959" w:sz="4" w:space="0"/>
              <w:right w:val="single" w:color="595959" w:sz="4" w:space="0"/>
            </w:tcBorders>
            <w:shd w:val="clear" w:color="FFFFFF" w:fill="FFFFFF"/>
            <w:noWrap/>
            <w:vAlign w:val="center"/>
          </w:tcPr>
          <w:p w14:paraId="57CC3977">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A</w:t>
            </w:r>
          </w:p>
        </w:tc>
        <w:tc>
          <w:tcPr>
            <w:tcW w:w="470" w:type="pct"/>
            <w:tcBorders>
              <w:top w:val="nil"/>
              <w:left w:val="nil"/>
              <w:bottom w:val="single" w:color="595959" w:sz="4" w:space="0"/>
              <w:right w:val="single" w:color="595959" w:sz="4" w:space="0"/>
            </w:tcBorders>
            <w:shd w:val="clear" w:color="FFFFFF" w:fill="FFFFFF"/>
            <w:noWrap/>
            <w:vAlign w:val="center"/>
          </w:tcPr>
          <w:p w14:paraId="3FCA6D17">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A</w:t>
            </w:r>
          </w:p>
        </w:tc>
        <w:tc>
          <w:tcPr>
            <w:tcW w:w="448" w:type="pct"/>
            <w:tcBorders>
              <w:top w:val="nil"/>
              <w:left w:val="nil"/>
              <w:bottom w:val="single" w:color="595959" w:sz="4" w:space="0"/>
              <w:right w:val="single" w:color="595959" w:sz="4" w:space="0"/>
            </w:tcBorders>
            <w:shd w:val="clear" w:color="FFFFFF" w:fill="FFFFFF"/>
            <w:noWrap/>
            <w:vAlign w:val="center"/>
          </w:tcPr>
          <w:p w14:paraId="01E28474">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A</w:t>
            </w:r>
          </w:p>
        </w:tc>
        <w:tc>
          <w:tcPr>
            <w:tcW w:w="562" w:type="pct"/>
            <w:tcBorders>
              <w:top w:val="nil"/>
              <w:left w:val="nil"/>
              <w:bottom w:val="single" w:color="595959" w:sz="4" w:space="0"/>
              <w:right w:val="single" w:color="595959" w:sz="4" w:space="0"/>
            </w:tcBorders>
            <w:shd w:val="clear" w:color="FFFFFF" w:fill="FFFFFF"/>
            <w:noWrap/>
            <w:vAlign w:val="center"/>
          </w:tcPr>
          <w:p w14:paraId="33E8ACD0">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A</w:t>
            </w:r>
          </w:p>
        </w:tc>
        <w:tc>
          <w:tcPr>
            <w:tcW w:w="482" w:type="pct"/>
            <w:tcBorders>
              <w:top w:val="nil"/>
              <w:left w:val="nil"/>
              <w:bottom w:val="single" w:color="595959" w:sz="4" w:space="0"/>
              <w:right w:val="single" w:color="595959" w:sz="4" w:space="0"/>
            </w:tcBorders>
            <w:shd w:val="clear" w:color="auto" w:fill="auto"/>
            <w:noWrap/>
            <w:vAlign w:val="center"/>
          </w:tcPr>
          <w:p w14:paraId="591E6C2C">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a</w:t>
            </w:r>
          </w:p>
        </w:tc>
        <w:tc>
          <w:tcPr>
            <w:tcW w:w="482" w:type="pct"/>
            <w:tcBorders>
              <w:top w:val="nil"/>
              <w:left w:val="nil"/>
              <w:bottom w:val="single" w:color="595959" w:sz="4" w:space="0"/>
              <w:right w:val="single" w:color="595959" w:sz="4" w:space="0"/>
            </w:tcBorders>
            <w:shd w:val="clear" w:color="auto" w:fill="auto"/>
            <w:noWrap/>
            <w:vAlign w:val="center"/>
          </w:tcPr>
          <w:p w14:paraId="6234D9B4">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a</w:t>
            </w:r>
          </w:p>
        </w:tc>
        <w:tc>
          <w:tcPr>
            <w:tcW w:w="482" w:type="pct"/>
            <w:tcBorders>
              <w:top w:val="nil"/>
              <w:left w:val="nil"/>
              <w:bottom w:val="single" w:color="595959" w:sz="4" w:space="0"/>
              <w:right w:val="single" w:color="595959" w:sz="4" w:space="0"/>
            </w:tcBorders>
            <w:shd w:val="clear" w:color="auto" w:fill="auto"/>
            <w:noWrap/>
            <w:vAlign w:val="center"/>
          </w:tcPr>
          <w:p w14:paraId="371AA13F">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a</w:t>
            </w:r>
          </w:p>
        </w:tc>
        <w:tc>
          <w:tcPr>
            <w:tcW w:w="404" w:type="pct"/>
            <w:tcBorders>
              <w:top w:val="nil"/>
              <w:left w:val="nil"/>
              <w:bottom w:val="single" w:color="595959" w:sz="4" w:space="0"/>
              <w:right w:val="single" w:color="595959" w:sz="8" w:space="0"/>
            </w:tcBorders>
            <w:shd w:val="clear" w:color="auto" w:fill="auto"/>
            <w:noWrap/>
            <w:vAlign w:val="center"/>
          </w:tcPr>
          <w:p w14:paraId="5CB8BD27">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a</w:t>
            </w:r>
          </w:p>
        </w:tc>
      </w:tr>
      <w:tr w14:paraId="3954EDF9">
        <w:tblPrEx>
          <w:tblCellMar>
            <w:top w:w="0" w:type="dxa"/>
            <w:left w:w="108" w:type="dxa"/>
            <w:bottom w:w="0" w:type="dxa"/>
            <w:right w:w="108" w:type="dxa"/>
          </w:tblCellMar>
        </w:tblPrEx>
        <w:trPr>
          <w:trHeight w:val="255" w:hRule="atLeast"/>
          <w:jc w:val="center"/>
        </w:trPr>
        <w:tc>
          <w:tcPr>
            <w:tcW w:w="2414" w:type="dxa"/>
            <w:tcBorders>
              <w:top w:val="nil"/>
              <w:left w:val="single" w:color="595959" w:sz="8" w:space="0"/>
              <w:bottom w:val="single" w:color="595959" w:sz="4" w:space="0"/>
              <w:right w:val="single" w:color="595959" w:sz="8" w:space="0"/>
            </w:tcBorders>
            <w:shd w:val="clear" w:color="FFFFFF" w:fill="FFFFFF"/>
            <w:noWrap/>
            <w:vAlign w:val="center"/>
          </w:tcPr>
          <w:p w14:paraId="32B46C32">
            <w:pPr>
              <w:pStyle w:val="266"/>
              <w:widowControl w:val="0"/>
              <w:jc w:val="center"/>
              <w:rPr>
                <w:rFonts w:hint="default" w:ascii="Times New Roman" w:hAnsi="Times New Roman" w:cs="Times New Roman"/>
                <w:sz w:val="18"/>
                <w:szCs w:val="18"/>
              </w:rPr>
            </w:pPr>
            <w:r>
              <w:rPr>
                <w:rFonts w:hint="eastAsia" w:ascii="Times New Roman" w:hAnsi="Times New Roman" w:eastAsia="宋体" w:cs="Times New Roman"/>
                <w:color w:val="auto"/>
                <w:kern w:val="2"/>
                <w:sz w:val="18"/>
                <w:szCs w:val="18"/>
                <w:lang w:val="en-US" w:eastAsia="zh-CN"/>
              </w:rPr>
              <w:t>样品是否研磨</w:t>
            </w:r>
          </w:p>
        </w:tc>
        <w:tc>
          <w:tcPr>
            <w:tcW w:w="447" w:type="pct"/>
            <w:tcBorders>
              <w:top w:val="nil"/>
              <w:left w:val="nil"/>
              <w:bottom w:val="single" w:color="595959" w:sz="4" w:space="0"/>
              <w:right w:val="single" w:color="595959" w:sz="4" w:space="0"/>
            </w:tcBorders>
            <w:shd w:val="clear" w:color="FFFFFF" w:fill="FFFFFF"/>
            <w:noWrap/>
            <w:vAlign w:val="center"/>
          </w:tcPr>
          <w:p w14:paraId="1770FC93">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B</w:t>
            </w:r>
          </w:p>
        </w:tc>
        <w:tc>
          <w:tcPr>
            <w:tcW w:w="470" w:type="pct"/>
            <w:tcBorders>
              <w:top w:val="nil"/>
              <w:left w:val="nil"/>
              <w:bottom w:val="single" w:color="595959" w:sz="4" w:space="0"/>
              <w:right w:val="single" w:color="595959" w:sz="4" w:space="0"/>
            </w:tcBorders>
            <w:shd w:val="clear" w:color="FFFFFF" w:fill="FFFFFF"/>
            <w:noWrap/>
            <w:vAlign w:val="center"/>
          </w:tcPr>
          <w:p w14:paraId="23CCED5C">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B</w:t>
            </w:r>
          </w:p>
        </w:tc>
        <w:tc>
          <w:tcPr>
            <w:tcW w:w="448" w:type="pct"/>
            <w:tcBorders>
              <w:top w:val="nil"/>
              <w:left w:val="nil"/>
              <w:bottom w:val="single" w:color="595959" w:sz="4" w:space="0"/>
              <w:right w:val="single" w:color="595959" w:sz="4" w:space="0"/>
            </w:tcBorders>
            <w:shd w:val="clear" w:color="auto" w:fill="auto"/>
            <w:noWrap/>
            <w:vAlign w:val="center"/>
          </w:tcPr>
          <w:p w14:paraId="7A041570">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b</w:t>
            </w:r>
          </w:p>
        </w:tc>
        <w:tc>
          <w:tcPr>
            <w:tcW w:w="562" w:type="pct"/>
            <w:tcBorders>
              <w:top w:val="nil"/>
              <w:left w:val="nil"/>
              <w:bottom w:val="single" w:color="595959" w:sz="4" w:space="0"/>
              <w:right w:val="single" w:color="595959" w:sz="4" w:space="0"/>
            </w:tcBorders>
            <w:shd w:val="clear" w:color="auto" w:fill="auto"/>
            <w:noWrap/>
            <w:vAlign w:val="center"/>
          </w:tcPr>
          <w:p w14:paraId="3B532421">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b</w:t>
            </w:r>
          </w:p>
        </w:tc>
        <w:tc>
          <w:tcPr>
            <w:tcW w:w="482" w:type="pct"/>
            <w:tcBorders>
              <w:top w:val="nil"/>
              <w:left w:val="nil"/>
              <w:bottom w:val="single" w:color="595959" w:sz="4" w:space="0"/>
              <w:right w:val="single" w:color="595959" w:sz="4" w:space="0"/>
            </w:tcBorders>
            <w:shd w:val="clear" w:color="auto" w:fill="auto"/>
            <w:noWrap/>
            <w:vAlign w:val="center"/>
          </w:tcPr>
          <w:p w14:paraId="5E741B85">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B</w:t>
            </w:r>
          </w:p>
        </w:tc>
        <w:tc>
          <w:tcPr>
            <w:tcW w:w="482" w:type="pct"/>
            <w:tcBorders>
              <w:top w:val="nil"/>
              <w:left w:val="nil"/>
              <w:bottom w:val="single" w:color="595959" w:sz="4" w:space="0"/>
              <w:right w:val="single" w:color="595959" w:sz="4" w:space="0"/>
            </w:tcBorders>
            <w:shd w:val="clear" w:color="auto" w:fill="auto"/>
            <w:noWrap/>
            <w:vAlign w:val="center"/>
          </w:tcPr>
          <w:p w14:paraId="619B043B">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B</w:t>
            </w:r>
          </w:p>
        </w:tc>
        <w:tc>
          <w:tcPr>
            <w:tcW w:w="482" w:type="pct"/>
            <w:tcBorders>
              <w:top w:val="nil"/>
              <w:left w:val="nil"/>
              <w:bottom w:val="single" w:color="595959" w:sz="4" w:space="0"/>
              <w:right w:val="single" w:color="595959" w:sz="4" w:space="0"/>
            </w:tcBorders>
            <w:shd w:val="clear" w:color="auto" w:fill="auto"/>
            <w:noWrap/>
            <w:vAlign w:val="center"/>
          </w:tcPr>
          <w:p w14:paraId="70618FF2">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b</w:t>
            </w:r>
          </w:p>
        </w:tc>
        <w:tc>
          <w:tcPr>
            <w:tcW w:w="404" w:type="pct"/>
            <w:tcBorders>
              <w:top w:val="nil"/>
              <w:left w:val="nil"/>
              <w:bottom w:val="single" w:color="595959" w:sz="4" w:space="0"/>
              <w:right w:val="single" w:color="595959" w:sz="8" w:space="0"/>
            </w:tcBorders>
            <w:shd w:val="clear" w:color="auto" w:fill="auto"/>
            <w:noWrap/>
            <w:vAlign w:val="center"/>
          </w:tcPr>
          <w:p w14:paraId="459F6EEB">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b</w:t>
            </w:r>
          </w:p>
        </w:tc>
      </w:tr>
      <w:tr w14:paraId="65AA0D90">
        <w:tblPrEx>
          <w:tblCellMar>
            <w:top w:w="0" w:type="dxa"/>
            <w:left w:w="108" w:type="dxa"/>
            <w:bottom w:w="0" w:type="dxa"/>
            <w:right w:w="108" w:type="dxa"/>
          </w:tblCellMar>
        </w:tblPrEx>
        <w:trPr>
          <w:trHeight w:val="255" w:hRule="atLeast"/>
          <w:jc w:val="center"/>
        </w:trPr>
        <w:tc>
          <w:tcPr>
            <w:tcW w:w="2414" w:type="dxa"/>
            <w:tcBorders>
              <w:top w:val="nil"/>
              <w:left w:val="single" w:color="595959" w:sz="8" w:space="0"/>
              <w:bottom w:val="single" w:color="595959" w:sz="4" w:space="0"/>
              <w:right w:val="single" w:color="595959" w:sz="8" w:space="0"/>
            </w:tcBorders>
            <w:shd w:val="clear" w:color="FFFFFF" w:fill="FFFFFF"/>
            <w:noWrap/>
            <w:vAlign w:val="center"/>
          </w:tcPr>
          <w:p w14:paraId="5AE8C5BD">
            <w:pPr>
              <w:pStyle w:val="266"/>
              <w:widowControl w:val="0"/>
              <w:jc w:val="center"/>
              <w:rPr>
                <w:rFonts w:hint="default" w:ascii="Times New Roman" w:hAnsi="Times New Roman" w:cs="Times New Roman"/>
                <w:sz w:val="18"/>
                <w:szCs w:val="18"/>
              </w:rPr>
            </w:pPr>
            <w:r>
              <w:rPr>
                <w:rFonts w:hint="default" w:ascii="Times New Roman" w:hAnsi="Times New Roman" w:eastAsia="宋体" w:cs="Times New Roman"/>
                <w:color w:val="auto"/>
                <w:kern w:val="2"/>
                <w:sz w:val="18"/>
                <w:szCs w:val="18"/>
                <w:lang w:eastAsia="zh-CN"/>
              </w:rPr>
              <w:t>样品称取量</w:t>
            </w:r>
          </w:p>
        </w:tc>
        <w:tc>
          <w:tcPr>
            <w:tcW w:w="447" w:type="pct"/>
            <w:tcBorders>
              <w:top w:val="nil"/>
              <w:left w:val="nil"/>
              <w:bottom w:val="single" w:color="595959" w:sz="4" w:space="0"/>
              <w:right w:val="single" w:color="595959" w:sz="4" w:space="0"/>
            </w:tcBorders>
            <w:shd w:val="clear" w:color="FFFFFF" w:fill="FFFFFF"/>
            <w:noWrap/>
            <w:vAlign w:val="center"/>
          </w:tcPr>
          <w:p w14:paraId="2B04B59B">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C</w:t>
            </w:r>
          </w:p>
        </w:tc>
        <w:tc>
          <w:tcPr>
            <w:tcW w:w="470" w:type="pct"/>
            <w:tcBorders>
              <w:top w:val="nil"/>
              <w:left w:val="nil"/>
              <w:bottom w:val="single" w:color="595959" w:sz="4" w:space="0"/>
              <w:right w:val="single" w:color="595959" w:sz="4" w:space="0"/>
            </w:tcBorders>
            <w:shd w:val="clear" w:color="FFFFFF" w:fill="FFFFFF"/>
            <w:noWrap/>
            <w:vAlign w:val="center"/>
          </w:tcPr>
          <w:p w14:paraId="1161F18E">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c</w:t>
            </w:r>
          </w:p>
        </w:tc>
        <w:tc>
          <w:tcPr>
            <w:tcW w:w="448" w:type="pct"/>
            <w:tcBorders>
              <w:top w:val="nil"/>
              <w:left w:val="nil"/>
              <w:bottom w:val="single" w:color="595959" w:sz="4" w:space="0"/>
              <w:right w:val="single" w:color="595959" w:sz="4" w:space="0"/>
            </w:tcBorders>
            <w:shd w:val="clear" w:color="auto" w:fill="auto"/>
            <w:noWrap/>
            <w:vAlign w:val="center"/>
          </w:tcPr>
          <w:p w14:paraId="0C3E36F4">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C</w:t>
            </w:r>
          </w:p>
        </w:tc>
        <w:tc>
          <w:tcPr>
            <w:tcW w:w="562" w:type="pct"/>
            <w:tcBorders>
              <w:top w:val="nil"/>
              <w:left w:val="nil"/>
              <w:bottom w:val="single" w:color="595959" w:sz="4" w:space="0"/>
              <w:right w:val="single" w:color="595959" w:sz="4" w:space="0"/>
            </w:tcBorders>
            <w:shd w:val="clear" w:color="auto" w:fill="auto"/>
            <w:noWrap/>
            <w:vAlign w:val="center"/>
          </w:tcPr>
          <w:p w14:paraId="2CFA1436">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c</w:t>
            </w:r>
          </w:p>
        </w:tc>
        <w:tc>
          <w:tcPr>
            <w:tcW w:w="482" w:type="pct"/>
            <w:tcBorders>
              <w:top w:val="nil"/>
              <w:left w:val="nil"/>
              <w:bottom w:val="single" w:color="595959" w:sz="4" w:space="0"/>
              <w:right w:val="single" w:color="595959" w:sz="4" w:space="0"/>
            </w:tcBorders>
            <w:shd w:val="clear" w:color="auto" w:fill="auto"/>
            <w:noWrap/>
            <w:vAlign w:val="center"/>
          </w:tcPr>
          <w:p w14:paraId="01A57474">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C</w:t>
            </w:r>
          </w:p>
        </w:tc>
        <w:tc>
          <w:tcPr>
            <w:tcW w:w="482" w:type="pct"/>
            <w:tcBorders>
              <w:top w:val="nil"/>
              <w:left w:val="nil"/>
              <w:bottom w:val="single" w:color="595959" w:sz="4" w:space="0"/>
              <w:right w:val="single" w:color="595959" w:sz="4" w:space="0"/>
            </w:tcBorders>
            <w:shd w:val="clear" w:color="auto" w:fill="auto"/>
            <w:noWrap/>
            <w:vAlign w:val="center"/>
          </w:tcPr>
          <w:p w14:paraId="22E651F4">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c</w:t>
            </w:r>
          </w:p>
        </w:tc>
        <w:tc>
          <w:tcPr>
            <w:tcW w:w="482" w:type="pct"/>
            <w:tcBorders>
              <w:top w:val="nil"/>
              <w:left w:val="nil"/>
              <w:bottom w:val="single" w:color="595959" w:sz="4" w:space="0"/>
              <w:right w:val="single" w:color="595959" w:sz="4" w:space="0"/>
            </w:tcBorders>
            <w:shd w:val="clear" w:color="auto" w:fill="auto"/>
            <w:noWrap/>
            <w:vAlign w:val="center"/>
          </w:tcPr>
          <w:p w14:paraId="0A90E825">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C</w:t>
            </w:r>
          </w:p>
        </w:tc>
        <w:tc>
          <w:tcPr>
            <w:tcW w:w="404" w:type="pct"/>
            <w:tcBorders>
              <w:top w:val="nil"/>
              <w:left w:val="nil"/>
              <w:bottom w:val="single" w:color="595959" w:sz="4" w:space="0"/>
              <w:right w:val="single" w:color="595959" w:sz="8" w:space="0"/>
            </w:tcBorders>
            <w:shd w:val="clear" w:color="auto" w:fill="auto"/>
            <w:noWrap/>
            <w:vAlign w:val="center"/>
          </w:tcPr>
          <w:p w14:paraId="1FE9339F">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c</w:t>
            </w:r>
          </w:p>
        </w:tc>
      </w:tr>
      <w:tr w14:paraId="14B9D95C">
        <w:tblPrEx>
          <w:tblCellMar>
            <w:top w:w="0" w:type="dxa"/>
            <w:left w:w="108" w:type="dxa"/>
            <w:bottom w:w="0" w:type="dxa"/>
            <w:right w:w="108" w:type="dxa"/>
          </w:tblCellMar>
        </w:tblPrEx>
        <w:trPr>
          <w:trHeight w:val="255" w:hRule="atLeast"/>
          <w:jc w:val="center"/>
        </w:trPr>
        <w:tc>
          <w:tcPr>
            <w:tcW w:w="2414" w:type="dxa"/>
            <w:tcBorders>
              <w:top w:val="nil"/>
              <w:left w:val="single" w:color="595959" w:sz="8" w:space="0"/>
              <w:bottom w:val="single" w:color="595959" w:sz="4" w:space="0"/>
              <w:right w:val="single" w:color="595959" w:sz="8" w:space="0"/>
            </w:tcBorders>
            <w:shd w:val="clear" w:color="FFFFFF" w:fill="FFFFFF"/>
            <w:noWrap/>
            <w:vAlign w:val="center"/>
          </w:tcPr>
          <w:p w14:paraId="248E6A63">
            <w:pPr>
              <w:pStyle w:val="266"/>
              <w:widowControl w:val="0"/>
              <w:jc w:val="center"/>
              <w:rPr>
                <w:rFonts w:hint="default" w:ascii="Times New Roman" w:hAnsi="Times New Roman" w:cs="Times New Roman"/>
                <w:sz w:val="18"/>
                <w:szCs w:val="18"/>
              </w:rPr>
            </w:pPr>
            <w:r>
              <w:rPr>
                <w:rFonts w:hint="eastAsia" w:ascii="Times New Roman" w:hAnsi="Times New Roman" w:eastAsia="宋体" w:cs="Times New Roman"/>
                <w:color w:val="auto"/>
                <w:kern w:val="2"/>
                <w:sz w:val="18"/>
                <w:szCs w:val="18"/>
                <w:lang w:val="en-US" w:eastAsia="zh-CN"/>
              </w:rPr>
              <w:t>熔剂加入量</w:t>
            </w:r>
          </w:p>
        </w:tc>
        <w:tc>
          <w:tcPr>
            <w:tcW w:w="447" w:type="pct"/>
            <w:tcBorders>
              <w:top w:val="nil"/>
              <w:left w:val="nil"/>
              <w:bottom w:val="single" w:color="595959" w:sz="4" w:space="0"/>
              <w:right w:val="single" w:color="595959" w:sz="4" w:space="0"/>
            </w:tcBorders>
            <w:shd w:val="clear" w:color="FFFFFF" w:fill="FFFFFF"/>
            <w:noWrap/>
            <w:vAlign w:val="center"/>
          </w:tcPr>
          <w:p w14:paraId="31B32403">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D</w:t>
            </w:r>
          </w:p>
        </w:tc>
        <w:tc>
          <w:tcPr>
            <w:tcW w:w="470" w:type="pct"/>
            <w:tcBorders>
              <w:top w:val="nil"/>
              <w:left w:val="nil"/>
              <w:bottom w:val="single" w:color="595959" w:sz="4" w:space="0"/>
              <w:right w:val="single" w:color="595959" w:sz="4" w:space="0"/>
            </w:tcBorders>
            <w:shd w:val="clear" w:color="FFFFFF" w:fill="FFFFFF"/>
            <w:noWrap/>
            <w:vAlign w:val="center"/>
          </w:tcPr>
          <w:p w14:paraId="306C45A3">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D</w:t>
            </w:r>
          </w:p>
        </w:tc>
        <w:tc>
          <w:tcPr>
            <w:tcW w:w="448" w:type="pct"/>
            <w:tcBorders>
              <w:top w:val="nil"/>
              <w:left w:val="nil"/>
              <w:bottom w:val="single" w:color="595959" w:sz="4" w:space="0"/>
              <w:right w:val="single" w:color="595959" w:sz="4" w:space="0"/>
            </w:tcBorders>
            <w:shd w:val="clear" w:color="auto" w:fill="auto"/>
            <w:noWrap/>
            <w:vAlign w:val="center"/>
          </w:tcPr>
          <w:p w14:paraId="3901D196">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d</w:t>
            </w:r>
          </w:p>
        </w:tc>
        <w:tc>
          <w:tcPr>
            <w:tcW w:w="562" w:type="pct"/>
            <w:tcBorders>
              <w:top w:val="nil"/>
              <w:left w:val="nil"/>
              <w:bottom w:val="single" w:color="595959" w:sz="4" w:space="0"/>
              <w:right w:val="single" w:color="595959" w:sz="4" w:space="0"/>
            </w:tcBorders>
            <w:shd w:val="clear" w:color="auto" w:fill="auto"/>
            <w:noWrap/>
            <w:vAlign w:val="center"/>
          </w:tcPr>
          <w:p w14:paraId="3635D0CA">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d</w:t>
            </w:r>
          </w:p>
        </w:tc>
        <w:tc>
          <w:tcPr>
            <w:tcW w:w="482" w:type="pct"/>
            <w:tcBorders>
              <w:top w:val="nil"/>
              <w:left w:val="nil"/>
              <w:bottom w:val="single" w:color="595959" w:sz="4" w:space="0"/>
              <w:right w:val="single" w:color="595959" w:sz="4" w:space="0"/>
            </w:tcBorders>
            <w:shd w:val="clear" w:color="auto" w:fill="auto"/>
            <w:noWrap/>
            <w:vAlign w:val="center"/>
          </w:tcPr>
          <w:p w14:paraId="4B71AA11">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d</w:t>
            </w:r>
          </w:p>
        </w:tc>
        <w:tc>
          <w:tcPr>
            <w:tcW w:w="482" w:type="pct"/>
            <w:tcBorders>
              <w:top w:val="nil"/>
              <w:left w:val="nil"/>
              <w:bottom w:val="single" w:color="595959" w:sz="4" w:space="0"/>
              <w:right w:val="single" w:color="595959" w:sz="4" w:space="0"/>
            </w:tcBorders>
            <w:shd w:val="clear" w:color="auto" w:fill="auto"/>
            <w:noWrap/>
            <w:vAlign w:val="center"/>
          </w:tcPr>
          <w:p w14:paraId="34BC2D04">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d</w:t>
            </w:r>
          </w:p>
        </w:tc>
        <w:tc>
          <w:tcPr>
            <w:tcW w:w="482" w:type="pct"/>
            <w:tcBorders>
              <w:top w:val="nil"/>
              <w:left w:val="nil"/>
              <w:bottom w:val="single" w:color="595959" w:sz="4" w:space="0"/>
              <w:right w:val="single" w:color="595959" w:sz="4" w:space="0"/>
            </w:tcBorders>
            <w:shd w:val="clear" w:color="auto" w:fill="auto"/>
            <w:noWrap/>
            <w:vAlign w:val="center"/>
          </w:tcPr>
          <w:p w14:paraId="54B777B3">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D</w:t>
            </w:r>
          </w:p>
        </w:tc>
        <w:tc>
          <w:tcPr>
            <w:tcW w:w="404" w:type="pct"/>
            <w:tcBorders>
              <w:top w:val="nil"/>
              <w:left w:val="nil"/>
              <w:bottom w:val="single" w:color="595959" w:sz="4" w:space="0"/>
              <w:right w:val="single" w:color="595959" w:sz="8" w:space="0"/>
            </w:tcBorders>
            <w:shd w:val="clear" w:color="auto" w:fill="auto"/>
            <w:noWrap/>
            <w:vAlign w:val="center"/>
          </w:tcPr>
          <w:p w14:paraId="2ED04FF9">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D</w:t>
            </w:r>
          </w:p>
        </w:tc>
      </w:tr>
      <w:tr w14:paraId="06B3371A">
        <w:tblPrEx>
          <w:tblCellMar>
            <w:top w:w="0" w:type="dxa"/>
            <w:left w:w="108" w:type="dxa"/>
            <w:bottom w:w="0" w:type="dxa"/>
            <w:right w:w="108" w:type="dxa"/>
          </w:tblCellMar>
        </w:tblPrEx>
        <w:trPr>
          <w:trHeight w:val="255" w:hRule="atLeast"/>
          <w:jc w:val="center"/>
        </w:trPr>
        <w:tc>
          <w:tcPr>
            <w:tcW w:w="2414" w:type="dxa"/>
            <w:tcBorders>
              <w:top w:val="nil"/>
              <w:left w:val="single" w:color="595959" w:sz="8" w:space="0"/>
              <w:bottom w:val="single" w:color="595959" w:sz="4" w:space="0"/>
              <w:right w:val="single" w:color="595959" w:sz="8" w:space="0"/>
            </w:tcBorders>
            <w:shd w:val="clear" w:color="FFFFFF" w:fill="FFFFFF"/>
            <w:noWrap/>
            <w:vAlign w:val="center"/>
          </w:tcPr>
          <w:p w14:paraId="103E96BA">
            <w:pPr>
              <w:pStyle w:val="266"/>
              <w:widowControl w:val="0"/>
              <w:jc w:val="center"/>
              <w:rPr>
                <w:rFonts w:hint="default" w:ascii="Times New Roman" w:hAnsi="Times New Roman" w:cs="Times New Roman"/>
                <w:sz w:val="18"/>
                <w:szCs w:val="18"/>
              </w:rPr>
            </w:pPr>
            <w:r>
              <w:rPr>
                <w:rFonts w:hint="eastAsia" w:ascii="Times New Roman" w:hAnsi="Times New Roman" w:eastAsia="宋体" w:cs="Times New Roman"/>
                <w:color w:val="auto"/>
                <w:kern w:val="2"/>
                <w:sz w:val="18"/>
                <w:szCs w:val="18"/>
                <w:lang w:val="en-US" w:eastAsia="zh-CN"/>
              </w:rPr>
              <w:t>溴化锂溶液加入量</w:t>
            </w:r>
          </w:p>
        </w:tc>
        <w:tc>
          <w:tcPr>
            <w:tcW w:w="447" w:type="pct"/>
            <w:tcBorders>
              <w:top w:val="nil"/>
              <w:left w:val="nil"/>
              <w:bottom w:val="single" w:color="595959" w:sz="4" w:space="0"/>
              <w:right w:val="single" w:color="595959" w:sz="4" w:space="0"/>
            </w:tcBorders>
            <w:shd w:val="clear" w:color="FFFFFF" w:fill="FFFFFF"/>
            <w:noWrap/>
            <w:vAlign w:val="center"/>
          </w:tcPr>
          <w:p w14:paraId="25B26776">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E</w:t>
            </w:r>
          </w:p>
        </w:tc>
        <w:tc>
          <w:tcPr>
            <w:tcW w:w="470" w:type="pct"/>
            <w:tcBorders>
              <w:top w:val="nil"/>
              <w:left w:val="nil"/>
              <w:bottom w:val="single" w:color="595959" w:sz="4" w:space="0"/>
              <w:right w:val="single" w:color="595959" w:sz="4" w:space="0"/>
            </w:tcBorders>
            <w:shd w:val="clear" w:color="FFFFFF" w:fill="FFFFFF"/>
            <w:noWrap/>
            <w:vAlign w:val="center"/>
          </w:tcPr>
          <w:p w14:paraId="2A2998C6">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e</w:t>
            </w:r>
          </w:p>
        </w:tc>
        <w:tc>
          <w:tcPr>
            <w:tcW w:w="448" w:type="pct"/>
            <w:tcBorders>
              <w:top w:val="nil"/>
              <w:left w:val="nil"/>
              <w:bottom w:val="single" w:color="595959" w:sz="4" w:space="0"/>
              <w:right w:val="single" w:color="595959" w:sz="4" w:space="0"/>
            </w:tcBorders>
            <w:shd w:val="clear" w:color="auto" w:fill="auto"/>
            <w:noWrap/>
            <w:vAlign w:val="center"/>
          </w:tcPr>
          <w:p w14:paraId="56C69869">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E</w:t>
            </w:r>
          </w:p>
        </w:tc>
        <w:tc>
          <w:tcPr>
            <w:tcW w:w="562" w:type="pct"/>
            <w:tcBorders>
              <w:top w:val="nil"/>
              <w:left w:val="nil"/>
              <w:bottom w:val="single" w:color="595959" w:sz="4" w:space="0"/>
              <w:right w:val="single" w:color="595959" w:sz="4" w:space="0"/>
            </w:tcBorders>
            <w:shd w:val="clear" w:color="auto" w:fill="auto"/>
            <w:noWrap/>
            <w:vAlign w:val="center"/>
          </w:tcPr>
          <w:p w14:paraId="54D13D7C">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e</w:t>
            </w:r>
          </w:p>
        </w:tc>
        <w:tc>
          <w:tcPr>
            <w:tcW w:w="482" w:type="pct"/>
            <w:tcBorders>
              <w:top w:val="nil"/>
              <w:left w:val="nil"/>
              <w:bottom w:val="single" w:color="595959" w:sz="4" w:space="0"/>
              <w:right w:val="single" w:color="595959" w:sz="4" w:space="0"/>
            </w:tcBorders>
            <w:shd w:val="clear" w:color="auto" w:fill="auto"/>
            <w:noWrap/>
            <w:vAlign w:val="center"/>
          </w:tcPr>
          <w:p w14:paraId="395463C1">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e</w:t>
            </w:r>
          </w:p>
        </w:tc>
        <w:tc>
          <w:tcPr>
            <w:tcW w:w="482" w:type="pct"/>
            <w:tcBorders>
              <w:top w:val="nil"/>
              <w:left w:val="nil"/>
              <w:bottom w:val="single" w:color="595959" w:sz="4" w:space="0"/>
              <w:right w:val="single" w:color="595959" w:sz="4" w:space="0"/>
            </w:tcBorders>
            <w:shd w:val="clear" w:color="auto" w:fill="auto"/>
            <w:noWrap/>
            <w:vAlign w:val="center"/>
          </w:tcPr>
          <w:p w14:paraId="1FA62990">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E</w:t>
            </w:r>
          </w:p>
        </w:tc>
        <w:tc>
          <w:tcPr>
            <w:tcW w:w="482" w:type="pct"/>
            <w:tcBorders>
              <w:top w:val="nil"/>
              <w:left w:val="nil"/>
              <w:bottom w:val="single" w:color="595959" w:sz="4" w:space="0"/>
              <w:right w:val="single" w:color="595959" w:sz="4" w:space="0"/>
            </w:tcBorders>
            <w:shd w:val="clear" w:color="auto" w:fill="auto"/>
            <w:noWrap/>
            <w:vAlign w:val="center"/>
          </w:tcPr>
          <w:p w14:paraId="65FE2467">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e</w:t>
            </w:r>
          </w:p>
        </w:tc>
        <w:tc>
          <w:tcPr>
            <w:tcW w:w="404" w:type="pct"/>
            <w:tcBorders>
              <w:top w:val="nil"/>
              <w:left w:val="nil"/>
              <w:bottom w:val="single" w:color="595959" w:sz="4" w:space="0"/>
              <w:right w:val="single" w:color="595959" w:sz="8" w:space="0"/>
            </w:tcBorders>
            <w:shd w:val="clear" w:color="auto" w:fill="auto"/>
            <w:noWrap/>
            <w:vAlign w:val="center"/>
          </w:tcPr>
          <w:p w14:paraId="696D8684">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E</w:t>
            </w:r>
          </w:p>
        </w:tc>
      </w:tr>
      <w:tr w14:paraId="10CB8FB3">
        <w:tblPrEx>
          <w:tblCellMar>
            <w:top w:w="0" w:type="dxa"/>
            <w:left w:w="108" w:type="dxa"/>
            <w:bottom w:w="0" w:type="dxa"/>
            <w:right w:w="108" w:type="dxa"/>
          </w:tblCellMar>
        </w:tblPrEx>
        <w:trPr>
          <w:trHeight w:val="255" w:hRule="atLeast"/>
          <w:jc w:val="center"/>
        </w:trPr>
        <w:tc>
          <w:tcPr>
            <w:tcW w:w="2414" w:type="dxa"/>
            <w:tcBorders>
              <w:top w:val="nil"/>
              <w:left w:val="single" w:color="595959" w:sz="8" w:space="0"/>
              <w:bottom w:val="single" w:color="595959" w:sz="4" w:space="0"/>
              <w:right w:val="single" w:color="595959" w:sz="8" w:space="0"/>
            </w:tcBorders>
            <w:shd w:val="clear" w:color="FFFFFF" w:fill="FFFFFF"/>
            <w:noWrap/>
            <w:vAlign w:val="center"/>
          </w:tcPr>
          <w:p w14:paraId="5471B7D4">
            <w:pPr>
              <w:pStyle w:val="266"/>
              <w:widowControl w:val="0"/>
              <w:jc w:val="center"/>
              <w:rPr>
                <w:rFonts w:hint="default" w:ascii="Times New Roman" w:hAnsi="Times New Roman" w:cs="Times New Roman"/>
                <w:sz w:val="18"/>
                <w:szCs w:val="18"/>
              </w:rPr>
            </w:pPr>
            <w:r>
              <w:rPr>
                <w:rFonts w:hint="eastAsia" w:ascii="Times New Roman" w:hAnsi="Times New Roman" w:eastAsia="宋体" w:cs="Times New Roman"/>
                <w:color w:val="auto"/>
                <w:kern w:val="2"/>
                <w:sz w:val="18"/>
                <w:szCs w:val="18"/>
                <w:lang w:val="en-US" w:eastAsia="zh-CN"/>
              </w:rPr>
              <w:t>熔融时间</w:t>
            </w:r>
          </w:p>
        </w:tc>
        <w:tc>
          <w:tcPr>
            <w:tcW w:w="447" w:type="pct"/>
            <w:tcBorders>
              <w:top w:val="nil"/>
              <w:left w:val="nil"/>
              <w:bottom w:val="single" w:color="595959" w:sz="4" w:space="0"/>
              <w:right w:val="single" w:color="595959" w:sz="4" w:space="0"/>
            </w:tcBorders>
            <w:shd w:val="clear" w:color="FFFFFF" w:fill="FFFFFF"/>
            <w:noWrap/>
            <w:vAlign w:val="center"/>
          </w:tcPr>
          <w:p w14:paraId="4D0DFD30">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F</w:t>
            </w:r>
          </w:p>
        </w:tc>
        <w:tc>
          <w:tcPr>
            <w:tcW w:w="470" w:type="pct"/>
            <w:tcBorders>
              <w:top w:val="nil"/>
              <w:left w:val="nil"/>
              <w:bottom w:val="single" w:color="595959" w:sz="4" w:space="0"/>
              <w:right w:val="single" w:color="595959" w:sz="4" w:space="0"/>
            </w:tcBorders>
            <w:shd w:val="clear" w:color="FFFFFF" w:fill="FFFFFF"/>
            <w:noWrap/>
            <w:vAlign w:val="center"/>
          </w:tcPr>
          <w:p w14:paraId="2E104D04">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f</w:t>
            </w:r>
          </w:p>
        </w:tc>
        <w:tc>
          <w:tcPr>
            <w:tcW w:w="448" w:type="pct"/>
            <w:tcBorders>
              <w:top w:val="nil"/>
              <w:left w:val="nil"/>
              <w:bottom w:val="single" w:color="595959" w:sz="4" w:space="0"/>
              <w:right w:val="single" w:color="595959" w:sz="4" w:space="0"/>
            </w:tcBorders>
            <w:shd w:val="clear" w:color="auto" w:fill="auto"/>
            <w:noWrap/>
            <w:vAlign w:val="center"/>
          </w:tcPr>
          <w:p w14:paraId="66F7F5A9">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f</w:t>
            </w:r>
          </w:p>
        </w:tc>
        <w:tc>
          <w:tcPr>
            <w:tcW w:w="562" w:type="pct"/>
            <w:tcBorders>
              <w:top w:val="nil"/>
              <w:left w:val="nil"/>
              <w:bottom w:val="single" w:color="595959" w:sz="4" w:space="0"/>
              <w:right w:val="single" w:color="595959" w:sz="4" w:space="0"/>
            </w:tcBorders>
            <w:shd w:val="clear" w:color="auto" w:fill="auto"/>
            <w:noWrap/>
            <w:vAlign w:val="center"/>
          </w:tcPr>
          <w:p w14:paraId="04560581">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F</w:t>
            </w:r>
          </w:p>
        </w:tc>
        <w:tc>
          <w:tcPr>
            <w:tcW w:w="482" w:type="pct"/>
            <w:tcBorders>
              <w:top w:val="nil"/>
              <w:left w:val="nil"/>
              <w:bottom w:val="single" w:color="595959" w:sz="4" w:space="0"/>
              <w:right w:val="single" w:color="595959" w:sz="4" w:space="0"/>
            </w:tcBorders>
            <w:shd w:val="clear" w:color="auto" w:fill="auto"/>
            <w:noWrap/>
            <w:vAlign w:val="center"/>
          </w:tcPr>
          <w:p w14:paraId="40CDA6E3">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F</w:t>
            </w:r>
          </w:p>
        </w:tc>
        <w:tc>
          <w:tcPr>
            <w:tcW w:w="482" w:type="pct"/>
            <w:tcBorders>
              <w:top w:val="nil"/>
              <w:left w:val="nil"/>
              <w:bottom w:val="single" w:color="595959" w:sz="4" w:space="0"/>
              <w:right w:val="single" w:color="595959" w:sz="4" w:space="0"/>
            </w:tcBorders>
            <w:shd w:val="clear" w:color="auto" w:fill="auto"/>
            <w:noWrap/>
            <w:vAlign w:val="center"/>
          </w:tcPr>
          <w:p w14:paraId="73BB2089">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f</w:t>
            </w:r>
          </w:p>
        </w:tc>
        <w:tc>
          <w:tcPr>
            <w:tcW w:w="482" w:type="pct"/>
            <w:tcBorders>
              <w:top w:val="nil"/>
              <w:left w:val="nil"/>
              <w:bottom w:val="single" w:color="595959" w:sz="4" w:space="0"/>
              <w:right w:val="single" w:color="595959" w:sz="4" w:space="0"/>
            </w:tcBorders>
            <w:shd w:val="clear" w:color="auto" w:fill="auto"/>
            <w:noWrap/>
            <w:vAlign w:val="center"/>
          </w:tcPr>
          <w:p w14:paraId="0DEBD1AF">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f</w:t>
            </w:r>
          </w:p>
        </w:tc>
        <w:tc>
          <w:tcPr>
            <w:tcW w:w="404" w:type="pct"/>
            <w:tcBorders>
              <w:top w:val="nil"/>
              <w:left w:val="nil"/>
              <w:bottom w:val="single" w:color="595959" w:sz="4" w:space="0"/>
              <w:right w:val="single" w:color="595959" w:sz="8" w:space="0"/>
            </w:tcBorders>
            <w:shd w:val="clear" w:color="auto" w:fill="auto"/>
            <w:noWrap/>
            <w:vAlign w:val="center"/>
          </w:tcPr>
          <w:p w14:paraId="2F93C0BB">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F</w:t>
            </w:r>
          </w:p>
        </w:tc>
      </w:tr>
      <w:tr w14:paraId="1B963AA5">
        <w:tblPrEx>
          <w:tblCellMar>
            <w:top w:w="0" w:type="dxa"/>
            <w:left w:w="108" w:type="dxa"/>
            <w:bottom w:w="0" w:type="dxa"/>
            <w:right w:w="108" w:type="dxa"/>
          </w:tblCellMar>
        </w:tblPrEx>
        <w:trPr>
          <w:trHeight w:val="255" w:hRule="atLeast"/>
          <w:jc w:val="center"/>
        </w:trPr>
        <w:tc>
          <w:tcPr>
            <w:tcW w:w="2414" w:type="dxa"/>
            <w:tcBorders>
              <w:top w:val="nil"/>
              <w:left w:val="single" w:color="595959" w:sz="8" w:space="0"/>
              <w:bottom w:val="nil"/>
              <w:right w:val="single" w:color="595959" w:sz="8" w:space="0"/>
            </w:tcBorders>
            <w:shd w:val="clear" w:color="FFFFFF" w:fill="FFFFFF"/>
            <w:noWrap/>
            <w:vAlign w:val="center"/>
          </w:tcPr>
          <w:p w14:paraId="74C550F5">
            <w:pPr>
              <w:pStyle w:val="266"/>
              <w:widowControl w:val="0"/>
              <w:jc w:val="center"/>
              <w:rPr>
                <w:rFonts w:hint="default" w:ascii="Times New Roman" w:hAnsi="Times New Roman" w:cs="Times New Roman"/>
                <w:sz w:val="18"/>
                <w:szCs w:val="18"/>
              </w:rPr>
            </w:pPr>
            <w:r>
              <w:rPr>
                <w:rFonts w:hint="eastAsia" w:ascii="Times New Roman" w:hAnsi="Times New Roman" w:eastAsia="宋体" w:cs="Times New Roman"/>
                <w:color w:val="auto"/>
                <w:kern w:val="2"/>
                <w:sz w:val="18"/>
                <w:szCs w:val="18"/>
                <w:lang w:val="en-US" w:eastAsia="zh-CN"/>
              </w:rPr>
              <w:t>测量时间</w:t>
            </w:r>
          </w:p>
        </w:tc>
        <w:tc>
          <w:tcPr>
            <w:tcW w:w="447" w:type="pct"/>
            <w:tcBorders>
              <w:top w:val="nil"/>
              <w:left w:val="nil"/>
              <w:bottom w:val="nil"/>
              <w:right w:val="single" w:color="595959" w:sz="4" w:space="0"/>
            </w:tcBorders>
            <w:shd w:val="clear" w:color="FFFFFF" w:fill="FFFFFF"/>
            <w:noWrap/>
            <w:vAlign w:val="center"/>
          </w:tcPr>
          <w:p w14:paraId="25686159">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G</w:t>
            </w:r>
          </w:p>
        </w:tc>
        <w:tc>
          <w:tcPr>
            <w:tcW w:w="470" w:type="pct"/>
            <w:tcBorders>
              <w:top w:val="nil"/>
              <w:left w:val="nil"/>
              <w:bottom w:val="nil"/>
              <w:right w:val="single" w:color="595959" w:sz="4" w:space="0"/>
            </w:tcBorders>
            <w:shd w:val="clear" w:color="FFFFFF" w:fill="FFFFFF"/>
            <w:noWrap/>
            <w:vAlign w:val="center"/>
          </w:tcPr>
          <w:p w14:paraId="2D70F2C3">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g</w:t>
            </w:r>
          </w:p>
        </w:tc>
        <w:tc>
          <w:tcPr>
            <w:tcW w:w="448" w:type="pct"/>
            <w:tcBorders>
              <w:top w:val="nil"/>
              <w:left w:val="nil"/>
              <w:bottom w:val="nil"/>
              <w:right w:val="single" w:color="595959" w:sz="4" w:space="0"/>
            </w:tcBorders>
            <w:shd w:val="clear" w:color="auto" w:fill="auto"/>
            <w:noWrap/>
            <w:vAlign w:val="center"/>
          </w:tcPr>
          <w:p w14:paraId="126E023C">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g</w:t>
            </w:r>
          </w:p>
        </w:tc>
        <w:tc>
          <w:tcPr>
            <w:tcW w:w="562" w:type="pct"/>
            <w:tcBorders>
              <w:top w:val="nil"/>
              <w:left w:val="nil"/>
              <w:bottom w:val="nil"/>
              <w:right w:val="single" w:color="595959" w:sz="4" w:space="0"/>
            </w:tcBorders>
            <w:shd w:val="clear" w:color="auto" w:fill="auto"/>
            <w:noWrap/>
            <w:vAlign w:val="center"/>
          </w:tcPr>
          <w:p w14:paraId="7904D6EA">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G</w:t>
            </w:r>
          </w:p>
        </w:tc>
        <w:tc>
          <w:tcPr>
            <w:tcW w:w="482" w:type="pct"/>
            <w:tcBorders>
              <w:top w:val="nil"/>
              <w:left w:val="nil"/>
              <w:bottom w:val="nil"/>
              <w:right w:val="single" w:color="595959" w:sz="4" w:space="0"/>
            </w:tcBorders>
            <w:shd w:val="clear" w:color="auto" w:fill="auto"/>
            <w:noWrap/>
            <w:vAlign w:val="center"/>
          </w:tcPr>
          <w:p w14:paraId="08EB4974">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g</w:t>
            </w:r>
          </w:p>
        </w:tc>
        <w:tc>
          <w:tcPr>
            <w:tcW w:w="482" w:type="pct"/>
            <w:tcBorders>
              <w:top w:val="nil"/>
              <w:left w:val="nil"/>
              <w:bottom w:val="nil"/>
              <w:right w:val="single" w:color="595959" w:sz="4" w:space="0"/>
            </w:tcBorders>
            <w:shd w:val="clear" w:color="auto" w:fill="auto"/>
            <w:noWrap/>
            <w:vAlign w:val="center"/>
          </w:tcPr>
          <w:p w14:paraId="1D5A5DA7">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G</w:t>
            </w:r>
          </w:p>
        </w:tc>
        <w:tc>
          <w:tcPr>
            <w:tcW w:w="482" w:type="pct"/>
            <w:tcBorders>
              <w:top w:val="nil"/>
              <w:left w:val="nil"/>
              <w:bottom w:val="nil"/>
              <w:right w:val="single" w:color="595959" w:sz="4" w:space="0"/>
            </w:tcBorders>
            <w:shd w:val="clear" w:color="auto" w:fill="auto"/>
            <w:noWrap/>
            <w:vAlign w:val="center"/>
          </w:tcPr>
          <w:p w14:paraId="09B640ED">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G</w:t>
            </w:r>
          </w:p>
        </w:tc>
        <w:tc>
          <w:tcPr>
            <w:tcW w:w="404" w:type="pct"/>
            <w:tcBorders>
              <w:top w:val="nil"/>
              <w:left w:val="nil"/>
              <w:bottom w:val="nil"/>
              <w:right w:val="single" w:color="595959" w:sz="8" w:space="0"/>
            </w:tcBorders>
            <w:shd w:val="clear" w:color="auto" w:fill="auto"/>
            <w:noWrap/>
            <w:vAlign w:val="center"/>
          </w:tcPr>
          <w:p w14:paraId="583EFA86">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g</w:t>
            </w:r>
          </w:p>
        </w:tc>
      </w:tr>
      <w:tr w14:paraId="7C6A09C7">
        <w:tblPrEx>
          <w:tblCellMar>
            <w:top w:w="0" w:type="dxa"/>
            <w:left w:w="108" w:type="dxa"/>
            <w:bottom w:w="0" w:type="dxa"/>
            <w:right w:w="108" w:type="dxa"/>
          </w:tblCellMar>
        </w:tblPrEx>
        <w:trPr>
          <w:trHeight w:val="255" w:hRule="atLeast"/>
          <w:jc w:val="center"/>
        </w:trPr>
        <w:tc>
          <w:tcPr>
            <w:tcW w:w="2414" w:type="dxa"/>
            <w:tcBorders>
              <w:top w:val="single" w:color="595959" w:sz="8" w:space="0"/>
              <w:left w:val="single" w:color="595959" w:sz="8" w:space="0"/>
              <w:bottom w:val="single" w:color="595959" w:sz="8" w:space="0"/>
              <w:right w:val="single" w:color="595959" w:sz="8" w:space="0"/>
            </w:tcBorders>
            <w:shd w:val="clear" w:color="FFFFFF" w:fill="FFFFFF"/>
            <w:noWrap/>
            <w:vAlign w:val="center"/>
          </w:tcPr>
          <w:p w14:paraId="16B40DB7">
            <w:pPr>
              <w:pStyle w:val="266"/>
              <w:widowControl w:val="0"/>
              <w:jc w:val="center"/>
              <w:rPr>
                <w:rFonts w:hint="default" w:ascii="Times New Roman" w:hAnsi="Times New Roman" w:cs="Times New Roman"/>
                <w:sz w:val="18"/>
                <w:szCs w:val="18"/>
              </w:rPr>
            </w:pPr>
            <w:r>
              <w:rPr>
                <w:rFonts w:hint="eastAsia" w:ascii="Times New Roman" w:hAnsi="Times New Roman" w:eastAsia="宋体" w:cs="Times New Roman"/>
                <w:color w:val="auto"/>
                <w:kern w:val="2"/>
                <w:sz w:val="18"/>
                <w:szCs w:val="18"/>
                <w:lang w:val="en-US" w:eastAsia="zh-CN"/>
              </w:rPr>
              <w:t>样品是否烘干</w:t>
            </w:r>
          </w:p>
        </w:tc>
        <w:tc>
          <w:tcPr>
            <w:tcW w:w="447" w:type="pct"/>
            <w:tcBorders>
              <w:top w:val="single" w:color="595959" w:sz="8" w:space="0"/>
              <w:left w:val="nil"/>
              <w:bottom w:val="single" w:color="595959" w:sz="8" w:space="0"/>
              <w:right w:val="single" w:color="595959" w:sz="4" w:space="0"/>
            </w:tcBorders>
            <w:shd w:val="clear" w:color="FFFF99" w:fill="auto"/>
            <w:noWrap/>
            <w:vAlign w:val="center"/>
          </w:tcPr>
          <w:p w14:paraId="189EE958">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S</w:t>
            </w:r>
          </w:p>
        </w:tc>
        <w:tc>
          <w:tcPr>
            <w:tcW w:w="470" w:type="pct"/>
            <w:tcBorders>
              <w:top w:val="single" w:color="595959" w:sz="8" w:space="0"/>
              <w:left w:val="nil"/>
              <w:bottom w:val="single" w:color="595959" w:sz="8" w:space="0"/>
              <w:right w:val="single" w:color="595959" w:sz="4" w:space="0"/>
            </w:tcBorders>
            <w:shd w:val="clear" w:color="FFFF99" w:fill="auto"/>
            <w:noWrap/>
            <w:vAlign w:val="center"/>
          </w:tcPr>
          <w:p w14:paraId="2D04E35E">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T</w:t>
            </w:r>
          </w:p>
        </w:tc>
        <w:tc>
          <w:tcPr>
            <w:tcW w:w="448" w:type="pct"/>
            <w:tcBorders>
              <w:top w:val="single" w:color="595959" w:sz="8" w:space="0"/>
              <w:left w:val="nil"/>
              <w:bottom w:val="single" w:color="595959" w:sz="8" w:space="0"/>
              <w:right w:val="single" w:color="595959" w:sz="4" w:space="0"/>
            </w:tcBorders>
            <w:shd w:val="clear" w:color="FFFF99" w:fill="auto"/>
            <w:noWrap/>
            <w:vAlign w:val="center"/>
          </w:tcPr>
          <w:p w14:paraId="14D946AC">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U</w:t>
            </w:r>
          </w:p>
        </w:tc>
        <w:tc>
          <w:tcPr>
            <w:tcW w:w="562" w:type="pct"/>
            <w:tcBorders>
              <w:top w:val="single" w:color="595959" w:sz="8" w:space="0"/>
              <w:left w:val="nil"/>
              <w:bottom w:val="single" w:color="595959" w:sz="8" w:space="0"/>
              <w:right w:val="single" w:color="595959" w:sz="4" w:space="0"/>
            </w:tcBorders>
            <w:shd w:val="clear" w:color="FFFF99" w:fill="auto"/>
            <w:noWrap/>
            <w:vAlign w:val="center"/>
          </w:tcPr>
          <w:p w14:paraId="44222B8D">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V</w:t>
            </w:r>
          </w:p>
        </w:tc>
        <w:tc>
          <w:tcPr>
            <w:tcW w:w="482" w:type="pct"/>
            <w:tcBorders>
              <w:top w:val="single" w:color="595959" w:sz="8" w:space="0"/>
              <w:left w:val="nil"/>
              <w:bottom w:val="single" w:color="595959" w:sz="8" w:space="0"/>
              <w:right w:val="single" w:color="595959" w:sz="4" w:space="0"/>
            </w:tcBorders>
            <w:shd w:val="clear" w:color="FFFF99" w:fill="auto"/>
            <w:noWrap/>
            <w:vAlign w:val="center"/>
          </w:tcPr>
          <w:p w14:paraId="3A96E1D0">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W</w:t>
            </w:r>
          </w:p>
        </w:tc>
        <w:tc>
          <w:tcPr>
            <w:tcW w:w="482" w:type="pct"/>
            <w:tcBorders>
              <w:top w:val="single" w:color="595959" w:sz="8" w:space="0"/>
              <w:left w:val="nil"/>
              <w:bottom w:val="single" w:color="595959" w:sz="8" w:space="0"/>
              <w:right w:val="single" w:color="595959" w:sz="4" w:space="0"/>
            </w:tcBorders>
            <w:shd w:val="clear" w:color="FFFF99" w:fill="auto"/>
            <w:noWrap/>
            <w:vAlign w:val="center"/>
          </w:tcPr>
          <w:p w14:paraId="69D9CDDF">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X</w:t>
            </w:r>
          </w:p>
        </w:tc>
        <w:tc>
          <w:tcPr>
            <w:tcW w:w="482" w:type="pct"/>
            <w:tcBorders>
              <w:top w:val="single" w:color="595959" w:sz="8" w:space="0"/>
              <w:left w:val="nil"/>
              <w:bottom w:val="single" w:color="595959" w:sz="8" w:space="0"/>
              <w:right w:val="single" w:color="595959" w:sz="4" w:space="0"/>
            </w:tcBorders>
            <w:shd w:val="clear" w:color="FFFF99" w:fill="auto"/>
            <w:noWrap/>
            <w:vAlign w:val="center"/>
          </w:tcPr>
          <w:p w14:paraId="793C9E30">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Y</w:t>
            </w:r>
          </w:p>
        </w:tc>
        <w:tc>
          <w:tcPr>
            <w:tcW w:w="404" w:type="pct"/>
            <w:tcBorders>
              <w:top w:val="single" w:color="595959" w:sz="8" w:space="0"/>
              <w:left w:val="nil"/>
              <w:bottom w:val="single" w:color="595959" w:sz="8" w:space="0"/>
              <w:right w:val="single" w:color="595959" w:sz="8" w:space="0"/>
            </w:tcBorders>
            <w:shd w:val="clear" w:color="FFFF99" w:fill="auto"/>
            <w:noWrap/>
            <w:vAlign w:val="center"/>
          </w:tcPr>
          <w:p w14:paraId="5C57DC16">
            <w:pPr>
              <w:widowControl/>
              <w:jc w:val="center"/>
              <w:rPr>
                <w:rFonts w:hint="default" w:ascii="Times New Roman" w:hAnsi="Times New Roman" w:cs="Times New Roman"/>
                <w:sz w:val="18"/>
                <w:szCs w:val="18"/>
              </w:rPr>
            </w:pPr>
            <w:r>
              <w:rPr>
                <w:rFonts w:hint="default" w:ascii="Times New Roman" w:hAnsi="Times New Roman" w:cs="Times New Roman"/>
                <w:sz w:val="18"/>
                <w:szCs w:val="18"/>
              </w:rPr>
              <w:t>Z</w:t>
            </w:r>
          </w:p>
        </w:tc>
      </w:tr>
    </w:tbl>
    <w:p w14:paraId="053D5BE2">
      <w:pPr>
        <w:spacing w:line="360" w:lineRule="auto"/>
        <w:ind w:firstLine="420" w:firstLineChars="200"/>
      </w:pPr>
      <w:r>
        <w:rPr>
          <w:rFonts w:hint="eastAsia"/>
        </w:rPr>
        <w:t>七个变量因素各自的di值可按下式计算。</w:t>
      </w:r>
    </w:p>
    <w:p w14:paraId="4E0DA1EE">
      <w:pPr>
        <w:spacing w:line="360" w:lineRule="auto"/>
        <w:ind w:firstLine="420" w:firstLineChars="200"/>
      </w:pPr>
      <w:r>
        <w:t>(S+ U)/2-(W + Z)/2 =d1</w:t>
      </w:r>
    </w:p>
    <w:p w14:paraId="2D3CC386">
      <w:pPr>
        <w:spacing w:line="360" w:lineRule="auto"/>
        <w:ind w:firstLine="420" w:firstLineChars="200"/>
      </w:pPr>
      <w:r>
        <w:t>(S+T+W+X)/4-(U+V+Y+Z)/4 =d2</w:t>
      </w:r>
    </w:p>
    <w:p w14:paraId="01F8FBC0">
      <w:pPr>
        <w:spacing w:line="360" w:lineRule="auto"/>
        <w:ind w:firstLine="420" w:firstLineChars="200"/>
      </w:pPr>
      <w:r>
        <w:t>(S+U+W+Y)/4-(T+V+X+Z)/4 =d3</w:t>
      </w:r>
    </w:p>
    <w:p w14:paraId="634A7B51">
      <w:pPr>
        <w:spacing w:line="360" w:lineRule="auto"/>
        <w:ind w:firstLine="420" w:firstLineChars="200"/>
      </w:pPr>
      <w:r>
        <w:t>(S+T+Y+Z)/4-(U+X)/2 =d4</w:t>
      </w:r>
    </w:p>
    <w:p w14:paraId="636068C9">
      <w:pPr>
        <w:spacing w:line="360" w:lineRule="auto"/>
        <w:ind w:firstLine="420" w:firstLineChars="200"/>
      </w:pPr>
      <w:r>
        <w:t>(S+U+X+Z)/4-(T+V+W+Y)/4 =d5</w:t>
      </w:r>
    </w:p>
    <w:p w14:paraId="686A9841">
      <w:pPr>
        <w:spacing w:line="360" w:lineRule="auto"/>
        <w:ind w:firstLine="420" w:firstLineChars="200"/>
      </w:pPr>
      <w:r>
        <w:t>(S+V+W+Z)/4-(T+U+X+Y)/4 =d6</w:t>
      </w:r>
    </w:p>
    <w:p w14:paraId="08F31080">
      <w:pPr>
        <w:spacing w:line="360" w:lineRule="auto"/>
        <w:ind w:firstLine="420" w:firstLineChars="200"/>
      </w:pPr>
      <w:r>
        <w:t>(S+V+X+Y)/4-(T+U+W+Z)/4 =d7</w:t>
      </w:r>
    </w:p>
    <w:p w14:paraId="48811043">
      <w:pPr>
        <w:widowControl w:val="0"/>
        <w:numPr>
          <w:ilvl w:val="0"/>
          <w:numId w:val="0"/>
        </w:numPr>
        <w:snapToGrid w:val="0"/>
        <w:spacing w:before="156" w:beforeLines="50" w:after="156" w:afterLines="50"/>
        <w:ind w:leftChars="0" w:firstLine="420" w:firstLineChars="200"/>
        <w:jc w:val="both"/>
        <w:rPr>
          <w:rFonts w:hint="eastAsia"/>
          <w:lang w:eastAsia="zh-CN"/>
        </w:rPr>
      </w:pPr>
      <w:r>
        <w:t>通过将差值di与该分析方法在相同条件下重复测定的标准偏差比较，判断影响因素是否显著。若差值di小于2倍相同条件下重复测定的标准偏差，表明所考察的因素对实验结果影响不显著，</w:t>
      </w:r>
      <w:r>
        <w:rPr>
          <w:rFonts w:hint="eastAsia"/>
          <w:lang w:val="en-US" w:eastAsia="zh-CN"/>
        </w:rPr>
        <w:t>参数</w:t>
      </w:r>
      <w:r>
        <w:t>的变化对方法的影响较小，反之，影响较大。</w:t>
      </w:r>
      <w:r>
        <w:rPr>
          <w:rFonts w:hint="eastAsia"/>
        </w:rPr>
        <w:t>稳健</w:t>
      </w:r>
      <w:r>
        <w:rPr>
          <w:rFonts w:hint="eastAsia"/>
          <w:lang w:val="en-US" w:eastAsia="zh-CN"/>
        </w:rPr>
        <w:t>度</w:t>
      </w:r>
      <w:r>
        <w:rPr>
          <w:rFonts w:hint="eastAsia"/>
        </w:rPr>
        <w:t>实验结果如表1</w:t>
      </w:r>
      <w:r>
        <w:t>5</w:t>
      </w:r>
      <w:r>
        <w:rPr>
          <w:rFonts w:hint="eastAsia"/>
        </w:rPr>
        <w:t>所示</w:t>
      </w:r>
      <w:r>
        <w:rPr>
          <w:rFonts w:hint="eastAsia"/>
          <w:lang w:eastAsia="zh-CN"/>
        </w:rPr>
        <w:t>：</w:t>
      </w:r>
    </w:p>
    <w:p w14:paraId="69A10444">
      <w:pPr>
        <w:pStyle w:val="22"/>
        <w:rPr>
          <w:rFonts w:hint="default" w:eastAsia="宋体"/>
          <w:sz w:val="21"/>
          <w:szCs w:val="21"/>
          <w:lang w:val="en-US" w:eastAsia="zh-CN"/>
        </w:rPr>
      </w:pPr>
      <w:r>
        <w:rPr>
          <w:sz w:val="21"/>
          <w:szCs w:val="21"/>
        </w:rPr>
        <w:t xml:space="preserve">表 </w:t>
      </w:r>
      <w:r>
        <w:rPr>
          <w:rFonts w:hint="eastAsia"/>
          <w:sz w:val="21"/>
          <w:szCs w:val="21"/>
          <w:lang w:val="en-US" w:eastAsia="zh-CN"/>
        </w:rPr>
        <w:t>46-1</w:t>
      </w:r>
      <w:r>
        <w:rPr>
          <w:rFonts w:hint="eastAsia"/>
          <w:sz w:val="21"/>
          <w:szCs w:val="21"/>
          <w:lang w:eastAsia="zh-CN"/>
        </w:rPr>
        <w:t xml:space="preserve"> 稳健度实验结果</w:t>
      </w:r>
      <w:r>
        <w:rPr>
          <w:rFonts w:hint="eastAsia"/>
          <w:sz w:val="21"/>
          <w:szCs w:val="21"/>
          <w:lang w:val="en-US" w:eastAsia="zh-CN"/>
        </w:rPr>
        <w:t xml:space="preserve"> （%）</w:t>
      </w: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61"/>
        <w:gridCol w:w="851"/>
        <w:gridCol w:w="1082"/>
        <w:gridCol w:w="1158"/>
        <w:gridCol w:w="1092"/>
        <w:gridCol w:w="1222"/>
        <w:gridCol w:w="1081"/>
        <w:gridCol w:w="1081"/>
      </w:tblGrid>
      <w:tr w14:paraId="51246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828" w:type="dxa"/>
            <w:vAlign w:val="center"/>
          </w:tcPr>
          <w:p w14:paraId="348DAB6A">
            <w:pPr>
              <w:pStyle w:val="108"/>
              <w:tabs>
                <w:tab w:val="center" w:pos="4201"/>
                <w:tab w:val="right" w:leader="dot" w:pos="9298"/>
              </w:tabs>
              <w:ind w:left="0" w:leftChars="0" w:firstLine="180" w:firstLineChars="100"/>
              <w:jc w:val="both"/>
              <w:rPr>
                <w:rFonts w:hint="eastAsia" w:ascii="Times New Roman" w:eastAsia="宋体"/>
                <w:color w:val="FF0000"/>
                <w:sz w:val="18"/>
                <w:szCs w:val="18"/>
                <w:lang w:val="en-US" w:eastAsia="zh-CN"/>
              </w:rPr>
            </w:pPr>
            <w:r>
              <w:rPr>
                <w:rFonts w:hint="eastAsia" w:ascii="Times New Roman"/>
                <w:color w:val="auto"/>
                <w:sz w:val="18"/>
                <w:szCs w:val="18"/>
                <w:lang w:val="en-US" w:eastAsia="zh-CN"/>
              </w:rPr>
              <w:t>元素</w:t>
            </w:r>
          </w:p>
        </w:tc>
        <w:tc>
          <w:tcPr>
            <w:tcW w:w="761" w:type="dxa"/>
            <w:vAlign w:val="center"/>
          </w:tcPr>
          <w:p w14:paraId="3DA8A43B">
            <w:pPr>
              <w:jc w:val="center"/>
              <w:rPr>
                <w:rFonts w:hAnsi="宋体"/>
                <w:color w:val="000000"/>
                <w:sz w:val="18"/>
                <w:szCs w:val="18"/>
              </w:rPr>
            </w:pPr>
            <w:r>
              <w:rPr>
                <w:rFonts w:hint="eastAsia" w:hAnsi="宋体"/>
                <w:color w:val="000000"/>
                <w:sz w:val="18"/>
                <w:szCs w:val="18"/>
              </w:rPr>
              <w:t>S</w:t>
            </w:r>
          </w:p>
        </w:tc>
        <w:tc>
          <w:tcPr>
            <w:tcW w:w="851" w:type="dxa"/>
            <w:vAlign w:val="center"/>
          </w:tcPr>
          <w:p w14:paraId="0072CFCC">
            <w:pPr>
              <w:jc w:val="center"/>
              <w:rPr>
                <w:rFonts w:hAnsi="宋体"/>
                <w:color w:val="000000"/>
                <w:sz w:val="18"/>
                <w:szCs w:val="18"/>
              </w:rPr>
            </w:pPr>
            <w:r>
              <w:rPr>
                <w:rFonts w:hAnsi="宋体"/>
                <w:color w:val="000000"/>
                <w:sz w:val="18"/>
                <w:szCs w:val="18"/>
              </w:rPr>
              <w:t>T</w:t>
            </w:r>
          </w:p>
        </w:tc>
        <w:tc>
          <w:tcPr>
            <w:tcW w:w="1082" w:type="dxa"/>
            <w:vAlign w:val="center"/>
          </w:tcPr>
          <w:p w14:paraId="24450CDC">
            <w:pPr>
              <w:jc w:val="center"/>
              <w:rPr>
                <w:rFonts w:hAnsi="宋体"/>
                <w:color w:val="000000"/>
                <w:sz w:val="18"/>
                <w:szCs w:val="18"/>
              </w:rPr>
            </w:pPr>
            <w:r>
              <w:rPr>
                <w:rFonts w:hAnsi="宋体"/>
                <w:color w:val="000000"/>
                <w:sz w:val="18"/>
                <w:szCs w:val="18"/>
              </w:rPr>
              <w:t>U</w:t>
            </w:r>
          </w:p>
        </w:tc>
        <w:tc>
          <w:tcPr>
            <w:tcW w:w="1158" w:type="dxa"/>
            <w:vAlign w:val="center"/>
          </w:tcPr>
          <w:p w14:paraId="7C1C070A">
            <w:pPr>
              <w:jc w:val="center"/>
              <w:rPr>
                <w:rFonts w:hAnsi="宋体"/>
                <w:color w:val="000000"/>
                <w:sz w:val="18"/>
                <w:szCs w:val="18"/>
              </w:rPr>
            </w:pPr>
            <w:r>
              <w:rPr>
                <w:rFonts w:hAnsi="宋体"/>
                <w:color w:val="000000"/>
                <w:sz w:val="18"/>
                <w:szCs w:val="18"/>
              </w:rPr>
              <w:t>V</w:t>
            </w:r>
          </w:p>
        </w:tc>
        <w:tc>
          <w:tcPr>
            <w:tcW w:w="1092" w:type="dxa"/>
            <w:vAlign w:val="center"/>
          </w:tcPr>
          <w:p w14:paraId="5A040816">
            <w:pPr>
              <w:jc w:val="center"/>
              <w:rPr>
                <w:rFonts w:hAnsi="宋体"/>
                <w:color w:val="000000"/>
                <w:sz w:val="18"/>
                <w:szCs w:val="18"/>
              </w:rPr>
            </w:pPr>
            <w:r>
              <w:rPr>
                <w:rFonts w:hAnsi="宋体"/>
                <w:color w:val="000000"/>
                <w:sz w:val="18"/>
                <w:szCs w:val="18"/>
              </w:rPr>
              <w:t>W</w:t>
            </w:r>
          </w:p>
        </w:tc>
        <w:tc>
          <w:tcPr>
            <w:tcW w:w="1222" w:type="dxa"/>
            <w:vAlign w:val="center"/>
          </w:tcPr>
          <w:p w14:paraId="2C62EFEA">
            <w:pPr>
              <w:jc w:val="center"/>
              <w:rPr>
                <w:rFonts w:hAnsi="宋体"/>
                <w:color w:val="000000"/>
                <w:sz w:val="18"/>
                <w:szCs w:val="18"/>
              </w:rPr>
            </w:pPr>
            <w:r>
              <w:rPr>
                <w:rFonts w:hAnsi="宋体"/>
                <w:color w:val="000000"/>
                <w:sz w:val="18"/>
                <w:szCs w:val="18"/>
              </w:rPr>
              <w:t>X</w:t>
            </w:r>
          </w:p>
        </w:tc>
        <w:tc>
          <w:tcPr>
            <w:tcW w:w="1081" w:type="dxa"/>
            <w:vAlign w:val="center"/>
          </w:tcPr>
          <w:p w14:paraId="3FBA6550">
            <w:pPr>
              <w:jc w:val="center"/>
              <w:rPr>
                <w:rFonts w:hAnsi="宋体"/>
                <w:color w:val="000000"/>
                <w:sz w:val="18"/>
                <w:szCs w:val="18"/>
              </w:rPr>
            </w:pPr>
            <w:r>
              <w:rPr>
                <w:rFonts w:hAnsi="宋体"/>
                <w:color w:val="000000"/>
                <w:sz w:val="18"/>
                <w:szCs w:val="18"/>
              </w:rPr>
              <w:t>Y</w:t>
            </w:r>
          </w:p>
        </w:tc>
        <w:tc>
          <w:tcPr>
            <w:tcW w:w="1081" w:type="dxa"/>
            <w:vAlign w:val="center"/>
          </w:tcPr>
          <w:p w14:paraId="00757D01">
            <w:pPr>
              <w:jc w:val="center"/>
              <w:rPr>
                <w:rFonts w:hAnsi="宋体"/>
                <w:color w:val="000000"/>
                <w:sz w:val="18"/>
                <w:szCs w:val="18"/>
              </w:rPr>
            </w:pPr>
            <w:r>
              <w:rPr>
                <w:rFonts w:hAnsi="宋体"/>
                <w:color w:val="000000"/>
                <w:sz w:val="18"/>
                <w:szCs w:val="18"/>
              </w:rPr>
              <w:t>Z</w:t>
            </w:r>
          </w:p>
        </w:tc>
      </w:tr>
      <w:tr w14:paraId="25460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828" w:type="dxa"/>
            <w:vAlign w:val="center"/>
          </w:tcPr>
          <w:p w14:paraId="56DB1024">
            <w:pPr>
              <w:widowControl/>
              <w:jc w:val="center"/>
              <w:rPr>
                <w:rFonts w:hint="eastAsia" w:eastAsia="宋体"/>
                <w:color w:val="000000"/>
                <w:kern w:val="0"/>
                <w:sz w:val="18"/>
                <w:szCs w:val="18"/>
                <w:lang w:eastAsia="zh-CN"/>
              </w:rPr>
            </w:pPr>
            <w:r>
              <w:rPr>
                <w:rFonts w:hint="eastAsia"/>
                <w:color w:val="000000"/>
                <w:kern w:val="0"/>
                <w:sz w:val="18"/>
                <w:szCs w:val="18"/>
                <w:lang w:val="en-US" w:eastAsia="zh-CN"/>
              </w:rPr>
              <w:t>Ni（%）</w:t>
            </w:r>
          </w:p>
        </w:tc>
        <w:tc>
          <w:tcPr>
            <w:tcW w:w="761" w:type="dxa"/>
            <w:vAlign w:val="center"/>
          </w:tcPr>
          <w:p w14:paraId="0E30A3C5">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58.18</w:t>
            </w:r>
          </w:p>
        </w:tc>
        <w:tc>
          <w:tcPr>
            <w:tcW w:w="851" w:type="dxa"/>
            <w:vAlign w:val="center"/>
          </w:tcPr>
          <w:p w14:paraId="6E664072">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57.85</w:t>
            </w:r>
          </w:p>
        </w:tc>
        <w:tc>
          <w:tcPr>
            <w:tcW w:w="1082" w:type="dxa"/>
            <w:vAlign w:val="center"/>
          </w:tcPr>
          <w:p w14:paraId="06FBF067">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58.23</w:t>
            </w:r>
          </w:p>
        </w:tc>
        <w:tc>
          <w:tcPr>
            <w:tcW w:w="1158" w:type="dxa"/>
            <w:vAlign w:val="center"/>
          </w:tcPr>
          <w:p w14:paraId="224BEB4E">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57.67</w:t>
            </w:r>
          </w:p>
        </w:tc>
        <w:tc>
          <w:tcPr>
            <w:tcW w:w="1092" w:type="dxa"/>
            <w:vAlign w:val="center"/>
          </w:tcPr>
          <w:p w14:paraId="18AB37E7">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58.11</w:t>
            </w:r>
          </w:p>
        </w:tc>
        <w:tc>
          <w:tcPr>
            <w:tcW w:w="1222" w:type="dxa"/>
            <w:vAlign w:val="center"/>
          </w:tcPr>
          <w:p w14:paraId="224CBA43">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57.9</w:t>
            </w:r>
          </w:p>
        </w:tc>
        <w:tc>
          <w:tcPr>
            <w:tcW w:w="1081" w:type="dxa"/>
            <w:vAlign w:val="center"/>
          </w:tcPr>
          <w:p w14:paraId="6D98BFAA">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58.35</w:t>
            </w:r>
          </w:p>
        </w:tc>
        <w:tc>
          <w:tcPr>
            <w:tcW w:w="1081" w:type="dxa"/>
            <w:vAlign w:val="center"/>
          </w:tcPr>
          <w:p w14:paraId="598A9D6A">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57.68</w:t>
            </w:r>
          </w:p>
        </w:tc>
      </w:tr>
      <w:tr w14:paraId="54677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828" w:type="dxa"/>
            <w:vAlign w:val="center"/>
          </w:tcPr>
          <w:p w14:paraId="09B09F6E">
            <w:pPr>
              <w:widowControl/>
              <w:jc w:val="center"/>
              <w:rPr>
                <w:rFonts w:hint="eastAsia" w:eastAsia="宋体"/>
                <w:color w:val="000000"/>
                <w:kern w:val="0"/>
                <w:sz w:val="18"/>
                <w:szCs w:val="18"/>
                <w:lang w:val="en-US" w:eastAsia="zh-CN"/>
              </w:rPr>
            </w:pPr>
            <w:r>
              <w:rPr>
                <w:rFonts w:hint="eastAsia"/>
                <w:color w:val="000000"/>
                <w:kern w:val="0"/>
                <w:sz w:val="18"/>
                <w:szCs w:val="18"/>
                <w:lang w:val="en-US" w:eastAsia="zh-CN"/>
              </w:rPr>
              <w:t>Co（%）</w:t>
            </w:r>
          </w:p>
        </w:tc>
        <w:tc>
          <w:tcPr>
            <w:tcW w:w="761" w:type="dxa"/>
            <w:vAlign w:val="center"/>
          </w:tcPr>
          <w:p w14:paraId="3A7FC898">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3.07</w:t>
            </w:r>
          </w:p>
        </w:tc>
        <w:tc>
          <w:tcPr>
            <w:tcW w:w="851" w:type="dxa"/>
            <w:vAlign w:val="center"/>
          </w:tcPr>
          <w:p w14:paraId="03E54C93">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2.98</w:t>
            </w:r>
          </w:p>
        </w:tc>
        <w:tc>
          <w:tcPr>
            <w:tcW w:w="1082" w:type="dxa"/>
            <w:vAlign w:val="center"/>
          </w:tcPr>
          <w:p w14:paraId="0DE9C94A">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3.01</w:t>
            </w:r>
          </w:p>
        </w:tc>
        <w:tc>
          <w:tcPr>
            <w:tcW w:w="1158" w:type="dxa"/>
            <w:vAlign w:val="center"/>
          </w:tcPr>
          <w:p w14:paraId="0419BB38">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2.81</w:t>
            </w:r>
          </w:p>
        </w:tc>
        <w:tc>
          <w:tcPr>
            <w:tcW w:w="1092" w:type="dxa"/>
            <w:vAlign w:val="center"/>
          </w:tcPr>
          <w:p w14:paraId="7DD063C0">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3.09</w:t>
            </w:r>
          </w:p>
        </w:tc>
        <w:tc>
          <w:tcPr>
            <w:tcW w:w="1222" w:type="dxa"/>
            <w:vAlign w:val="center"/>
          </w:tcPr>
          <w:p w14:paraId="285EFACB">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2.69</w:t>
            </w:r>
          </w:p>
        </w:tc>
        <w:tc>
          <w:tcPr>
            <w:tcW w:w="1081" w:type="dxa"/>
            <w:vAlign w:val="center"/>
          </w:tcPr>
          <w:p w14:paraId="659D1BFD">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3.12</w:t>
            </w:r>
          </w:p>
        </w:tc>
        <w:tc>
          <w:tcPr>
            <w:tcW w:w="1081" w:type="dxa"/>
            <w:vAlign w:val="center"/>
          </w:tcPr>
          <w:p w14:paraId="33543E51">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2.87</w:t>
            </w:r>
          </w:p>
        </w:tc>
      </w:tr>
      <w:tr w14:paraId="2B5A5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8" w:type="dxa"/>
            <w:vAlign w:val="center"/>
          </w:tcPr>
          <w:p w14:paraId="0EB6C3EC">
            <w:pPr>
              <w:widowControl/>
              <w:jc w:val="center"/>
              <w:rPr>
                <w:rFonts w:hint="eastAsia" w:eastAsia="宋体"/>
                <w:color w:val="000000"/>
                <w:kern w:val="0"/>
                <w:sz w:val="18"/>
                <w:szCs w:val="18"/>
                <w:lang w:val="en-US" w:eastAsia="zh-CN"/>
              </w:rPr>
            </w:pPr>
            <w:r>
              <w:rPr>
                <w:rFonts w:hint="eastAsia"/>
                <w:color w:val="000000"/>
                <w:kern w:val="0"/>
                <w:sz w:val="18"/>
                <w:szCs w:val="18"/>
                <w:lang w:val="en-US" w:eastAsia="zh-CN"/>
              </w:rPr>
              <w:t>Mn（%）</w:t>
            </w:r>
          </w:p>
        </w:tc>
        <w:tc>
          <w:tcPr>
            <w:tcW w:w="761" w:type="dxa"/>
            <w:vAlign w:val="center"/>
          </w:tcPr>
          <w:p w14:paraId="415F8D21">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1.15</w:t>
            </w:r>
          </w:p>
        </w:tc>
        <w:tc>
          <w:tcPr>
            <w:tcW w:w="851" w:type="dxa"/>
            <w:vAlign w:val="center"/>
          </w:tcPr>
          <w:p w14:paraId="3DA4ABC9">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1.01</w:t>
            </w:r>
          </w:p>
        </w:tc>
        <w:tc>
          <w:tcPr>
            <w:tcW w:w="1082" w:type="dxa"/>
            <w:vAlign w:val="center"/>
          </w:tcPr>
          <w:p w14:paraId="0DA7D80D">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1.14</w:t>
            </w:r>
          </w:p>
        </w:tc>
        <w:tc>
          <w:tcPr>
            <w:tcW w:w="1158" w:type="dxa"/>
            <w:vAlign w:val="center"/>
          </w:tcPr>
          <w:p w14:paraId="4DE45A0D">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0.98</w:t>
            </w:r>
          </w:p>
        </w:tc>
        <w:tc>
          <w:tcPr>
            <w:tcW w:w="1092" w:type="dxa"/>
            <w:vAlign w:val="center"/>
          </w:tcPr>
          <w:p w14:paraId="2A11F626">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1.15</w:t>
            </w:r>
          </w:p>
        </w:tc>
        <w:tc>
          <w:tcPr>
            <w:tcW w:w="1222" w:type="dxa"/>
            <w:vAlign w:val="center"/>
          </w:tcPr>
          <w:p w14:paraId="5C146243">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0.78</w:t>
            </w:r>
          </w:p>
        </w:tc>
        <w:tc>
          <w:tcPr>
            <w:tcW w:w="1081" w:type="dxa"/>
            <w:vAlign w:val="center"/>
          </w:tcPr>
          <w:p w14:paraId="148B9D3C">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1.21</w:t>
            </w:r>
          </w:p>
        </w:tc>
        <w:tc>
          <w:tcPr>
            <w:tcW w:w="1081" w:type="dxa"/>
            <w:vAlign w:val="center"/>
          </w:tcPr>
          <w:p w14:paraId="26503850">
            <w:pPr>
              <w:keepNext w:val="0"/>
              <w:keepLines w:val="0"/>
              <w:widowControl/>
              <w:suppressLineNumbers w:val="0"/>
              <w:jc w:val="center"/>
              <w:textAlignment w:val="center"/>
              <w:rPr>
                <w:rFonts w:hint="default" w:hAnsi="宋体" w:eastAsia="宋体"/>
                <w:color w:val="000000"/>
                <w:sz w:val="18"/>
                <w:szCs w:val="18"/>
                <w:lang w:val="en-US" w:eastAsia="zh-CN"/>
              </w:rPr>
            </w:pPr>
            <w:r>
              <w:rPr>
                <w:rFonts w:hint="default" w:ascii="Times New Roman" w:hAnsi="Times New Roman" w:eastAsia="宋体" w:cs="Times New Roman"/>
                <w:i w:val="0"/>
                <w:iCs w:val="0"/>
                <w:color w:val="000000"/>
                <w:kern w:val="0"/>
                <w:sz w:val="18"/>
                <w:szCs w:val="18"/>
                <w:u w:val="none"/>
                <w:lang w:val="en-US" w:eastAsia="zh-CN" w:bidi="ar"/>
              </w:rPr>
              <w:t>0.88</w:t>
            </w:r>
          </w:p>
        </w:tc>
      </w:tr>
    </w:tbl>
    <w:p w14:paraId="3222A7E1">
      <w:pPr>
        <w:pStyle w:val="22"/>
        <w:jc w:val="center"/>
        <w:rPr>
          <w:rFonts w:hint="eastAsia" w:eastAsia="宋体"/>
          <w:sz w:val="21"/>
          <w:szCs w:val="21"/>
          <w:lang w:eastAsia="zh-CN"/>
        </w:rPr>
      </w:pPr>
      <w:r>
        <w:rPr>
          <w:sz w:val="21"/>
          <w:szCs w:val="21"/>
        </w:rPr>
        <w:t xml:space="preserve">表 </w:t>
      </w:r>
      <w:r>
        <w:rPr>
          <w:rFonts w:hint="eastAsia"/>
          <w:sz w:val="21"/>
          <w:szCs w:val="21"/>
          <w:lang w:val="en-US" w:eastAsia="zh-CN"/>
        </w:rPr>
        <w:t>46-2</w:t>
      </w:r>
      <w:r>
        <w:rPr>
          <w:rFonts w:hint="eastAsia"/>
          <w:sz w:val="21"/>
          <w:szCs w:val="21"/>
          <w:lang w:eastAsia="zh-CN"/>
        </w:rPr>
        <w:t xml:space="preserve"> 稳健度实验结果（%）</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792"/>
        <w:gridCol w:w="888"/>
        <w:gridCol w:w="864"/>
        <w:gridCol w:w="732"/>
        <w:gridCol w:w="804"/>
        <w:gridCol w:w="684"/>
        <w:gridCol w:w="710"/>
        <w:gridCol w:w="1276"/>
        <w:gridCol w:w="1418"/>
      </w:tblGrid>
      <w:tr w14:paraId="736AC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Align w:val="center"/>
          </w:tcPr>
          <w:p w14:paraId="2C372F1C">
            <w:pPr>
              <w:pStyle w:val="108"/>
              <w:widowControl w:val="0"/>
              <w:tabs>
                <w:tab w:val="center" w:pos="4201"/>
                <w:tab w:val="right" w:leader="dot" w:pos="9298"/>
              </w:tabs>
              <w:ind w:firstLine="0" w:firstLineChars="0"/>
              <w:jc w:val="center"/>
              <w:rPr>
                <w:rFonts w:hint="default" w:ascii="Times New Roman" w:hAnsi="Times New Roman" w:cs="Times New Roman"/>
                <w:kern w:val="2"/>
                <w:sz w:val="18"/>
                <w:szCs w:val="18"/>
              </w:rPr>
            </w:pPr>
            <w:r>
              <w:rPr>
                <w:rFonts w:hint="eastAsia" w:ascii="Times New Roman"/>
                <w:color w:val="auto"/>
                <w:sz w:val="18"/>
                <w:szCs w:val="18"/>
                <w:lang w:val="en-US" w:eastAsia="zh-CN"/>
              </w:rPr>
              <w:t>元素</w:t>
            </w:r>
          </w:p>
        </w:tc>
        <w:tc>
          <w:tcPr>
            <w:tcW w:w="792" w:type="dxa"/>
            <w:vAlign w:val="center"/>
          </w:tcPr>
          <w:p w14:paraId="3775EB2F">
            <w:pPr>
              <w:pStyle w:val="108"/>
              <w:widowControl w:val="0"/>
              <w:tabs>
                <w:tab w:val="center" w:pos="4201"/>
                <w:tab w:val="right" w:leader="dot" w:pos="9298"/>
              </w:tabs>
              <w:ind w:firstLine="0" w:firstLineChars="0"/>
              <w:jc w:val="center"/>
              <w:rPr>
                <w:rFonts w:hint="default" w:ascii="Times New Roman" w:hAnsi="Times New Roman" w:cs="Times New Roman"/>
                <w:kern w:val="2"/>
                <w:sz w:val="18"/>
                <w:szCs w:val="18"/>
              </w:rPr>
            </w:pPr>
            <w:r>
              <w:rPr>
                <w:rFonts w:hint="default" w:ascii="Times New Roman" w:hAnsi="Times New Roman" w:cs="Times New Roman"/>
                <w:kern w:val="2"/>
                <w:sz w:val="18"/>
                <w:szCs w:val="18"/>
              </w:rPr>
              <w:t>d1</w:t>
            </w:r>
          </w:p>
        </w:tc>
        <w:tc>
          <w:tcPr>
            <w:tcW w:w="888" w:type="dxa"/>
            <w:vAlign w:val="center"/>
          </w:tcPr>
          <w:p w14:paraId="585C8C73">
            <w:pPr>
              <w:pStyle w:val="108"/>
              <w:widowControl w:val="0"/>
              <w:tabs>
                <w:tab w:val="center" w:pos="4201"/>
                <w:tab w:val="right" w:leader="dot" w:pos="9298"/>
              </w:tabs>
              <w:ind w:firstLine="0" w:firstLineChars="0"/>
              <w:jc w:val="center"/>
              <w:rPr>
                <w:rFonts w:hint="default" w:ascii="Times New Roman" w:hAnsi="Times New Roman" w:cs="Times New Roman"/>
                <w:kern w:val="2"/>
                <w:sz w:val="18"/>
                <w:szCs w:val="18"/>
              </w:rPr>
            </w:pPr>
            <w:r>
              <w:rPr>
                <w:rFonts w:hint="default" w:ascii="Times New Roman" w:hAnsi="Times New Roman" w:cs="Times New Roman"/>
                <w:kern w:val="2"/>
                <w:sz w:val="18"/>
                <w:szCs w:val="18"/>
              </w:rPr>
              <w:t>d2</w:t>
            </w:r>
          </w:p>
        </w:tc>
        <w:tc>
          <w:tcPr>
            <w:tcW w:w="864" w:type="dxa"/>
            <w:vAlign w:val="center"/>
          </w:tcPr>
          <w:p w14:paraId="12A3542F">
            <w:pPr>
              <w:pStyle w:val="108"/>
              <w:widowControl w:val="0"/>
              <w:tabs>
                <w:tab w:val="center" w:pos="4201"/>
                <w:tab w:val="right" w:leader="dot" w:pos="9298"/>
              </w:tabs>
              <w:ind w:firstLine="0" w:firstLineChars="0"/>
              <w:jc w:val="center"/>
              <w:rPr>
                <w:rFonts w:hint="default" w:ascii="Times New Roman" w:hAnsi="Times New Roman" w:cs="Times New Roman"/>
                <w:kern w:val="2"/>
                <w:sz w:val="18"/>
                <w:szCs w:val="18"/>
              </w:rPr>
            </w:pPr>
            <w:r>
              <w:rPr>
                <w:rFonts w:hint="default" w:ascii="Times New Roman" w:hAnsi="Times New Roman" w:cs="Times New Roman"/>
                <w:kern w:val="2"/>
                <w:sz w:val="18"/>
                <w:szCs w:val="18"/>
              </w:rPr>
              <w:t>d3</w:t>
            </w:r>
          </w:p>
        </w:tc>
        <w:tc>
          <w:tcPr>
            <w:tcW w:w="732" w:type="dxa"/>
            <w:vAlign w:val="center"/>
          </w:tcPr>
          <w:p w14:paraId="7F6D3874">
            <w:pPr>
              <w:pStyle w:val="108"/>
              <w:widowControl w:val="0"/>
              <w:tabs>
                <w:tab w:val="center" w:pos="4201"/>
                <w:tab w:val="right" w:leader="dot" w:pos="9298"/>
              </w:tabs>
              <w:ind w:firstLine="0" w:firstLineChars="0"/>
              <w:jc w:val="center"/>
              <w:rPr>
                <w:rFonts w:hint="default" w:ascii="Times New Roman" w:hAnsi="Times New Roman" w:cs="Times New Roman"/>
                <w:kern w:val="2"/>
                <w:sz w:val="18"/>
                <w:szCs w:val="18"/>
              </w:rPr>
            </w:pPr>
            <w:r>
              <w:rPr>
                <w:rFonts w:hint="default" w:ascii="Times New Roman" w:hAnsi="Times New Roman" w:cs="Times New Roman"/>
                <w:kern w:val="2"/>
                <w:sz w:val="18"/>
                <w:szCs w:val="18"/>
              </w:rPr>
              <w:t>d4</w:t>
            </w:r>
          </w:p>
        </w:tc>
        <w:tc>
          <w:tcPr>
            <w:tcW w:w="804" w:type="dxa"/>
            <w:vAlign w:val="center"/>
          </w:tcPr>
          <w:p w14:paraId="6565FCC6">
            <w:pPr>
              <w:pStyle w:val="108"/>
              <w:widowControl w:val="0"/>
              <w:tabs>
                <w:tab w:val="center" w:pos="4201"/>
                <w:tab w:val="right" w:leader="dot" w:pos="9298"/>
              </w:tabs>
              <w:ind w:firstLine="0" w:firstLineChars="0"/>
              <w:jc w:val="center"/>
              <w:rPr>
                <w:rFonts w:hint="default" w:ascii="Times New Roman" w:hAnsi="Times New Roman" w:cs="Times New Roman"/>
                <w:kern w:val="2"/>
                <w:sz w:val="18"/>
                <w:szCs w:val="18"/>
              </w:rPr>
            </w:pPr>
            <w:r>
              <w:rPr>
                <w:rFonts w:hint="default" w:ascii="Times New Roman" w:hAnsi="Times New Roman" w:cs="Times New Roman"/>
                <w:kern w:val="2"/>
                <w:sz w:val="18"/>
                <w:szCs w:val="18"/>
              </w:rPr>
              <w:t>d5</w:t>
            </w:r>
          </w:p>
        </w:tc>
        <w:tc>
          <w:tcPr>
            <w:tcW w:w="684" w:type="dxa"/>
            <w:vAlign w:val="center"/>
          </w:tcPr>
          <w:p w14:paraId="53407B94">
            <w:pPr>
              <w:pStyle w:val="108"/>
              <w:widowControl w:val="0"/>
              <w:tabs>
                <w:tab w:val="center" w:pos="4201"/>
                <w:tab w:val="right" w:leader="dot" w:pos="9298"/>
              </w:tabs>
              <w:ind w:firstLine="0" w:firstLineChars="0"/>
              <w:jc w:val="center"/>
              <w:rPr>
                <w:rFonts w:hint="default" w:ascii="Times New Roman" w:hAnsi="Times New Roman" w:cs="Times New Roman"/>
                <w:kern w:val="2"/>
                <w:sz w:val="18"/>
                <w:szCs w:val="18"/>
              </w:rPr>
            </w:pPr>
            <w:r>
              <w:rPr>
                <w:rFonts w:hint="default" w:ascii="Times New Roman" w:hAnsi="Times New Roman" w:cs="Times New Roman"/>
                <w:kern w:val="2"/>
                <w:sz w:val="18"/>
                <w:szCs w:val="18"/>
              </w:rPr>
              <w:t>d6</w:t>
            </w:r>
          </w:p>
        </w:tc>
        <w:tc>
          <w:tcPr>
            <w:tcW w:w="710" w:type="dxa"/>
            <w:vAlign w:val="center"/>
          </w:tcPr>
          <w:p w14:paraId="1D298F53">
            <w:pPr>
              <w:pStyle w:val="108"/>
              <w:widowControl w:val="0"/>
              <w:tabs>
                <w:tab w:val="center" w:pos="4201"/>
                <w:tab w:val="right" w:leader="dot" w:pos="9298"/>
              </w:tabs>
              <w:ind w:firstLine="0" w:firstLineChars="0"/>
              <w:jc w:val="center"/>
              <w:rPr>
                <w:rFonts w:hint="default" w:ascii="Times New Roman" w:hAnsi="Times New Roman" w:cs="Times New Roman"/>
                <w:kern w:val="2"/>
                <w:sz w:val="18"/>
                <w:szCs w:val="18"/>
              </w:rPr>
            </w:pPr>
            <w:r>
              <w:rPr>
                <w:rFonts w:hint="default" w:ascii="Times New Roman" w:hAnsi="Times New Roman" w:cs="Times New Roman"/>
                <w:kern w:val="2"/>
                <w:sz w:val="18"/>
                <w:szCs w:val="18"/>
              </w:rPr>
              <w:t>d7</w:t>
            </w:r>
          </w:p>
        </w:tc>
        <w:tc>
          <w:tcPr>
            <w:tcW w:w="1276" w:type="dxa"/>
            <w:vAlign w:val="center"/>
          </w:tcPr>
          <w:p w14:paraId="628BEA70">
            <w:pPr>
              <w:pStyle w:val="108"/>
              <w:widowControl w:val="0"/>
              <w:tabs>
                <w:tab w:val="center" w:pos="4201"/>
                <w:tab w:val="right" w:leader="dot" w:pos="9298"/>
              </w:tabs>
              <w:ind w:firstLine="0" w:firstLineChars="0"/>
              <w:jc w:val="center"/>
              <w:rPr>
                <w:rFonts w:hint="default" w:ascii="Times New Roman" w:hAnsi="Times New Roman" w:cs="Times New Roman"/>
                <w:kern w:val="2"/>
                <w:sz w:val="18"/>
                <w:szCs w:val="18"/>
              </w:rPr>
            </w:pPr>
            <w:r>
              <w:rPr>
                <w:rFonts w:hint="default" w:ascii="Times New Roman" w:hAnsi="Times New Roman" w:cs="Times New Roman"/>
                <w:kern w:val="2"/>
                <w:sz w:val="18"/>
                <w:szCs w:val="18"/>
              </w:rPr>
              <w:t>标准偏差</w:t>
            </w:r>
          </w:p>
        </w:tc>
        <w:tc>
          <w:tcPr>
            <w:tcW w:w="1418" w:type="dxa"/>
            <w:vAlign w:val="center"/>
          </w:tcPr>
          <w:p w14:paraId="1ABE3207">
            <w:pPr>
              <w:pStyle w:val="108"/>
              <w:widowControl w:val="0"/>
              <w:tabs>
                <w:tab w:val="center" w:pos="4201"/>
                <w:tab w:val="right" w:leader="dot" w:pos="9298"/>
              </w:tabs>
              <w:ind w:firstLine="0" w:firstLineChars="0"/>
              <w:jc w:val="center"/>
              <w:rPr>
                <w:rFonts w:hint="default" w:ascii="Times New Roman" w:hAnsi="Times New Roman" w:cs="Times New Roman"/>
                <w:kern w:val="2"/>
                <w:sz w:val="18"/>
                <w:szCs w:val="18"/>
              </w:rPr>
            </w:pPr>
            <w:r>
              <w:rPr>
                <w:rFonts w:hint="default" w:ascii="Times New Roman" w:hAnsi="Times New Roman" w:cs="Times New Roman"/>
                <w:kern w:val="2"/>
                <w:sz w:val="18"/>
                <w:szCs w:val="18"/>
              </w:rPr>
              <w:t>2倍标准偏差</w:t>
            </w:r>
          </w:p>
        </w:tc>
      </w:tr>
      <w:tr w14:paraId="2148A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Align w:val="center"/>
          </w:tcPr>
          <w:p w14:paraId="1C41CC4C">
            <w:pPr>
              <w:widowControl/>
              <w:jc w:val="center"/>
              <w:rPr>
                <w:rFonts w:hint="default" w:ascii="Times New Roman" w:hAnsi="Times New Roman" w:cs="Times New Roman"/>
                <w:color w:val="000000" w:themeColor="text1"/>
                <w:kern w:val="2"/>
                <w:sz w:val="18"/>
                <w:szCs w:val="18"/>
                <w14:textFill>
                  <w14:solidFill>
                    <w14:schemeClr w14:val="tx1"/>
                  </w14:solidFill>
                </w14:textFill>
              </w:rPr>
            </w:pPr>
            <w:r>
              <w:rPr>
                <w:rFonts w:hint="eastAsia"/>
                <w:color w:val="000000"/>
                <w:kern w:val="0"/>
                <w:sz w:val="18"/>
                <w:szCs w:val="18"/>
                <w:lang w:val="en-US" w:eastAsia="zh-CN"/>
              </w:rPr>
              <w:t>Ni（%）</w:t>
            </w:r>
          </w:p>
        </w:tc>
        <w:tc>
          <w:tcPr>
            <w:tcW w:w="792" w:type="dxa"/>
            <w:vAlign w:val="bottom"/>
          </w:tcPr>
          <w:p w14:paraId="26563802">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0.31 </w:t>
            </w:r>
          </w:p>
        </w:tc>
        <w:tc>
          <w:tcPr>
            <w:tcW w:w="888" w:type="dxa"/>
            <w:vAlign w:val="bottom"/>
          </w:tcPr>
          <w:p w14:paraId="464072D3">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0.03 </w:t>
            </w:r>
          </w:p>
        </w:tc>
        <w:tc>
          <w:tcPr>
            <w:tcW w:w="864" w:type="dxa"/>
            <w:vAlign w:val="bottom"/>
          </w:tcPr>
          <w:p w14:paraId="32F68A83">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0.44 </w:t>
            </w:r>
          </w:p>
        </w:tc>
        <w:tc>
          <w:tcPr>
            <w:tcW w:w="732" w:type="dxa"/>
            <w:vAlign w:val="bottom"/>
          </w:tcPr>
          <w:p w14:paraId="38058668">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-0.05 </w:t>
            </w:r>
          </w:p>
        </w:tc>
        <w:tc>
          <w:tcPr>
            <w:tcW w:w="804" w:type="dxa"/>
            <w:vAlign w:val="bottom"/>
          </w:tcPr>
          <w:p w14:paraId="1D50A0CF">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0.00 </w:t>
            </w:r>
          </w:p>
        </w:tc>
        <w:tc>
          <w:tcPr>
            <w:tcW w:w="684" w:type="dxa"/>
            <w:vAlign w:val="bottom"/>
          </w:tcPr>
          <w:p w14:paraId="34BD40E8">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-0.17 </w:t>
            </w:r>
          </w:p>
        </w:tc>
        <w:tc>
          <w:tcPr>
            <w:tcW w:w="710" w:type="dxa"/>
            <w:vAlign w:val="bottom"/>
          </w:tcPr>
          <w:p w14:paraId="0842EB1D">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0.06 </w:t>
            </w:r>
          </w:p>
        </w:tc>
        <w:tc>
          <w:tcPr>
            <w:tcW w:w="1276" w:type="dxa"/>
            <w:vAlign w:val="center"/>
          </w:tcPr>
          <w:p w14:paraId="43032FA3">
            <w:pPr>
              <w:keepNext w:val="0"/>
              <w:keepLines w:val="0"/>
              <w:widowControl/>
              <w:suppressLineNumbers w:val="0"/>
              <w:jc w:val="center"/>
              <w:textAlignment w:val="center"/>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0.21 </w:t>
            </w:r>
          </w:p>
        </w:tc>
        <w:tc>
          <w:tcPr>
            <w:tcW w:w="1418" w:type="dxa"/>
            <w:vAlign w:val="center"/>
          </w:tcPr>
          <w:p w14:paraId="15901D3E">
            <w:pPr>
              <w:keepNext w:val="0"/>
              <w:keepLines w:val="0"/>
              <w:widowControl/>
              <w:suppressLineNumbers w:val="0"/>
              <w:jc w:val="center"/>
              <w:textAlignment w:val="center"/>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0.43 </w:t>
            </w:r>
          </w:p>
        </w:tc>
      </w:tr>
      <w:tr w14:paraId="1602B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Align w:val="center"/>
          </w:tcPr>
          <w:p w14:paraId="5B09AE63">
            <w:pPr>
              <w:widowControl/>
              <w:jc w:val="center"/>
              <w:rPr>
                <w:rFonts w:hint="default" w:ascii="Times New Roman" w:hAnsi="Times New Roman" w:cs="Times New Roman"/>
                <w:color w:val="000000" w:themeColor="text1"/>
                <w:kern w:val="2"/>
                <w:sz w:val="18"/>
                <w:szCs w:val="18"/>
                <w14:textFill>
                  <w14:solidFill>
                    <w14:schemeClr w14:val="tx1"/>
                  </w14:solidFill>
                </w14:textFill>
              </w:rPr>
            </w:pPr>
            <w:r>
              <w:rPr>
                <w:rFonts w:hint="eastAsia"/>
                <w:color w:val="000000"/>
                <w:kern w:val="0"/>
                <w:sz w:val="18"/>
                <w:szCs w:val="18"/>
                <w:lang w:val="en-US" w:eastAsia="zh-CN"/>
              </w:rPr>
              <w:t>Co（%）</w:t>
            </w:r>
          </w:p>
        </w:tc>
        <w:tc>
          <w:tcPr>
            <w:tcW w:w="792" w:type="dxa"/>
            <w:vAlign w:val="bottom"/>
          </w:tcPr>
          <w:p w14:paraId="1B106555">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0.06 </w:t>
            </w:r>
          </w:p>
        </w:tc>
        <w:tc>
          <w:tcPr>
            <w:tcW w:w="888" w:type="dxa"/>
            <w:vAlign w:val="bottom"/>
          </w:tcPr>
          <w:p w14:paraId="0F106D6B">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0.00 </w:t>
            </w:r>
          </w:p>
        </w:tc>
        <w:tc>
          <w:tcPr>
            <w:tcW w:w="864" w:type="dxa"/>
            <w:vAlign w:val="bottom"/>
          </w:tcPr>
          <w:p w14:paraId="28579A0F">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0.23 </w:t>
            </w:r>
          </w:p>
        </w:tc>
        <w:tc>
          <w:tcPr>
            <w:tcW w:w="732" w:type="dxa"/>
            <w:vAlign w:val="bottom"/>
          </w:tcPr>
          <w:p w14:paraId="5F231BD9">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0.16 </w:t>
            </w:r>
          </w:p>
        </w:tc>
        <w:tc>
          <w:tcPr>
            <w:tcW w:w="804" w:type="dxa"/>
            <w:vAlign w:val="bottom"/>
          </w:tcPr>
          <w:p w14:paraId="58E085A0">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-0.09 </w:t>
            </w:r>
          </w:p>
        </w:tc>
        <w:tc>
          <w:tcPr>
            <w:tcW w:w="684" w:type="dxa"/>
            <w:vAlign w:val="bottom"/>
          </w:tcPr>
          <w:p w14:paraId="38DB2E44">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0.01 </w:t>
            </w:r>
          </w:p>
        </w:tc>
        <w:tc>
          <w:tcPr>
            <w:tcW w:w="710" w:type="dxa"/>
            <w:vAlign w:val="bottom"/>
          </w:tcPr>
          <w:p w14:paraId="6C37EB26">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-0.06 </w:t>
            </w:r>
          </w:p>
        </w:tc>
        <w:tc>
          <w:tcPr>
            <w:tcW w:w="1276" w:type="dxa"/>
            <w:vAlign w:val="center"/>
          </w:tcPr>
          <w:p w14:paraId="6843CC61">
            <w:pPr>
              <w:keepNext w:val="0"/>
              <w:keepLines w:val="0"/>
              <w:widowControl/>
              <w:suppressLineNumbers w:val="0"/>
              <w:jc w:val="center"/>
              <w:textAlignment w:val="center"/>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0.12 </w:t>
            </w:r>
          </w:p>
        </w:tc>
        <w:tc>
          <w:tcPr>
            <w:tcW w:w="1418" w:type="dxa"/>
            <w:vAlign w:val="center"/>
          </w:tcPr>
          <w:p w14:paraId="0A428B2F">
            <w:pPr>
              <w:keepNext w:val="0"/>
              <w:keepLines w:val="0"/>
              <w:widowControl/>
              <w:suppressLineNumbers w:val="0"/>
              <w:jc w:val="center"/>
              <w:textAlignment w:val="center"/>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0.23 </w:t>
            </w:r>
          </w:p>
        </w:tc>
      </w:tr>
      <w:tr w14:paraId="7CA86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 w:type="dxa"/>
            <w:vAlign w:val="center"/>
          </w:tcPr>
          <w:p w14:paraId="569DB8D6">
            <w:pPr>
              <w:widowControl/>
              <w:jc w:val="center"/>
              <w:rPr>
                <w:rFonts w:hint="default" w:ascii="Times New Roman" w:hAnsi="Times New Roman" w:cs="Times New Roman"/>
                <w:color w:val="000000" w:themeColor="text1"/>
                <w:kern w:val="2"/>
                <w:sz w:val="18"/>
                <w:szCs w:val="18"/>
                <w14:textFill>
                  <w14:solidFill>
                    <w14:schemeClr w14:val="tx1"/>
                  </w14:solidFill>
                </w14:textFill>
              </w:rPr>
            </w:pPr>
            <w:r>
              <w:rPr>
                <w:rFonts w:hint="eastAsia"/>
                <w:color w:val="000000"/>
                <w:kern w:val="0"/>
                <w:sz w:val="18"/>
                <w:szCs w:val="18"/>
                <w:lang w:val="en-US" w:eastAsia="zh-CN"/>
              </w:rPr>
              <w:t>Mn（%）</w:t>
            </w:r>
          </w:p>
        </w:tc>
        <w:tc>
          <w:tcPr>
            <w:tcW w:w="792" w:type="dxa"/>
            <w:vAlign w:val="bottom"/>
          </w:tcPr>
          <w:p w14:paraId="50943E08">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0.13 </w:t>
            </w:r>
          </w:p>
        </w:tc>
        <w:tc>
          <w:tcPr>
            <w:tcW w:w="888" w:type="dxa"/>
            <w:vAlign w:val="bottom"/>
          </w:tcPr>
          <w:p w14:paraId="06E05EE9">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-0.03 </w:t>
            </w:r>
          </w:p>
        </w:tc>
        <w:tc>
          <w:tcPr>
            <w:tcW w:w="864" w:type="dxa"/>
            <w:vAlign w:val="bottom"/>
          </w:tcPr>
          <w:p w14:paraId="395A0E65">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0.25 </w:t>
            </w:r>
          </w:p>
        </w:tc>
        <w:tc>
          <w:tcPr>
            <w:tcW w:w="732" w:type="dxa"/>
            <w:vAlign w:val="bottom"/>
          </w:tcPr>
          <w:p w14:paraId="7CE41D11">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0.10 </w:t>
            </w:r>
          </w:p>
        </w:tc>
        <w:tc>
          <w:tcPr>
            <w:tcW w:w="804" w:type="dxa"/>
            <w:vAlign w:val="bottom"/>
          </w:tcPr>
          <w:p w14:paraId="5AD94DBF">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-0.10 </w:t>
            </w:r>
          </w:p>
        </w:tc>
        <w:tc>
          <w:tcPr>
            <w:tcW w:w="684" w:type="dxa"/>
            <w:vAlign w:val="bottom"/>
          </w:tcPr>
          <w:p w14:paraId="7B84B5ED">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0.01 </w:t>
            </w:r>
          </w:p>
        </w:tc>
        <w:tc>
          <w:tcPr>
            <w:tcW w:w="710" w:type="dxa"/>
            <w:vAlign w:val="bottom"/>
          </w:tcPr>
          <w:p w14:paraId="0E8CD5BD">
            <w:pPr>
              <w:keepNext w:val="0"/>
              <w:keepLines w:val="0"/>
              <w:widowControl/>
              <w:suppressLineNumbers w:val="0"/>
              <w:jc w:val="center"/>
              <w:textAlignment w:val="bottom"/>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-0.01 </w:t>
            </w:r>
          </w:p>
        </w:tc>
        <w:tc>
          <w:tcPr>
            <w:tcW w:w="1276" w:type="dxa"/>
            <w:vAlign w:val="center"/>
          </w:tcPr>
          <w:p w14:paraId="70CAC893">
            <w:pPr>
              <w:keepNext w:val="0"/>
              <w:keepLines w:val="0"/>
              <w:widowControl/>
              <w:suppressLineNumbers w:val="0"/>
              <w:jc w:val="center"/>
              <w:textAlignment w:val="center"/>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0.12 </w:t>
            </w:r>
          </w:p>
        </w:tc>
        <w:tc>
          <w:tcPr>
            <w:tcW w:w="1418" w:type="dxa"/>
            <w:vAlign w:val="center"/>
          </w:tcPr>
          <w:p w14:paraId="5CEEC0D1">
            <w:pPr>
              <w:keepNext w:val="0"/>
              <w:keepLines w:val="0"/>
              <w:widowControl/>
              <w:suppressLineNumbers w:val="0"/>
              <w:jc w:val="center"/>
              <w:textAlignment w:val="center"/>
              <w:rPr>
                <w:rFonts w:hint="default" w:ascii="Times New Roman" w:hAnsi="Times New Roman" w:cs="Times New Roman"/>
                <w:color w:val="000000" w:themeColor="text1"/>
                <w:kern w:val="2"/>
                <w:sz w:val="18"/>
                <w:szCs w:val="18"/>
                <w14:textFill>
                  <w14:solidFill>
                    <w14:schemeClr w14:val="tx1"/>
                  </w14:solidFill>
                </w14:textFill>
              </w:rPr>
            </w:pPr>
            <w:r>
              <w:rPr>
                <w:rFonts w:hint="default" w:ascii="Times New Roman" w:hAnsi="Times New Roman" w:eastAsia="宋体" w:cs="Times New Roman"/>
                <w:i w:val="0"/>
                <w:iCs w:val="0"/>
                <w:color w:val="000000"/>
                <w:kern w:val="0"/>
                <w:sz w:val="18"/>
                <w:szCs w:val="18"/>
                <w:u w:val="none"/>
                <w:lang w:val="en-US" w:eastAsia="zh-CN" w:bidi="ar"/>
              </w:rPr>
              <w:t xml:space="preserve">0.24 </w:t>
            </w:r>
          </w:p>
        </w:tc>
      </w:tr>
    </w:tbl>
    <w:p w14:paraId="13E31138">
      <w:pPr>
        <w:spacing w:line="240" w:lineRule="auto"/>
        <w:ind w:firstLine="420" w:firstLineChars="200"/>
        <w:rPr>
          <w:highlight w:val="yellow"/>
        </w:rPr>
      </w:pPr>
      <w:r>
        <w:t>注： d1</w:t>
      </w:r>
      <w:r>
        <w:rPr>
          <w:rFonts w:hint="eastAsia"/>
          <w:lang w:val="en-US" w:eastAsia="zh-CN"/>
        </w:rPr>
        <w:t>-</w:t>
      </w:r>
      <w:r>
        <w:rPr>
          <w:rFonts w:hint="eastAsia"/>
        </w:rPr>
        <w:t>样品</w:t>
      </w:r>
      <w:r>
        <w:rPr>
          <w:rFonts w:hint="eastAsia"/>
          <w:lang w:val="en-US" w:eastAsia="zh-CN"/>
        </w:rPr>
        <w:t>是否烘干</w:t>
      </w:r>
      <w:r>
        <w:rPr>
          <w:rFonts w:hint="eastAsia"/>
          <w:lang w:eastAsia="zh-CN"/>
        </w:rPr>
        <w:t>；</w:t>
      </w:r>
      <w:r>
        <w:t>d2</w:t>
      </w:r>
      <w:r>
        <w:rPr>
          <w:rFonts w:hint="eastAsia"/>
          <w:lang w:val="en-US" w:eastAsia="zh-CN"/>
        </w:rPr>
        <w:t>-样品是否研磨</w:t>
      </w:r>
      <w:r>
        <w:t>；d3</w:t>
      </w:r>
      <w:r>
        <w:rPr>
          <w:rFonts w:hint="eastAsia"/>
          <w:lang w:val="en-US" w:eastAsia="zh-CN"/>
        </w:rPr>
        <w:t>-</w:t>
      </w:r>
      <w:r>
        <w:rPr>
          <w:rFonts w:hint="eastAsia" w:hAnsi="宋体"/>
          <w:lang w:val="en-US" w:eastAsia="zh-CN"/>
        </w:rPr>
        <w:t>样品称取量；</w:t>
      </w:r>
      <w:r>
        <w:t>d4</w:t>
      </w:r>
      <w:r>
        <w:rPr>
          <w:rFonts w:hint="eastAsia"/>
          <w:lang w:val="en-US" w:eastAsia="zh-CN"/>
        </w:rPr>
        <w:t>-熔剂加入量</w:t>
      </w:r>
      <w:r>
        <w:rPr>
          <w:rFonts w:hint="eastAsia" w:hAnsi="宋体"/>
        </w:rPr>
        <w:t xml:space="preserve"> </w:t>
      </w:r>
      <w:r>
        <w:rPr>
          <w:rFonts w:hint="eastAsia" w:hAnsi="宋体"/>
          <w:lang w:eastAsia="zh-CN"/>
        </w:rPr>
        <w:t>；</w:t>
      </w:r>
      <w:r>
        <w:rPr>
          <w:rFonts w:hint="eastAsia" w:hAnsi="宋体"/>
        </w:rPr>
        <w:t>d</w:t>
      </w:r>
      <w:r>
        <w:rPr>
          <w:rFonts w:hAnsi="宋体"/>
        </w:rPr>
        <w:t>5</w:t>
      </w:r>
      <w:r>
        <w:rPr>
          <w:rFonts w:hint="eastAsia" w:hAnsi="宋体"/>
          <w:lang w:val="en-US" w:eastAsia="zh-CN"/>
        </w:rPr>
        <w:t>-溴化锂加入量；</w:t>
      </w:r>
      <w:r>
        <w:rPr>
          <w:rFonts w:hint="eastAsia" w:hAnsi="宋体"/>
        </w:rPr>
        <w:t xml:space="preserve"> d</w:t>
      </w:r>
      <w:r>
        <w:rPr>
          <w:rFonts w:hAnsi="宋体"/>
        </w:rPr>
        <w:t>6</w:t>
      </w:r>
      <w:r>
        <w:rPr>
          <w:rFonts w:hint="eastAsia" w:hAnsi="宋体"/>
          <w:lang w:val="en-US" w:eastAsia="zh-CN"/>
        </w:rPr>
        <w:t>-熔融时间；</w:t>
      </w:r>
      <w:r>
        <w:rPr>
          <w:rFonts w:hint="eastAsia" w:hAnsi="宋体"/>
        </w:rPr>
        <w:t xml:space="preserve"> </w:t>
      </w:r>
      <w:r>
        <w:rPr>
          <w:rFonts w:hAnsi="宋体"/>
        </w:rPr>
        <w:t>d7</w:t>
      </w:r>
      <w:r>
        <w:rPr>
          <w:rFonts w:hint="eastAsia" w:hAnsi="宋体"/>
          <w:lang w:val="en-US" w:eastAsia="zh-CN"/>
        </w:rPr>
        <w:t>-样品是否烘干</w:t>
      </w:r>
      <w:r>
        <w:t>。</w:t>
      </w:r>
    </w:p>
    <w:p w14:paraId="5DF80063">
      <w:pPr>
        <w:spacing w:line="240" w:lineRule="auto"/>
        <w:ind w:firstLine="420" w:firstLineChars="200"/>
        <w:rPr>
          <w:rFonts w:hint="eastAsia" w:eastAsia="宋体"/>
          <w:b/>
          <w:szCs w:val="21"/>
          <w:lang w:eastAsia="zh-CN"/>
        </w:rPr>
      </w:pPr>
      <w:r>
        <w:rPr>
          <w:szCs w:val="21"/>
        </w:rPr>
        <w:t>结果表明，本方法中</w:t>
      </w:r>
      <w:r>
        <w:rPr>
          <w:rFonts w:hint="eastAsia"/>
          <w:szCs w:val="21"/>
          <w:lang w:val="en-US" w:eastAsia="zh-CN"/>
        </w:rPr>
        <w:t>样品称取量</w:t>
      </w:r>
      <w:r>
        <w:rPr>
          <w:rFonts w:hint="eastAsia"/>
          <w:szCs w:val="21"/>
        </w:rPr>
        <w:t>外，其余因素对实验</w:t>
      </w:r>
      <w:r>
        <w:rPr>
          <w:szCs w:val="21"/>
        </w:rPr>
        <w:t>结果均</w:t>
      </w:r>
      <w:r>
        <w:rPr>
          <w:rFonts w:hint="eastAsia"/>
          <w:szCs w:val="21"/>
          <w:lang w:val="en-US" w:eastAsia="zh-CN"/>
        </w:rPr>
        <w:t>无</w:t>
      </w:r>
      <w:r>
        <w:rPr>
          <w:szCs w:val="21"/>
        </w:rPr>
        <w:t>明显的影响</w:t>
      </w:r>
      <w:r>
        <w:rPr>
          <w:rFonts w:hint="eastAsia"/>
          <w:szCs w:val="21"/>
          <w:lang w:eastAsia="zh-CN"/>
        </w:rPr>
        <w:t>。</w:t>
      </w:r>
    </w:p>
    <w:p w14:paraId="6951999D">
      <w:pPr>
        <w:numPr>
          <w:ilvl w:val="0"/>
          <w:numId w:val="0"/>
        </w:numPr>
        <w:snapToGrid w:val="0"/>
        <w:spacing w:before="156" w:beforeLines="50" w:after="156" w:afterLines="50"/>
        <w:ind w:leftChars="0"/>
        <w:rPr>
          <w:rFonts w:hint="eastAsia" w:ascii="黑体" w:hAnsi="黑体" w:eastAsia="黑体" w:cs="黑体"/>
          <w:szCs w:val="21"/>
          <w:lang w:val="en-US" w:eastAsia="zh-CN"/>
        </w:rPr>
      </w:pPr>
      <w:r>
        <w:rPr>
          <w:rFonts w:hint="eastAsia" w:ascii="黑体" w:hAnsi="黑体" w:eastAsia="黑体" w:cs="黑体"/>
          <w:szCs w:val="21"/>
          <w:lang w:val="en-US" w:eastAsia="zh-CN"/>
        </w:rPr>
        <w:t>5.6.5 精密度</w:t>
      </w:r>
    </w:p>
    <w:p w14:paraId="59026031">
      <w:pPr>
        <w:numPr>
          <w:ilvl w:val="0"/>
          <w:numId w:val="0"/>
        </w:numPr>
        <w:snapToGrid w:val="0"/>
        <w:spacing w:before="156" w:beforeLines="50" w:after="156" w:afterLines="50"/>
        <w:ind w:leftChars="0"/>
        <w:rPr>
          <w:rFonts w:hint="eastAsia" w:ascii="黑体" w:hAnsi="黑体" w:eastAsia="黑体" w:cs="黑体"/>
          <w:szCs w:val="21"/>
          <w:lang w:val="en-US" w:eastAsia="zh-CN"/>
        </w:rPr>
      </w:pPr>
      <w:r>
        <w:rPr>
          <w:rFonts w:hint="eastAsia" w:ascii="黑体" w:hAnsi="黑体" w:eastAsia="黑体" w:cs="黑体"/>
          <w:szCs w:val="21"/>
          <w:lang w:val="en-US" w:eastAsia="zh-CN"/>
        </w:rPr>
        <w:t>5.6.5.1 重复性</w:t>
      </w:r>
    </w:p>
    <w:p w14:paraId="41AEA076">
      <w:pPr>
        <w:widowControl w:val="0"/>
        <w:numPr>
          <w:ilvl w:val="0"/>
          <w:numId w:val="0"/>
        </w:numPr>
        <w:snapToGrid w:val="0"/>
        <w:spacing w:before="156" w:beforeLines="50" w:after="156" w:afterLines="50"/>
        <w:ind w:firstLine="420" w:firstLineChars="200"/>
        <w:jc w:val="both"/>
        <w:rPr>
          <w:rFonts w:hint="eastAsia" w:ascii="Times New Roman" w:hAnsi="Times New Roman" w:eastAsia="宋体" w:cs="Times New Roman"/>
          <w:szCs w:val="21"/>
          <w:lang w:val="en-US" w:eastAsia="zh-CN"/>
        </w:rPr>
      </w:pPr>
      <w:r>
        <w:rPr>
          <w:rFonts w:hint="default" w:ascii="Times New Roman" w:hAnsi="Times New Roman" w:cs="Times New Roman"/>
          <w:lang w:val="en-US" w:eastAsia="zh-CN"/>
        </w:rPr>
        <w:t>分别对5个不同含量水平的镍钴锰三元前驱体样品进行6次平行测定，</w:t>
      </w:r>
      <w:r>
        <w:rPr>
          <w:rFonts w:hint="default" w:ascii="Times New Roman" w:hAnsi="Times New Roman" w:cs="Times New Roman"/>
        </w:rPr>
        <w:t>，计算6组数据的平均值和标准偏差（sd），以2.8</w:t>
      </w:r>
      <w:r>
        <w:rPr>
          <w:rFonts w:hint="default" w:ascii="Times New Roman" w:hAnsi="Times New Roman" w:cs="Times New Roman"/>
          <w:lang w:val="en-US" w:eastAsia="zh-CN"/>
        </w:rPr>
        <w:t>3</w:t>
      </w:r>
      <w:r>
        <w:rPr>
          <w:rFonts w:hint="default" w:ascii="Times New Roman" w:hAnsi="Times New Roman" w:cs="Times New Roman"/>
        </w:rPr>
        <w:t>倍sd值来表示重复性精密度，结果见表</w:t>
      </w:r>
      <w:r>
        <w:rPr>
          <w:rFonts w:hint="eastAsia" w:cs="Times New Roman"/>
          <w:lang w:val="en-US" w:eastAsia="zh-CN"/>
        </w:rPr>
        <w:t>35</w:t>
      </w:r>
      <w:r>
        <w:rPr>
          <w:rFonts w:hint="default" w:ascii="Times New Roman" w:hAnsi="Times New Roman" w:cs="Times New Roman"/>
          <w:lang w:val="en-US" w:eastAsia="zh-CN"/>
        </w:rPr>
        <w:t>。</w:t>
      </w:r>
    </w:p>
    <w:p w14:paraId="64C98A32">
      <w:pPr>
        <w:pStyle w:val="22"/>
        <w:rPr>
          <w:rFonts w:hint="eastAsia"/>
          <w:sz w:val="21"/>
          <w:szCs w:val="21"/>
          <w:lang w:eastAsia="zh-CN"/>
        </w:rPr>
      </w:pPr>
      <w:r>
        <w:rPr>
          <w:sz w:val="21"/>
          <w:szCs w:val="21"/>
        </w:rPr>
        <w:t xml:space="preserve">表 </w:t>
      </w:r>
      <w:r>
        <w:rPr>
          <w:rFonts w:hint="eastAsia"/>
          <w:sz w:val="21"/>
          <w:szCs w:val="21"/>
          <w:lang w:val="en-US" w:eastAsia="zh-CN"/>
        </w:rPr>
        <w:t>47</w:t>
      </w:r>
      <w:r>
        <w:rPr>
          <w:rFonts w:hint="eastAsia"/>
          <w:sz w:val="21"/>
          <w:szCs w:val="21"/>
          <w:lang w:eastAsia="zh-CN"/>
        </w:rPr>
        <w:t xml:space="preserve"> 重复性结果汇总</w:t>
      </w:r>
    </w:p>
    <w:tbl>
      <w:tblPr>
        <w:tblStyle w:val="8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7"/>
        <w:gridCol w:w="1671"/>
        <w:gridCol w:w="927"/>
        <w:gridCol w:w="760"/>
        <w:gridCol w:w="1672"/>
        <w:gridCol w:w="928"/>
        <w:gridCol w:w="760"/>
        <w:gridCol w:w="1105"/>
        <w:gridCol w:w="871"/>
        <w:gridCol w:w="751"/>
      </w:tblGrid>
      <w:tr w14:paraId="08C20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jc w:val="center"/>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295AFE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元素</w:t>
            </w:r>
          </w:p>
        </w:tc>
        <w:tc>
          <w:tcPr>
            <w:tcW w:w="0" w:type="auto"/>
            <w:gridSpan w:val="3"/>
            <w:tcBorders>
              <w:top w:val="single" w:color="000000" w:sz="8" w:space="0"/>
              <w:left w:val="single" w:color="000000" w:sz="8" w:space="0"/>
              <w:bottom w:val="single" w:color="000000" w:sz="8" w:space="0"/>
              <w:right w:val="single" w:color="000000" w:sz="8" w:space="0"/>
            </w:tcBorders>
            <w:shd w:val="clear" w:color="auto" w:fill="auto"/>
            <w:vAlign w:val="top"/>
          </w:tcPr>
          <w:p w14:paraId="3D078F5B">
            <w:pPr>
              <w:keepNext w:val="0"/>
              <w:keepLines w:val="0"/>
              <w:widowControl/>
              <w:suppressLineNumbers w:val="0"/>
              <w:jc w:val="center"/>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cs="Times New Roman"/>
                <w:i w:val="0"/>
                <w:iCs w:val="0"/>
                <w:color w:val="000000"/>
                <w:kern w:val="0"/>
                <w:sz w:val="18"/>
                <w:szCs w:val="18"/>
                <w:u w:val="none"/>
                <w:lang w:val="en-US" w:eastAsia="zh-CN" w:bidi="ar"/>
              </w:rPr>
              <w:t>IS-HY-2507</w:t>
            </w:r>
          </w:p>
        </w:tc>
        <w:tc>
          <w:tcPr>
            <w:tcW w:w="0" w:type="auto"/>
            <w:gridSpan w:val="3"/>
            <w:tcBorders>
              <w:top w:val="single" w:color="000000" w:sz="8" w:space="0"/>
              <w:left w:val="single" w:color="000000" w:sz="8" w:space="0"/>
              <w:bottom w:val="single" w:color="000000" w:sz="8" w:space="0"/>
              <w:right w:val="single" w:color="000000" w:sz="8" w:space="0"/>
            </w:tcBorders>
            <w:shd w:val="clear" w:color="auto" w:fill="auto"/>
            <w:vAlign w:val="top"/>
          </w:tcPr>
          <w:p w14:paraId="5519B960">
            <w:pPr>
              <w:keepNext w:val="0"/>
              <w:keepLines w:val="0"/>
              <w:widowControl/>
              <w:suppressLineNumbers w:val="0"/>
              <w:jc w:val="center"/>
              <w:textAlignment w:val="top"/>
              <w:rPr>
                <w:rFonts w:hint="default" w:ascii="Times New Roman" w:hAnsi="Times New Roman" w:eastAsia="宋体" w:cs="Times New Roman"/>
                <w:i w:val="0"/>
                <w:iCs w:val="0"/>
                <w:color w:val="000000"/>
                <w:sz w:val="18"/>
                <w:szCs w:val="18"/>
                <w:u w:val="none"/>
                <w:lang w:val="en-US"/>
              </w:rPr>
            </w:pPr>
            <w:r>
              <w:rPr>
                <w:rFonts w:hint="default" w:ascii="Times New Roman" w:hAnsi="Times New Roman" w:cs="Times New Roman"/>
                <w:i w:val="0"/>
                <w:iCs w:val="0"/>
                <w:color w:val="000000"/>
                <w:kern w:val="0"/>
                <w:sz w:val="18"/>
                <w:szCs w:val="18"/>
                <w:u w:val="none"/>
                <w:lang w:val="en-US" w:eastAsia="zh-CN" w:bidi="ar"/>
              </w:rPr>
              <w:t>IS-HY-250</w:t>
            </w:r>
            <w:r>
              <w:rPr>
                <w:rFonts w:hint="eastAsia" w:cs="Times New Roman"/>
                <w:i w:val="0"/>
                <w:iCs w:val="0"/>
                <w:color w:val="000000"/>
                <w:kern w:val="0"/>
                <w:sz w:val="18"/>
                <w:szCs w:val="18"/>
                <w:u w:val="none"/>
                <w:lang w:val="en-US" w:eastAsia="zh-CN" w:bidi="ar"/>
              </w:rPr>
              <w:t>8</w:t>
            </w:r>
          </w:p>
        </w:tc>
        <w:tc>
          <w:tcPr>
            <w:tcW w:w="0" w:type="auto"/>
            <w:gridSpan w:val="3"/>
            <w:tcBorders>
              <w:top w:val="single" w:color="000000" w:sz="8" w:space="0"/>
              <w:left w:val="single" w:color="000000" w:sz="8" w:space="0"/>
              <w:bottom w:val="single" w:color="000000" w:sz="8" w:space="0"/>
              <w:right w:val="single" w:color="000000" w:sz="8" w:space="0"/>
            </w:tcBorders>
            <w:shd w:val="clear" w:color="auto" w:fill="auto"/>
            <w:vAlign w:val="top"/>
          </w:tcPr>
          <w:p w14:paraId="4C8F707E">
            <w:pPr>
              <w:keepNext w:val="0"/>
              <w:keepLines w:val="0"/>
              <w:widowControl/>
              <w:suppressLineNumbers w:val="0"/>
              <w:jc w:val="center"/>
              <w:textAlignment w:val="top"/>
              <w:rPr>
                <w:rFonts w:hint="default" w:ascii="Times New Roman" w:hAnsi="Times New Roman" w:eastAsia="宋体" w:cs="Times New Roman"/>
                <w:i w:val="0"/>
                <w:iCs w:val="0"/>
                <w:color w:val="000000"/>
                <w:sz w:val="18"/>
                <w:szCs w:val="18"/>
                <w:u w:val="none"/>
                <w:lang w:val="en-US"/>
              </w:rPr>
            </w:pPr>
            <w:r>
              <w:rPr>
                <w:rFonts w:hint="default" w:ascii="Times New Roman" w:hAnsi="Times New Roman" w:cs="Times New Roman"/>
                <w:i w:val="0"/>
                <w:iCs w:val="0"/>
                <w:color w:val="000000"/>
                <w:kern w:val="0"/>
                <w:sz w:val="18"/>
                <w:szCs w:val="18"/>
                <w:u w:val="none"/>
                <w:lang w:val="en-US" w:eastAsia="zh-CN" w:bidi="ar"/>
              </w:rPr>
              <w:t>IS-HY-250</w:t>
            </w:r>
            <w:r>
              <w:rPr>
                <w:rFonts w:hint="eastAsia" w:cs="Times New Roman"/>
                <w:i w:val="0"/>
                <w:iCs w:val="0"/>
                <w:color w:val="000000"/>
                <w:kern w:val="0"/>
                <w:sz w:val="18"/>
                <w:szCs w:val="18"/>
                <w:u w:val="none"/>
                <w:lang w:val="en-US" w:eastAsia="zh-CN" w:bidi="ar"/>
              </w:rPr>
              <w:t>9</w:t>
            </w:r>
          </w:p>
        </w:tc>
      </w:tr>
      <w:tr w14:paraId="15697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jc w:val="center"/>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571B470">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center"/>
          </w:tcPr>
          <w:p w14:paraId="5E2809B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六次测得结果（%）</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0987AAE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均值（%）</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7487FE9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r（%）</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A6D61D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六次测得结果（%）</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2B01EB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均值（%）</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2C15FA8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r（%）</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433A29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六次测得结果</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CF5075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均值（%）</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0A680D7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r（%）</w:t>
            </w:r>
          </w:p>
        </w:tc>
      </w:tr>
      <w:tr w14:paraId="03508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73ED225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Ni</w:t>
            </w: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0021A1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31.77</w:t>
            </w:r>
          </w:p>
        </w:tc>
        <w:tc>
          <w:tcPr>
            <w:tcW w:w="984" w:type="dxa"/>
            <w:vMerge w:val="restart"/>
            <w:tcBorders>
              <w:top w:val="nil"/>
              <w:left w:val="single" w:color="000000" w:sz="8" w:space="0"/>
              <w:bottom w:val="single" w:color="000000" w:sz="8" w:space="0"/>
              <w:right w:val="single" w:color="000000" w:sz="8" w:space="0"/>
            </w:tcBorders>
            <w:shd w:val="clear" w:color="auto" w:fill="auto"/>
            <w:vAlign w:val="center"/>
          </w:tcPr>
          <w:p w14:paraId="60F4977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31.71 </w:t>
            </w:r>
          </w:p>
        </w:tc>
        <w:tc>
          <w:tcPr>
            <w:tcW w:w="769" w:type="dxa"/>
            <w:vMerge w:val="restart"/>
            <w:tcBorders>
              <w:top w:val="nil"/>
              <w:left w:val="single" w:color="000000" w:sz="8" w:space="0"/>
              <w:bottom w:val="single" w:color="000000" w:sz="8" w:space="0"/>
              <w:right w:val="single" w:color="000000" w:sz="8" w:space="0"/>
            </w:tcBorders>
            <w:shd w:val="clear" w:color="auto" w:fill="auto"/>
            <w:vAlign w:val="center"/>
          </w:tcPr>
          <w:p w14:paraId="537C73A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0.16 </w:t>
            </w: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923AB4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38.79</w:t>
            </w:r>
          </w:p>
        </w:tc>
        <w:tc>
          <w:tcPr>
            <w:tcW w:w="984" w:type="dxa"/>
            <w:vMerge w:val="restart"/>
            <w:tcBorders>
              <w:top w:val="nil"/>
              <w:left w:val="single" w:color="000000" w:sz="8" w:space="0"/>
              <w:bottom w:val="single" w:color="000000" w:sz="8" w:space="0"/>
              <w:right w:val="single" w:color="000000" w:sz="8" w:space="0"/>
            </w:tcBorders>
            <w:shd w:val="clear" w:color="auto" w:fill="auto"/>
            <w:vAlign w:val="center"/>
          </w:tcPr>
          <w:p w14:paraId="43C6589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38.82 </w:t>
            </w:r>
          </w:p>
        </w:tc>
        <w:tc>
          <w:tcPr>
            <w:tcW w:w="769" w:type="dxa"/>
            <w:vMerge w:val="restart"/>
            <w:tcBorders>
              <w:top w:val="nil"/>
              <w:left w:val="single" w:color="000000" w:sz="8" w:space="0"/>
              <w:bottom w:val="single" w:color="000000" w:sz="8" w:space="0"/>
              <w:right w:val="single" w:color="000000" w:sz="8" w:space="0"/>
            </w:tcBorders>
            <w:shd w:val="clear" w:color="auto" w:fill="auto"/>
            <w:vAlign w:val="center"/>
          </w:tcPr>
          <w:p w14:paraId="28C24C2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0.10 </w:t>
            </w:r>
          </w:p>
        </w:tc>
        <w:tc>
          <w:tcPr>
            <w:tcW w:w="110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32747E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44.17</w:t>
            </w:r>
          </w:p>
        </w:tc>
        <w:tc>
          <w:tcPr>
            <w:tcW w:w="984" w:type="dxa"/>
            <w:vMerge w:val="restart"/>
            <w:tcBorders>
              <w:top w:val="nil"/>
              <w:left w:val="single" w:color="000000" w:sz="8" w:space="0"/>
              <w:bottom w:val="single" w:color="000000" w:sz="8" w:space="0"/>
              <w:right w:val="single" w:color="000000" w:sz="8" w:space="0"/>
            </w:tcBorders>
            <w:shd w:val="clear" w:color="auto" w:fill="auto"/>
            <w:vAlign w:val="center"/>
          </w:tcPr>
          <w:p w14:paraId="2561031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44.21 </w:t>
            </w:r>
          </w:p>
        </w:tc>
        <w:tc>
          <w:tcPr>
            <w:tcW w:w="770" w:type="dxa"/>
            <w:vMerge w:val="restart"/>
            <w:tcBorders>
              <w:top w:val="nil"/>
              <w:left w:val="single" w:color="000000" w:sz="8" w:space="0"/>
              <w:bottom w:val="single" w:color="000000" w:sz="8" w:space="0"/>
              <w:right w:val="single" w:color="000000" w:sz="8" w:space="0"/>
            </w:tcBorders>
            <w:shd w:val="clear" w:color="auto" w:fill="auto"/>
            <w:vAlign w:val="center"/>
          </w:tcPr>
          <w:p w14:paraId="53C57CB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0.12 </w:t>
            </w:r>
          </w:p>
        </w:tc>
      </w:tr>
      <w:tr w14:paraId="3EBC2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313B18D">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23CF7B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31.61</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95106F4">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BC251AA">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94DF7A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38.78</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1D7405E">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3333663">
            <w:pPr>
              <w:jc w:val="center"/>
              <w:rPr>
                <w:rFonts w:hint="default" w:ascii="Times New Roman" w:hAnsi="Times New Roman" w:eastAsia="宋体" w:cs="Times New Roman"/>
                <w:i w:val="0"/>
                <w:iCs w:val="0"/>
                <w:color w:val="000000"/>
                <w:sz w:val="18"/>
                <w:szCs w:val="18"/>
                <w:u w:val="none"/>
              </w:rPr>
            </w:pPr>
          </w:p>
        </w:tc>
        <w:tc>
          <w:tcPr>
            <w:tcW w:w="110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A6C8FE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44.22</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A995F48">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55964F3">
            <w:pPr>
              <w:jc w:val="center"/>
              <w:rPr>
                <w:rFonts w:hint="default" w:ascii="Times New Roman" w:hAnsi="Times New Roman" w:eastAsia="宋体" w:cs="Times New Roman"/>
                <w:i w:val="0"/>
                <w:iCs w:val="0"/>
                <w:color w:val="000000"/>
                <w:sz w:val="18"/>
                <w:szCs w:val="18"/>
                <w:u w:val="none"/>
              </w:rPr>
            </w:pPr>
          </w:p>
        </w:tc>
      </w:tr>
      <w:tr w14:paraId="1B03C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8128488">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84C4F1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31.69</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D90238A">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6617F18">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7A7139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38.79</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B17B2B7">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D44769F">
            <w:pPr>
              <w:jc w:val="center"/>
              <w:rPr>
                <w:rFonts w:hint="default" w:ascii="Times New Roman" w:hAnsi="Times New Roman" w:eastAsia="宋体" w:cs="Times New Roman"/>
                <w:i w:val="0"/>
                <w:iCs w:val="0"/>
                <w:color w:val="000000"/>
                <w:sz w:val="18"/>
                <w:szCs w:val="18"/>
                <w:u w:val="none"/>
              </w:rPr>
            </w:pPr>
          </w:p>
        </w:tc>
        <w:tc>
          <w:tcPr>
            <w:tcW w:w="110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2196CB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44.27</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40F1997">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5059CD2">
            <w:pPr>
              <w:jc w:val="center"/>
              <w:rPr>
                <w:rFonts w:hint="default" w:ascii="Times New Roman" w:hAnsi="Times New Roman" w:eastAsia="宋体" w:cs="Times New Roman"/>
                <w:i w:val="0"/>
                <w:iCs w:val="0"/>
                <w:color w:val="000000"/>
                <w:sz w:val="18"/>
                <w:szCs w:val="18"/>
                <w:u w:val="none"/>
              </w:rPr>
            </w:pPr>
          </w:p>
        </w:tc>
      </w:tr>
      <w:tr w14:paraId="1F98E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804CA2D">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B63D33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31.72</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C31B2EC">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3CDF3D1">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02EFB4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38.84</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2FAC65B">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030B063">
            <w:pPr>
              <w:jc w:val="center"/>
              <w:rPr>
                <w:rFonts w:hint="default" w:ascii="Times New Roman" w:hAnsi="Times New Roman" w:eastAsia="宋体" w:cs="Times New Roman"/>
                <w:i w:val="0"/>
                <w:iCs w:val="0"/>
                <w:color w:val="000000"/>
                <w:sz w:val="18"/>
                <w:szCs w:val="18"/>
                <w:u w:val="none"/>
              </w:rPr>
            </w:pPr>
          </w:p>
        </w:tc>
        <w:tc>
          <w:tcPr>
            <w:tcW w:w="110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B3C15D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44.19</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01F2A99">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8A5327A">
            <w:pPr>
              <w:jc w:val="center"/>
              <w:rPr>
                <w:rFonts w:hint="default" w:ascii="Times New Roman" w:hAnsi="Times New Roman" w:eastAsia="宋体" w:cs="Times New Roman"/>
                <w:i w:val="0"/>
                <w:iCs w:val="0"/>
                <w:color w:val="000000"/>
                <w:sz w:val="18"/>
                <w:szCs w:val="18"/>
                <w:u w:val="none"/>
              </w:rPr>
            </w:pPr>
          </w:p>
        </w:tc>
      </w:tr>
      <w:tr w14:paraId="37044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E89E179">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EE538C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31.74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181F3F8">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4B46A1E">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41CEE2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38.86</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533BD33">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45BBC36">
            <w:pPr>
              <w:jc w:val="center"/>
              <w:rPr>
                <w:rFonts w:hint="default" w:ascii="Times New Roman" w:hAnsi="Times New Roman" w:eastAsia="宋体" w:cs="Times New Roman"/>
                <w:i w:val="0"/>
                <w:iCs w:val="0"/>
                <w:color w:val="000000"/>
                <w:sz w:val="18"/>
                <w:szCs w:val="18"/>
                <w:u w:val="none"/>
              </w:rPr>
            </w:pPr>
          </w:p>
        </w:tc>
        <w:tc>
          <w:tcPr>
            <w:tcW w:w="110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314555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44.26</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52F3D24">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6BF4AE6">
            <w:pPr>
              <w:jc w:val="center"/>
              <w:rPr>
                <w:rFonts w:hint="default" w:ascii="Times New Roman" w:hAnsi="Times New Roman" w:eastAsia="宋体" w:cs="Times New Roman"/>
                <w:i w:val="0"/>
                <w:iCs w:val="0"/>
                <w:color w:val="000000"/>
                <w:sz w:val="18"/>
                <w:szCs w:val="18"/>
                <w:u w:val="none"/>
              </w:rPr>
            </w:pPr>
          </w:p>
        </w:tc>
      </w:tr>
      <w:tr w14:paraId="49DAD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32D5560">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C69612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31.75</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026B7A0">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5037CF4">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8FCB20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38.85</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D38AA98">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2CC63FE">
            <w:pPr>
              <w:jc w:val="center"/>
              <w:rPr>
                <w:rFonts w:hint="default" w:ascii="Times New Roman" w:hAnsi="Times New Roman" w:eastAsia="宋体" w:cs="Times New Roman"/>
                <w:i w:val="0"/>
                <w:iCs w:val="0"/>
                <w:color w:val="000000"/>
                <w:sz w:val="18"/>
                <w:szCs w:val="18"/>
                <w:u w:val="none"/>
              </w:rPr>
            </w:pPr>
          </w:p>
        </w:tc>
        <w:tc>
          <w:tcPr>
            <w:tcW w:w="110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857063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44.17</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33E75D4">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4B3A418">
            <w:pPr>
              <w:jc w:val="center"/>
              <w:rPr>
                <w:rFonts w:hint="default" w:ascii="Times New Roman" w:hAnsi="Times New Roman" w:eastAsia="宋体" w:cs="Times New Roman"/>
                <w:i w:val="0"/>
                <w:iCs w:val="0"/>
                <w:color w:val="000000"/>
                <w:sz w:val="18"/>
                <w:szCs w:val="18"/>
                <w:u w:val="none"/>
              </w:rPr>
            </w:pPr>
          </w:p>
        </w:tc>
      </w:tr>
      <w:tr w14:paraId="6533D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49D5397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Co</w:t>
            </w: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BF16AB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13.74</w:t>
            </w:r>
          </w:p>
        </w:tc>
        <w:tc>
          <w:tcPr>
            <w:tcW w:w="984" w:type="dxa"/>
            <w:vMerge w:val="restart"/>
            <w:tcBorders>
              <w:top w:val="nil"/>
              <w:left w:val="single" w:color="000000" w:sz="8" w:space="0"/>
              <w:bottom w:val="single" w:color="000000" w:sz="8" w:space="0"/>
              <w:right w:val="single" w:color="000000" w:sz="8" w:space="0"/>
            </w:tcBorders>
            <w:shd w:val="clear" w:color="auto" w:fill="auto"/>
            <w:vAlign w:val="center"/>
          </w:tcPr>
          <w:p w14:paraId="753DFFA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13.72 </w:t>
            </w:r>
          </w:p>
        </w:tc>
        <w:tc>
          <w:tcPr>
            <w:tcW w:w="769" w:type="dxa"/>
            <w:vMerge w:val="restart"/>
            <w:tcBorders>
              <w:top w:val="nil"/>
              <w:left w:val="single" w:color="000000" w:sz="8" w:space="0"/>
              <w:bottom w:val="single" w:color="000000" w:sz="8" w:space="0"/>
              <w:right w:val="single" w:color="000000" w:sz="8" w:space="0"/>
            </w:tcBorders>
            <w:shd w:val="clear" w:color="auto" w:fill="auto"/>
            <w:vAlign w:val="center"/>
          </w:tcPr>
          <w:p w14:paraId="2DA2200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0.11 </w:t>
            </w: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30C230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5.11</w:t>
            </w:r>
          </w:p>
        </w:tc>
        <w:tc>
          <w:tcPr>
            <w:tcW w:w="984" w:type="dxa"/>
            <w:vMerge w:val="restart"/>
            <w:tcBorders>
              <w:top w:val="nil"/>
              <w:left w:val="single" w:color="000000" w:sz="8" w:space="0"/>
              <w:bottom w:val="single" w:color="000000" w:sz="8" w:space="0"/>
              <w:right w:val="single" w:color="000000" w:sz="8" w:space="0"/>
            </w:tcBorders>
            <w:shd w:val="clear" w:color="auto" w:fill="auto"/>
            <w:vAlign w:val="center"/>
          </w:tcPr>
          <w:p w14:paraId="10D2F3B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5.11 </w:t>
            </w:r>
          </w:p>
        </w:tc>
        <w:tc>
          <w:tcPr>
            <w:tcW w:w="769" w:type="dxa"/>
            <w:vMerge w:val="restart"/>
            <w:tcBorders>
              <w:top w:val="nil"/>
              <w:left w:val="single" w:color="000000" w:sz="8" w:space="0"/>
              <w:bottom w:val="single" w:color="000000" w:sz="8" w:space="0"/>
              <w:right w:val="single" w:color="000000" w:sz="8" w:space="0"/>
            </w:tcBorders>
            <w:shd w:val="clear" w:color="auto" w:fill="auto"/>
            <w:vAlign w:val="center"/>
          </w:tcPr>
          <w:p w14:paraId="683F727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0.05 </w:t>
            </w:r>
          </w:p>
        </w:tc>
        <w:tc>
          <w:tcPr>
            <w:tcW w:w="110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36E6E0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4.31 </w:t>
            </w:r>
          </w:p>
        </w:tc>
        <w:tc>
          <w:tcPr>
            <w:tcW w:w="984" w:type="dxa"/>
            <w:vMerge w:val="restart"/>
            <w:tcBorders>
              <w:top w:val="nil"/>
              <w:left w:val="single" w:color="000000" w:sz="8" w:space="0"/>
              <w:bottom w:val="single" w:color="000000" w:sz="8" w:space="0"/>
              <w:right w:val="single" w:color="000000" w:sz="8" w:space="0"/>
            </w:tcBorders>
            <w:shd w:val="clear" w:color="auto" w:fill="auto"/>
            <w:vAlign w:val="center"/>
          </w:tcPr>
          <w:p w14:paraId="1697629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4.32 </w:t>
            </w:r>
          </w:p>
        </w:tc>
        <w:tc>
          <w:tcPr>
            <w:tcW w:w="770" w:type="dxa"/>
            <w:vMerge w:val="restart"/>
            <w:tcBorders>
              <w:top w:val="nil"/>
              <w:left w:val="single" w:color="000000" w:sz="8" w:space="0"/>
              <w:bottom w:val="single" w:color="000000" w:sz="8" w:space="0"/>
              <w:right w:val="single" w:color="000000" w:sz="8" w:space="0"/>
            </w:tcBorders>
            <w:shd w:val="clear" w:color="auto" w:fill="auto"/>
            <w:vAlign w:val="center"/>
          </w:tcPr>
          <w:p w14:paraId="0799F94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0.02 </w:t>
            </w:r>
          </w:p>
        </w:tc>
      </w:tr>
      <w:tr w14:paraId="1D72D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86803FC">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7593C5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13.68</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331FBB7">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CB0CBF1">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0FEFDB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5.07</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F9D59BC">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CBA025D">
            <w:pPr>
              <w:jc w:val="center"/>
              <w:rPr>
                <w:rFonts w:hint="default" w:ascii="Times New Roman" w:hAnsi="Times New Roman" w:eastAsia="宋体" w:cs="Times New Roman"/>
                <w:i w:val="0"/>
                <w:iCs w:val="0"/>
                <w:color w:val="000000"/>
                <w:sz w:val="18"/>
                <w:szCs w:val="18"/>
                <w:u w:val="none"/>
              </w:rPr>
            </w:pPr>
          </w:p>
        </w:tc>
        <w:tc>
          <w:tcPr>
            <w:tcW w:w="110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E746AA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4.32</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A0B027F">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898C04E">
            <w:pPr>
              <w:jc w:val="center"/>
              <w:rPr>
                <w:rFonts w:hint="default" w:ascii="Times New Roman" w:hAnsi="Times New Roman" w:eastAsia="宋体" w:cs="Times New Roman"/>
                <w:i w:val="0"/>
                <w:iCs w:val="0"/>
                <w:color w:val="000000"/>
                <w:sz w:val="18"/>
                <w:szCs w:val="18"/>
                <w:u w:val="none"/>
              </w:rPr>
            </w:pPr>
          </w:p>
        </w:tc>
      </w:tr>
      <w:tr w14:paraId="21705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FD0194A">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65DDAA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13.72</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BFC7C98">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BABDF6E">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698E96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5.10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ECA80FE">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3E7EE93">
            <w:pPr>
              <w:jc w:val="center"/>
              <w:rPr>
                <w:rFonts w:hint="default" w:ascii="Times New Roman" w:hAnsi="Times New Roman" w:eastAsia="宋体" w:cs="Times New Roman"/>
                <w:i w:val="0"/>
                <w:iCs w:val="0"/>
                <w:color w:val="000000"/>
                <w:sz w:val="18"/>
                <w:szCs w:val="18"/>
                <w:u w:val="none"/>
              </w:rPr>
            </w:pPr>
          </w:p>
        </w:tc>
        <w:tc>
          <w:tcPr>
            <w:tcW w:w="110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19AFA5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4.33</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DBEDCEE">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D03A301">
            <w:pPr>
              <w:jc w:val="center"/>
              <w:rPr>
                <w:rFonts w:hint="default" w:ascii="Times New Roman" w:hAnsi="Times New Roman" w:eastAsia="宋体" w:cs="Times New Roman"/>
                <w:i w:val="0"/>
                <w:iCs w:val="0"/>
                <w:color w:val="000000"/>
                <w:sz w:val="18"/>
                <w:szCs w:val="18"/>
                <w:u w:val="none"/>
              </w:rPr>
            </w:pPr>
          </w:p>
        </w:tc>
      </w:tr>
      <w:tr w14:paraId="16590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878130F">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C3989A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13.69</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F3EC27A">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BC10BEF">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4ED0A2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5.11</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F877E1F">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6EB3E3C">
            <w:pPr>
              <w:jc w:val="center"/>
              <w:rPr>
                <w:rFonts w:hint="default" w:ascii="Times New Roman" w:hAnsi="Times New Roman" w:eastAsia="宋体" w:cs="Times New Roman"/>
                <w:i w:val="0"/>
                <w:iCs w:val="0"/>
                <w:color w:val="000000"/>
                <w:sz w:val="18"/>
                <w:szCs w:val="18"/>
                <w:u w:val="none"/>
              </w:rPr>
            </w:pPr>
          </w:p>
        </w:tc>
        <w:tc>
          <w:tcPr>
            <w:tcW w:w="110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D17B0D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4.32</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0517774">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26E3FB6">
            <w:pPr>
              <w:jc w:val="center"/>
              <w:rPr>
                <w:rFonts w:hint="default" w:ascii="Times New Roman" w:hAnsi="Times New Roman" w:eastAsia="宋体" w:cs="Times New Roman"/>
                <w:i w:val="0"/>
                <w:iCs w:val="0"/>
                <w:color w:val="000000"/>
                <w:sz w:val="18"/>
                <w:szCs w:val="18"/>
                <w:u w:val="none"/>
              </w:rPr>
            </w:pPr>
          </w:p>
        </w:tc>
      </w:tr>
      <w:tr w14:paraId="3A9B1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EA245A9">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13C5F5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13.79</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99DA7AC">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0FDBD09">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978865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5.12</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A1671C5">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FF78BFC">
            <w:pPr>
              <w:jc w:val="center"/>
              <w:rPr>
                <w:rFonts w:hint="default" w:ascii="Times New Roman" w:hAnsi="Times New Roman" w:eastAsia="宋体" w:cs="Times New Roman"/>
                <w:i w:val="0"/>
                <w:iCs w:val="0"/>
                <w:color w:val="000000"/>
                <w:sz w:val="18"/>
                <w:szCs w:val="18"/>
                <w:u w:val="none"/>
              </w:rPr>
            </w:pPr>
          </w:p>
        </w:tc>
        <w:tc>
          <w:tcPr>
            <w:tcW w:w="110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B5E6D6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4.31</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553EE20">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E946C85">
            <w:pPr>
              <w:jc w:val="center"/>
              <w:rPr>
                <w:rFonts w:hint="default" w:ascii="Times New Roman" w:hAnsi="Times New Roman" w:eastAsia="宋体" w:cs="Times New Roman"/>
                <w:i w:val="0"/>
                <w:iCs w:val="0"/>
                <w:color w:val="000000"/>
                <w:sz w:val="18"/>
                <w:szCs w:val="18"/>
                <w:u w:val="none"/>
              </w:rPr>
            </w:pPr>
          </w:p>
        </w:tc>
      </w:tr>
      <w:tr w14:paraId="4B7EE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CBE94F5">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8713F3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13.71</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1E88D50">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F4156B8">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90F87F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5.12</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7EBBBD6">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B134DCC">
            <w:pPr>
              <w:jc w:val="center"/>
              <w:rPr>
                <w:rFonts w:hint="default" w:ascii="Times New Roman" w:hAnsi="Times New Roman" w:eastAsia="宋体" w:cs="Times New Roman"/>
                <w:i w:val="0"/>
                <w:iCs w:val="0"/>
                <w:color w:val="000000"/>
                <w:sz w:val="18"/>
                <w:szCs w:val="18"/>
                <w:u w:val="none"/>
              </w:rPr>
            </w:pPr>
          </w:p>
        </w:tc>
        <w:tc>
          <w:tcPr>
            <w:tcW w:w="110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908608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4.31</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C932766">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B37F992">
            <w:pPr>
              <w:jc w:val="center"/>
              <w:rPr>
                <w:rFonts w:hint="default" w:ascii="Times New Roman" w:hAnsi="Times New Roman" w:eastAsia="宋体" w:cs="Times New Roman"/>
                <w:i w:val="0"/>
                <w:iCs w:val="0"/>
                <w:color w:val="000000"/>
                <w:sz w:val="18"/>
                <w:szCs w:val="18"/>
                <w:u w:val="none"/>
              </w:rPr>
            </w:pPr>
          </w:p>
        </w:tc>
      </w:tr>
      <w:tr w14:paraId="37827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4A11402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Mn</w:t>
            </w: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79211A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17.22</w:t>
            </w:r>
          </w:p>
        </w:tc>
        <w:tc>
          <w:tcPr>
            <w:tcW w:w="984" w:type="dxa"/>
            <w:vMerge w:val="restart"/>
            <w:tcBorders>
              <w:top w:val="nil"/>
              <w:left w:val="single" w:color="000000" w:sz="8" w:space="0"/>
              <w:bottom w:val="single" w:color="000000" w:sz="8" w:space="0"/>
              <w:right w:val="single" w:color="000000" w:sz="8" w:space="0"/>
            </w:tcBorders>
            <w:shd w:val="clear" w:color="auto" w:fill="auto"/>
            <w:vAlign w:val="center"/>
          </w:tcPr>
          <w:p w14:paraId="0BA88EE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17.26 </w:t>
            </w:r>
          </w:p>
        </w:tc>
        <w:tc>
          <w:tcPr>
            <w:tcW w:w="769" w:type="dxa"/>
            <w:vMerge w:val="restart"/>
            <w:tcBorders>
              <w:top w:val="nil"/>
              <w:left w:val="single" w:color="000000" w:sz="8" w:space="0"/>
              <w:bottom w:val="single" w:color="000000" w:sz="8" w:space="0"/>
              <w:right w:val="single" w:color="000000" w:sz="8" w:space="0"/>
            </w:tcBorders>
            <w:shd w:val="clear" w:color="auto" w:fill="auto"/>
            <w:vAlign w:val="center"/>
          </w:tcPr>
          <w:p w14:paraId="2391001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0.11 </w:t>
            </w: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FCBA87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18.57</w:t>
            </w:r>
          </w:p>
        </w:tc>
        <w:tc>
          <w:tcPr>
            <w:tcW w:w="984" w:type="dxa"/>
            <w:vMerge w:val="restart"/>
            <w:tcBorders>
              <w:top w:val="nil"/>
              <w:left w:val="single" w:color="000000" w:sz="8" w:space="0"/>
              <w:bottom w:val="single" w:color="000000" w:sz="8" w:space="0"/>
              <w:right w:val="single" w:color="000000" w:sz="8" w:space="0"/>
            </w:tcBorders>
            <w:shd w:val="clear" w:color="auto" w:fill="auto"/>
            <w:vAlign w:val="center"/>
          </w:tcPr>
          <w:p w14:paraId="57F06AC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18.59 </w:t>
            </w:r>
          </w:p>
        </w:tc>
        <w:tc>
          <w:tcPr>
            <w:tcW w:w="769" w:type="dxa"/>
            <w:vMerge w:val="restart"/>
            <w:tcBorders>
              <w:top w:val="nil"/>
              <w:left w:val="single" w:color="000000" w:sz="8" w:space="0"/>
              <w:bottom w:val="single" w:color="000000" w:sz="8" w:space="0"/>
              <w:right w:val="single" w:color="000000" w:sz="8" w:space="0"/>
            </w:tcBorders>
            <w:shd w:val="clear" w:color="auto" w:fill="auto"/>
            <w:vAlign w:val="center"/>
          </w:tcPr>
          <w:p w14:paraId="65E0572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0.13 </w:t>
            </w:r>
          </w:p>
        </w:tc>
        <w:tc>
          <w:tcPr>
            <w:tcW w:w="110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57D161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13.88</w:t>
            </w:r>
          </w:p>
        </w:tc>
        <w:tc>
          <w:tcPr>
            <w:tcW w:w="984" w:type="dxa"/>
            <w:vMerge w:val="restart"/>
            <w:tcBorders>
              <w:top w:val="nil"/>
              <w:left w:val="single" w:color="000000" w:sz="8" w:space="0"/>
              <w:bottom w:val="single" w:color="000000" w:sz="8" w:space="0"/>
              <w:right w:val="single" w:color="000000" w:sz="8" w:space="0"/>
            </w:tcBorders>
            <w:shd w:val="clear" w:color="auto" w:fill="auto"/>
            <w:vAlign w:val="center"/>
          </w:tcPr>
          <w:p w14:paraId="41F6533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13.90 </w:t>
            </w:r>
          </w:p>
        </w:tc>
        <w:tc>
          <w:tcPr>
            <w:tcW w:w="770" w:type="dxa"/>
            <w:vMerge w:val="restart"/>
            <w:tcBorders>
              <w:top w:val="nil"/>
              <w:left w:val="single" w:color="000000" w:sz="8" w:space="0"/>
              <w:bottom w:val="single" w:color="000000" w:sz="8" w:space="0"/>
              <w:right w:val="single" w:color="000000" w:sz="8" w:space="0"/>
            </w:tcBorders>
            <w:shd w:val="clear" w:color="auto" w:fill="auto"/>
            <w:vAlign w:val="center"/>
          </w:tcPr>
          <w:p w14:paraId="4F800BA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0.13 </w:t>
            </w:r>
          </w:p>
        </w:tc>
      </w:tr>
      <w:tr w14:paraId="2A1B8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90F4AB8">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A4B4D1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17.23</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8BEC4E7">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AFDBF8A">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F3BA5F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18.53</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6F73B48">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EC7A9AD">
            <w:pPr>
              <w:jc w:val="center"/>
              <w:rPr>
                <w:rFonts w:hint="default" w:ascii="Times New Roman" w:hAnsi="Times New Roman" w:eastAsia="宋体" w:cs="Times New Roman"/>
                <w:i w:val="0"/>
                <w:iCs w:val="0"/>
                <w:color w:val="000000"/>
                <w:sz w:val="18"/>
                <w:szCs w:val="18"/>
                <w:u w:val="none"/>
              </w:rPr>
            </w:pPr>
          </w:p>
        </w:tc>
        <w:tc>
          <w:tcPr>
            <w:tcW w:w="110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F5B022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13.87</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1F90A46">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CBBAE63">
            <w:pPr>
              <w:jc w:val="center"/>
              <w:rPr>
                <w:rFonts w:hint="default" w:ascii="Times New Roman" w:hAnsi="Times New Roman" w:eastAsia="宋体" w:cs="Times New Roman"/>
                <w:i w:val="0"/>
                <w:iCs w:val="0"/>
                <w:color w:val="000000"/>
                <w:sz w:val="18"/>
                <w:szCs w:val="18"/>
                <w:u w:val="none"/>
              </w:rPr>
            </w:pPr>
          </w:p>
        </w:tc>
      </w:tr>
      <w:tr w14:paraId="2A7D0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A5AE0BC">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38FA6B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17.25</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73722FC">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B340187">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F6DD38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18.59</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1D0986B">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DB5346B">
            <w:pPr>
              <w:jc w:val="center"/>
              <w:rPr>
                <w:rFonts w:hint="default" w:ascii="Times New Roman" w:hAnsi="Times New Roman" w:eastAsia="宋体" w:cs="Times New Roman"/>
                <w:i w:val="0"/>
                <w:iCs w:val="0"/>
                <w:color w:val="000000"/>
                <w:sz w:val="18"/>
                <w:szCs w:val="18"/>
                <w:u w:val="none"/>
              </w:rPr>
            </w:pPr>
          </w:p>
        </w:tc>
        <w:tc>
          <w:tcPr>
            <w:tcW w:w="110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6614A3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13.89</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07DC980">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5B27A2E">
            <w:pPr>
              <w:jc w:val="center"/>
              <w:rPr>
                <w:rFonts w:hint="default" w:ascii="Times New Roman" w:hAnsi="Times New Roman" w:eastAsia="宋体" w:cs="Times New Roman"/>
                <w:i w:val="0"/>
                <w:iCs w:val="0"/>
                <w:color w:val="000000"/>
                <w:sz w:val="18"/>
                <w:szCs w:val="18"/>
                <w:u w:val="none"/>
              </w:rPr>
            </w:pPr>
          </w:p>
        </w:tc>
      </w:tr>
      <w:tr w14:paraId="321BA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8E9CAAD">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4CD8C5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17.27</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BE5945C">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24F66B6">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7A346FA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18.58</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210A217">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8054AA3">
            <w:pPr>
              <w:jc w:val="center"/>
              <w:rPr>
                <w:rFonts w:hint="default" w:ascii="Times New Roman" w:hAnsi="Times New Roman" w:eastAsia="宋体" w:cs="Times New Roman"/>
                <w:i w:val="0"/>
                <w:iCs w:val="0"/>
                <w:color w:val="000000"/>
                <w:sz w:val="18"/>
                <w:szCs w:val="18"/>
                <w:u w:val="none"/>
              </w:rPr>
            </w:pPr>
          </w:p>
        </w:tc>
        <w:tc>
          <w:tcPr>
            <w:tcW w:w="110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38BBB9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13.88</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643C736">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3028390">
            <w:pPr>
              <w:jc w:val="center"/>
              <w:rPr>
                <w:rFonts w:hint="default" w:ascii="Times New Roman" w:hAnsi="Times New Roman" w:eastAsia="宋体" w:cs="Times New Roman"/>
                <w:i w:val="0"/>
                <w:iCs w:val="0"/>
                <w:color w:val="000000"/>
                <w:sz w:val="18"/>
                <w:szCs w:val="18"/>
                <w:u w:val="none"/>
              </w:rPr>
            </w:pPr>
          </w:p>
        </w:tc>
      </w:tr>
      <w:tr w14:paraId="79467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02AE2ED">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2B4D5F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17.33</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AAE4675">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EB23917">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20062EB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18.67</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1635382">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37274CE">
            <w:pPr>
              <w:jc w:val="center"/>
              <w:rPr>
                <w:rFonts w:hint="default" w:ascii="Times New Roman" w:hAnsi="Times New Roman" w:eastAsia="宋体" w:cs="Times New Roman"/>
                <w:i w:val="0"/>
                <w:iCs w:val="0"/>
                <w:color w:val="000000"/>
                <w:sz w:val="18"/>
                <w:szCs w:val="18"/>
                <w:u w:val="none"/>
              </w:rPr>
            </w:pPr>
          </w:p>
        </w:tc>
        <w:tc>
          <w:tcPr>
            <w:tcW w:w="110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B5750B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13.99</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F5E4305">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C8A6004">
            <w:pPr>
              <w:jc w:val="center"/>
              <w:rPr>
                <w:rFonts w:hint="default" w:ascii="Times New Roman" w:hAnsi="Times New Roman" w:eastAsia="宋体" w:cs="Times New Roman"/>
                <w:i w:val="0"/>
                <w:iCs w:val="0"/>
                <w:color w:val="000000"/>
                <w:sz w:val="18"/>
                <w:szCs w:val="18"/>
                <w:u w:val="none"/>
              </w:rPr>
            </w:pPr>
          </w:p>
        </w:tc>
      </w:tr>
      <w:tr w14:paraId="1F6A8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E107316">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E92791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17.26</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64DFB01">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4F03E7F">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F87C8E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18.61</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63597F2">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1902438">
            <w:pPr>
              <w:jc w:val="center"/>
              <w:rPr>
                <w:rFonts w:hint="default" w:ascii="Times New Roman" w:hAnsi="Times New Roman" w:eastAsia="宋体" w:cs="Times New Roman"/>
                <w:i w:val="0"/>
                <w:iCs w:val="0"/>
                <w:color w:val="000000"/>
                <w:sz w:val="18"/>
                <w:szCs w:val="18"/>
                <w:u w:val="none"/>
              </w:rPr>
            </w:pPr>
          </w:p>
        </w:tc>
        <w:tc>
          <w:tcPr>
            <w:tcW w:w="1105"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017537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13.91</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F0D8D7B">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1A4C62C">
            <w:pPr>
              <w:jc w:val="center"/>
              <w:rPr>
                <w:rFonts w:hint="default" w:ascii="Times New Roman" w:hAnsi="Times New Roman" w:eastAsia="宋体" w:cs="Times New Roman"/>
                <w:i w:val="0"/>
                <w:iCs w:val="0"/>
                <w:color w:val="000000"/>
                <w:sz w:val="18"/>
                <w:szCs w:val="18"/>
                <w:u w:val="none"/>
              </w:rPr>
            </w:pPr>
          </w:p>
        </w:tc>
      </w:tr>
      <w:tr w14:paraId="530DB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F1F8CC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元素</w:t>
            </w:r>
          </w:p>
        </w:tc>
        <w:tc>
          <w:tcPr>
            <w:tcW w:w="0" w:type="auto"/>
            <w:gridSpan w:val="3"/>
            <w:tcBorders>
              <w:top w:val="single" w:color="000000" w:sz="8" w:space="0"/>
              <w:left w:val="single" w:color="000000" w:sz="8" w:space="0"/>
              <w:bottom w:val="single" w:color="000000" w:sz="8" w:space="0"/>
              <w:right w:val="single" w:color="000000" w:sz="8" w:space="0"/>
            </w:tcBorders>
            <w:shd w:val="clear" w:color="auto" w:fill="auto"/>
            <w:vAlign w:val="top"/>
          </w:tcPr>
          <w:p w14:paraId="11DC22B5">
            <w:pPr>
              <w:keepNext w:val="0"/>
              <w:keepLines w:val="0"/>
              <w:widowControl/>
              <w:suppressLineNumbers w:val="0"/>
              <w:jc w:val="center"/>
              <w:textAlignment w:val="top"/>
              <w:rPr>
                <w:rFonts w:hint="default" w:ascii="Times New Roman" w:hAnsi="Times New Roman" w:eastAsia="宋体" w:cs="Times New Roman"/>
                <w:i w:val="0"/>
                <w:iCs w:val="0"/>
                <w:color w:val="000000"/>
                <w:sz w:val="18"/>
                <w:szCs w:val="18"/>
                <w:u w:val="none"/>
                <w:lang w:val="en-US"/>
              </w:rPr>
            </w:pPr>
            <w:r>
              <w:rPr>
                <w:rFonts w:hint="default" w:ascii="Times New Roman" w:hAnsi="Times New Roman" w:cs="Times New Roman"/>
                <w:i w:val="0"/>
                <w:iCs w:val="0"/>
                <w:color w:val="000000"/>
                <w:kern w:val="0"/>
                <w:sz w:val="18"/>
                <w:szCs w:val="18"/>
                <w:u w:val="none"/>
                <w:lang w:val="en-US" w:eastAsia="zh-CN" w:bidi="ar"/>
              </w:rPr>
              <w:t>IS-HY-25</w:t>
            </w:r>
            <w:r>
              <w:rPr>
                <w:rFonts w:hint="eastAsia" w:cs="Times New Roman"/>
                <w:i w:val="0"/>
                <w:iCs w:val="0"/>
                <w:color w:val="000000"/>
                <w:kern w:val="0"/>
                <w:sz w:val="18"/>
                <w:szCs w:val="18"/>
                <w:u w:val="none"/>
                <w:lang w:val="en-US" w:eastAsia="zh-CN" w:bidi="ar"/>
              </w:rPr>
              <w:t>10</w:t>
            </w:r>
          </w:p>
        </w:tc>
        <w:tc>
          <w:tcPr>
            <w:tcW w:w="0" w:type="auto"/>
            <w:gridSpan w:val="3"/>
            <w:tcBorders>
              <w:top w:val="single" w:color="000000" w:sz="8" w:space="0"/>
              <w:left w:val="single" w:color="000000" w:sz="8" w:space="0"/>
              <w:bottom w:val="single" w:color="000000" w:sz="8" w:space="0"/>
              <w:right w:val="single" w:color="000000" w:sz="8" w:space="0"/>
            </w:tcBorders>
            <w:shd w:val="clear" w:color="auto" w:fill="auto"/>
            <w:vAlign w:val="top"/>
          </w:tcPr>
          <w:p w14:paraId="02D97D4F">
            <w:pPr>
              <w:keepNext w:val="0"/>
              <w:keepLines w:val="0"/>
              <w:widowControl/>
              <w:suppressLineNumbers w:val="0"/>
              <w:jc w:val="center"/>
              <w:textAlignment w:val="top"/>
              <w:rPr>
                <w:rFonts w:hint="default" w:ascii="Times New Roman" w:hAnsi="Times New Roman" w:eastAsia="宋体" w:cs="Times New Roman"/>
                <w:i w:val="0"/>
                <w:iCs w:val="0"/>
                <w:color w:val="000000"/>
                <w:sz w:val="18"/>
                <w:szCs w:val="18"/>
                <w:u w:val="none"/>
                <w:lang w:val="en-US"/>
              </w:rPr>
            </w:pPr>
            <w:r>
              <w:rPr>
                <w:rFonts w:hint="default" w:ascii="Times New Roman" w:hAnsi="Times New Roman" w:cs="Times New Roman"/>
                <w:i w:val="0"/>
                <w:iCs w:val="0"/>
                <w:color w:val="000000"/>
                <w:kern w:val="0"/>
                <w:sz w:val="18"/>
                <w:szCs w:val="18"/>
                <w:u w:val="none"/>
                <w:lang w:val="en-US" w:eastAsia="zh-CN" w:bidi="ar"/>
              </w:rPr>
              <w:t>IS-HY-25</w:t>
            </w:r>
            <w:r>
              <w:rPr>
                <w:rFonts w:hint="eastAsia" w:cs="Times New Roman"/>
                <w:i w:val="0"/>
                <w:iCs w:val="0"/>
                <w:color w:val="000000"/>
                <w:kern w:val="0"/>
                <w:sz w:val="18"/>
                <w:szCs w:val="18"/>
                <w:u w:val="none"/>
                <w:lang w:val="en-US" w:eastAsia="zh-CN" w:bidi="ar"/>
              </w:rPr>
              <w:t>11</w:t>
            </w:r>
          </w:p>
        </w:tc>
        <w:tc>
          <w:tcPr>
            <w:tcW w:w="0" w:type="auto"/>
            <w:gridSpan w:val="3"/>
            <w:tcBorders>
              <w:top w:val="single" w:color="000000" w:sz="8" w:space="0"/>
              <w:left w:val="single" w:color="000000" w:sz="8" w:space="0"/>
              <w:bottom w:val="single" w:color="000000" w:sz="8" w:space="0"/>
              <w:right w:val="single" w:color="000000" w:sz="8" w:space="0"/>
            </w:tcBorders>
            <w:shd w:val="clear" w:color="auto" w:fill="auto"/>
            <w:vAlign w:val="top"/>
          </w:tcPr>
          <w:p w14:paraId="4689B761">
            <w:pPr>
              <w:jc w:val="center"/>
              <w:rPr>
                <w:rFonts w:hint="default" w:ascii="Times New Roman" w:hAnsi="Times New Roman" w:eastAsia="宋体" w:cs="Times New Roman"/>
                <w:i w:val="0"/>
                <w:iCs w:val="0"/>
                <w:color w:val="000000"/>
                <w:sz w:val="18"/>
                <w:szCs w:val="18"/>
                <w:u w:val="none"/>
              </w:rPr>
            </w:pPr>
          </w:p>
        </w:tc>
      </w:tr>
      <w:tr w14:paraId="7607B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jc w:val="center"/>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DB61C4F">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center"/>
          </w:tcPr>
          <w:p w14:paraId="0E3D391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六次测得结果（%）</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3CC9E1B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均值（%）</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655C4A3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r（%）</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763F9E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六次测得结果（%）</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520117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均值（%）</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0865947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r（%）</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6D2508A5">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66558CE4">
            <w:pPr>
              <w:jc w:val="center"/>
              <w:rPr>
                <w:rFonts w:hint="default" w:ascii="Times New Roman" w:hAnsi="Times New Roman" w:eastAsia="宋体" w:cs="Times New Roman"/>
                <w:i w:val="0"/>
                <w:iCs w:val="0"/>
                <w:color w:val="000000"/>
                <w:sz w:val="18"/>
                <w:szCs w:val="18"/>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42F9EB2">
            <w:pPr>
              <w:jc w:val="center"/>
              <w:rPr>
                <w:rFonts w:hint="default" w:ascii="Times New Roman" w:hAnsi="Times New Roman" w:eastAsia="宋体" w:cs="Times New Roman"/>
                <w:i w:val="0"/>
                <w:iCs w:val="0"/>
                <w:color w:val="000000"/>
                <w:sz w:val="18"/>
                <w:szCs w:val="18"/>
                <w:u w:val="none"/>
              </w:rPr>
            </w:pPr>
          </w:p>
        </w:tc>
      </w:tr>
      <w:tr w14:paraId="01675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042FDE4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Ni</w:t>
            </w: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F58469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55.67 </w:t>
            </w:r>
          </w:p>
        </w:tc>
        <w:tc>
          <w:tcPr>
            <w:tcW w:w="984" w:type="dxa"/>
            <w:vMerge w:val="restart"/>
            <w:tcBorders>
              <w:top w:val="nil"/>
              <w:left w:val="single" w:color="000000" w:sz="8" w:space="0"/>
              <w:bottom w:val="single" w:color="000000" w:sz="8" w:space="0"/>
              <w:right w:val="single" w:color="000000" w:sz="8" w:space="0"/>
            </w:tcBorders>
            <w:shd w:val="clear" w:color="auto" w:fill="auto"/>
            <w:vAlign w:val="center"/>
          </w:tcPr>
          <w:p w14:paraId="030D43E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55.67 </w:t>
            </w:r>
          </w:p>
        </w:tc>
        <w:tc>
          <w:tcPr>
            <w:tcW w:w="769" w:type="dxa"/>
            <w:vMerge w:val="restart"/>
            <w:tcBorders>
              <w:top w:val="nil"/>
              <w:left w:val="single" w:color="000000" w:sz="8" w:space="0"/>
              <w:bottom w:val="single" w:color="000000" w:sz="8" w:space="0"/>
              <w:right w:val="single" w:color="000000" w:sz="8" w:space="0"/>
            </w:tcBorders>
            <w:shd w:val="clear" w:color="auto" w:fill="auto"/>
            <w:vAlign w:val="center"/>
          </w:tcPr>
          <w:p w14:paraId="0AF31E8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0.09 </w:t>
            </w:r>
          </w:p>
        </w:tc>
        <w:tc>
          <w:tcPr>
            <w:tcW w:w="150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62DE5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57.87</w:t>
            </w:r>
          </w:p>
        </w:tc>
        <w:tc>
          <w:tcPr>
            <w:tcW w:w="984" w:type="dxa"/>
            <w:vMerge w:val="restart"/>
            <w:tcBorders>
              <w:top w:val="nil"/>
              <w:left w:val="single" w:color="000000" w:sz="8" w:space="0"/>
              <w:bottom w:val="single" w:color="000000" w:sz="8" w:space="0"/>
              <w:right w:val="single" w:color="000000" w:sz="8" w:space="0"/>
            </w:tcBorders>
            <w:shd w:val="clear" w:color="auto" w:fill="auto"/>
            <w:vAlign w:val="center"/>
          </w:tcPr>
          <w:p w14:paraId="36F122D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57.84 </w:t>
            </w:r>
          </w:p>
        </w:tc>
        <w:tc>
          <w:tcPr>
            <w:tcW w:w="769" w:type="dxa"/>
            <w:vMerge w:val="restart"/>
            <w:tcBorders>
              <w:top w:val="nil"/>
              <w:left w:val="single" w:color="000000" w:sz="8" w:space="0"/>
              <w:bottom w:val="single" w:color="000000" w:sz="8" w:space="0"/>
              <w:right w:val="single" w:color="000000" w:sz="8" w:space="0"/>
            </w:tcBorders>
            <w:shd w:val="clear" w:color="auto" w:fill="auto"/>
            <w:vAlign w:val="center"/>
          </w:tcPr>
          <w:p w14:paraId="3915076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0.07 </w:t>
            </w:r>
          </w:p>
        </w:tc>
        <w:tc>
          <w:tcPr>
            <w:tcW w:w="0" w:type="auto"/>
            <w:tcBorders>
              <w:top w:val="nil"/>
              <w:left w:val="single" w:color="000000" w:sz="8" w:space="0"/>
              <w:bottom w:val="single" w:color="000000" w:sz="8" w:space="0"/>
              <w:right w:val="single" w:color="000000" w:sz="8" w:space="0"/>
            </w:tcBorders>
            <w:shd w:val="clear" w:color="auto" w:fill="auto"/>
            <w:vAlign w:val="bottom"/>
          </w:tcPr>
          <w:p w14:paraId="7D358CBB">
            <w:pPr>
              <w:jc w:val="center"/>
              <w:rPr>
                <w:rFonts w:hint="default" w:ascii="Times New Roman" w:hAnsi="Times New Roman" w:eastAsia="宋体" w:cs="Times New Roman"/>
                <w:i w:val="0"/>
                <w:iCs w:val="0"/>
                <w:color w:val="000000"/>
                <w:sz w:val="18"/>
                <w:szCs w:val="18"/>
                <w:u w:val="none"/>
              </w:rPr>
            </w:pP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53AD497A">
            <w:pPr>
              <w:jc w:val="center"/>
              <w:rPr>
                <w:rFonts w:hint="default" w:ascii="Times New Roman" w:hAnsi="Times New Roman" w:eastAsia="宋体" w:cs="Times New Roman"/>
                <w:i w:val="0"/>
                <w:iCs w:val="0"/>
                <w:color w:val="000000"/>
                <w:sz w:val="18"/>
                <w:szCs w:val="18"/>
                <w:u w:val="none"/>
              </w:rPr>
            </w:pP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69A78B45">
            <w:pPr>
              <w:jc w:val="center"/>
              <w:rPr>
                <w:rFonts w:hint="default" w:ascii="Times New Roman" w:hAnsi="Times New Roman" w:eastAsia="宋体" w:cs="Times New Roman"/>
                <w:i w:val="0"/>
                <w:iCs w:val="0"/>
                <w:color w:val="000000"/>
                <w:sz w:val="18"/>
                <w:szCs w:val="18"/>
                <w:u w:val="none"/>
              </w:rPr>
            </w:pPr>
          </w:p>
        </w:tc>
      </w:tr>
      <w:tr w14:paraId="7E1B3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E64A835">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7E8F3F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55.72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A412489">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B020775">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E9ECD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57.85</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C2A4600">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27FEC89">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bottom"/>
          </w:tcPr>
          <w:p w14:paraId="07A9721F">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72F51AB">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57F4E5A">
            <w:pPr>
              <w:jc w:val="center"/>
              <w:rPr>
                <w:rFonts w:hint="default" w:ascii="Times New Roman" w:hAnsi="Times New Roman" w:eastAsia="宋体" w:cs="Times New Roman"/>
                <w:i w:val="0"/>
                <w:iCs w:val="0"/>
                <w:color w:val="000000"/>
                <w:sz w:val="18"/>
                <w:szCs w:val="18"/>
                <w:u w:val="none"/>
              </w:rPr>
            </w:pPr>
          </w:p>
        </w:tc>
      </w:tr>
      <w:tr w14:paraId="236B5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EF1A5CC">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8F24B4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55.66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A705B6F">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4B8D2EA">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747B3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57.87</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6057032">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62C1E40">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bottom"/>
          </w:tcPr>
          <w:p w14:paraId="03DB228A">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1EEB4A6">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2FD360A">
            <w:pPr>
              <w:jc w:val="center"/>
              <w:rPr>
                <w:rFonts w:hint="default" w:ascii="Times New Roman" w:hAnsi="Times New Roman" w:eastAsia="宋体" w:cs="Times New Roman"/>
                <w:i w:val="0"/>
                <w:iCs w:val="0"/>
                <w:color w:val="000000"/>
                <w:sz w:val="18"/>
                <w:szCs w:val="18"/>
                <w:u w:val="none"/>
              </w:rPr>
            </w:pPr>
          </w:p>
        </w:tc>
      </w:tr>
      <w:tr w14:paraId="6D8C1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3A9A6FC">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DBD9DA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55.64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6C52AB1">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865ABDA">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1979E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57.81</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DF4B216">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F209995">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bottom"/>
          </w:tcPr>
          <w:p w14:paraId="38A8153E">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5EFEC2E">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5CCC729">
            <w:pPr>
              <w:jc w:val="center"/>
              <w:rPr>
                <w:rFonts w:hint="default" w:ascii="Times New Roman" w:hAnsi="Times New Roman" w:eastAsia="宋体" w:cs="Times New Roman"/>
                <w:i w:val="0"/>
                <w:iCs w:val="0"/>
                <w:color w:val="000000"/>
                <w:sz w:val="18"/>
                <w:szCs w:val="18"/>
                <w:u w:val="none"/>
              </w:rPr>
            </w:pPr>
          </w:p>
        </w:tc>
      </w:tr>
      <w:tr w14:paraId="01FE3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82F6026">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D46085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55.69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128A38A">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7A40E04">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0935B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57.82</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CC5F72F">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93BE1C3">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bottom"/>
          </w:tcPr>
          <w:p w14:paraId="77CD32D5">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55FA53F">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D3D6FC8">
            <w:pPr>
              <w:jc w:val="center"/>
              <w:rPr>
                <w:rFonts w:hint="default" w:ascii="Times New Roman" w:hAnsi="Times New Roman" w:eastAsia="宋体" w:cs="Times New Roman"/>
                <w:i w:val="0"/>
                <w:iCs w:val="0"/>
                <w:color w:val="000000"/>
                <w:sz w:val="18"/>
                <w:szCs w:val="18"/>
                <w:u w:val="none"/>
              </w:rPr>
            </w:pPr>
          </w:p>
        </w:tc>
      </w:tr>
      <w:tr w14:paraId="06CBC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58CBA47">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DB5701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55.63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35360C9">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214E409">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513F74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57.83</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838C68D">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FBF0937">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bottom"/>
          </w:tcPr>
          <w:p w14:paraId="73600F09">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5775AFC">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4C78F3E">
            <w:pPr>
              <w:jc w:val="center"/>
              <w:rPr>
                <w:rFonts w:hint="default" w:ascii="Times New Roman" w:hAnsi="Times New Roman" w:eastAsia="宋体" w:cs="Times New Roman"/>
                <w:i w:val="0"/>
                <w:iCs w:val="0"/>
                <w:color w:val="000000"/>
                <w:sz w:val="18"/>
                <w:szCs w:val="18"/>
                <w:u w:val="none"/>
              </w:rPr>
            </w:pPr>
          </w:p>
        </w:tc>
      </w:tr>
      <w:tr w14:paraId="4C9C6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6DE6E73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Co</w:t>
            </w: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494383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2.56 </w:t>
            </w:r>
          </w:p>
        </w:tc>
        <w:tc>
          <w:tcPr>
            <w:tcW w:w="984" w:type="dxa"/>
            <w:vMerge w:val="restart"/>
            <w:tcBorders>
              <w:top w:val="nil"/>
              <w:left w:val="single" w:color="000000" w:sz="8" w:space="0"/>
              <w:bottom w:val="single" w:color="000000" w:sz="8" w:space="0"/>
              <w:right w:val="single" w:color="000000" w:sz="8" w:space="0"/>
            </w:tcBorders>
            <w:shd w:val="clear" w:color="auto" w:fill="auto"/>
            <w:vAlign w:val="center"/>
          </w:tcPr>
          <w:p w14:paraId="631D1EC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2.56 </w:t>
            </w:r>
          </w:p>
        </w:tc>
        <w:tc>
          <w:tcPr>
            <w:tcW w:w="769" w:type="dxa"/>
            <w:vMerge w:val="restart"/>
            <w:tcBorders>
              <w:top w:val="nil"/>
              <w:left w:val="single" w:color="000000" w:sz="8" w:space="0"/>
              <w:bottom w:val="single" w:color="000000" w:sz="8" w:space="0"/>
              <w:right w:val="single" w:color="000000" w:sz="8" w:space="0"/>
            </w:tcBorders>
            <w:shd w:val="clear" w:color="auto" w:fill="auto"/>
            <w:vAlign w:val="center"/>
          </w:tcPr>
          <w:p w14:paraId="7A72CA8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0.07 </w:t>
            </w:r>
          </w:p>
        </w:tc>
        <w:tc>
          <w:tcPr>
            <w:tcW w:w="150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83B77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2.54</w:t>
            </w:r>
          </w:p>
        </w:tc>
        <w:tc>
          <w:tcPr>
            <w:tcW w:w="984" w:type="dxa"/>
            <w:vMerge w:val="restart"/>
            <w:tcBorders>
              <w:top w:val="nil"/>
              <w:left w:val="single" w:color="000000" w:sz="8" w:space="0"/>
              <w:bottom w:val="single" w:color="000000" w:sz="8" w:space="0"/>
              <w:right w:val="single" w:color="000000" w:sz="8" w:space="0"/>
            </w:tcBorders>
            <w:shd w:val="clear" w:color="auto" w:fill="auto"/>
            <w:vAlign w:val="center"/>
          </w:tcPr>
          <w:p w14:paraId="77D7CAF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2.55 </w:t>
            </w:r>
          </w:p>
        </w:tc>
        <w:tc>
          <w:tcPr>
            <w:tcW w:w="769" w:type="dxa"/>
            <w:vMerge w:val="restart"/>
            <w:tcBorders>
              <w:top w:val="nil"/>
              <w:left w:val="single" w:color="000000" w:sz="8" w:space="0"/>
              <w:bottom w:val="single" w:color="000000" w:sz="8" w:space="0"/>
              <w:right w:val="single" w:color="000000" w:sz="8" w:space="0"/>
            </w:tcBorders>
            <w:shd w:val="clear" w:color="auto" w:fill="auto"/>
            <w:vAlign w:val="center"/>
          </w:tcPr>
          <w:p w14:paraId="5DC7AA0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0.07 </w:t>
            </w:r>
          </w:p>
        </w:tc>
        <w:tc>
          <w:tcPr>
            <w:tcW w:w="0" w:type="auto"/>
            <w:tcBorders>
              <w:top w:val="nil"/>
              <w:left w:val="single" w:color="000000" w:sz="8" w:space="0"/>
              <w:bottom w:val="single" w:color="000000" w:sz="8" w:space="0"/>
              <w:right w:val="single" w:color="000000" w:sz="8" w:space="0"/>
            </w:tcBorders>
            <w:shd w:val="clear" w:color="auto" w:fill="auto"/>
            <w:vAlign w:val="bottom"/>
          </w:tcPr>
          <w:p w14:paraId="1F91248A">
            <w:pPr>
              <w:jc w:val="center"/>
              <w:rPr>
                <w:rFonts w:hint="default" w:ascii="Times New Roman" w:hAnsi="Times New Roman" w:eastAsia="宋体" w:cs="Times New Roman"/>
                <w:i w:val="0"/>
                <w:iCs w:val="0"/>
                <w:color w:val="000000"/>
                <w:sz w:val="18"/>
                <w:szCs w:val="18"/>
                <w:u w:val="none"/>
              </w:rPr>
            </w:pP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7E257D21">
            <w:pPr>
              <w:jc w:val="center"/>
              <w:rPr>
                <w:rFonts w:hint="default" w:ascii="Times New Roman" w:hAnsi="Times New Roman" w:eastAsia="宋体" w:cs="Times New Roman"/>
                <w:i w:val="0"/>
                <w:iCs w:val="0"/>
                <w:color w:val="000000"/>
                <w:sz w:val="18"/>
                <w:szCs w:val="18"/>
                <w:u w:val="none"/>
              </w:rPr>
            </w:pP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57248CA1">
            <w:pPr>
              <w:jc w:val="center"/>
              <w:rPr>
                <w:rFonts w:hint="default" w:ascii="Times New Roman" w:hAnsi="Times New Roman" w:eastAsia="宋体" w:cs="Times New Roman"/>
                <w:i w:val="0"/>
                <w:iCs w:val="0"/>
                <w:color w:val="000000"/>
                <w:sz w:val="18"/>
                <w:szCs w:val="18"/>
                <w:u w:val="none"/>
              </w:rPr>
            </w:pPr>
          </w:p>
        </w:tc>
      </w:tr>
      <w:tr w14:paraId="08A1D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90692E3">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2095F1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26D384D">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5DFD972">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25D43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2.56</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B612F5D">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E35FB23">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bottom"/>
          </w:tcPr>
          <w:p w14:paraId="75D566D7">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6921C6C">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528DA45">
            <w:pPr>
              <w:jc w:val="center"/>
              <w:rPr>
                <w:rFonts w:hint="default" w:ascii="Times New Roman" w:hAnsi="Times New Roman" w:eastAsia="宋体" w:cs="Times New Roman"/>
                <w:i w:val="0"/>
                <w:iCs w:val="0"/>
                <w:color w:val="000000"/>
                <w:sz w:val="18"/>
                <w:szCs w:val="18"/>
                <w:u w:val="none"/>
              </w:rPr>
            </w:pPr>
          </w:p>
        </w:tc>
      </w:tr>
      <w:tr w14:paraId="7C031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F70B43E">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355668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2.58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4B4FCD9">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071BD92">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A4F95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2.59</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E6DCEBC">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4393A36">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bottom"/>
          </w:tcPr>
          <w:p w14:paraId="4F5A713C">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F5F37F7">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CD8C949">
            <w:pPr>
              <w:jc w:val="center"/>
              <w:rPr>
                <w:rFonts w:hint="default" w:ascii="Times New Roman" w:hAnsi="Times New Roman" w:eastAsia="宋体" w:cs="Times New Roman"/>
                <w:i w:val="0"/>
                <w:iCs w:val="0"/>
                <w:color w:val="000000"/>
                <w:sz w:val="18"/>
                <w:szCs w:val="18"/>
                <w:u w:val="none"/>
              </w:rPr>
            </w:pPr>
          </w:p>
        </w:tc>
      </w:tr>
      <w:tr w14:paraId="708FC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3C8AD3F">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4E4EB18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2.59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D799AE9">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F815D18">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B8593F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2.52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A98B28B">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E1C697B">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bottom"/>
          </w:tcPr>
          <w:p w14:paraId="7E4D4C13">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FBA639C">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05309CD">
            <w:pPr>
              <w:jc w:val="center"/>
              <w:rPr>
                <w:rFonts w:hint="default" w:ascii="Times New Roman" w:hAnsi="Times New Roman" w:eastAsia="宋体" w:cs="Times New Roman"/>
                <w:i w:val="0"/>
                <w:iCs w:val="0"/>
                <w:color w:val="000000"/>
                <w:sz w:val="18"/>
                <w:szCs w:val="18"/>
                <w:u w:val="none"/>
              </w:rPr>
            </w:pPr>
          </w:p>
        </w:tc>
      </w:tr>
      <w:tr w14:paraId="6BCB5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27E0507">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0878D0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2.58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F580A7F">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01E4277">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F5C62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2.53</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734C7B6">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C729AC5">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bottom"/>
          </w:tcPr>
          <w:p w14:paraId="7EFE6C1C">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05E96FE">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662FC7D">
            <w:pPr>
              <w:jc w:val="center"/>
              <w:rPr>
                <w:rFonts w:hint="default" w:ascii="Times New Roman" w:hAnsi="Times New Roman" w:eastAsia="宋体" w:cs="Times New Roman"/>
                <w:i w:val="0"/>
                <w:iCs w:val="0"/>
                <w:color w:val="000000"/>
                <w:sz w:val="18"/>
                <w:szCs w:val="18"/>
                <w:u w:val="none"/>
              </w:rPr>
            </w:pPr>
          </w:p>
        </w:tc>
      </w:tr>
      <w:tr w14:paraId="6BE2B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97D7D5E">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13DB460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F8D1343">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3CA11E2">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F42A3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2.54</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03DB50A">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E1F1D31">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bottom"/>
          </w:tcPr>
          <w:p w14:paraId="6FA2972A">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D993D72">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2FCBCDA">
            <w:pPr>
              <w:jc w:val="center"/>
              <w:rPr>
                <w:rFonts w:hint="default" w:ascii="Times New Roman" w:hAnsi="Times New Roman" w:eastAsia="宋体" w:cs="Times New Roman"/>
                <w:i w:val="0"/>
                <w:iCs w:val="0"/>
                <w:color w:val="000000"/>
                <w:sz w:val="18"/>
                <w:szCs w:val="18"/>
                <w:u w:val="none"/>
              </w:rPr>
            </w:pPr>
          </w:p>
        </w:tc>
      </w:tr>
      <w:tr w14:paraId="3307A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1C43071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Mn</w:t>
            </w: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3F2FA29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4.11 </w:t>
            </w:r>
          </w:p>
        </w:tc>
        <w:tc>
          <w:tcPr>
            <w:tcW w:w="984" w:type="dxa"/>
            <w:vMerge w:val="restart"/>
            <w:tcBorders>
              <w:top w:val="nil"/>
              <w:left w:val="single" w:color="000000" w:sz="8" w:space="0"/>
              <w:bottom w:val="single" w:color="000000" w:sz="8" w:space="0"/>
              <w:right w:val="single" w:color="000000" w:sz="8" w:space="0"/>
            </w:tcBorders>
            <w:shd w:val="clear" w:color="auto" w:fill="auto"/>
            <w:vAlign w:val="center"/>
          </w:tcPr>
          <w:p w14:paraId="76CAC0F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4.12 </w:t>
            </w:r>
          </w:p>
        </w:tc>
        <w:tc>
          <w:tcPr>
            <w:tcW w:w="769" w:type="dxa"/>
            <w:vMerge w:val="restart"/>
            <w:tcBorders>
              <w:top w:val="nil"/>
              <w:left w:val="single" w:color="000000" w:sz="8" w:space="0"/>
              <w:bottom w:val="single" w:color="000000" w:sz="8" w:space="0"/>
              <w:right w:val="single" w:color="000000" w:sz="8" w:space="0"/>
            </w:tcBorders>
            <w:shd w:val="clear" w:color="auto" w:fill="auto"/>
            <w:vAlign w:val="center"/>
          </w:tcPr>
          <w:p w14:paraId="534D5A8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0.09 </w:t>
            </w:r>
          </w:p>
        </w:tc>
        <w:tc>
          <w:tcPr>
            <w:tcW w:w="150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1DCFCF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2.49</w:t>
            </w:r>
          </w:p>
        </w:tc>
        <w:tc>
          <w:tcPr>
            <w:tcW w:w="984" w:type="dxa"/>
            <w:vMerge w:val="restart"/>
            <w:tcBorders>
              <w:top w:val="nil"/>
              <w:left w:val="single" w:color="000000" w:sz="8" w:space="0"/>
              <w:bottom w:val="single" w:color="000000" w:sz="8" w:space="0"/>
              <w:right w:val="single" w:color="000000" w:sz="8" w:space="0"/>
            </w:tcBorders>
            <w:shd w:val="clear" w:color="auto" w:fill="auto"/>
            <w:vAlign w:val="center"/>
          </w:tcPr>
          <w:p w14:paraId="549DAEA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769" w:type="dxa"/>
            <w:vMerge w:val="restart"/>
            <w:tcBorders>
              <w:top w:val="nil"/>
              <w:left w:val="single" w:color="000000" w:sz="8" w:space="0"/>
              <w:bottom w:val="single" w:color="000000" w:sz="8" w:space="0"/>
              <w:right w:val="single" w:color="000000" w:sz="8" w:space="0"/>
            </w:tcBorders>
            <w:shd w:val="clear" w:color="auto" w:fill="auto"/>
            <w:vAlign w:val="center"/>
          </w:tcPr>
          <w:p w14:paraId="6426EA7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0.10 </w:t>
            </w:r>
          </w:p>
        </w:tc>
        <w:tc>
          <w:tcPr>
            <w:tcW w:w="0" w:type="auto"/>
            <w:tcBorders>
              <w:top w:val="nil"/>
              <w:left w:val="single" w:color="000000" w:sz="8" w:space="0"/>
              <w:bottom w:val="single" w:color="000000" w:sz="8" w:space="0"/>
              <w:right w:val="single" w:color="000000" w:sz="8" w:space="0"/>
            </w:tcBorders>
            <w:shd w:val="clear" w:color="auto" w:fill="auto"/>
            <w:vAlign w:val="bottom"/>
          </w:tcPr>
          <w:p w14:paraId="751B11F4">
            <w:pPr>
              <w:jc w:val="center"/>
              <w:rPr>
                <w:rFonts w:hint="default" w:ascii="Times New Roman" w:hAnsi="Times New Roman" w:eastAsia="宋体" w:cs="Times New Roman"/>
                <w:i w:val="0"/>
                <w:iCs w:val="0"/>
                <w:color w:val="000000"/>
                <w:sz w:val="18"/>
                <w:szCs w:val="18"/>
                <w:u w:val="none"/>
              </w:rPr>
            </w:pP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0FFB40E0">
            <w:pPr>
              <w:jc w:val="center"/>
              <w:rPr>
                <w:rFonts w:hint="default" w:ascii="Times New Roman" w:hAnsi="Times New Roman" w:eastAsia="宋体" w:cs="Times New Roman"/>
                <w:i w:val="0"/>
                <w:iCs w:val="0"/>
                <w:color w:val="000000"/>
                <w:sz w:val="18"/>
                <w:szCs w:val="18"/>
                <w:u w:val="none"/>
              </w:rPr>
            </w:pP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14:paraId="4EB27216">
            <w:pPr>
              <w:jc w:val="center"/>
              <w:rPr>
                <w:rFonts w:hint="default" w:ascii="Times New Roman" w:hAnsi="Times New Roman" w:eastAsia="宋体" w:cs="Times New Roman"/>
                <w:i w:val="0"/>
                <w:iCs w:val="0"/>
                <w:color w:val="000000"/>
                <w:sz w:val="18"/>
                <w:szCs w:val="18"/>
                <w:u w:val="none"/>
              </w:rPr>
            </w:pPr>
          </w:p>
        </w:tc>
      </w:tr>
      <w:tr w14:paraId="1A733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82B222D">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274347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4.12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70A8E38">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74FEBDC">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9EF5FD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2.54</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A915551">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AE098B9">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bottom"/>
          </w:tcPr>
          <w:p w14:paraId="76B72CF1">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DA0213F">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F15A483">
            <w:pPr>
              <w:jc w:val="center"/>
              <w:rPr>
                <w:rFonts w:hint="default" w:ascii="Times New Roman" w:hAnsi="Times New Roman" w:eastAsia="宋体" w:cs="Times New Roman"/>
                <w:i w:val="0"/>
                <w:iCs w:val="0"/>
                <w:color w:val="000000"/>
                <w:sz w:val="18"/>
                <w:szCs w:val="18"/>
                <w:u w:val="none"/>
              </w:rPr>
            </w:pPr>
          </w:p>
        </w:tc>
      </w:tr>
      <w:tr w14:paraId="5FBBC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C3E5819">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0E1AE41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4.13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51A0A64">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1CA55C7">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FE8F46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2.58</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909F68C">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CD17747">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bottom"/>
          </w:tcPr>
          <w:p w14:paraId="1A0EEACC">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1908664">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9D3FC43">
            <w:pPr>
              <w:jc w:val="center"/>
              <w:rPr>
                <w:rFonts w:hint="default" w:ascii="Times New Roman" w:hAnsi="Times New Roman" w:eastAsia="宋体" w:cs="Times New Roman"/>
                <w:i w:val="0"/>
                <w:iCs w:val="0"/>
                <w:color w:val="000000"/>
                <w:sz w:val="18"/>
                <w:szCs w:val="18"/>
                <w:u w:val="none"/>
              </w:rPr>
            </w:pPr>
          </w:p>
        </w:tc>
      </w:tr>
      <w:tr w14:paraId="0BA20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D52F29A">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02E20D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4.18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EA8ADC4">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EE5C223">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852F88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2.55</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ACECE68">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AB73297">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bottom"/>
          </w:tcPr>
          <w:p w14:paraId="3EB283AE">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0053346B">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3622D0F">
            <w:pPr>
              <w:jc w:val="center"/>
              <w:rPr>
                <w:rFonts w:hint="default" w:ascii="Times New Roman" w:hAnsi="Times New Roman" w:eastAsia="宋体" w:cs="Times New Roman"/>
                <w:i w:val="0"/>
                <w:iCs w:val="0"/>
                <w:color w:val="000000"/>
                <w:sz w:val="18"/>
                <w:szCs w:val="18"/>
                <w:u w:val="none"/>
              </w:rPr>
            </w:pPr>
          </w:p>
        </w:tc>
      </w:tr>
      <w:tr w14:paraId="3A61B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8780DB3">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556590F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4.09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9AA6EB7">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73B943E1">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B7A44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2.54</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4A7CE74">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80C99CC">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bottom"/>
          </w:tcPr>
          <w:p w14:paraId="1057738C">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616ED51">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66AD81E">
            <w:pPr>
              <w:jc w:val="center"/>
              <w:rPr>
                <w:rFonts w:hint="default" w:ascii="Times New Roman" w:hAnsi="Times New Roman" w:eastAsia="宋体" w:cs="Times New Roman"/>
                <w:i w:val="0"/>
                <w:iCs w:val="0"/>
                <w:color w:val="000000"/>
                <w:sz w:val="18"/>
                <w:szCs w:val="18"/>
                <w:u w:val="none"/>
              </w:rPr>
            </w:pPr>
          </w:p>
        </w:tc>
      </w:tr>
      <w:tr w14:paraId="09091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jc w:val="center"/>
        </w:trPr>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6B9CDDF9">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FFFFFF"/>
            <w:noWrap/>
            <w:vAlign w:val="center"/>
          </w:tcPr>
          <w:p w14:paraId="6A1FEE7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4.11 </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10474931">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4FFD155E">
            <w:pPr>
              <w:jc w:val="center"/>
              <w:rPr>
                <w:rFonts w:hint="default" w:ascii="Times New Roman" w:hAnsi="Times New Roman" w:eastAsia="宋体" w:cs="Times New Roman"/>
                <w:i w:val="0"/>
                <w:iCs w:val="0"/>
                <w:color w:val="000000"/>
                <w:sz w:val="18"/>
                <w:szCs w:val="18"/>
                <w:u w:val="none"/>
              </w:rPr>
            </w:pPr>
          </w:p>
        </w:tc>
        <w:tc>
          <w:tcPr>
            <w:tcW w:w="150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D0345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2.49</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14566C8">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2757BF7D">
            <w:pPr>
              <w:jc w:val="center"/>
              <w:rPr>
                <w:rFonts w:hint="default" w:ascii="Times New Roman" w:hAnsi="Times New Roman" w:eastAsia="宋体" w:cs="Times New Roman"/>
                <w:i w:val="0"/>
                <w:iCs w:val="0"/>
                <w:color w:val="000000"/>
                <w:sz w:val="18"/>
                <w:szCs w:val="18"/>
                <w:u w:val="none"/>
              </w:rPr>
            </w:pPr>
          </w:p>
        </w:tc>
        <w:tc>
          <w:tcPr>
            <w:tcW w:w="0" w:type="auto"/>
            <w:tcBorders>
              <w:top w:val="nil"/>
              <w:left w:val="single" w:color="000000" w:sz="8" w:space="0"/>
              <w:bottom w:val="single" w:color="000000" w:sz="8" w:space="0"/>
              <w:right w:val="single" w:color="000000" w:sz="8" w:space="0"/>
            </w:tcBorders>
            <w:shd w:val="clear" w:color="auto" w:fill="auto"/>
            <w:vAlign w:val="bottom"/>
          </w:tcPr>
          <w:p w14:paraId="2F5C6658">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5B6C17AD">
            <w:pPr>
              <w:jc w:val="center"/>
              <w:rPr>
                <w:rFonts w:hint="default" w:ascii="Times New Roman" w:hAnsi="Times New Roman" w:eastAsia="宋体" w:cs="Times New Roman"/>
                <w:i w:val="0"/>
                <w:iCs w:val="0"/>
                <w:color w:val="000000"/>
                <w:sz w:val="18"/>
                <w:szCs w:val="18"/>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14:paraId="3D382C8D">
            <w:pPr>
              <w:jc w:val="center"/>
              <w:rPr>
                <w:rFonts w:hint="default" w:ascii="Times New Roman" w:hAnsi="Times New Roman" w:eastAsia="宋体" w:cs="Times New Roman"/>
                <w:i w:val="0"/>
                <w:iCs w:val="0"/>
                <w:color w:val="000000"/>
                <w:sz w:val="18"/>
                <w:szCs w:val="18"/>
                <w:u w:val="none"/>
              </w:rPr>
            </w:pPr>
          </w:p>
        </w:tc>
      </w:tr>
    </w:tbl>
    <w:p w14:paraId="36001D8B">
      <w:pPr>
        <w:pStyle w:val="108"/>
        <w:tabs>
          <w:tab w:val="center" w:pos="4201"/>
          <w:tab w:val="right" w:leader="dot" w:pos="9298"/>
        </w:tabs>
        <w:ind w:left="0" w:leftChars="0" w:firstLine="420" w:firstLineChars="200"/>
        <w:rPr>
          <w:rFonts w:hint="default" w:ascii="Times New Roman" w:hAnsi="Times New Roman" w:cs="Times New Roman"/>
          <w:lang w:val="en-US" w:eastAsia="zh-CN"/>
        </w:rPr>
      </w:pPr>
      <w:r>
        <w:rPr>
          <w:rFonts w:hint="eastAsia" w:ascii="Times New Roman" w:hAnsi="Times New Roman" w:cs="Times New Roman"/>
          <w:lang w:val="en-US" w:eastAsia="zh-CN"/>
        </w:rPr>
        <w:t>通过以上结果可知，在不同水平下，重复性限无显著差异，未呈现随含量增高而变大的趋势。究其原因，主要是由于目前三元前驱体整体制造水平较高，因此样品的一致性较好，故考虑对不同水平下的重复性限进行合并，最终结果如下表所示：</w:t>
      </w:r>
    </w:p>
    <w:p w14:paraId="3CCCD319">
      <w:pPr>
        <w:pStyle w:val="22"/>
        <w:rPr>
          <w:rFonts w:hint="eastAsia" w:eastAsia="宋体"/>
          <w:sz w:val="21"/>
          <w:szCs w:val="21"/>
          <w:lang w:eastAsia="zh-CN"/>
        </w:rPr>
      </w:pPr>
      <w:r>
        <w:rPr>
          <w:sz w:val="21"/>
          <w:szCs w:val="21"/>
        </w:rPr>
        <w:t xml:space="preserve">表 </w:t>
      </w:r>
      <w:r>
        <w:rPr>
          <w:rFonts w:hint="eastAsia"/>
          <w:sz w:val="21"/>
          <w:szCs w:val="21"/>
          <w:lang w:val="en-US" w:eastAsia="zh-CN"/>
        </w:rPr>
        <w:t>48</w:t>
      </w:r>
      <w:r>
        <w:rPr>
          <w:rFonts w:hint="eastAsia"/>
          <w:sz w:val="21"/>
          <w:szCs w:val="21"/>
          <w:lang w:eastAsia="zh-CN"/>
        </w:rPr>
        <w:t xml:space="preserve"> 重复性限</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0"/>
        <w:gridCol w:w="1899"/>
      </w:tblGrid>
      <w:tr w14:paraId="4C78D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0" w:type="dxa"/>
            <w:vAlign w:val="center"/>
          </w:tcPr>
          <w:p w14:paraId="6A9E325B">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元素</w:t>
            </w:r>
          </w:p>
        </w:tc>
        <w:tc>
          <w:tcPr>
            <w:tcW w:w="1899" w:type="dxa"/>
            <w:vAlign w:val="center"/>
          </w:tcPr>
          <w:p w14:paraId="5FB24632">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重复性限（%）</w:t>
            </w:r>
          </w:p>
        </w:tc>
      </w:tr>
      <w:tr w14:paraId="6CE0F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0" w:type="dxa"/>
            <w:vAlign w:val="center"/>
          </w:tcPr>
          <w:p w14:paraId="09081AC4">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Ni</w:t>
            </w:r>
          </w:p>
        </w:tc>
        <w:tc>
          <w:tcPr>
            <w:tcW w:w="1899" w:type="dxa"/>
            <w:vAlign w:val="center"/>
          </w:tcPr>
          <w:p w14:paraId="00A1164D">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0.1</w:t>
            </w:r>
            <w:r>
              <w:rPr>
                <w:rFonts w:hint="eastAsia" w:cs="Times New Roman"/>
                <w:sz w:val="18"/>
                <w:szCs w:val="18"/>
                <w:vertAlign w:val="baseline"/>
                <w:lang w:val="en-US" w:eastAsia="zh-CN"/>
              </w:rPr>
              <w:t>2</w:t>
            </w:r>
          </w:p>
        </w:tc>
      </w:tr>
      <w:tr w14:paraId="5BD3A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0" w:type="dxa"/>
            <w:vAlign w:val="center"/>
          </w:tcPr>
          <w:p w14:paraId="7E504B3A">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Co</w:t>
            </w:r>
          </w:p>
        </w:tc>
        <w:tc>
          <w:tcPr>
            <w:tcW w:w="1899" w:type="dxa"/>
            <w:vAlign w:val="center"/>
          </w:tcPr>
          <w:p w14:paraId="60567C0A">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0.07</w:t>
            </w:r>
          </w:p>
        </w:tc>
      </w:tr>
      <w:tr w14:paraId="30DEA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0" w:type="dxa"/>
            <w:vAlign w:val="center"/>
          </w:tcPr>
          <w:p w14:paraId="7BD9D56F">
            <w:pPr>
              <w:spacing w:line="360" w:lineRule="auto"/>
              <w:jc w:val="center"/>
              <w:rPr>
                <w:rFonts w:hint="default" w:ascii="Times New Roman" w:hAnsi="Times New Roman"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Mn</w:t>
            </w:r>
          </w:p>
        </w:tc>
        <w:tc>
          <w:tcPr>
            <w:tcW w:w="1899" w:type="dxa"/>
            <w:vAlign w:val="center"/>
          </w:tcPr>
          <w:p w14:paraId="7A247B7C">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0.1</w:t>
            </w:r>
            <w:r>
              <w:rPr>
                <w:rFonts w:hint="eastAsia" w:cs="Times New Roman"/>
                <w:sz w:val="18"/>
                <w:szCs w:val="18"/>
                <w:vertAlign w:val="baseline"/>
                <w:lang w:val="en-US" w:eastAsia="zh-CN"/>
              </w:rPr>
              <w:t>1</w:t>
            </w:r>
          </w:p>
        </w:tc>
      </w:tr>
    </w:tbl>
    <w:p w14:paraId="3D3681C4">
      <w:pPr>
        <w:numPr>
          <w:ilvl w:val="0"/>
          <w:numId w:val="0"/>
        </w:numPr>
        <w:snapToGrid w:val="0"/>
        <w:spacing w:before="156" w:beforeLines="50" w:after="156" w:afterLines="50"/>
        <w:ind w:leftChars="0"/>
        <w:rPr>
          <w:rFonts w:hint="eastAsia" w:ascii="黑体" w:hAnsi="黑体" w:eastAsia="黑体" w:cs="黑体"/>
          <w:szCs w:val="21"/>
          <w:lang w:val="en-US" w:eastAsia="zh-CN"/>
        </w:rPr>
      </w:pPr>
      <w:r>
        <w:rPr>
          <w:rFonts w:hint="eastAsia" w:ascii="黑体" w:hAnsi="黑体" w:eastAsia="黑体" w:cs="黑体"/>
          <w:szCs w:val="21"/>
          <w:lang w:val="en-US" w:eastAsia="zh-CN"/>
        </w:rPr>
        <w:t>5.6.5.2 再现性</w:t>
      </w:r>
    </w:p>
    <w:p w14:paraId="42EBBC94">
      <w:pPr>
        <w:pStyle w:val="108"/>
        <w:tabs>
          <w:tab w:val="center" w:pos="4201"/>
          <w:tab w:val="right" w:leader="dot" w:pos="9298"/>
        </w:tabs>
        <w:ind w:left="0" w:leftChars="0" w:firstLine="420" w:firstLineChars="200"/>
        <w:jc w:val="left"/>
        <w:rPr>
          <w:rFonts w:hint="eastAsia" w:ascii="Times New Roman" w:hAnsi="Times New Roman" w:cs="Times New Roman"/>
          <w:color w:val="000000"/>
          <w:szCs w:val="21"/>
          <w:lang w:val="en-US" w:eastAsia="zh-CN"/>
        </w:rPr>
      </w:pPr>
      <w:r>
        <w:rPr>
          <w:rFonts w:hint="default" w:ascii="Times New Roman" w:hAnsi="Times New Roman" w:cs="Times New Roman"/>
          <w:szCs w:val="24"/>
        </w:rPr>
        <w:t>随同方案共寄送5个</w:t>
      </w:r>
      <w:r>
        <w:rPr>
          <w:rFonts w:hint="default" w:ascii="Times New Roman" w:hAnsi="Times New Roman" w:cs="Times New Roman"/>
          <w:szCs w:val="24"/>
          <w:lang w:val="en-US" w:eastAsia="zh-CN"/>
        </w:rPr>
        <w:t>镍钴锰三元前驱体</w:t>
      </w:r>
      <w:r>
        <w:rPr>
          <w:rFonts w:hint="default" w:ascii="Times New Roman" w:hAnsi="Times New Roman" w:cs="Times New Roman"/>
          <w:szCs w:val="24"/>
        </w:rPr>
        <w:t>样品至另外</w:t>
      </w:r>
      <w:r>
        <w:rPr>
          <w:rFonts w:hint="eastAsia" w:ascii="Times New Roman" w:hAnsi="Times New Roman" w:cs="Times New Roman"/>
          <w:szCs w:val="24"/>
          <w:lang w:val="en-US" w:eastAsia="zh-CN"/>
        </w:rPr>
        <w:t>5</w:t>
      </w:r>
      <w:r>
        <w:rPr>
          <w:rFonts w:hint="default" w:ascii="Times New Roman" w:hAnsi="Times New Roman" w:cs="Times New Roman"/>
          <w:szCs w:val="24"/>
        </w:rPr>
        <w:t>家实验室，依次编号为</w:t>
      </w:r>
      <w:r>
        <w:rPr>
          <w:rFonts w:hint="eastAsia" w:ascii="Times New Roman" w:hAnsi="Times New Roman" w:cs="Times New Roman"/>
          <w:szCs w:val="24"/>
          <w:lang w:val="en-US" w:eastAsia="zh-CN"/>
        </w:rPr>
        <w:t>IS-HY-250~2511</w:t>
      </w:r>
      <w:r>
        <w:rPr>
          <w:rFonts w:hint="default" w:ascii="Times New Roman" w:hAnsi="Times New Roman" w:cs="Times New Roman"/>
          <w:szCs w:val="24"/>
        </w:rPr>
        <w:t>。根据标准征求意见稿的方法，分别对5个样品进行</w:t>
      </w:r>
      <w:r>
        <w:rPr>
          <w:rFonts w:hint="default" w:ascii="Times New Roman" w:hAnsi="Times New Roman" w:cs="Times New Roman"/>
          <w:szCs w:val="24"/>
          <w:lang w:val="en-US" w:eastAsia="zh-CN"/>
        </w:rPr>
        <w:t>6</w:t>
      </w:r>
      <w:r>
        <w:rPr>
          <w:rFonts w:hint="default" w:ascii="Times New Roman" w:hAnsi="Times New Roman" w:cs="Times New Roman"/>
          <w:szCs w:val="24"/>
        </w:rPr>
        <w:t>平行测定。</w:t>
      </w:r>
      <w:r>
        <w:rPr>
          <w:rFonts w:hint="default" w:ascii="Times New Roman" w:hAnsi="Times New Roman" w:cs="Times New Roman"/>
          <w:color w:val="000000"/>
          <w:szCs w:val="21"/>
        </w:rPr>
        <w:t>对于所得到的验证数据，根据GB/T</w:t>
      </w:r>
      <w:r>
        <w:rPr>
          <w:rFonts w:hint="default" w:ascii="Times New Roman" w:hAnsi="Times New Roman" w:cs="Times New Roman"/>
          <w:color w:val="000000"/>
          <w:szCs w:val="21"/>
          <w:lang w:val="en-US" w:eastAsia="zh-CN"/>
        </w:rPr>
        <w:t xml:space="preserve"> </w:t>
      </w:r>
      <w:r>
        <w:rPr>
          <w:rFonts w:hint="default" w:ascii="Times New Roman" w:hAnsi="Times New Roman" w:cs="Times New Roman"/>
          <w:color w:val="000000"/>
          <w:szCs w:val="21"/>
        </w:rPr>
        <w:t>6379.2-2004进行验证和处理。</w:t>
      </w:r>
      <w:r>
        <w:rPr>
          <w:rFonts w:hint="eastAsia" w:ascii="Times New Roman" w:hAnsi="Times New Roman" w:cs="Times New Roman"/>
          <w:color w:val="000000"/>
          <w:szCs w:val="21"/>
          <w:lang w:val="en-US" w:eastAsia="zh-CN"/>
        </w:rPr>
        <w:t>详细结果如下表所示：</w:t>
      </w:r>
    </w:p>
    <w:p w14:paraId="79335A63">
      <w:pPr>
        <w:pStyle w:val="22"/>
        <w:rPr>
          <w:rFonts w:hint="eastAsia" w:eastAsia="宋体"/>
          <w:sz w:val="21"/>
          <w:szCs w:val="21"/>
          <w:lang w:eastAsia="zh-CN"/>
        </w:rPr>
      </w:pPr>
      <w:r>
        <w:rPr>
          <w:sz w:val="21"/>
          <w:szCs w:val="21"/>
        </w:rPr>
        <w:t xml:space="preserve">表 </w:t>
      </w:r>
      <w:r>
        <w:rPr>
          <w:rFonts w:hint="eastAsia"/>
          <w:sz w:val="21"/>
          <w:szCs w:val="21"/>
          <w:lang w:val="en-US" w:eastAsia="zh-CN"/>
        </w:rPr>
        <w:t>49-1</w:t>
      </w:r>
      <w:r>
        <w:rPr>
          <w:rFonts w:hint="eastAsia"/>
          <w:sz w:val="21"/>
          <w:szCs w:val="21"/>
          <w:lang w:eastAsia="zh-CN"/>
        </w:rPr>
        <w:t xml:space="preserve"> 再现性结果汇总</w:t>
      </w:r>
    </w:p>
    <w:tbl>
      <w:tblPr>
        <w:tblStyle w:val="88"/>
        <w:tblW w:w="464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6"/>
        <w:gridCol w:w="906"/>
        <w:gridCol w:w="936"/>
        <w:gridCol w:w="976"/>
        <w:gridCol w:w="906"/>
        <w:gridCol w:w="936"/>
        <w:gridCol w:w="976"/>
        <w:gridCol w:w="906"/>
        <w:gridCol w:w="936"/>
        <w:gridCol w:w="976"/>
      </w:tblGrid>
      <w:tr w14:paraId="77752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restart"/>
            <w:tcBorders>
              <w:top w:val="single" w:color="000000" w:sz="8" w:space="0"/>
              <w:left w:val="single" w:color="000000" w:sz="8" w:space="0"/>
              <w:bottom w:val="single" w:color="000000" w:sz="4" w:space="0"/>
              <w:right w:val="single" w:color="000000" w:sz="4" w:space="0"/>
            </w:tcBorders>
            <w:shd w:val="clear" w:color="auto" w:fill="auto"/>
            <w:noWrap/>
            <w:vAlign w:val="center"/>
          </w:tcPr>
          <w:p w14:paraId="05F3C60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实验室</w:t>
            </w:r>
          </w:p>
        </w:tc>
        <w:tc>
          <w:tcPr>
            <w:tcW w:w="1529" w:type="pct"/>
            <w:gridSpan w:val="3"/>
            <w:tcBorders>
              <w:top w:val="single" w:color="000000" w:sz="8" w:space="0"/>
              <w:left w:val="single" w:color="000000" w:sz="4" w:space="0"/>
              <w:bottom w:val="single" w:color="000000" w:sz="4" w:space="0"/>
              <w:right w:val="single" w:color="000000" w:sz="8" w:space="0"/>
            </w:tcBorders>
            <w:shd w:val="clear" w:color="auto" w:fill="auto"/>
            <w:vAlign w:val="center"/>
          </w:tcPr>
          <w:p w14:paraId="160F16A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cs="Times New Roman"/>
                <w:i w:val="0"/>
                <w:iCs w:val="0"/>
                <w:color w:val="000000"/>
                <w:kern w:val="0"/>
                <w:sz w:val="18"/>
                <w:szCs w:val="18"/>
                <w:u w:val="none"/>
                <w:lang w:val="en-US" w:eastAsia="zh-CN" w:bidi="ar"/>
              </w:rPr>
              <w:t>IS-HY-2507</w:t>
            </w:r>
          </w:p>
        </w:tc>
        <w:tc>
          <w:tcPr>
            <w:tcW w:w="1529" w:type="pct"/>
            <w:gridSpan w:val="3"/>
            <w:tcBorders>
              <w:top w:val="single" w:color="000000" w:sz="8" w:space="0"/>
              <w:left w:val="single" w:color="000000" w:sz="4" w:space="0"/>
              <w:bottom w:val="single" w:color="000000" w:sz="4" w:space="0"/>
              <w:right w:val="single" w:color="000000" w:sz="8" w:space="0"/>
            </w:tcBorders>
            <w:shd w:val="clear" w:color="auto" w:fill="auto"/>
            <w:vAlign w:val="center"/>
          </w:tcPr>
          <w:p w14:paraId="62AC9E1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cs="Times New Roman"/>
                <w:i w:val="0"/>
                <w:iCs w:val="0"/>
                <w:color w:val="000000"/>
                <w:kern w:val="0"/>
                <w:sz w:val="18"/>
                <w:szCs w:val="18"/>
                <w:u w:val="none"/>
                <w:lang w:val="en-US" w:eastAsia="zh-CN" w:bidi="ar"/>
              </w:rPr>
              <w:t>IS-HY-250</w:t>
            </w:r>
            <w:r>
              <w:rPr>
                <w:rFonts w:hint="eastAsia" w:cs="Times New Roman"/>
                <w:i w:val="0"/>
                <w:iCs w:val="0"/>
                <w:color w:val="000000"/>
                <w:kern w:val="0"/>
                <w:sz w:val="18"/>
                <w:szCs w:val="18"/>
                <w:u w:val="none"/>
                <w:lang w:val="en-US" w:eastAsia="zh-CN" w:bidi="ar"/>
              </w:rPr>
              <w:t>8</w:t>
            </w:r>
          </w:p>
        </w:tc>
        <w:tc>
          <w:tcPr>
            <w:tcW w:w="1529" w:type="pct"/>
            <w:gridSpan w:val="3"/>
            <w:tcBorders>
              <w:top w:val="single" w:color="000000" w:sz="8" w:space="0"/>
              <w:left w:val="single" w:color="000000" w:sz="4" w:space="0"/>
              <w:bottom w:val="single" w:color="000000" w:sz="4" w:space="0"/>
              <w:right w:val="single" w:color="000000" w:sz="8" w:space="0"/>
            </w:tcBorders>
            <w:shd w:val="clear" w:color="auto" w:fill="auto"/>
            <w:vAlign w:val="center"/>
          </w:tcPr>
          <w:p w14:paraId="11DF869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cs="Times New Roman"/>
                <w:i w:val="0"/>
                <w:iCs w:val="0"/>
                <w:color w:val="000000"/>
                <w:kern w:val="0"/>
                <w:sz w:val="18"/>
                <w:szCs w:val="18"/>
                <w:u w:val="none"/>
                <w:lang w:val="en-US" w:eastAsia="zh-CN" w:bidi="ar"/>
              </w:rPr>
              <w:t>IS-HY-250</w:t>
            </w:r>
            <w:r>
              <w:rPr>
                <w:rFonts w:hint="eastAsia" w:cs="Times New Roman"/>
                <w:i w:val="0"/>
                <w:iCs w:val="0"/>
                <w:color w:val="000000"/>
                <w:kern w:val="0"/>
                <w:sz w:val="18"/>
                <w:szCs w:val="18"/>
                <w:u w:val="none"/>
                <w:lang w:val="en-US" w:eastAsia="zh-CN" w:bidi="ar"/>
              </w:rPr>
              <w:t>9</w:t>
            </w:r>
          </w:p>
        </w:tc>
      </w:tr>
      <w:tr w14:paraId="4B12E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8" w:space="0"/>
              <w:left w:val="single" w:color="000000" w:sz="8" w:space="0"/>
              <w:bottom w:val="single" w:color="000000" w:sz="4" w:space="0"/>
              <w:right w:val="single" w:color="000000" w:sz="4" w:space="0"/>
            </w:tcBorders>
            <w:shd w:val="clear" w:color="auto" w:fill="auto"/>
            <w:noWrap/>
            <w:vAlign w:val="center"/>
          </w:tcPr>
          <w:p w14:paraId="6E9C37D7">
            <w:pPr>
              <w:jc w:val="center"/>
              <w:rPr>
                <w:rFonts w:hint="default" w:ascii="Times New Roman" w:hAnsi="Times New Roman" w:eastAsia="宋体" w:cs="Times New Roman"/>
                <w:i w:val="0"/>
                <w:iCs w:val="0"/>
                <w:color w:val="000000"/>
                <w:sz w:val="18"/>
                <w:szCs w:val="18"/>
                <w:u w:val="none"/>
              </w:rPr>
            </w:pPr>
          </w:p>
        </w:tc>
        <w:tc>
          <w:tcPr>
            <w:tcW w:w="1529" w:type="pct"/>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7AA563B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元素</w:t>
            </w:r>
          </w:p>
        </w:tc>
        <w:tc>
          <w:tcPr>
            <w:tcW w:w="1529" w:type="pct"/>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3FB5CE6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元素</w:t>
            </w:r>
          </w:p>
        </w:tc>
        <w:tc>
          <w:tcPr>
            <w:tcW w:w="1529" w:type="pct"/>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6F616CA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元素</w:t>
            </w:r>
          </w:p>
        </w:tc>
      </w:tr>
      <w:tr w14:paraId="5DB41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8" w:space="0"/>
              <w:left w:val="single" w:color="000000" w:sz="8" w:space="0"/>
              <w:bottom w:val="single" w:color="000000" w:sz="4" w:space="0"/>
              <w:right w:val="single" w:color="000000" w:sz="4" w:space="0"/>
            </w:tcBorders>
            <w:shd w:val="clear" w:color="auto" w:fill="auto"/>
            <w:noWrap/>
            <w:vAlign w:val="center"/>
          </w:tcPr>
          <w:p w14:paraId="1B80EA62">
            <w:pPr>
              <w:jc w:val="center"/>
              <w:rPr>
                <w:rFonts w:hint="default" w:ascii="Times New Roman" w:hAnsi="Times New Roman" w:eastAsia="宋体" w:cs="Times New Roman"/>
                <w:i w:val="0"/>
                <w:iCs w:val="0"/>
                <w:color w:val="000000"/>
                <w:sz w:val="18"/>
                <w:szCs w:val="18"/>
                <w:u w:val="none"/>
              </w:rPr>
            </w:pP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343B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Ni（%）</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F80C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Co（%）</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F82F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Mn（%）</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EF00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Ni（%）</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AF70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Co（%）</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ABEA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Mn（%）</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694D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Ni（%）</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7E09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Co（%）</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79F5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Mn（%）</w:t>
            </w:r>
          </w:p>
        </w:tc>
      </w:tr>
      <w:tr w14:paraId="3BF93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10" w:type="pct"/>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35B02F9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69F4B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31.77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5FC54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13.74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89269F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17.22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5EE6E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38.79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8AD65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5.11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21889E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18.57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82630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44.17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44503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4.31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3EE509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13.88 </w:t>
            </w:r>
          </w:p>
        </w:tc>
      </w:tr>
      <w:tr w14:paraId="65DB5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0C26D829">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14317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31.61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901D3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13.68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886899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17.23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C80DB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38.78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91181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5.07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E175EF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18.53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8A5C0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44.22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79A58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4.32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EF40A4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13.87 </w:t>
            </w:r>
          </w:p>
        </w:tc>
      </w:tr>
      <w:tr w14:paraId="10130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8609AA9">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0E8C7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31.69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E14E3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13.72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17F951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17.25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F2572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38.79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A148D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5.10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E97263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18.59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71616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44.27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6DC75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4.33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79DD25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13.89 </w:t>
            </w:r>
          </w:p>
        </w:tc>
      </w:tr>
      <w:tr w14:paraId="29624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801F1E8">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4B046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31.72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0E52F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13.69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63CA1C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17.27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FB73E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38.84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5A55A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5.11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F5B4C8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18.58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20F11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44.19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14C22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4.32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B20160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13.88 </w:t>
            </w:r>
          </w:p>
        </w:tc>
      </w:tr>
      <w:tr w14:paraId="72221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3C99932">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B6806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31.74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5AAA1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13.79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8E1BDF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17.33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DB51B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38.86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8F551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5.12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73556A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18.67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E3CB2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44.26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709FE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4.31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8A1D2E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13.99 </w:t>
            </w:r>
          </w:p>
        </w:tc>
      </w:tr>
      <w:tr w14:paraId="18B0B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5737290">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FB5D0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31.75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84F5F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13.71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9996B0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17.26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5FF5A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38.85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5D1E1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5.12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AF544C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18.61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56168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44.17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BEC44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4.31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B0B80D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13.91 </w:t>
            </w:r>
          </w:p>
        </w:tc>
      </w:tr>
      <w:tr w14:paraId="6D53B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10" w:type="pct"/>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4D77ABE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eastAsia" w:cs="Times New Roman"/>
                <w:i w:val="0"/>
                <w:iCs w:val="0"/>
                <w:color w:val="000000"/>
                <w:kern w:val="0"/>
                <w:sz w:val="18"/>
                <w:szCs w:val="18"/>
                <w:u w:val="none"/>
                <w:lang w:val="en-US" w:eastAsia="zh-CN" w:bidi="ar"/>
              </w:rPr>
              <w:t>9</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057B9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31.78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F56E0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13.68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0FB4C0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17.39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FFF78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38.85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5DBB7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5.10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E0D45E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18.53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9CBA2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43.94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B245E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4.35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047EC8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13.99 </w:t>
            </w:r>
          </w:p>
        </w:tc>
      </w:tr>
      <w:tr w14:paraId="543A3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3EC66F8">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7C8E2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31.85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29E52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13.84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DE321F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17.25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133C5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39.07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97ECD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5.12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48CD21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18.59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CD955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43.91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5C8C8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4.36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F63E91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14.02 </w:t>
            </w:r>
          </w:p>
        </w:tc>
      </w:tr>
      <w:tr w14:paraId="40DFD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A552DA7">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9E87C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31.62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335C9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13.71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ACD028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17.28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CAAE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39.00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1D747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5.13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5BBDB8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18.58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3819F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43.90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A5B05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4.36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DDA1D4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14.02 </w:t>
            </w:r>
          </w:p>
        </w:tc>
      </w:tr>
      <w:tr w14:paraId="31DB2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7335323">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3C74B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31.66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732E8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13.78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F49F79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17.28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D92F9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39.06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9DFF8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5.07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8E6554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18.49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5E377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44.02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9447E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4.36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307702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13.93 </w:t>
            </w:r>
          </w:p>
        </w:tc>
      </w:tr>
      <w:tr w14:paraId="49570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17B093E">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0E16D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31.53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329FD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13.79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387974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17.29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2DF8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39.01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1194D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5.13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74F5DF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18.45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7EF03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43.95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135F8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4.33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07FD97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13.89 </w:t>
            </w:r>
          </w:p>
        </w:tc>
      </w:tr>
      <w:tr w14:paraId="247B3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0C8BD8B">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71A68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31.64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37C81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13.66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EB9754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17.33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2C1D7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39.02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FCCF8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5.13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A9E642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18.50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56B08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43.93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7655A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4.33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66196E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14.06 </w:t>
            </w:r>
          </w:p>
        </w:tc>
      </w:tr>
      <w:tr w14:paraId="206BA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054C353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eastAsia" w:cs="Times New Roman"/>
                <w:i w:val="0"/>
                <w:iCs w:val="0"/>
                <w:color w:val="000000"/>
                <w:kern w:val="0"/>
                <w:sz w:val="18"/>
                <w:szCs w:val="18"/>
                <w:u w:val="none"/>
                <w:lang w:val="en-US" w:eastAsia="zh-CN" w:bidi="ar"/>
              </w:rPr>
              <w:t>10</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04279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31.79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B3C49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13.78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7B91F9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17.44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FF6E7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39.18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945DC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5.05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419035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18.41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C13C4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43.56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C2704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4.35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CE6A6E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13.99 </w:t>
            </w:r>
          </w:p>
        </w:tc>
      </w:tr>
      <w:tr w14:paraId="2A8B9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8D8DC10">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ECF16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31.79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7403B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13.76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CABCB8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17.43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A5CC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39.17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131CD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5.04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FC7965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18.41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42EF4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43.54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C5A8A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4.35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DD8413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13.99 </w:t>
            </w:r>
          </w:p>
        </w:tc>
      </w:tr>
      <w:tr w14:paraId="43CEF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2C71256">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D5412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31.79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17115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13.78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D0B87B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17.38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6BE23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39.17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88110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5.08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BC7633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18.41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C1FE0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43.56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FDBD4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4.35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41006C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14.02 </w:t>
            </w:r>
          </w:p>
        </w:tc>
      </w:tr>
      <w:tr w14:paraId="7DF88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EDF90DE">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089DC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31.80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2DEEB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13.78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6E0A39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17.38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C86B1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39.21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93804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5.07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7FCD8C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18.50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AC08E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43.52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19026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4.36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2E168F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14.01 </w:t>
            </w:r>
          </w:p>
        </w:tc>
      </w:tr>
      <w:tr w14:paraId="0D3BE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6C37A2C">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CBF9B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31.78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E2229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13.77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5D7F64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17.40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75F46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39.21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CEFBB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5.07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E4CCD1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18.49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1D652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43.51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00F67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4.36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AC9024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14.02 </w:t>
            </w:r>
          </w:p>
        </w:tc>
      </w:tr>
      <w:tr w14:paraId="23229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57A5BE8">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C9620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31.79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7E60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13.78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7F2ADF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17.39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A4961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39.22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BFA3F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5.07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16526E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18.49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DF99E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43.53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453AF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4.36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890485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14.02 </w:t>
            </w:r>
          </w:p>
        </w:tc>
      </w:tr>
      <w:tr w14:paraId="2BBAB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10" w:type="pct"/>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299C40E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eastAsia" w:cs="Times New Roman"/>
                <w:i w:val="0"/>
                <w:iCs w:val="0"/>
                <w:color w:val="000000"/>
                <w:kern w:val="0"/>
                <w:sz w:val="18"/>
                <w:szCs w:val="18"/>
                <w:u w:val="none"/>
                <w:lang w:val="en-US" w:eastAsia="zh-CN" w:bidi="ar"/>
              </w:rPr>
              <w:t>12</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CE502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31.47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1B7C0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13.77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69F4F7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17.25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CA918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38.95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EC440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5.02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41EDCF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18.45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5B714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43.90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E659C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4.33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61849D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13.90 </w:t>
            </w:r>
          </w:p>
        </w:tc>
      </w:tr>
      <w:tr w14:paraId="0CC4E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318D2930">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A72E4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31.52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25178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13.80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711664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17.28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B1157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38.90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3FA03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5.02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BCD270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18.45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30217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44.00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E80A5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4.33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F141FC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13.93 </w:t>
            </w:r>
          </w:p>
        </w:tc>
      </w:tr>
      <w:tr w14:paraId="629A5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F5BE2AF">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C0E27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31.50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C876B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13.79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518075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17.28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53DCE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39.00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D78AF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5.02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9D280A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18.50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BF083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43.88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B0B0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4.32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976E12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13.87 </w:t>
            </w:r>
          </w:p>
        </w:tc>
      </w:tr>
      <w:tr w14:paraId="03C4C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B81F4BC">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9350C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31.54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BEA7B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13.81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93BF38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17.29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F9F5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38.99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80F4D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5.03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899066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18.46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A6057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44.02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A8235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4.34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547967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13.93 </w:t>
            </w:r>
          </w:p>
        </w:tc>
      </w:tr>
      <w:tr w14:paraId="57EBC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06FA43FD">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7EB0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31.56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59D87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13.82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7C7D18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17.33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ACE40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38.99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CFA23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5.03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1A9918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18.49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6C60B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43.91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28384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4.32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803B40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13.89 </w:t>
            </w:r>
          </w:p>
        </w:tc>
      </w:tr>
      <w:tr w14:paraId="40EA7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F141D8C">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55F60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31.52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6A7F1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13.81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934F79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17.28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49539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39.06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9FA0A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5.03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06E7D3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18.49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CE218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44.06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ECF78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4.34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23E9AB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13.95 </w:t>
            </w:r>
          </w:p>
        </w:tc>
      </w:tr>
      <w:tr w14:paraId="60881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59010A4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eastAsia="zh-CN"/>
              </w:rPr>
            </w:pPr>
            <w:r>
              <w:rPr>
                <w:rFonts w:hint="eastAsia" w:cs="Times New Roman"/>
                <w:i w:val="0"/>
                <w:iCs w:val="0"/>
                <w:color w:val="000000"/>
                <w:sz w:val="18"/>
                <w:szCs w:val="18"/>
                <w:u w:val="none"/>
                <w:lang w:val="en-US" w:eastAsia="zh-CN"/>
              </w:rPr>
              <w:t>16</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837F5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31.78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5EFC9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13.74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D5560D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17.18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9A160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39.34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C83CD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5.01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0EE658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18.23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D7EEA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43.45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C8320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4.34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D9CD56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14.06 </w:t>
            </w:r>
          </w:p>
        </w:tc>
      </w:tr>
      <w:tr w14:paraId="78982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3055859">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1840E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31.79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D9DD8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13.77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97C514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17.17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33724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39.33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49F9E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5.01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38E037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18.24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4C9BA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43.42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636BB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4.34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A53611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14.02 </w:t>
            </w:r>
          </w:p>
        </w:tc>
      </w:tr>
      <w:tr w14:paraId="56F49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B939D66">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8C120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31.97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5ED28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13.70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F83958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17.18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66A42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39.41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CCD53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4.95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04E051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18.15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DD53C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43.53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690EC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4.28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B8ED55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13.98 </w:t>
            </w:r>
          </w:p>
        </w:tc>
      </w:tr>
      <w:tr w14:paraId="5A98B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FA282E9">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49FA4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31.87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B4E90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13.76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BDA65A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17.12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2D9ED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39.42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140A9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4.92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B01A3E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18.53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CB989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43.15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B30EA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4.29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402356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13.86 </w:t>
            </w:r>
          </w:p>
        </w:tc>
      </w:tr>
      <w:tr w14:paraId="13F38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46ED859">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8A28E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32.08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9E751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13.74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F89F70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17.00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4E1A6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39.32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0249E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5.00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7C552D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18.49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78027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43.39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230FD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4.33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71FB91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14.04 </w:t>
            </w:r>
          </w:p>
        </w:tc>
      </w:tr>
      <w:tr w14:paraId="5B953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0C57E552">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A743C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31.53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4F910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13.55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FAC7A3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17.18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7C34E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39.31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3612E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5.11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F8404D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18.49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57823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43.65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50A8C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4.40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ADCB22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13.92 </w:t>
            </w:r>
          </w:p>
        </w:tc>
      </w:tr>
    </w:tbl>
    <w:p w14:paraId="76F1B264">
      <w:pPr>
        <w:pStyle w:val="22"/>
        <w:jc w:val="center"/>
        <w:rPr>
          <w:rFonts w:hint="eastAsia" w:eastAsia="宋体"/>
          <w:sz w:val="21"/>
          <w:szCs w:val="21"/>
          <w:lang w:eastAsia="zh-CN"/>
        </w:rPr>
      </w:pPr>
      <w:r>
        <w:rPr>
          <w:sz w:val="21"/>
          <w:szCs w:val="21"/>
        </w:rPr>
        <w:t xml:space="preserve">表 </w:t>
      </w:r>
      <w:r>
        <w:rPr>
          <w:rFonts w:hint="eastAsia"/>
          <w:sz w:val="21"/>
          <w:szCs w:val="21"/>
          <w:lang w:val="en-US" w:eastAsia="zh-CN"/>
        </w:rPr>
        <w:t>49-2</w:t>
      </w:r>
      <w:r>
        <w:rPr>
          <w:rFonts w:hint="eastAsia"/>
          <w:sz w:val="21"/>
          <w:szCs w:val="21"/>
          <w:lang w:eastAsia="zh-CN"/>
        </w:rPr>
        <w:t xml:space="preserve"> 再现性结果汇总</w:t>
      </w:r>
    </w:p>
    <w:tbl>
      <w:tblPr>
        <w:tblStyle w:val="88"/>
        <w:tblW w:w="464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6"/>
        <w:gridCol w:w="906"/>
        <w:gridCol w:w="936"/>
        <w:gridCol w:w="976"/>
        <w:gridCol w:w="906"/>
        <w:gridCol w:w="936"/>
        <w:gridCol w:w="976"/>
        <w:gridCol w:w="906"/>
        <w:gridCol w:w="936"/>
        <w:gridCol w:w="975"/>
      </w:tblGrid>
      <w:tr w14:paraId="20493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restart"/>
            <w:tcBorders>
              <w:top w:val="single" w:color="000000" w:sz="8" w:space="0"/>
              <w:left w:val="single" w:color="000000" w:sz="8" w:space="0"/>
              <w:bottom w:val="single" w:color="000000" w:sz="4" w:space="0"/>
              <w:right w:val="single" w:color="000000" w:sz="4" w:space="0"/>
            </w:tcBorders>
            <w:shd w:val="clear" w:color="auto" w:fill="auto"/>
            <w:noWrap/>
            <w:vAlign w:val="center"/>
          </w:tcPr>
          <w:p w14:paraId="0098B79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实验室</w:t>
            </w:r>
          </w:p>
        </w:tc>
        <w:tc>
          <w:tcPr>
            <w:tcW w:w="1529" w:type="pct"/>
            <w:gridSpan w:val="3"/>
            <w:tcBorders>
              <w:top w:val="single" w:color="000000" w:sz="8" w:space="0"/>
              <w:left w:val="single" w:color="000000" w:sz="4" w:space="0"/>
              <w:bottom w:val="single" w:color="000000" w:sz="4" w:space="0"/>
              <w:right w:val="single" w:color="000000" w:sz="8" w:space="0"/>
            </w:tcBorders>
            <w:shd w:val="clear" w:color="auto" w:fill="auto"/>
            <w:vAlign w:val="center"/>
          </w:tcPr>
          <w:p w14:paraId="2C515C3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cs="Times New Roman"/>
                <w:i w:val="0"/>
                <w:iCs w:val="0"/>
                <w:color w:val="000000"/>
                <w:kern w:val="0"/>
                <w:sz w:val="18"/>
                <w:szCs w:val="18"/>
                <w:u w:val="none"/>
                <w:lang w:val="en-US" w:eastAsia="zh-CN" w:bidi="ar"/>
              </w:rPr>
              <w:t>IS-HY-25</w:t>
            </w:r>
            <w:r>
              <w:rPr>
                <w:rFonts w:hint="eastAsia" w:cs="Times New Roman"/>
                <w:i w:val="0"/>
                <w:iCs w:val="0"/>
                <w:color w:val="000000"/>
                <w:kern w:val="0"/>
                <w:sz w:val="18"/>
                <w:szCs w:val="18"/>
                <w:u w:val="none"/>
                <w:lang w:val="en-US" w:eastAsia="zh-CN" w:bidi="ar"/>
              </w:rPr>
              <w:t>10</w:t>
            </w:r>
          </w:p>
        </w:tc>
        <w:tc>
          <w:tcPr>
            <w:tcW w:w="1529" w:type="pct"/>
            <w:gridSpan w:val="3"/>
            <w:tcBorders>
              <w:top w:val="single" w:color="000000" w:sz="8" w:space="0"/>
              <w:left w:val="single" w:color="000000" w:sz="4" w:space="0"/>
              <w:bottom w:val="single" w:color="000000" w:sz="4" w:space="0"/>
              <w:right w:val="single" w:color="000000" w:sz="8" w:space="0"/>
            </w:tcBorders>
            <w:shd w:val="clear" w:color="auto" w:fill="auto"/>
            <w:vAlign w:val="center"/>
          </w:tcPr>
          <w:p w14:paraId="1F4DA07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cs="Times New Roman"/>
                <w:i w:val="0"/>
                <w:iCs w:val="0"/>
                <w:color w:val="000000"/>
                <w:kern w:val="0"/>
                <w:sz w:val="18"/>
                <w:szCs w:val="18"/>
                <w:u w:val="none"/>
                <w:lang w:val="en-US" w:eastAsia="zh-CN" w:bidi="ar"/>
              </w:rPr>
              <w:t>IS-HY-25</w:t>
            </w:r>
            <w:r>
              <w:rPr>
                <w:rFonts w:hint="eastAsia" w:cs="Times New Roman"/>
                <w:i w:val="0"/>
                <w:iCs w:val="0"/>
                <w:color w:val="000000"/>
                <w:kern w:val="0"/>
                <w:sz w:val="18"/>
                <w:szCs w:val="18"/>
                <w:u w:val="none"/>
                <w:lang w:val="en-US" w:eastAsia="zh-CN" w:bidi="ar"/>
              </w:rPr>
              <w:t>11</w:t>
            </w:r>
          </w:p>
        </w:tc>
        <w:tc>
          <w:tcPr>
            <w:tcW w:w="1529" w:type="pct"/>
            <w:gridSpan w:val="3"/>
            <w:tcBorders>
              <w:top w:val="single" w:color="000000" w:sz="8" w:space="0"/>
              <w:left w:val="single" w:color="000000" w:sz="4" w:space="0"/>
              <w:bottom w:val="single" w:color="000000" w:sz="4" w:space="0"/>
              <w:right w:val="single" w:color="000000" w:sz="8" w:space="0"/>
            </w:tcBorders>
            <w:shd w:val="clear" w:color="auto" w:fill="auto"/>
            <w:vAlign w:val="center"/>
          </w:tcPr>
          <w:p w14:paraId="7364D8F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2DDA4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10" w:type="pct"/>
            <w:vMerge w:val="continue"/>
            <w:tcBorders>
              <w:top w:val="single" w:color="000000" w:sz="8" w:space="0"/>
              <w:left w:val="single" w:color="000000" w:sz="8" w:space="0"/>
              <w:bottom w:val="single" w:color="000000" w:sz="4" w:space="0"/>
              <w:right w:val="single" w:color="000000" w:sz="4" w:space="0"/>
            </w:tcBorders>
            <w:shd w:val="clear" w:color="auto" w:fill="auto"/>
            <w:noWrap/>
            <w:vAlign w:val="center"/>
          </w:tcPr>
          <w:p w14:paraId="1F0B65A8">
            <w:pPr>
              <w:jc w:val="center"/>
              <w:rPr>
                <w:rFonts w:hint="default" w:ascii="Times New Roman" w:hAnsi="Times New Roman" w:eastAsia="宋体" w:cs="Times New Roman"/>
                <w:i w:val="0"/>
                <w:iCs w:val="0"/>
                <w:color w:val="000000"/>
                <w:sz w:val="18"/>
                <w:szCs w:val="18"/>
                <w:u w:val="none"/>
              </w:rPr>
            </w:pPr>
          </w:p>
        </w:tc>
        <w:tc>
          <w:tcPr>
            <w:tcW w:w="1529" w:type="pct"/>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7566570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元素</w:t>
            </w:r>
          </w:p>
        </w:tc>
        <w:tc>
          <w:tcPr>
            <w:tcW w:w="1529" w:type="pct"/>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06D7760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元素</w:t>
            </w:r>
          </w:p>
        </w:tc>
        <w:tc>
          <w:tcPr>
            <w:tcW w:w="1529" w:type="pct"/>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272941D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44B3C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8" w:space="0"/>
              <w:left w:val="single" w:color="000000" w:sz="8" w:space="0"/>
              <w:bottom w:val="single" w:color="000000" w:sz="4" w:space="0"/>
              <w:right w:val="single" w:color="000000" w:sz="4" w:space="0"/>
            </w:tcBorders>
            <w:shd w:val="clear" w:color="auto" w:fill="auto"/>
            <w:noWrap/>
            <w:vAlign w:val="center"/>
          </w:tcPr>
          <w:p w14:paraId="4482EC48">
            <w:pPr>
              <w:jc w:val="center"/>
              <w:rPr>
                <w:rFonts w:hint="default" w:ascii="Times New Roman" w:hAnsi="Times New Roman" w:eastAsia="宋体" w:cs="Times New Roman"/>
                <w:i w:val="0"/>
                <w:iCs w:val="0"/>
                <w:color w:val="000000"/>
                <w:sz w:val="18"/>
                <w:szCs w:val="18"/>
                <w:u w:val="none"/>
              </w:rPr>
            </w:pP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11A5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Ni（%）</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955E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Co（%）</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6A83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Mn（%）</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01FA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Ni（%）</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E941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Co（%）</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0D73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Mn（%）</w:t>
            </w:r>
          </w:p>
        </w:tc>
        <w:tc>
          <w:tcPr>
            <w:tcW w:w="4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4D8A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A0F4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198B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7317C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0DA10CF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1</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CE985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55.67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BBF01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2.56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A38D66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4.11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821AC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57.13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3C55E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34682F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2.49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B7688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74086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0AA593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7B738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3193F9CD">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689B3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55.72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44EE1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689C46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4.12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B07EE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57.11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A741F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2.56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57FDF6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A345B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D9004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009930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0DE3E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145373C">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05720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55.66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88E1D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2.58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96A835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4.13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65E67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57.06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C5D0B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2.59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03E324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2.58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14397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4FC72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97AC9F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440DC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C851F36">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AFF13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55.64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A05BF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2.59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BFB384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4.18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8EE9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57.14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85DEB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2.52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02D86D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2.55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ED68E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7E92E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C60667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0C0C4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43C28F4">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10BC1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55.69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0474B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2.58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26C254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4.09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B28EA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57.12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9C43E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11394A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6D7F7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1FC3C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2B9C72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44B47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064CC71">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5C3B6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55.63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3E8FA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A8F277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4.11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1323B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57.23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8943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0AC04B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2.49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99A8D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AC84A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6A30B6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5F3A0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4229649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eastAsia" w:cs="Times New Roman"/>
                <w:i w:val="0"/>
                <w:iCs w:val="0"/>
                <w:color w:val="000000"/>
                <w:kern w:val="0"/>
                <w:sz w:val="18"/>
                <w:szCs w:val="18"/>
                <w:u w:val="none"/>
                <w:lang w:val="en-US" w:eastAsia="zh-CN" w:bidi="ar"/>
              </w:rPr>
              <w:t>9</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96AB1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55.58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C91F7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A5F58C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4.09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1D2FF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57.48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DEB78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2.56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83BFA9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2.40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CF30C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85299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A76C1F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r>
      <w:tr w14:paraId="03F60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3D9F25ED">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C53EC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55.64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49BDF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CA6B56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4.13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660B0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57.30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EC82F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2.56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114F46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2.40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AEC95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F24F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81D3C3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r>
      <w:tr w14:paraId="3A558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8223640">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D46E6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55.56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8A54E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2D337A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4.11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18E1F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57.26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2D88E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2.56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549DF1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2.40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6084E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24748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3D0955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r>
      <w:tr w14:paraId="79529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1DDF9F7">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6AD84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55.62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2E5B2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C133FC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4.12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34ADC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57.27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B8C89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2.56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A7ECDF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2.36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66B86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9D0A7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6B07EA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r>
      <w:tr w14:paraId="4009D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1912FBF">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B043E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55.53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DDFA8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010865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4.11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2C84D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57.42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364A9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2.52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391F73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2.36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FBE11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529DA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528720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r>
      <w:tr w14:paraId="1EEFF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3E98CC68">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F8496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55.70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E00F2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EA025D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4.11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85EAF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57.49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5D8D9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2.52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D821BD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2.52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A307C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07357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665CE6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r>
      <w:tr w14:paraId="5B70B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488694A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eastAsia" w:cs="Times New Roman"/>
                <w:i w:val="0"/>
                <w:iCs w:val="0"/>
                <w:color w:val="000000"/>
                <w:kern w:val="0"/>
                <w:sz w:val="18"/>
                <w:szCs w:val="18"/>
                <w:u w:val="none"/>
                <w:lang w:val="en-US" w:eastAsia="zh-CN" w:bidi="ar"/>
              </w:rPr>
              <w:t>10</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74920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55.32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81AC6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719501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4.13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E1BD3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57.40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E0053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2.56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FBAE14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2.40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89A53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0E5AD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1D7194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10305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C2DC360">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B17B4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55.28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4529A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6F7026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4.13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F076F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57.53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87672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2.57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166BE0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2.40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2A394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13969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4269D2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71BCF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6657647">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8B67E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55.28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EFDFC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FD3B22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4.13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94C10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57.49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DF237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2.56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B24B47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2.40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E6565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AB2A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8CCB09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5442D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2517C54">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985F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55.12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8B37C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091101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4.11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3E83E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57.48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EB066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2.56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90D084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2.40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D8038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85C0B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12BED3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1D134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7BD80F2">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EB537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55.14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15009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4FEDB1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4.12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3B216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57.30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0B37E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2.56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DBCE14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2.40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84F3B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76AFB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EC428A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74C3D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11BF501">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D134C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55.12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879DD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3FA1BD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4.12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C816D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57.49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14DAA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2.56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F40AD0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2.40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8099D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FB9DD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C7DDB7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36B02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7C610CA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eastAsia" w:cs="Times New Roman"/>
                <w:i w:val="0"/>
                <w:iCs w:val="0"/>
                <w:color w:val="000000"/>
                <w:kern w:val="0"/>
                <w:sz w:val="18"/>
                <w:szCs w:val="18"/>
                <w:u w:val="none"/>
                <w:lang w:val="en-US" w:eastAsia="zh-CN" w:bidi="ar"/>
              </w:rPr>
              <w:t>12</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FA72D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55.59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097EC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161D74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4.11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0098D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57.29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2EDF0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2.51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E0C2B3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2.36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BA76B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8C1E2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5831F1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671AC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3A89FCD">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B5B40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55.56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C89B0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4996FA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4.11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1CE46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57.38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4E0D4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2.52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9A2955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2.37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D9C9D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18E40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DD24B4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5E0E3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BFB9E82">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05771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55.59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B2425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528057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4.11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54124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57.26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9D659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2.51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468BFC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2.35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0E8B0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F2C87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391142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7899C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2491CB4">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D1823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55.65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00087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F4FCAF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4.12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48C87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57.44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060E5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2.52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DF767B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2.36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81E8D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F44D2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4BFC82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2FEC9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9C03DD1">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F1A16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55.72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0FC81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188A15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4.12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5EFCE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57.27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1CB9F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2.52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3C5126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2.35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CE2BF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D0125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3F748A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2B641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0B31956">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C91D2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55.73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454E6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FA8B1A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4.11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BB05A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57.42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CB92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2.52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3A1E0C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2.36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976AF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D2D9A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8F30D1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6F2C4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37EDCD8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eastAsia="zh-CN"/>
              </w:rPr>
            </w:pPr>
            <w:r>
              <w:rPr>
                <w:rFonts w:hint="eastAsia" w:cs="Times New Roman"/>
                <w:i w:val="0"/>
                <w:iCs w:val="0"/>
                <w:color w:val="000000"/>
                <w:sz w:val="18"/>
                <w:szCs w:val="18"/>
                <w:u w:val="none"/>
                <w:lang w:val="en-US" w:eastAsia="zh-CN"/>
              </w:rPr>
              <w:t>16</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49BA4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55.58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DB9B9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2.56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D0E963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4.36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A275C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57.63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EA62A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2.56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5866D7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2.52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6EBF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0F386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1772CF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34F1F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AD70DDE">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7CB1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55.33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75AD3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BC4A4E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4.32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20E6A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57.46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0D6D5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756C3B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2.49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7E4F6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EBC1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4FB7B4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7F654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1A7E0EA">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7BC8C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55.23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49EF5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2.61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052F3C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4.28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C6822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57.49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A634A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2.52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9318DE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2.57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DA22A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EE922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5862F2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5B01C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6AC05DE">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ED617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55.30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3529E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2.46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1B002C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4.44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64C67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57.60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995C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2.49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5A70CF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2.55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F3489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89FF2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BDBA75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66B85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9CA6B30">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1AA0D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55.52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0CD85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2.57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649D38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4.29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61C6D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57.25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443A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2.46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BE174B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2.53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24BA5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9D652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713DBA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r w14:paraId="0DCA9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10" w:type="pct"/>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1712C49">
            <w:pPr>
              <w:jc w:val="center"/>
              <w:rPr>
                <w:rFonts w:hint="default" w:ascii="Times New Roman" w:hAnsi="Times New Roman" w:eastAsia="宋体" w:cs="Times New Roman"/>
                <w:i w:val="0"/>
                <w:iCs w:val="0"/>
                <w:color w:val="000000"/>
                <w:sz w:val="18"/>
                <w:szCs w:val="1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701E6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55.42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7EB3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2.60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3B0BE7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4.39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EAC9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57.54 </w:t>
            </w: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AECF7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2.50 </w:t>
            </w: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1BBB8D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2.58 </w:t>
            </w:r>
          </w:p>
        </w:tc>
        <w:tc>
          <w:tcPr>
            <w:tcW w:w="9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C5694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CA28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c>
          <w:tcPr>
            <w:tcW w:w="976"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FA8673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p>
        </w:tc>
      </w:tr>
    </w:tbl>
    <w:p w14:paraId="21EB1D15">
      <w:pPr>
        <w:numPr>
          <w:ilvl w:val="0"/>
          <w:numId w:val="0"/>
        </w:numPr>
        <w:snapToGrid w:val="0"/>
        <w:spacing w:before="156" w:beforeLines="50" w:after="156" w:afterLines="50"/>
        <w:ind w:leftChars="0"/>
        <w:rPr>
          <w:rFonts w:hint="default" w:ascii="Times New Roman" w:hAnsi="Times New Roman" w:eastAsia="宋体" w:cs="Times New Roman"/>
          <w:szCs w:val="21"/>
          <w:lang w:val="en-US" w:eastAsia="zh-CN"/>
        </w:rPr>
      </w:pPr>
      <w:r>
        <w:rPr>
          <w:rFonts w:hint="eastAsia" w:ascii="黑体" w:hAnsi="黑体" w:eastAsia="黑体" w:cs="黑体"/>
          <w:szCs w:val="21"/>
          <w:lang w:val="en-US" w:eastAsia="zh-CN"/>
        </w:rPr>
        <w:t>5.6.5.2.1 柯克伦检验</w:t>
      </w:r>
    </w:p>
    <w:p w14:paraId="0B53CFAD">
      <w:pPr>
        <w:numPr>
          <w:ilvl w:val="0"/>
          <w:numId w:val="0"/>
        </w:numPr>
        <w:snapToGrid w:val="0"/>
        <w:spacing w:before="156" w:beforeLines="50" w:after="156" w:afterLines="50"/>
        <w:ind w:leftChars="0" w:firstLine="420" w:firstLineChars="200"/>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根据GB/T 6379.2-2004《测量方法与结果的准确度（正确度与精密度）第2部分：确定标准测量方法的重复性与再现性的基本方法》，对上述数据进行柯克伦检验，对各水平下组间数据的一致性进行判定。</w:t>
      </w:r>
      <w:r>
        <w:rPr>
          <w:rFonts w:hint="eastAsia" w:cs="Times New Roman"/>
          <w:szCs w:val="21"/>
          <w:lang w:val="en-US" w:eastAsia="zh-CN"/>
        </w:rPr>
        <w:t>对镍钴锰三元前驱体中的的镍含量进行柯克伦异常</w:t>
      </w:r>
      <w:r>
        <w:rPr>
          <w:rFonts w:hint="eastAsia" w:ascii="Times New Roman" w:hAnsi="Times New Roman" w:eastAsia="宋体" w:cs="Times New Roman"/>
          <w:szCs w:val="21"/>
          <w:lang w:val="en-US" w:eastAsia="zh-CN"/>
        </w:rPr>
        <w:t>统计</w:t>
      </w:r>
      <w:r>
        <w:rPr>
          <w:rFonts w:hint="eastAsia" w:cs="Times New Roman"/>
          <w:szCs w:val="21"/>
          <w:lang w:val="en-US" w:eastAsia="zh-CN"/>
        </w:rPr>
        <w:t>，</w:t>
      </w:r>
      <w:r>
        <w:rPr>
          <w:rFonts w:hint="eastAsia" w:ascii="Times New Roman" w:hAnsi="Times New Roman" w:eastAsia="宋体" w:cs="Times New Roman"/>
          <w:szCs w:val="21"/>
          <w:lang w:val="en-US" w:eastAsia="zh-CN"/>
        </w:rPr>
        <w:t>结果如下表所示：</w:t>
      </w:r>
    </w:p>
    <w:p w14:paraId="0F27E22C">
      <w:pPr>
        <w:pStyle w:val="22"/>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 xml:space="preserve">表 </w:t>
      </w:r>
      <w:r>
        <w:rPr>
          <w:rFonts w:hint="eastAsia" w:ascii="Times New Roman" w:hAnsi="Times New Roman" w:cs="Times New Roman"/>
          <w:sz w:val="21"/>
          <w:szCs w:val="21"/>
          <w:lang w:val="en-US" w:eastAsia="zh-CN"/>
        </w:rPr>
        <w:t>50</w:t>
      </w:r>
      <w:r>
        <w:rPr>
          <w:rFonts w:hint="default" w:ascii="Times New Roman" w:hAnsi="Times New Roman" w:cs="Times New Roman"/>
          <w:sz w:val="21"/>
          <w:szCs w:val="21"/>
          <w:lang w:eastAsia="zh-CN"/>
        </w:rPr>
        <w:t xml:space="preserve"> 镍含量柯克伦检验异常值统计</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1"/>
        <w:gridCol w:w="1096"/>
        <w:gridCol w:w="1096"/>
        <w:gridCol w:w="1096"/>
        <w:gridCol w:w="1096"/>
        <w:gridCol w:w="1090"/>
      </w:tblGrid>
      <w:tr w14:paraId="72A4B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0" w:type="auto"/>
            <w:vAlign w:val="center"/>
          </w:tcPr>
          <w:p w14:paraId="325B1B33">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样品编号</w:t>
            </w:r>
          </w:p>
        </w:tc>
        <w:tc>
          <w:tcPr>
            <w:tcW w:w="0" w:type="auto"/>
            <w:vAlign w:val="center"/>
          </w:tcPr>
          <w:p w14:paraId="4DB42DD2">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IS-HY-2507</w:t>
            </w:r>
          </w:p>
        </w:tc>
        <w:tc>
          <w:tcPr>
            <w:tcW w:w="0" w:type="auto"/>
            <w:vAlign w:val="center"/>
          </w:tcPr>
          <w:p w14:paraId="11D20F1E">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IS-HY-2508</w:t>
            </w:r>
          </w:p>
        </w:tc>
        <w:tc>
          <w:tcPr>
            <w:tcW w:w="0" w:type="auto"/>
            <w:vAlign w:val="center"/>
          </w:tcPr>
          <w:p w14:paraId="3E891E4D">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IS-HY-2509</w:t>
            </w:r>
          </w:p>
        </w:tc>
        <w:tc>
          <w:tcPr>
            <w:tcW w:w="0" w:type="auto"/>
            <w:vAlign w:val="center"/>
          </w:tcPr>
          <w:p w14:paraId="07121D21">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IS-HY-2510</w:t>
            </w:r>
          </w:p>
        </w:tc>
        <w:tc>
          <w:tcPr>
            <w:tcW w:w="0" w:type="auto"/>
            <w:vAlign w:val="center"/>
          </w:tcPr>
          <w:p w14:paraId="150DDBF4">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IS-HY-2511</w:t>
            </w:r>
          </w:p>
        </w:tc>
      </w:tr>
      <w:tr w14:paraId="38B34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0" w:type="auto"/>
            <w:vAlign w:val="center"/>
          </w:tcPr>
          <w:p w14:paraId="39B4A7F5">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p>
        </w:tc>
        <w:tc>
          <w:tcPr>
            <w:tcW w:w="0" w:type="auto"/>
            <w:vAlign w:val="center"/>
          </w:tcPr>
          <w:p w14:paraId="6E37E444">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水平一</w:t>
            </w:r>
          </w:p>
        </w:tc>
        <w:tc>
          <w:tcPr>
            <w:tcW w:w="0" w:type="auto"/>
            <w:vAlign w:val="center"/>
          </w:tcPr>
          <w:p w14:paraId="2C5BDCD7">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二</w:t>
            </w:r>
          </w:p>
        </w:tc>
        <w:tc>
          <w:tcPr>
            <w:tcW w:w="0" w:type="auto"/>
            <w:vAlign w:val="center"/>
          </w:tcPr>
          <w:p w14:paraId="29D09E8D">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三</w:t>
            </w:r>
          </w:p>
        </w:tc>
        <w:tc>
          <w:tcPr>
            <w:tcW w:w="0" w:type="auto"/>
            <w:vAlign w:val="center"/>
          </w:tcPr>
          <w:p w14:paraId="381788D2">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四</w:t>
            </w:r>
          </w:p>
        </w:tc>
        <w:tc>
          <w:tcPr>
            <w:tcW w:w="0" w:type="auto"/>
            <w:vAlign w:val="center"/>
          </w:tcPr>
          <w:p w14:paraId="55C6F448">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五</w:t>
            </w:r>
          </w:p>
        </w:tc>
      </w:tr>
      <w:tr w14:paraId="29CEB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EE1197A">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S</w:t>
            </w:r>
            <w:r>
              <w:rPr>
                <w:rFonts w:hint="eastAsia" w:ascii="Times New Roman" w:hAnsi="Times New Roman" w:cs="Times New Roman"/>
                <w:sz w:val="18"/>
                <w:szCs w:val="18"/>
                <w:vertAlign w:val="subscript"/>
                <w:lang w:val="en-US" w:eastAsia="zh-CN"/>
              </w:rPr>
              <w:t>max</w:t>
            </w:r>
          </w:p>
        </w:tc>
        <w:tc>
          <w:tcPr>
            <w:tcW w:w="1096" w:type="dxa"/>
            <w:vAlign w:val="center"/>
          </w:tcPr>
          <w:p w14:paraId="569C7EA2">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0.116 </w:t>
            </w:r>
          </w:p>
        </w:tc>
        <w:tc>
          <w:tcPr>
            <w:tcW w:w="1096" w:type="dxa"/>
            <w:vAlign w:val="center"/>
          </w:tcPr>
          <w:p w14:paraId="68C3DBE9">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0.079 </w:t>
            </w:r>
          </w:p>
        </w:tc>
        <w:tc>
          <w:tcPr>
            <w:tcW w:w="1096" w:type="dxa"/>
            <w:vAlign w:val="center"/>
          </w:tcPr>
          <w:p w14:paraId="3949514F">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0.167 </w:t>
            </w:r>
          </w:p>
        </w:tc>
        <w:tc>
          <w:tcPr>
            <w:tcW w:w="1096" w:type="dxa"/>
            <w:vAlign w:val="center"/>
          </w:tcPr>
          <w:p w14:paraId="36E33FD7">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0.136 </w:t>
            </w:r>
          </w:p>
        </w:tc>
        <w:tc>
          <w:tcPr>
            <w:tcW w:w="1090" w:type="dxa"/>
            <w:vAlign w:val="center"/>
          </w:tcPr>
          <w:p w14:paraId="1B285544">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0.138 </w:t>
            </w:r>
          </w:p>
        </w:tc>
      </w:tr>
      <w:tr w14:paraId="265A5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7FACF3D">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统计量C</w:t>
            </w:r>
          </w:p>
        </w:tc>
        <w:tc>
          <w:tcPr>
            <w:tcW w:w="1096" w:type="dxa"/>
            <w:vAlign w:val="center"/>
          </w:tcPr>
          <w:p w14:paraId="1AD1C676">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0.467 </w:t>
            </w:r>
          </w:p>
        </w:tc>
        <w:tc>
          <w:tcPr>
            <w:tcW w:w="1096" w:type="dxa"/>
            <w:vAlign w:val="center"/>
          </w:tcPr>
          <w:p w14:paraId="10528255">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0.478 </w:t>
            </w:r>
          </w:p>
        </w:tc>
        <w:tc>
          <w:tcPr>
            <w:tcW w:w="1096" w:type="dxa"/>
            <w:vAlign w:val="center"/>
          </w:tcPr>
          <w:p w14:paraId="7E4FA033">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0.741 </w:t>
            </w:r>
          </w:p>
        </w:tc>
        <w:tc>
          <w:tcPr>
            <w:tcW w:w="1096" w:type="dxa"/>
            <w:vAlign w:val="center"/>
          </w:tcPr>
          <w:p w14:paraId="468F684B">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0.502 </w:t>
            </w:r>
          </w:p>
        </w:tc>
        <w:tc>
          <w:tcPr>
            <w:tcW w:w="1090" w:type="dxa"/>
            <w:vAlign w:val="center"/>
          </w:tcPr>
          <w:p w14:paraId="50D8FD25">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0.407 </w:t>
            </w:r>
          </w:p>
        </w:tc>
      </w:tr>
      <w:tr w14:paraId="333F1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1" w:type="dxa"/>
            <w:vAlign w:val="center"/>
          </w:tcPr>
          <w:p w14:paraId="0350AFBE">
            <w:pPr>
              <w:numPr>
                <w:ilvl w:val="0"/>
                <w:numId w:val="0"/>
              </w:numPr>
              <w:snapToGrid w:val="0"/>
              <w:spacing w:before="156" w:beforeLines="50" w:after="156" w:afterLines="50"/>
              <w:ind w:left="0" w:leftChars="0" w:firstLine="0" w:firstLineChars="0"/>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柯克伦临界值</w:t>
            </w:r>
            <w:r>
              <w:rPr>
                <w:rFonts w:hint="eastAsia" w:cs="Times New Roman"/>
                <w:sz w:val="18"/>
                <w:szCs w:val="18"/>
                <w:vertAlign w:val="baseline"/>
                <w:lang w:val="en-US" w:eastAsia="zh-CN"/>
              </w:rPr>
              <w:t>1</w:t>
            </w:r>
            <w:r>
              <w:rPr>
                <w:rFonts w:hint="eastAsia" w:ascii="Times New Roman" w:hAnsi="Times New Roman" w:cs="Times New Roman"/>
                <w:sz w:val="18"/>
                <w:szCs w:val="18"/>
                <w:vertAlign w:val="baseline"/>
                <w:lang w:val="en-US" w:eastAsia="zh-CN"/>
              </w:rPr>
              <w:t>%</w:t>
            </w:r>
          </w:p>
        </w:tc>
        <w:tc>
          <w:tcPr>
            <w:tcW w:w="1096" w:type="dxa"/>
            <w:vAlign w:val="center"/>
          </w:tcPr>
          <w:p w14:paraId="0F98B4B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588</w:t>
            </w:r>
          </w:p>
        </w:tc>
        <w:tc>
          <w:tcPr>
            <w:tcW w:w="1096" w:type="dxa"/>
            <w:vAlign w:val="center"/>
          </w:tcPr>
          <w:p w14:paraId="0BE68E3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588</w:t>
            </w:r>
          </w:p>
        </w:tc>
        <w:tc>
          <w:tcPr>
            <w:tcW w:w="1096" w:type="dxa"/>
            <w:vAlign w:val="center"/>
          </w:tcPr>
          <w:p w14:paraId="4961ACA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588</w:t>
            </w:r>
          </w:p>
        </w:tc>
        <w:tc>
          <w:tcPr>
            <w:tcW w:w="1096" w:type="dxa"/>
            <w:vAlign w:val="center"/>
          </w:tcPr>
          <w:p w14:paraId="5BDDCA6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588</w:t>
            </w:r>
          </w:p>
        </w:tc>
        <w:tc>
          <w:tcPr>
            <w:tcW w:w="1090" w:type="dxa"/>
            <w:vAlign w:val="center"/>
          </w:tcPr>
          <w:p w14:paraId="1503B4B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588</w:t>
            </w:r>
          </w:p>
        </w:tc>
      </w:tr>
      <w:tr w14:paraId="77B6E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9A76A5C">
            <w:pPr>
              <w:numPr>
                <w:ilvl w:val="0"/>
                <w:numId w:val="0"/>
              </w:numPr>
              <w:snapToGrid w:val="0"/>
              <w:spacing w:before="156" w:beforeLines="50" w:after="156" w:afterLines="50"/>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柯克伦临界值5%</w:t>
            </w:r>
          </w:p>
        </w:tc>
        <w:tc>
          <w:tcPr>
            <w:tcW w:w="1096" w:type="dxa"/>
            <w:vAlign w:val="center"/>
          </w:tcPr>
          <w:p w14:paraId="5A8FAC0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506</w:t>
            </w:r>
          </w:p>
        </w:tc>
        <w:tc>
          <w:tcPr>
            <w:tcW w:w="1096" w:type="dxa"/>
            <w:vAlign w:val="center"/>
          </w:tcPr>
          <w:p w14:paraId="4C85627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506</w:t>
            </w:r>
          </w:p>
        </w:tc>
        <w:tc>
          <w:tcPr>
            <w:tcW w:w="1096" w:type="dxa"/>
            <w:vAlign w:val="center"/>
          </w:tcPr>
          <w:p w14:paraId="2977ADA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506</w:t>
            </w:r>
          </w:p>
        </w:tc>
        <w:tc>
          <w:tcPr>
            <w:tcW w:w="1096" w:type="dxa"/>
            <w:vAlign w:val="center"/>
          </w:tcPr>
          <w:p w14:paraId="4F76FFC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506</w:t>
            </w:r>
          </w:p>
        </w:tc>
        <w:tc>
          <w:tcPr>
            <w:tcW w:w="1090" w:type="dxa"/>
            <w:vAlign w:val="center"/>
          </w:tcPr>
          <w:p w14:paraId="355A4DE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506</w:t>
            </w:r>
          </w:p>
        </w:tc>
      </w:tr>
      <w:tr w14:paraId="70866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6923EBC">
            <w:pPr>
              <w:numPr>
                <w:ilvl w:val="0"/>
                <w:numId w:val="0"/>
              </w:numPr>
              <w:snapToGrid w:val="0"/>
              <w:spacing w:before="156" w:beforeLines="50" w:after="156" w:afterLines="50"/>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歧离值（是/否）</w:t>
            </w:r>
          </w:p>
        </w:tc>
        <w:tc>
          <w:tcPr>
            <w:tcW w:w="0" w:type="auto"/>
            <w:vAlign w:val="center"/>
          </w:tcPr>
          <w:p w14:paraId="1EE329BC">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74855924">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37DB7B15">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3DB1CA81">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6D12387A">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r>
      <w:tr w14:paraId="74443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2AC050F">
            <w:pPr>
              <w:numPr>
                <w:ilvl w:val="0"/>
                <w:numId w:val="0"/>
              </w:numPr>
              <w:snapToGrid w:val="0"/>
              <w:spacing w:before="156" w:beforeLines="50" w:after="156" w:afterLines="50"/>
              <w:jc w:val="center"/>
              <w:rPr>
                <w:rFonts w:hint="eastAsia" w:ascii="Times New Roman" w:hAnsi="Times New Roman" w:cs="Times New Roman"/>
                <w:sz w:val="18"/>
                <w:szCs w:val="18"/>
                <w:vertAlign w:val="baseline"/>
                <w:lang w:val="en-US" w:eastAsia="zh-CN"/>
              </w:rPr>
            </w:pPr>
            <w:r>
              <w:rPr>
                <w:rFonts w:hint="eastAsia" w:cs="Times New Roman"/>
                <w:sz w:val="18"/>
                <w:szCs w:val="18"/>
                <w:vertAlign w:val="baseline"/>
                <w:lang w:val="en-US" w:eastAsia="zh-CN"/>
              </w:rPr>
              <w:t>离群</w:t>
            </w:r>
            <w:r>
              <w:rPr>
                <w:rFonts w:hint="eastAsia" w:ascii="Times New Roman" w:hAnsi="Times New Roman" w:cs="Times New Roman"/>
                <w:sz w:val="18"/>
                <w:szCs w:val="18"/>
                <w:vertAlign w:val="baseline"/>
                <w:lang w:val="en-US" w:eastAsia="zh-CN"/>
              </w:rPr>
              <w:t>值（是/否）</w:t>
            </w:r>
          </w:p>
        </w:tc>
        <w:tc>
          <w:tcPr>
            <w:tcW w:w="1096" w:type="dxa"/>
            <w:vAlign w:val="center"/>
          </w:tcPr>
          <w:p w14:paraId="4CE8C68D">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否</w:t>
            </w:r>
          </w:p>
        </w:tc>
        <w:tc>
          <w:tcPr>
            <w:tcW w:w="1096" w:type="dxa"/>
            <w:vAlign w:val="center"/>
          </w:tcPr>
          <w:p w14:paraId="176AF52F">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否</w:t>
            </w:r>
          </w:p>
        </w:tc>
        <w:tc>
          <w:tcPr>
            <w:tcW w:w="1096" w:type="dxa"/>
            <w:vAlign w:val="center"/>
          </w:tcPr>
          <w:p w14:paraId="18E36BB5">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是</w:t>
            </w:r>
          </w:p>
        </w:tc>
        <w:tc>
          <w:tcPr>
            <w:tcW w:w="1096" w:type="dxa"/>
            <w:vAlign w:val="center"/>
          </w:tcPr>
          <w:p w14:paraId="20194012">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否</w:t>
            </w:r>
          </w:p>
        </w:tc>
        <w:tc>
          <w:tcPr>
            <w:tcW w:w="1090" w:type="dxa"/>
            <w:vAlign w:val="center"/>
          </w:tcPr>
          <w:p w14:paraId="3690AF19">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否</w:t>
            </w:r>
          </w:p>
        </w:tc>
      </w:tr>
    </w:tbl>
    <w:p w14:paraId="7088D21D">
      <w:pPr>
        <w:pStyle w:val="22"/>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以上结果显示，水平三存在离群值，将离群值剔除后，各水平间均无离群值，结果如下表所示：</w:t>
      </w:r>
    </w:p>
    <w:p w14:paraId="56928DCF">
      <w:pPr>
        <w:pStyle w:val="22"/>
        <w:rPr>
          <w:rFonts w:hint="default"/>
          <w:lang w:val="en-US" w:eastAsia="zh-CN"/>
        </w:rPr>
      </w:pPr>
      <w:r>
        <w:rPr>
          <w:rFonts w:hint="default" w:ascii="Times New Roman" w:hAnsi="Times New Roman" w:cs="Times New Roman"/>
          <w:sz w:val="21"/>
          <w:szCs w:val="21"/>
        </w:rPr>
        <w:t xml:space="preserve">表 </w:t>
      </w:r>
      <w:r>
        <w:rPr>
          <w:rFonts w:hint="eastAsia" w:ascii="Times New Roman" w:hAnsi="Times New Roman" w:cs="Times New Roman"/>
          <w:sz w:val="21"/>
          <w:szCs w:val="21"/>
          <w:lang w:val="en-US" w:eastAsia="zh-CN"/>
        </w:rPr>
        <w:t>51</w:t>
      </w:r>
      <w:r>
        <w:rPr>
          <w:rFonts w:hint="default" w:ascii="Times New Roman" w:hAnsi="Times New Roman" w:cs="Times New Roman"/>
          <w:sz w:val="21"/>
          <w:szCs w:val="21"/>
          <w:lang w:eastAsia="zh-CN"/>
        </w:rPr>
        <w:t xml:space="preserve"> 镍含量柯克伦检验异常值统计</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剔除离群值后</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1"/>
        <w:gridCol w:w="1096"/>
        <w:gridCol w:w="1096"/>
        <w:gridCol w:w="1096"/>
        <w:gridCol w:w="1096"/>
        <w:gridCol w:w="1090"/>
      </w:tblGrid>
      <w:tr w14:paraId="5D4ED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0" w:type="auto"/>
            <w:vAlign w:val="center"/>
          </w:tcPr>
          <w:p w14:paraId="06D89B2D">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样品编号</w:t>
            </w:r>
          </w:p>
        </w:tc>
        <w:tc>
          <w:tcPr>
            <w:tcW w:w="0" w:type="auto"/>
            <w:vAlign w:val="center"/>
          </w:tcPr>
          <w:p w14:paraId="412E642A">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IS-HY-2507</w:t>
            </w:r>
          </w:p>
        </w:tc>
        <w:tc>
          <w:tcPr>
            <w:tcW w:w="0" w:type="auto"/>
            <w:vAlign w:val="center"/>
          </w:tcPr>
          <w:p w14:paraId="0B89345E">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IS-HY-2508</w:t>
            </w:r>
          </w:p>
        </w:tc>
        <w:tc>
          <w:tcPr>
            <w:tcW w:w="0" w:type="auto"/>
            <w:vAlign w:val="center"/>
          </w:tcPr>
          <w:p w14:paraId="1DEECAC7">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IS-HY-2509</w:t>
            </w:r>
          </w:p>
        </w:tc>
        <w:tc>
          <w:tcPr>
            <w:tcW w:w="0" w:type="auto"/>
            <w:vAlign w:val="center"/>
          </w:tcPr>
          <w:p w14:paraId="49644DDA">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IS-HY-2510</w:t>
            </w:r>
          </w:p>
        </w:tc>
        <w:tc>
          <w:tcPr>
            <w:tcW w:w="0" w:type="auto"/>
            <w:vAlign w:val="center"/>
          </w:tcPr>
          <w:p w14:paraId="04220F87">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IS-HY-2511</w:t>
            </w:r>
          </w:p>
        </w:tc>
      </w:tr>
      <w:tr w14:paraId="71230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0" w:type="auto"/>
            <w:vAlign w:val="center"/>
          </w:tcPr>
          <w:p w14:paraId="3F760362">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p>
        </w:tc>
        <w:tc>
          <w:tcPr>
            <w:tcW w:w="0" w:type="auto"/>
            <w:vAlign w:val="center"/>
          </w:tcPr>
          <w:p w14:paraId="6B23D987">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水平一</w:t>
            </w:r>
          </w:p>
        </w:tc>
        <w:tc>
          <w:tcPr>
            <w:tcW w:w="0" w:type="auto"/>
            <w:vAlign w:val="center"/>
          </w:tcPr>
          <w:p w14:paraId="1FB5CB0F">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二</w:t>
            </w:r>
          </w:p>
        </w:tc>
        <w:tc>
          <w:tcPr>
            <w:tcW w:w="0" w:type="auto"/>
            <w:vAlign w:val="center"/>
          </w:tcPr>
          <w:p w14:paraId="2D29CFD0">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三</w:t>
            </w:r>
          </w:p>
        </w:tc>
        <w:tc>
          <w:tcPr>
            <w:tcW w:w="0" w:type="auto"/>
            <w:vAlign w:val="center"/>
          </w:tcPr>
          <w:p w14:paraId="4A8F7C35">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四</w:t>
            </w:r>
          </w:p>
        </w:tc>
        <w:tc>
          <w:tcPr>
            <w:tcW w:w="0" w:type="auto"/>
            <w:vAlign w:val="center"/>
          </w:tcPr>
          <w:p w14:paraId="432A580D">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五</w:t>
            </w:r>
          </w:p>
        </w:tc>
      </w:tr>
      <w:tr w14:paraId="6DF0C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D069B63">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S</w:t>
            </w:r>
            <w:r>
              <w:rPr>
                <w:rFonts w:hint="eastAsia" w:ascii="Times New Roman" w:hAnsi="Times New Roman" w:cs="Times New Roman"/>
                <w:sz w:val="18"/>
                <w:szCs w:val="18"/>
                <w:vertAlign w:val="subscript"/>
                <w:lang w:val="en-US" w:eastAsia="zh-CN"/>
              </w:rPr>
              <w:t>max</w:t>
            </w:r>
          </w:p>
        </w:tc>
        <w:tc>
          <w:tcPr>
            <w:tcW w:w="1096" w:type="dxa"/>
            <w:vAlign w:val="center"/>
          </w:tcPr>
          <w:p w14:paraId="65612E07">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0.116 </w:t>
            </w:r>
          </w:p>
        </w:tc>
        <w:tc>
          <w:tcPr>
            <w:tcW w:w="1096" w:type="dxa"/>
            <w:vAlign w:val="center"/>
          </w:tcPr>
          <w:p w14:paraId="069EAE70">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0.079 </w:t>
            </w:r>
          </w:p>
        </w:tc>
        <w:tc>
          <w:tcPr>
            <w:tcW w:w="1096" w:type="dxa"/>
            <w:vAlign w:val="center"/>
          </w:tcPr>
          <w:p w14:paraId="32734A70">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0.074 </w:t>
            </w:r>
          </w:p>
        </w:tc>
        <w:tc>
          <w:tcPr>
            <w:tcW w:w="1096" w:type="dxa"/>
            <w:vAlign w:val="center"/>
          </w:tcPr>
          <w:p w14:paraId="374B6666">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0.136 </w:t>
            </w:r>
          </w:p>
        </w:tc>
        <w:tc>
          <w:tcPr>
            <w:tcW w:w="1090" w:type="dxa"/>
            <w:vAlign w:val="center"/>
          </w:tcPr>
          <w:p w14:paraId="0D9F972F">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0.138 </w:t>
            </w:r>
          </w:p>
        </w:tc>
      </w:tr>
      <w:tr w14:paraId="600E4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A22125E">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统计量C</w:t>
            </w:r>
          </w:p>
        </w:tc>
        <w:tc>
          <w:tcPr>
            <w:tcW w:w="1096" w:type="dxa"/>
            <w:vAlign w:val="center"/>
          </w:tcPr>
          <w:p w14:paraId="6343FE1B">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0.467 </w:t>
            </w:r>
          </w:p>
        </w:tc>
        <w:tc>
          <w:tcPr>
            <w:tcW w:w="1096" w:type="dxa"/>
            <w:vAlign w:val="center"/>
          </w:tcPr>
          <w:p w14:paraId="646B13F3">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0.478 </w:t>
            </w:r>
          </w:p>
        </w:tc>
        <w:tc>
          <w:tcPr>
            <w:tcW w:w="1096" w:type="dxa"/>
            <w:vAlign w:val="center"/>
          </w:tcPr>
          <w:p w14:paraId="653D78EA">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0.569 </w:t>
            </w:r>
          </w:p>
        </w:tc>
        <w:tc>
          <w:tcPr>
            <w:tcW w:w="1096" w:type="dxa"/>
            <w:vAlign w:val="center"/>
          </w:tcPr>
          <w:p w14:paraId="6EED92DC">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0.502 </w:t>
            </w:r>
          </w:p>
        </w:tc>
        <w:tc>
          <w:tcPr>
            <w:tcW w:w="1090" w:type="dxa"/>
            <w:vAlign w:val="center"/>
          </w:tcPr>
          <w:p w14:paraId="183F0398">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0.407 </w:t>
            </w:r>
          </w:p>
        </w:tc>
      </w:tr>
      <w:tr w14:paraId="673BD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1" w:type="dxa"/>
            <w:vAlign w:val="center"/>
          </w:tcPr>
          <w:p w14:paraId="7D8B4096">
            <w:pPr>
              <w:numPr>
                <w:ilvl w:val="0"/>
                <w:numId w:val="0"/>
              </w:numPr>
              <w:snapToGrid w:val="0"/>
              <w:spacing w:before="156" w:beforeLines="50" w:after="156" w:afterLines="50"/>
              <w:ind w:left="0" w:leftChars="0" w:firstLine="0" w:firstLineChars="0"/>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柯克伦临界值</w:t>
            </w:r>
            <w:r>
              <w:rPr>
                <w:rFonts w:hint="eastAsia" w:cs="Times New Roman"/>
                <w:sz w:val="18"/>
                <w:szCs w:val="18"/>
                <w:vertAlign w:val="baseline"/>
                <w:lang w:val="en-US" w:eastAsia="zh-CN"/>
              </w:rPr>
              <w:t>1</w:t>
            </w:r>
            <w:r>
              <w:rPr>
                <w:rFonts w:hint="eastAsia" w:ascii="Times New Roman" w:hAnsi="Times New Roman" w:cs="Times New Roman"/>
                <w:sz w:val="18"/>
                <w:szCs w:val="18"/>
                <w:vertAlign w:val="baseline"/>
                <w:lang w:val="en-US" w:eastAsia="zh-CN"/>
              </w:rPr>
              <w:t>%</w:t>
            </w:r>
          </w:p>
        </w:tc>
        <w:tc>
          <w:tcPr>
            <w:tcW w:w="1096" w:type="dxa"/>
            <w:vAlign w:val="center"/>
          </w:tcPr>
          <w:p w14:paraId="720D8EC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588</w:t>
            </w:r>
          </w:p>
        </w:tc>
        <w:tc>
          <w:tcPr>
            <w:tcW w:w="1096" w:type="dxa"/>
            <w:vAlign w:val="center"/>
          </w:tcPr>
          <w:p w14:paraId="4FA3306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588</w:t>
            </w:r>
          </w:p>
        </w:tc>
        <w:tc>
          <w:tcPr>
            <w:tcW w:w="1096" w:type="dxa"/>
            <w:vAlign w:val="center"/>
          </w:tcPr>
          <w:p w14:paraId="51C6200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676</w:t>
            </w:r>
          </w:p>
        </w:tc>
        <w:tc>
          <w:tcPr>
            <w:tcW w:w="1096" w:type="dxa"/>
            <w:vAlign w:val="center"/>
          </w:tcPr>
          <w:p w14:paraId="5A2C9A0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588</w:t>
            </w:r>
          </w:p>
        </w:tc>
        <w:tc>
          <w:tcPr>
            <w:tcW w:w="1090" w:type="dxa"/>
            <w:vAlign w:val="center"/>
          </w:tcPr>
          <w:p w14:paraId="017B5FD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588</w:t>
            </w:r>
          </w:p>
        </w:tc>
      </w:tr>
      <w:tr w14:paraId="09E5C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548167D">
            <w:pPr>
              <w:numPr>
                <w:ilvl w:val="0"/>
                <w:numId w:val="0"/>
              </w:numPr>
              <w:snapToGrid w:val="0"/>
              <w:spacing w:before="156" w:beforeLines="50" w:after="156" w:afterLines="50"/>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柯克伦临界值5%</w:t>
            </w:r>
          </w:p>
        </w:tc>
        <w:tc>
          <w:tcPr>
            <w:tcW w:w="1096" w:type="dxa"/>
            <w:vAlign w:val="center"/>
          </w:tcPr>
          <w:p w14:paraId="02EC25E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506</w:t>
            </w:r>
          </w:p>
        </w:tc>
        <w:tc>
          <w:tcPr>
            <w:tcW w:w="1096" w:type="dxa"/>
            <w:vAlign w:val="center"/>
          </w:tcPr>
          <w:p w14:paraId="395C3B8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506</w:t>
            </w:r>
          </w:p>
        </w:tc>
        <w:tc>
          <w:tcPr>
            <w:tcW w:w="1096" w:type="dxa"/>
            <w:vAlign w:val="center"/>
          </w:tcPr>
          <w:p w14:paraId="67112BD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590</w:t>
            </w:r>
          </w:p>
        </w:tc>
        <w:tc>
          <w:tcPr>
            <w:tcW w:w="1096" w:type="dxa"/>
            <w:vAlign w:val="center"/>
          </w:tcPr>
          <w:p w14:paraId="68C1273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506</w:t>
            </w:r>
          </w:p>
        </w:tc>
        <w:tc>
          <w:tcPr>
            <w:tcW w:w="1090" w:type="dxa"/>
            <w:vAlign w:val="center"/>
          </w:tcPr>
          <w:p w14:paraId="38FB2A8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506</w:t>
            </w:r>
          </w:p>
        </w:tc>
      </w:tr>
      <w:tr w14:paraId="21CD9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F692CF4">
            <w:pPr>
              <w:numPr>
                <w:ilvl w:val="0"/>
                <w:numId w:val="0"/>
              </w:numPr>
              <w:snapToGrid w:val="0"/>
              <w:spacing w:before="156" w:beforeLines="50" w:after="156" w:afterLines="50"/>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歧离值（是/否）</w:t>
            </w:r>
          </w:p>
        </w:tc>
        <w:tc>
          <w:tcPr>
            <w:tcW w:w="0" w:type="auto"/>
            <w:vAlign w:val="center"/>
          </w:tcPr>
          <w:p w14:paraId="743AC9B5">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6C7EF632">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65AA4BB7">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3EECE704">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1D3FA07F">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r>
      <w:tr w14:paraId="77C09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34139A1">
            <w:pPr>
              <w:numPr>
                <w:ilvl w:val="0"/>
                <w:numId w:val="0"/>
              </w:numPr>
              <w:snapToGrid w:val="0"/>
              <w:spacing w:before="156" w:beforeLines="50" w:after="156" w:afterLines="50"/>
              <w:jc w:val="center"/>
              <w:rPr>
                <w:rFonts w:hint="eastAsia" w:ascii="Times New Roman" w:hAnsi="Times New Roman" w:cs="Times New Roman"/>
                <w:sz w:val="18"/>
                <w:szCs w:val="18"/>
                <w:vertAlign w:val="baseline"/>
                <w:lang w:val="en-US" w:eastAsia="zh-CN"/>
              </w:rPr>
            </w:pPr>
            <w:r>
              <w:rPr>
                <w:rFonts w:hint="eastAsia" w:cs="Times New Roman"/>
                <w:sz w:val="18"/>
                <w:szCs w:val="18"/>
                <w:vertAlign w:val="baseline"/>
                <w:lang w:val="en-US" w:eastAsia="zh-CN"/>
              </w:rPr>
              <w:t>离群</w:t>
            </w:r>
            <w:r>
              <w:rPr>
                <w:rFonts w:hint="eastAsia" w:ascii="Times New Roman" w:hAnsi="Times New Roman" w:cs="Times New Roman"/>
                <w:sz w:val="18"/>
                <w:szCs w:val="18"/>
                <w:vertAlign w:val="baseline"/>
                <w:lang w:val="en-US" w:eastAsia="zh-CN"/>
              </w:rPr>
              <w:t>值（是/否）</w:t>
            </w:r>
          </w:p>
        </w:tc>
        <w:tc>
          <w:tcPr>
            <w:tcW w:w="1096" w:type="dxa"/>
            <w:vAlign w:val="center"/>
          </w:tcPr>
          <w:p w14:paraId="284D167E">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否</w:t>
            </w:r>
          </w:p>
        </w:tc>
        <w:tc>
          <w:tcPr>
            <w:tcW w:w="1096" w:type="dxa"/>
            <w:vAlign w:val="center"/>
          </w:tcPr>
          <w:p w14:paraId="5CCE5BE0">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否</w:t>
            </w:r>
          </w:p>
        </w:tc>
        <w:tc>
          <w:tcPr>
            <w:tcW w:w="1096" w:type="dxa"/>
            <w:vAlign w:val="center"/>
          </w:tcPr>
          <w:p w14:paraId="79FC8AB1">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否</w:t>
            </w:r>
          </w:p>
        </w:tc>
        <w:tc>
          <w:tcPr>
            <w:tcW w:w="1096" w:type="dxa"/>
            <w:vAlign w:val="center"/>
          </w:tcPr>
          <w:p w14:paraId="766BDCC8">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否</w:t>
            </w:r>
          </w:p>
        </w:tc>
        <w:tc>
          <w:tcPr>
            <w:tcW w:w="1090" w:type="dxa"/>
            <w:vAlign w:val="center"/>
          </w:tcPr>
          <w:p w14:paraId="2FB4F18D">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否</w:t>
            </w:r>
          </w:p>
        </w:tc>
      </w:tr>
    </w:tbl>
    <w:p w14:paraId="1296495A">
      <w:pPr>
        <w:tabs>
          <w:tab w:val="left" w:pos="2588"/>
        </w:tabs>
        <w:rPr>
          <w:rFonts w:hint="default"/>
          <w:lang w:val="en-US" w:eastAsia="zh-CN"/>
        </w:rPr>
      </w:pPr>
    </w:p>
    <w:p w14:paraId="10A404B4">
      <w:pPr>
        <w:ind w:firstLine="420" w:firstLineChars="200"/>
        <w:rPr>
          <w:rFonts w:hint="default"/>
          <w:lang w:val="en-US" w:eastAsia="zh-CN"/>
        </w:rPr>
      </w:pPr>
      <w:r>
        <w:rPr>
          <w:rFonts w:hint="eastAsia" w:cs="Times New Roman"/>
          <w:szCs w:val="21"/>
          <w:lang w:val="en-US" w:eastAsia="zh-CN"/>
        </w:rPr>
        <w:t>对镍钴锰三元前驱体中的的钴含量进行柯克伦异常</w:t>
      </w:r>
      <w:r>
        <w:rPr>
          <w:rFonts w:hint="eastAsia" w:ascii="Times New Roman" w:hAnsi="Times New Roman" w:eastAsia="宋体" w:cs="Times New Roman"/>
          <w:szCs w:val="21"/>
          <w:lang w:val="en-US" w:eastAsia="zh-CN"/>
        </w:rPr>
        <w:t>统计</w:t>
      </w:r>
      <w:r>
        <w:rPr>
          <w:rFonts w:hint="eastAsia" w:cs="Times New Roman"/>
          <w:szCs w:val="21"/>
          <w:lang w:val="en-US" w:eastAsia="zh-CN"/>
        </w:rPr>
        <w:t>，</w:t>
      </w:r>
      <w:r>
        <w:rPr>
          <w:rFonts w:hint="eastAsia" w:ascii="Times New Roman" w:hAnsi="Times New Roman" w:eastAsia="宋体" w:cs="Times New Roman"/>
          <w:szCs w:val="21"/>
          <w:lang w:val="en-US" w:eastAsia="zh-CN"/>
        </w:rPr>
        <w:t>结果如下表所示：</w:t>
      </w:r>
    </w:p>
    <w:p w14:paraId="46C4AC71">
      <w:pPr>
        <w:pStyle w:val="22"/>
        <w:rPr>
          <w:rFonts w:hint="eastAsia" w:ascii="Times New Roman" w:hAnsi="Times New Roman" w:eastAsia="宋体" w:cs="Times New Roman"/>
          <w:szCs w:val="21"/>
          <w:lang w:val="en-US" w:eastAsia="zh-CN"/>
        </w:rPr>
      </w:pPr>
      <w:r>
        <w:rPr>
          <w:rFonts w:hint="default" w:ascii="Times New Roman" w:hAnsi="Times New Roman" w:cs="Times New Roman"/>
          <w:sz w:val="21"/>
          <w:szCs w:val="21"/>
        </w:rPr>
        <w:t xml:space="preserve">表 </w:t>
      </w:r>
      <w:r>
        <w:rPr>
          <w:rFonts w:hint="eastAsia" w:ascii="Times New Roman" w:hAnsi="Times New Roman" w:cs="Times New Roman"/>
          <w:sz w:val="21"/>
          <w:szCs w:val="21"/>
          <w:lang w:val="en-US" w:eastAsia="zh-CN"/>
        </w:rPr>
        <w:t>52</w:t>
      </w:r>
      <w:r>
        <w:rPr>
          <w:rFonts w:hint="default" w:ascii="Times New Roman" w:hAnsi="Times New Roman" w:cs="Times New Roman"/>
          <w:sz w:val="21"/>
          <w:szCs w:val="21"/>
          <w:lang w:eastAsia="zh-CN"/>
        </w:rPr>
        <w:t xml:space="preserve"> </w:t>
      </w:r>
      <w:r>
        <w:rPr>
          <w:rFonts w:hint="eastAsia" w:ascii="Times New Roman" w:hAnsi="Times New Roman" w:cs="Times New Roman"/>
          <w:sz w:val="21"/>
          <w:szCs w:val="21"/>
          <w:lang w:val="en-US" w:eastAsia="zh-CN"/>
        </w:rPr>
        <w:t>钴</w:t>
      </w:r>
      <w:r>
        <w:rPr>
          <w:rFonts w:hint="default" w:ascii="Times New Roman" w:hAnsi="Times New Roman" w:cs="Times New Roman"/>
          <w:sz w:val="21"/>
          <w:szCs w:val="21"/>
          <w:lang w:eastAsia="zh-CN"/>
        </w:rPr>
        <w:t>含量柯克伦检验异常值统计</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1"/>
        <w:gridCol w:w="1096"/>
        <w:gridCol w:w="1096"/>
        <w:gridCol w:w="1096"/>
        <w:gridCol w:w="1096"/>
        <w:gridCol w:w="1090"/>
      </w:tblGrid>
      <w:tr w14:paraId="11724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0" w:type="auto"/>
            <w:vAlign w:val="center"/>
          </w:tcPr>
          <w:p w14:paraId="35FB99BF">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样品编号</w:t>
            </w:r>
          </w:p>
        </w:tc>
        <w:tc>
          <w:tcPr>
            <w:tcW w:w="0" w:type="auto"/>
            <w:vAlign w:val="center"/>
          </w:tcPr>
          <w:p w14:paraId="1B0DAEAA">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IS-HY-2507</w:t>
            </w:r>
          </w:p>
        </w:tc>
        <w:tc>
          <w:tcPr>
            <w:tcW w:w="0" w:type="auto"/>
            <w:vAlign w:val="center"/>
          </w:tcPr>
          <w:p w14:paraId="350EE976">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IS-HY-2508</w:t>
            </w:r>
          </w:p>
        </w:tc>
        <w:tc>
          <w:tcPr>
            <w:tcW w:w="0" w:type="auto"/>
            <w:vAlign w:val="center"/>
          </w:tcPr>
          <w:p w14:paraId="0A35020E">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IS-HY-2509</w:t>
            </w:r>
          </w:p>
        </w:tc>
        <w:tc>
          <w:tcPr>
            <w:tcW w:w="0" w:type="auto"/>
            <w:vAlign w:val="center"/>
          </w:tcPr>
          <w:p w14:paraId="2755BDF7">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IS-HY-2510</w:t>
            </w:r>
          </w:p>
        </w:tc>
        <w:tc>
          <w:tcPr>
            <w:tcW w:w="0" w:type="auto"/>
            <w:vAlign w:val="center"/>
          </w:tcPr>
          <w:p w14:paraId="32157260">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IS-HY-2511</w:t>
            </w:r>
          </w:p>
        </w:tc>
      </w:tr>
      <w:tr w14:paraId="19251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0" w:type="auto"/>
            <w:vAlign w:val="center"/>
          </w:tcPr>
          <w:p w14:paraId="1D9B57C5">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p>
        </w:tc>
        <w:tc>
          <w:tcPr>
            <w:tcW w:w="0" w:type="auto"/>
            <w:vAlign w:val="center"/>
          </w:tcPr>
          <w:p w14:paraId="4A3D14FD">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水平一</w:t>
            </w:r>
          </w:p>
        </w:tc>
        <w:tc>
          <w:tcPr>
            <w:tcW w:w="0" w:type="auto"/>
            <w:vAlign w:val="center"/>
          </w:tcPr>
          <w:p w14:paraId="7329F897">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二</w:t>
            </w:r>
          </w:p>
        </w:tc>
        <w:tc>
          <w:tcPr>
            <w:tcW w:w="0" w:type="auto"/>
            <w:vAlign w:val="center"/>
          </w:tcPr>
          <w:p w14:paraId="75B14C89">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三</w:t>
            </w:r>
          </w:p>
        </w:tc>
        <w:tc>
          <w:tcPr>
            <w:tcW w:w="0" w:type="auto"/>
            <w:vAlign w:val="center"/>
          </w:tcPr>
          <w:p w14:paraId="61A8DD13">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四</w:t>
            </w:r>
          </w:p>
        </w:tc>
        <w:tc>
          <w:tcPr>
            <w:tcW w:w="0" w:type="auto"/>
            <w:vAlign w:val="center"/>
          </w:tcPr>
          <w:p w14:paraId="02250AAC">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五</w:t>
            </w:r>
          </w:p>
        </w:tc>
      </w:tr>
      <w:tr w14:paraId="0E242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EBF5BDF">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S</w:t>
            </w:r>
            <w:r>
              <w:rPr>
                <w:rFonts w:hint="eastAsia" w:ascii="Times New Roman" w:hAnsi="Times New Roman" w:cs="Times New Roman"/>
                <w:sz w:val="18"/>
                <w:szCs w:val="18"/>
                <w:vertAlign w:val="subscript"/>
                <w:lang w:val="en-US" w:eastAsia="zh-CN"/>
              </w:rPr>
              <w:t>max</w:t>
            </w:r>
          </w:p>
        </w:tc>
        <w:tc>
          <w:tcPr>
            <w:tcW w:w="1096" w:type="dxa"/>
            <w:vAlign w:val="center"/>
          </w:tcPr>
          <w:p w14:paraId="035D239C">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0.082</w:t>
            </w:r>
          </w:p>
        </w:tc>
        <w:tc>
          <w:tcPr>
            <w:tcW w:w="1096" w:type="dxa"/>
            <w:vAlign w:val="center"/>
          </w:tcPr>
          <w:p w14:paraId="5634129B">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0.065</w:t>
            </w:r>
          </w:p>
        </w:tc>
        <w:tc>
          <w:tcPr>
            <w:tcW w:w="1096" w:type="dxa"/>
            <w:vAlign w:val="center"/>
          </w:tcPr>
          <w:p w14:paraId="4C309A25">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0.043</w:t>
            </w:r>
          </w:p>
        </w:tc>
        <w:tc>
          <w:tcPr>
            <w:tcW w:w="1096" w:type="dxa"/>
            <w:vAlign w:val="center"/>
          </w:tcPr>
          <w:p w14:paraId="4F79DE4B">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0.057</w:t>
            </w:r>
          </w:p>
        </w:tc>
        <w:tc>
          <w:tcPr>
            <w:tcW w:w="1090" w:type="dxa"/>
            <w:vAlign w:val="center"/>
          </w:tcPr>
          <w:p w14:paraId="6FFC75E3">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0.035</w:t>
            </w:r>
          </w:p>
        </w:tc>
      </w:tr>
      <w:tr w14:paraId="1A429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EC22DE8">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统计量C</w:t>
            </w:r>
          </w:p>
        </w:tc>
        <w:tc>
          <w:tcPr>
            <w:tcW w:w="1096" w:type="dxa"/>
            <w:vAlign w:val="center"/>
          </w:tcPr>
          <w:p w14:paraId="3BADD9CB">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0.491</w:t>
            </w:r>
          </w:p>
        </w:tc>
        <w:tc>
          <w:tcPr>
            <w:tcW w:w="1096" w:type="dxa"/>
            <w:vAlign w:val="center"/>
          </w:tcPr>
          <w:p w14:paraId="3495DF12">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0.780</w:t>
            </w:r>
          </w:p>
        </w:tc>
        <w:tc>
          <w:tcPr>
            <w:tcW w:w="1096" w:type="dxa"/>
            <w:vAlign w:val="center"/>
          </w:tcPr>
          <w:p w14:paraId="5B073281">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0.824</w:t>
            </w:r>
          </w:p>
        </w:tc>
        <w:tc>
          <w:tcPr>
            <w:tcW w:w="1096" w:type="dxa"/>
            <w:vAlign w:val="center"/>
          </w:tcPr>
          <w:p w14:paraId="259800C4">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0.828</w:t>
            </w:r>
          </w:p>
        </w:tc>
        <w:tc>
          <w:tcPr>
            <w:tcW w:w="1090" w:type="dxa"/>
            <w:vAlign w:val="center"/>
          </w:tcPr>
          <w:p w14:paraId="68A83B5E">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0.534</w:t>
            </w:r>
          </w:p>
        </w:tc>
      </w:tr>
      <w:tr w14:paraId="7B9E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1" w:type="dxa"/>
            <w:vAlign w:val="center"/>
          </w:tcPr>
          <w:p w14:paraId="4173C048">
            <w:pPr>
              <w:numPr>
                <w:ilvl w:val="0"/>
                <w:numId w:val="0"/>
              </w:numPr>
              <w:snapToGrid w:val="0"/>
              <w:spacing w:before="156" w:beforeLines="50" w:after="156" w:afterLines="50"/>
              <w:ind w:left="0" w:leftChars="0" w:firstLine="0" w:firstLineChars="0"/>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柯克伦临界值</w:t>
            </w:r>
            <w:r>
              <w:rPr>
                <w:rFonts w:hint="eastAsia" w:cs="Times New Roman"/>
                <w:sz w:val="18"/>
                <w:szCs w:val="18"/>
                <w:vertAlign w:val="baseline"/>
                <w:lang w:val="en-US" w:eastAsia="zh-CN"/>
              </w:rPr>
              <w:t>1</w:t>
            </w:r>
            <w:r>
              <w:rPr>
                <w:rFonts w:hint="eastAsia" w:ascii="Times New Roman" w:hAnsi="Times New Roman" w:cs="Times New Roman"/>
                <w:sz w:val="18"/>
                <w:szCs w:val="18"/>
                <w:vertAlign w:val="baseline"/>
                <w:lang w:val="en-US" w:eastAsia="zh-CN"/>
              </w:rPr>
              <w:t>%</w:t>
            </w:r>
          </w:p>
        </w:tc>
        <w:tc>
          <w:tcPr>
            <w:tcW w:w="1096" w:type="dxa"/>
            <w:vAlign w:val="center"/>
          </w:tcPr>
          <w:p w14:paraId="19E3982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588</w:t>
            </w:r>
          </w:p>
        </w:tc>
        <w:tc>
          <w:tcPr>
            <w:tcW w:w="1096" w:type="dxa"/>
            <w:vAlign w:val="center"/>
          </w:tcPr>
          <w:p w14:paraId="11B512B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588</w:t>
            </w:r>
          </w:p>
        </w:tc>
        <w:tc>
          <w:tcPr>
            <w:tcW w:w="1096" w:type="dxa"/>
            <w:vAlign w:val="center"/>
          </w:tcPr>
          <w:p w14:paraId="5BD2493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588</w:t>
            </w:r>
          </w:p>
        </w:tc>
        <w:tc>
          <w:tcPr>
            <w:tcW w:w="1096" w:type="dxa"/>
            <w:vAlign w:val="center"/>
          </w:tcPr>
          <w:p w14:paraId="455270A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588</w:t>
            </w:r>
          </w:p>
        </w:tc>
        <w:tc>
          <w:tcPr>
            <w:tcW w:w="1090" w:type="dxa"/>
            <w:vAlign w:val="center"/>
          </w:tcPr>
          <w:p w14:paraId="32DF5C9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588</w:t>
            </w:r>
          </w:p>
        </w:tc>
      </w:tr>
      <w:tr w14:paraId="0B2CC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B1239A9">
            <w:pPr>
              <w:numPr>
                <w:ilvl w:val="0"/>
                <w:numId w:val="0"/>
              </w:numPr>
              <w:snapToGrid w:val="0"/>
              <w:spacing w:before="156" w:beforeLines="50" w:after="156" w:afterLines="50"/>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柯克伦临界值5%</w:t>
            </w:r>
          </w:p>
        </w:tc>
        <w:tc>
          <w:tcPr>
            <w:tcW w:w="1096" w:type="dxa"/>
            <w:vAlign w:val="center"/>
          </w:tcPr>
          <w:p w14:paraId="58EEEAB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506</w:t>
            </w:r>
          </w:p>
        </w:tc>
        <w:tc>
          <w:tcPr>
            <w:tcW w:w="1096" w:type="dxa"/>
            <w:vAlign w:val="center"/>
          </w:tcPr>
          <w:p w14:paraId="10E92F6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506</w:t>
            </w:r>
          </w:p>
        </w:tc>
        <w:tc>
          <w:tcPr>
            <w:tcW w:w="1096" w:type="dxa"/>
            <w:vAlign w:val="center"/>
          </w:tcPr>
          <w:p w14:paraId="693CAC3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506</w:t>
            </w:r>
          </w:p>
        </w:tc>
        <w:tc>
          <w:tcPr>
            <w:tcW w:w="1096" w:type="dxa"/>
            <w:vAlign w:val="center"/>
          </w:tcPr>
          <w:p w14:paraId="2860FC2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506</w:t>
            </w:r>
          </w:p>
        </w:tc>
        <w:tc>
          <w:tcPr>
            <w:tcW w:w="1090" w:type="dxa"/>
            <w:vAlign w:val="center"/>
          </w:tcPr>
          <w:p w14:paraId="24DB6F4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506</w:t>
            </w:r>
          </w:p>
        </w:tc>
      </w:tr>
      <w:tr w14:paraId="35825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C2FFC17">
            <w:pPr>
              <w:numPr>
                <w:ilvl w:val="0"/>
                <w:numId w:val="0"/>
              </w:numPr>
              <w:snapToGrid w:val="0"/>
              <w:spacing w:before="156" w:beforeLines="50" w:after="156" w:afterLines="50"/>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歧离值（是/否）</w:t>
            </w:r>
          </w:p>
        </w:tc>
        <w:tc>
          <w:tcPr>
            <w:tcW w:w="0" w:type="auto"/>
            <w:vAlign w:val="center"/>
          </w:tcPr>
          <w:p w14:paraId="7A17D190">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066DF6DA">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1A2985A7">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21A35E1F">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7CAEC4EB">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r>
      <w:tr w14:paraId="63B79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46A689A">
            <w:pPr>
              <w:numPr>
                <w:ilvl w:val="0"/>
                <w:numId w:val="0"/>
              </w:numPr>
              <w:snapToGrid w:val="0"/>
              <w:spacing w:before="156" w:beforeLines="50" w:after="156" w:afterLines="50"/>
              <w:jc w:val="center"/>
              <w:rPr>
                <w:rFonts w:hint="eastAsia" w:ascii="Times New Roman" w:hAnsi="Times New Roman" w:cs="Times New Roman"/>
                <w:sz w:val="18"/>
                <w:szCs w:val="18"/>
                <w:vertAlign w:val="baseline"/>
                <w:lang w:val="en-US" w:eastAsia="zh-CN"/>
              </w:rPr>
            </w:pPr>
            <w:r>
              <w:rPr>
                <w:rFonts w:hint="eastAsia" w:cs="Times New Roman"/>
                <w:sz w:val="18"/>
                <w:szCs w:val="18"/>
                <w:vertAlign w:val="baseline"/>
                <w:lang w:val="en-US" w:eastAsia="zh-CN"/>
              </w:rPr>
              <w:t>离群</w:t>
            </w:r>
            <w:r>
              <w:rPr>
                <w:rFonts w:hint="eastAsia" w:ascii="Times New Roman" w:hAnsi="Times New Roman" w:cs="Times New Roman"/>
                <w:sz w:val="18"/>
                <w:szCs w:val="18"/>
                <w:vertAlign w:val="baseline"/>
                <w:lang w:val="en-US" w:eastAsia="zh-CN"/>
              </w:rPr>
              <w:t>值（是/否）</w:t>
            </w:r>
          </w:p>
        </w:tc>
        <w:tc>
          <w:tcPr>
            <w:tcW w:w="1096" w:type="dxa"/>
            <w:vAlign w:val="center"/>
          </w:tcPr>
          <w:p w14:paraId="4FC4FEE5">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1096" w:type="dxa"/>
            <w:vAlign w:val="center"/>
          </w:tcPr>
          <w:p w14:paraId="731AEE2F">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是</w:t>
            </w:r>
          </w:p>
        </w:tc>
        <w:tc>
          <w:tcPr>
            <w:tcW w:w="1096" w:type="dxa"/>
            <w:vAlign w:val="center"/>
          </w:tcPr>
          <w:p w14:paraId="0C017435">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是</w:t>
            </w:r>
          </w:p>
        </w:tc>
        <w:tc>
          <w:tcPr>
            <w:tcW w:w="1096" w:type="dxa"/>
            <w:vAlign w:val="center"/>
          </w:tcPr>
          <w:p w14:paraId="5B470F23">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是</w:t>
            </w:r>
          </w:p>
        </w:tc>
        <w:tc>
          <w:tcPr>
            <w:tcW w:w="1090" w:type="dxa"/>
            <w:vAlign w:val="center"/>
          </w:tcPr>
          <w:p w14:paraId="4C619CE5">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r>
    </w:tbl>
    <w:p w14:paraId="26DEF072">
      <w:pPr>
        <w:pStyle w:val="22"/>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以上结果显示，水平二、三、四存在离群值，将离群值剔除后，各水平间均无离群值，结果如下表所示：</w:t>
      </w:r>
    </w:p>
    <w:p w14:paraId="5CD43F33">
      <w:pPr>
        <w:pStyle w:val="22"/>
        <w:rPr>
          <w:rFonts w:hint="default" w:ascii="Times New Roman" w:hAnsi="Times New Roman" w:eastAsia="宋体" w:cs="Times New Roman"/>
          <w:szCs w:val="21"/>
          <w:lang w:val="en-US" w:eastAsia="zh-CN"/>
        </w:rPr>
      </w:pPr>
      <w:r>
        <w:rPr>
          <w:rFonts w:hint="default" w:ascii="Times New Roman" w:hAnsi="Times New Roman" w:cs="Times New Roman"/>
          <w:sz w:val="21"/>
          <w:szCs w:val="21"/>
        </w:rPr>
        <w:t xml:space="preserve">表 </w:t>
      </w:r>
      <w:r>
        <w:rPr>
          <w:rFonts w:hint="eastAsia" w:ascii="Times New Roman" w:hAnsi="Times New Roman" w:cs="Times New Roman"/>
          <w:sz w:val="21"/>
          <w:szCs w:val="21"/>
          <w:lang w:val="en-US" w:eastAsia="zh-CN"/>
        </w:rPr>
        <w:t>53</w:t>
      </w:r>
      <w:r>
        <w:rPr>
          <w:rFonts w:hint="default" w:ascii="Times New Roman" w:hAnsi="Times New Roman" w:cs="Times New Roman"/>
          <w:sz w:val="21"/>
          <w:szCs w:val="21"/>
          <w:lang w:eastAsia="zh-CN"/>
        </w:rPr>
        <w:t xml:space="preserve"> </w:t>
      </w:r>
      <w:r>
        <w:rPr>
          <w:rFonts w:hint="eastAsia" w:ascii="Times New Roman" w:hAnsi="Times New Roman" w:cs="Times New Roman"/>
          <w:sz w:val="21"/>
          <w:szCs w:val="21"/>
          <w:lang w:val="en-US" w:eastAsia="zh-CN"/>
        </w:rPr>
        <w:t>钴</w:t>
      </w:r>
      <w:r>
        <w:rPr>
          <w:rFonts w:hint="default" w:ascii="Times New Roman" w:hAnsi="Times New Roman" w:cs="Times New Roman"/>
          <w:sz w:val="21"/>
          <w:szCs w:val="21"/>
          <w:lang w:eastAsia="zh-CN"/>
        </w:rPr>
        <w:t>含量柯克伦检验异常值统计</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剔除后</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1"/>
        <w:gridCol w:w="1096"/>
        <w:gridCol w:w="1096"/>
        <w:gridCol w:w="1096"/>
        <w:gridCol w:w="1096"/>
        <w:gridCol w:w="1090"/>
      </w:tblGrid>
      <w:tr w14:paraId="63378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0" w:type="auto"/>
            <w:vAlign w:val="center"/>
          </w:tcPr>
          <w:p w14:paraId="13672637">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样品编号</w:t>
            </w:r>
          </w:p>
        </w:tc>
        <w:tc>
          <w:tcPr>
            <w:tcW w:w="0" w:type="auto"/>
            <w:vAlign w:val="center"/>
          </w:tcPr>
          <w:p w14:paraId="04AB039F">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IS-HY-2507</w:t>
            </w:r>
          </w:p>
        </w:tc>
        <w:tc>
          <w:tcPr>
            <w:tcW w:w="0" w:type="auto"/>
            <w:vAlign w:val="center"/>
          </w:tcPr>
          <w:p w14:paraId="29AF9096">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IS-HY-2508</w:t>
            </w:r>
          </w:p>
        </w:tc>
        <w:tc>
          <w:tcPr>
            <w:tcW w:w="0" w:type="auto"/>
            <w:vAlign w:val="center"/>
          </w:tcPr>
          <w:p w14:paraId="1C5D7FE7">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IS-HY-2509</w:t>
            </w:r>
          </w:p>
        </w:tc>
        <w:tc>
          <w:tcPr>
            <w:tcW w:w="0" w:type="auto"/>
            <w:vAlign w:val="center"/>
          </w:tcPr>
          <w:p w14:paraId="4744CD42">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IS-HY-2510</w:t>
            </w:r>
          </w:p>
        </w:tc>
        <w:tc>
          <w:tcPr>
            <w:tcW w:w="0" w:type="auto"/>
            <w:vAlign w:val="center"/>
          </w:tcPr>
          <w:p w14:paraId="2DF92A79">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IS-HY-2511</w:t>
            </w:r>
          </w:p>
        </w:tc>
      </w:tr>
      <w:tr w14:paraId="2A6C6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0" w:type="auto"/>
            <w:vAlign w:val="center"/>
          </w:tcPr>
          <w:p w14:paraId="05BB1A99">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p>
        </w:tc>
        <w:tc>
          <w:tcPr>
            <w:tcW w:w="0" w:type="auto"/>
            <w:vAlign w:val="center"/>
          </w:tcPr>
          <w:p w14:paraId="11274756">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水平一</w:t>
            </w:r>
          </w:p>
        </w:tc>
        <w:tc>
          <w:tcPr>
            <w:tcW w:w="0" w:type="auto"/>
            <w:vAlign w:val="center"/>
          </w:tcPr>
          <w:p w14:paraId="7838F814">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二</w:t>
            </w:r>
          </w:p>
        </w:tc>
        <w:tc>
          <w:tcPr>
            <w:tcW w:w="0" w:type="auto"/>
            <w:vAlign w:val="center"/>
          </w:tcPr>
          <w:p w14:paraId="3F3B7E02">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三</w:t>
            </w:r>
          </w:p>
        </w:tc>
        <w:tc>
          <w:tcPr>
            <w:tcW w:w="0" w:type="auto"/>
            <w:vAlign w:val="center"/>
          </w:tcPr>
          <w:p w14:paraId="6DAE564F">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四</w:t>
            </w:r>
          </w:p>
        </w:tc>
        <w:tc>
          <w:tcPr>
            <w:tcW w:w="0" w:type="auto"/>
            <w:vAlign w:val="center"/>
          </w:tcPr>
          <w:p w14:paraId="7A9E620E">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五</w:t>
            </w:r>
          </w:p>
        </w:tc>
      </w:tr>
      <w:tr w14:paraId="625C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65895BB">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S</w:t>
            </w:r>
            <w:r>
              <w:rPr>
                <w:rFonts w:hint="eastAsia" w:ascii="Times New Roman" w:hAnsi="Times New Roman" w:cs="Times New Roman"/>
                <w:sz w:val="18"/>
                <w:szCs w:val="18"/>
                <w:vertAlign w:val="subscript"/>
                <w:lang w:val="en-US" w:eastAsia="zh-CN"/>
              </w:rPr>
              <w:t>max</w:t>
            </w:r>
          </w:p>
        </w:tc>
        <w:tc>
          <w:tcPr>
            <w:tcW w:w="1096" w:type="dxa"/>
            <w:vAlign w:val="center"/>
          </w:tcPr>
          <w:p w14:paraId="3F6E9244">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0.082</w:t>
            </w:r>
          </w:p>
        </w:tc>
        <w:tc>
          <w:tcPr>
            <w:tcW w:w="1096" w:type="dxa"/>
            <w:vAlign w:val="center"/>
          </w:tcPr>
          <w:p w14:paraId="05478DC4">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0.024</w:t>
            </w:r>
          </w:p>
        </w:tc>
        <w:tc>
          <w:tcPr>
            <w:tcW w:w="1096" w:type="dxa"/>
            <w:vAlign w:val="center"/>
          </w:tcPr>
          <w:p w14:paraId="6A65F728">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0.015</w:t>
            </w:r>
          </w:p>
        </w:tc>
        <w:tc>
          <w:tcPr>
            <w:tcW w:w="1096" w:type="dxa"/>
            <w:vAlign w:val="center"/>
          </w:tcPr>
          <w:p w14:paraId="6FBE74B3">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0.005</w:t>
            </w:r>
          </w:p>
        </w:tc>
        <w:tc>
          <w:tcPr>
            <w:tcW w:w="1090" w:type="dxa"/>
            <w:vAlign w:val="center"/>
          </w:tcPr>
          <w:p w14:paraId="0AC9174E">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0.035</w:t>
            </w:r>
          </w:p>
        </w:tc>
      </w:tr>
      <w:tr w14:paraId="06D8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0A48473">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统计量C</w:t>
            </w:r>
          </w:p>
        </w:tc>
        <w:tc>
          <w:tcPr>
            <w:tcW w:w="1096" w:type="dxa"/>
            <w:vAlign w:val="center"/>
          </w:tcPr>
          <w:p w14:paraId="4A1542A6">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0.491</w:t>
            </w:r>
          </w:p>
        </w:tc>
        <w:tc>
          <w:tcPr>
            <w:tcW w:w="1096" w:type="dxa"/>
            <w:vAlign w:val="center"/>
          </w:tcPr>
          <w:p w14:paraId="15E8E2F6">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0.492</w:t>
            </w:r>
          </w:p>
        </w:tc>
        <w:tc>
          <w:tcPr>
            <w:tcW w:w="1096" w:type="dxa"/>
            <w:vAlign w:val="center"/>
          </w:tcPr>
          <w:p w14:paraId="19BAFCBA">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0.551</w:t>
            </w:r>
          </w:p>
        </w:tc>
        <w:tc>
          <w:tcPr>
            <w:tcW w:w="1096" w:type="dxa"/>
            <w:vAlign w:val="center"/>
          </w:tcPr>
          <w:p w14:paraId="4990435D">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0.360</w:t>
            </w:r>
          </w:p>
        </w:tc>
        <w:tc>
          <w:tcPr>
            <w:tcW w:w="1090" w:type="dxa"/>
            <w:vAlign w:val="center"/>
          </w:tcPr>
          <w:p w14:paraId="343F1E1F">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0.534</w:t>
            </w:r>
          </w:p>
        </w:tc>
      </w:tr>
      <w:tr w14:paraId="6A091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1" w:type="dxa"/>
            <w:vAlign w:val="center"/>
          </w:tcPr>
          <w:p w14:paraId="46B41385">
            <w:pPr>
              <w:numPr>
                <w:ilvl w:val="0"/>
                <w:numId w:val="0"/>
              </w:numPr>
              <w:snapToGrid w:val="0"/>
              <w:spacing w:before="156" w:beforeLines="50" w:after="156" w:afterLines="50"/>
              <w:ind w:left="0" w:leftChars="0" w:firstLine="0" w:firstLineChars="0"/>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柯克伦临界值</w:t>
            </w:r>
            <w:r>
              <w:rPr>
                <w:rFonts w:hint="eastAsia" w:cs="Times New Roman"/>
                <w:sz w:val="18"/>
                <w:szCs w:val="18"/>
                <w:vertAlign w:val="baseline"/>
                <w:lang w:val="en-US" w:eastAsia="zh-CN"/>
              </w:rPr>
              <w:t>1</w:t>
            </w:r>
            <w:r>
              <w:rPr>
                <w:rFonts w:hint="eastAsia" w:ascii="Times New Roman" w:hAnsi="Times New Roman" w:cs="Times New Roman"/>
                <w:sz w:val="18"/>
                <w:szCs w:val="18"/>
                <w:vertAlign w:val="baseline"/>
                <w:lang w:val="en-US" w:eastAsia="zh-CN"/>
              </w:rPr>
              <w:t>%</w:t>
            </w:r>
          </w:p>
        </w:tc>
        <w:tc>
          <w:tcPr>
            <w:tcW w:w="1096" w:type="dxa"/>
            <w:vAlign w:val="center"/>
          </w:tcPr>
          <w:p w14:paraId="107E75D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676</w:t>
            </w:r>
          </w:p>
        </w:tc>
        <w:tc>
          <w:tcPr>
            <w:tcW w:w="1096" w:type="dxa"/>
            <w:vAlign w:val="center"/>
          </w:tcPr>
          <w:p w14:paraId="0ABDAD8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676</w:t>
            </w:r>
          </w:p>
        </w:tc>
        <w:tc>
          <w:tcPr>
            <w:tcW w:w="1096" w:type="dxa"/>
            <w:vAlign w:val="center"/>
          </w:tcPr>
          <w:p w14:paraId="29BE5A6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676</w:t>
            </w:r>
          </w:p>
        </w:tc>
        <w:tc>
          <w:tcPr>
            <w:tcW w:w="1096" w:type="dxa"/>
            <w:vAlign w:val="center"/>
          </w:tcPr>
          <w:p w14:paraId="66E9B15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676</w:t>
            </w:r>
          </w:p>
        </w:tc>
        <w:tc>
          <w:tcPr>
            <w:tcW w:w="1090" w:type="dxa"/>
            <w:vAlign w:val="center"/>
          </w:tcPr>
          <w:p w14:paraId="3D964EA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676</w:t>
            </w:r>
          </w:p>
        </w:tc>
      </w:tr>
      <w:tr w14:paraId="593AC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972453E">
            <w:pPr>
              <w:numPr>
                <w:ilvl w:val="0"/>
                <w:numId w:val="0"/>
              </w:numPr>
              <w:snapToGrid w:val="0"/>
              <w:spacing w:before="156" w:beforeLines="50" w:after="156" w:afterLines="50"/>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柯克伦临界值5%</w:t>
            </w:r>
          </w:p>
        </w:tc>
        <w:tc>
          <w:tcPr>
            <w:tcW w:w="1096" w:type="dxa"/>
            <w:vAlign w:val="center"/>
          </w:tcPr>
          <w:p w14:paraId="328F3C3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590</w:t>
            </w:r>
          </w:p>
        </w:tc>
        <w:tc>
          <w:tcPr>
            <w:tcW w:w="1096" w:type="dxa"/>
            <w:vAlign w:val="center"/>
          </w:tcPr>
          <w:p w14:paraId="6D5459A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590</w:t>
            </w:r>
          </w:p>
        </w:tc>
        <w:tc>
          <w:tcPr>
            <w:tcW w:w="1096" w:type="dxa"/>
            <w:vAlign w:val="center"/>
          </w:tcPr>
          <w:p w14:paraId="0C8048E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590</w:t>
            </w:r>
          </w:p>
        </w:tc>
        <w:tc>
          <w:tcPr>
            <w:tcW w:w="1096" w:type="dxa"/>
            <w:vAlign w:val="center"/>
          </w:tcPr>
          <w:p w14:paraId="001ECBA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590</w:t>
            </w:r>
          </w:p>
        </w:tc>
        <w:tc>
          <w:tcPr>
            <w:tcW w:w="1090" w:type="dxa"/>
            <w:vAlign w:val="center"/>
          </w:tcPr>
          <w:p w14:paraId="0BAC603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590</w:t>
            </w:r>
          </w:p>
        </w:tc>
      </w:tr>
      <w:tr w14:paraId="72A7C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7F32524">
            <w:pPr>
              <w:numPr>
                <w:ilvl w:val="0"/>
                <w:numId w:val="0"/>
              </w:numPr>
              <w:snapToGrid w:val="0"/>
              <w:spacing w:before="156" w:beforeLines="50" w:after="156" w:afterLines="50"/>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歧离值（是/否）</w:t>
            </w:r>
          </w:p>
        </w:tc>
        <w:tc>
          <w:tcPr>
            <w:tcW w:w="0" w:type="auto"/>
            <w:vAlign w:val="center"/>
          </w:tcPr>
          <w:p w14:paraId="5E44A64E">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318A885D">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0353691B">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05C33AB0">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288FCAEB">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r>
      <w:tr w14:paraId="585CA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8395D1A">
            <w:pPr>
              <w:numPr>
                <w:ilvl w:val="0"/>
                <w:numId w:val="0"/>
              </w:numPr>
              <w:snapToGrid w:val="0"/>
              <w:spacing w:before="156" w:beforeLines="50" w:after="156" w:afterLines="50"/>
              <w:jc w:val="center"/>
              <w:rPr>
                <w:rFonts w:hint="eastAsia" w:ascii="Times New Roman" w:hAnsi="Times New Roman" w:cs="Times New Roman"/>
                <w:sz w:val="18"/>
                <w:szCs w:val="18"/>
                <w:vertAlign w:val="baseline"/>
                <w:lang w:val="en-US" w:eastAsia="zh-CN"/>
              </w:rPr>
            </w:pPr>
            <w:r>
              <w:rPr>
                <w:rFonts w:hint="eastAsia" w:cs="Times New Roman"/>
                <w:sz w:val="18"/>
                <w:szCs w:val="18"/>
                <w:vertAlign w:val="baseline"/>
                <w:lang w:val="en-US" w:eastAsia="zh-CN"/>
              </w:rPr>
              <w:t>离群</w:t>
            </w:r>
            <w:r>
              <w:rPr>
                <w:rFonts w:hint="eastAsia" w:ascii="Times New Roman" w:hAnsi="Times New Roman" w:cs="Times New Roman"/>
                <w:sz w:val="18"/>
                <w:szCs w:val="18"/>
                <w:vertAlign w:val="baseline"/>
                <w:lang w:val="en-US" w:eastAsia="zh-CN"/>
              </w:rPr>
              <w:t>值（是/否）</w:t>
            </w:r>
          </w:p>
        </w:tc>
        <w:tc>
          <w:tcPr>
            <w:tcW w:w="1096" w:type="dxa"/>
            <w:vAlign w:val="center"/>
          </w:tcPr>
          <w:p w14:paraId="7BE89AAB">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1096" w:type="dxa"/>
            <w:vAlign w:val="center"/>
          </w:tcPr>
          <w:p w14:paraId="5D366EC4">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1096" w:type="dxa"/>
            <w:vAlign w:val="center"/>
          </w:tcPr>
          <w:p w14:paraId="1AFBEFFB">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1096" w:type="dxa"/>
            <w:vAlign w:val="center"/>
          </w:tcPr>
          <w:p w14:paraId="23D1A6A3">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否</w:t>
            </w:r>
          </w:p>
        </w:tc>
        <w:tc>
          <w:tcPr>
            <w:tcW w:w="1090" w:type="dxa"/>
            <w:vAlign w:val="center"/>
          </w:tcPr>
          <w:p w14:paraId="2C88A6B3">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r>
    </w:tbl>
    <w:p w14:paraId="3C51889D">
      <w:pPr>
        <w:ind w:firstLine="420" w:firstLineChars="200"/>
        <w:rPr>
          <w:rFonts w:hint="eastAsia"/>
          <w:lang w:val="en-US" w:eastAsia="zh-CN"/>
        </w:rPr>
      </w:pPr>
      <w:r>
        <w:rPr>
          <w:rFonts w:hint="eastAsia" w:cs="Times New Roman"/>
          <w:szCs w:val="21"/>
          <w:lang w:val="en-US" w:eastAsia="zh-CN"/>
        </w:rPr>
        <w:t>对镍钴锰三元前驱体中的的锰含量进行柯克伦异常</w:t>
      </w:r>
      <w:r>
        <w:rPr>
          <w:rFonts w:hint="eastAsia" w:ascii="Times New Roman" w:hAnsi="Times New Roman" w:eastAsia="宋体" w:cs="Times New Roman"/>
          <w:szCs w:val="21"/>
          <w:lang w:val="en-US" w:eastAsia="zh-CN"/>
        </w:rPr>
        <w:t>统计</w:t>
      </w:r>
      <w:r>
        <w:rPr>
          <w:rFonts w:hint="eastAsia" w:cs="Times New Roman"/>
          <w:szCs w:val="21"/>
          <w:lang w:val="en-US" w:eastAsia="zh-CN"/>
        </w:rPr>
        <w:t>，</w:t>
      </w:r>
      <w:r>
        <w:rPr>
          <w:rFonts w:hint="eastAsia" w:ascii="Times New Roman" w:hAnsi="Times New Roman" w:eastAsia="宋体" w:cs="Times New Roman"/>
          <w:szCs w:val="21"/>
          <w:lang w:val="en-US" w:eastAsia="zh-CN"/>
        </w:rPr>
        <w:t>结果如下表所示：</w:t>
      </w:r>
    </w:p>
    <w:p w14:paraId="0150E8A0">
      <w:pPr>
        <w:numPr>
          <w:ilvl w:val="0"/>
          <w:numId w:val="0"/>
        </w:numPr>
        <w:snapToGrid w:val="0"/>
        <w:spacing w:before="156" w:beforeLines="50" w:after="156" w:afterLines="50"/>
        <w:ind w:leftChars="0" w:firstLine="420" w:firstLineChars="200"/>
        <w:rPr>
          <w:rFonts w:hint="eastAsia" w:ascii="Times New Roman" w:hAnsi="Times New Roman" w:eastAsia="宋体" w:cs="Times New Roman"/>
          <w:szCs w:val="21"/>
          <w:lang w:val="en-US" w:eastAsia="zh-CN"/>
        </w:rPr>
      </w:pPr>
    </w:p>
    <w:p w14:paraId="3210565B">
      <w:pPr>
        <w:pStyle w:val="22"/>
        <w:rPr>
          <w:rFonts w:hint="eastAsia" w:ascii="Times New Roman" w:hAnsi="Times New Roman" w:eastAsia="宋体" w:cs="Times New Roman"/>
          <w:szCs w:val="21"/>
          <w:lang w:val="en-US" w:eastAsia="zh-CN"/>
        </w:rPr>
      </w:pPr>
      <w:r>
        <w:rPr>
          <w:rFonts w:hint="default" w:ascii="Times New Roman" w:hAnsi="Times New Roman" w:cs="Times New Roman"/>
          <w:sz w:val="21"/>
          <w:szCs w:val="21"/>
        </w:rPr>
        <w:t>表</w:t>
      </w:r>
      <w:r>
        <w:rPr>
          <w:rFonts w:hint="eastAsia" w:ascii="Times New Roman" w:hAnsi="Times New Roman" w:cs="Times New Roman"/>
          <w:sz w:val="21"/>
          <w:szCs w:val="21"/>
          <w:lang w:val="en-US" w:eastAsia="zh-CN"/>
        </w:rPr>
        <w:t>54</w:t>
      </w:r>
      <w:r>
        <w:rPr>
          <w:rFonts w:hint="default" w:ascii="Times New Roman" w:hAnsi="Times New Roman" w:cs="Times New Roman"/>
          <w:sz w:val="21"/>
          <w:szCs w:val="21"/>
          <w:lang w:eastAsia="zh-CN"/>
        </w:rPr>
        <w:t xml:space="preserve"> </w:t>
      </w:r>
      <w:r>
        <w:rPr>
          <w:rFonts w:hint="eastAsia" w:ascii="Times New Roman" w:hAnsi="Times New Roman" w:cs="Times New Roman"/>
          <w:sz w:val="21"/>
          <w:szCs w:val="21"/>
          <w:lang w:val="en-US" w:eastAsia="zh-CN"/>
        </w:rPr>
        <w:t>锰</w:t>
      </w:r>
      <w:r>
        <w:rPr>
          <w:rFonts w:hint="default" w:ascii="Times New Roman" w:hAnsi="Times New Roman" w:cs="Times New Roman"/>
          <w:sz w:val="21"/>
          <w:szCs w:val="21"/>
          <w:lang w:eastAsia="zh-CN"/>
        </w:rPr>
        <w:t>含量柯克伦检验异常值统计</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1"/>
        <w:gridCol w:w="1096"/>
        <w:gridCol w:w="1096"/>
        <w:gridCol w:w="1096"/>
        <w:gridCol w:w="1096"/>
        <w:gridCol w:w="1090"/>
      </w:tblGrid>
      <w:tr w14:paraId="1E512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0" w:type="auto"/>
            <w:vAlign w:val="center"/>
          </w:tcPr>
          <w:p w14:paraId="2E128A3D">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样品编号</w:t>
            </w:r>
          </w:p>
        </w:tc>
        <w:tc>
          <w:tcPr>
            <w:tcW w:w="0" w:type="auto"/>
            <w:vAlign w:val="center"/>
          </w:tcPr>
          <w:p w14:paraId="26C4CEED">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IS-HY-2507</w:t>
            </w:r>
          </w:p>
        </w:tc>
        <w:tc>
          <w:tcPr>
            <w:tcW w:w="0" w:type="auto"/>
            <w:vAlign w:val="center"/>
          </w:tcPr>
          <w:p w14:paraId="46A8C8D9">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IS-HY-2508</w:t>
            </w:r>
          </w:p>
        </w:tc>
        <w:tc>
          <w:tcPr>
            <w:tcW w:w="0" w:type="auto"/>
            <w:vAlign w:val="center"/>
          </w:tcPr>
          <w:p w14:paraId="7B067434">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IS-HY-2509</w:t>
            </w:r>
          </w:p>
        </w:tc>
        <w:tc>
          <w:tcPr>
            <w:tcW w:w="0" w:type="auto"/>
            <w:vAlign w:val="center"/>
          </w:tcPr>
          <w:p w14:paraId="76A13C74">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IS-HY-2510</w:t>
            </w:r>
          </w:p>
        </w:tc>
        <w:tc>
          <w:tcPr>
            <w:tcW w:w="0" w:type="auto"/>
            <w:vAlign w:val="center"/>
          </w:tcPr>
          <w:p w14:paraId="391F3809">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IS-HY-2511</w:t>
            </w:r>
          </w:p>
        </w:tc>
      </w:tr>
      <w:tr w14:paraId="3E14E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0" w:type="auto"/>
            <w:vAlign w:val="center"/>
          </w:tcPr>
          <w:p w14:paraId="09507FD8">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p>
        </w:tc>
        <w:tc>
          <w:tcPr>
            <w:tcW w:w="0" w:type="auto"/>
            <w:vAlign w:val="center"/>
          </w:tcPr>
          <w:p w14:paraId="7CE85956">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水平一</w:t>
            </w:r>
          </w:p>
        </w:tc>
        <w:tc>
          <w:tcPr>
            <w:tcW w:w="0" w:type="auto"/>
            <w:vAlign w:val="center"/>
          </w:tcPr>
          <w:p w14:paraId="10450A34">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二</w:t>
            </w:r>
          </w:p>
        </w:tc>
        <w:tc>
          <w:tcPr>
            <w:tcW w:w="0" w:type="auto"/>
            <w:vAlign w:val="center"/>
          </w:tcPr>
          <w:p w14:paraId="41625299">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三</w:t>
            </w:r>
          </w:p>
        </w:tc>
        <w:tc>
          <w:tcPr>
            <w:tcW w:w="0" w:type="auto"/>
            <w:vAlign w:val="center"/>
          </w:tcPr>
          <w:p w14:paraId="2B6C0B1A">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四</w:t>
            </w:r>
          </w:p>
        </w:tc>
        <w:tc>
          <w:tcPr>
            <w:tcW w:w="0" w:type="auto"/>
            <w:vAlign w:val="center"/>
          </w:tcPr>
          <w:p w14:paraId="4BADC610">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五</w:t>
            </w:r>
          </w:p>
        </w:tc>
      </w:tr>
      <w:tr w14:paraId="25C1D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6F40157">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S</w:t>
            </w:r>
            <w:r>
              <w:rPr>
                <w:rFonts w:hint="eastAsia" w:ascii="Times New Roman" w:hAnsi="Times New Roman" w:cs="Times New Roman"/>
                <w:sz w:val="18"/>
                <w:szCs w:val="18"/>
                <w:vertAlign w:val="subscript"/>
                <w:lang w:val="en-US" w:eastAsia="zh-CN"/>
              </w:rPr>
              <w:t>max</w:t>
            </w:r>
          </w:p>
        </w:tc>
        <w:tc>
          <w:tcPr>
            <w:tcW w:w="1096" w:type="dxa"/>
            <w:vAlign w:val="center"/>
          </w:tcPr>
          <w:p w14:paraId="1726486D">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0.072 </w:t>
            </w:r>
          </w:p>
        </w:tc>
        <w:tc>
          <w:tcPr>
            <w:tcW w:w="1096" w:type="dxa"/>
            <w:vAlign w:val="center"/>
          </w:tcPr>
          <w:p w14:paraId="201D27B9">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0.054 </w:t>
            </w:r>
          </w:p>
        </w:tc>
        <w:tc>
          <w:tcPr>
            <w:tcW w:w="1096" w:type="dxa"/>
            <w:vAlign w:val="center"/>
          </w:tcPr>
          <w:p w14:paraId="53515608">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0.077 </w:t>
            </w:r>
          </w:p>
        </w:tc>
        <w:tc>
          <w:tcPr>
            <w:tcW w:w="1096" w:type="dxa"/>
            <w:vAlign w:val="center"/>
          </w:tcPr>
          <w:p w14:paraId="6189081F">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0.061 </w:t>
            </w:r>
          </w:p>
        </w:tc>
        <w:tc>
          <w:tcPr>
            <w:tcW w:w="1090" w:type="dxa"/>
            <w:vAlign w:val="center"/>
          </w:tcPr>
          <w:p w14:paraId="53D0F95F">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0.058 </w:t>
            </w:r>
          </w:p>
        </w:tc>
      </w:tr>
      <w:tr w14:paraId="5BEEF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4EF4A56">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统计量C</w:t>
            </w:r>
          </w:p>
        </w:tc>
        <w:tc>
          <w:tcPr>
            <w:tcW w:w="1096" w:type="dxa"/>
            <w:vAlign w:val="center"/>
          </w:tcPr>
          <w:p w14:paraId="0E54C525">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0.491 </w:t>
            </w:r>
          </w:p>
        </w:tc>
        <w:tc>
          <w:tcPr>
            <w:tcW w:w="1096" w:type="dxa"/>
            <w:vAlign w:val="center"/>
          </w:tcPr>
          <w:p w14:paraId="7A57553E">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0.381 </w:t>
            </w:r>
          </w:p>
        </w:tc>
        <w:tc>
          <w:tcPr>
            <w:tcW w:w="1096" w:type="dxa"/>
            <w:vAlign w:val="center"/>
          </w:tcPr>
          <w:p w14:paraId="1ADD25D6">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0.454 </w:t>
            </w:r>
          </w:p>
        </w:tc>
        <w:tc>
          <w:tcPr>
            <w:tcW w:w="1096" w:type="dxa"/>
            <w:vAlign w:val="center"/>
          </w:tcPr>
          <w:p w14:paraId="60759EC9">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0.752 </w:t>
            </w:r>
          </w:p>
        </w:tc>
        <w:tc>
          <w:tcPr>
            <w:tcW w:w="1090" w:type="dxa"/>
            <w:vAlign w:val="center"/>
          </w:tcPr>
          <w:p w14:paraId="569CC325">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0.581 </w:t>
            </w:r>
          </w:p>
        </w:tc>
      </w:tr>
      <w:tr w14:paraId="742AD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1" w:type="dxa"/>
            <w:vAlign w:val="center"/>
          </w:tcPr>
          <w:p w14:paraId="164ABCB4">
            <w:pPr>
              <w:numPr>
                <w:ilvl w:val="0"/>
                <w:numId w:val="0"/>
              </w:numPr>
              <w:snapToGrid w:val="0"/>
              <w:spacing w:before="156" w:beforeLines="50" w:after="156" w:afterLines="50"/>
              <w:ind w:left="0" w:leftChars="0" w:firstLine="0" w:firstLineChars="0"/>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柯克伦临界值</w:t>
            </w:r>
            <w:r>
              <w:rPr>
                <w:rFonts w:hint="eastAsia" w:cs="Times New Roman"/>
                <w:sz w:val="18"/>
                <w:szCs w:val="18"/>
                <w:vertAlign w:val="baseline"/>
                <w:lang w:val="en-US" w:eastAsia="zh-CN"/>
              </w:rPr>
              <w:t>1</w:t>
            </w:r>
            <w:r>
              <w:rPr>
                <w:rFonts w:hint="eastAsia" w:ascii="Times New Roman" w:hAnsi="Times New Roman" w:cs="Times New Roman"/>
                <w:sz w:val="18"/>
                <w:szCs w:val="18"/>
                <w:vertAlign w:val="baseline"/>
                <w:lang w:val="en-US" w:eastAsia="zh-CN"/>
              </w:rPr>
              <w:t>%</w:t>
            </w:r>
          </w:p>
        </w:tc>
        <w:tc>
          <w:tcPr>
            <w:tcW w:w="1096" w:type="dxa"/>
            <w:vAlign w:val="center"/>
          </w:tcPr>
          <w:p w14:paraId="16C351D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588</w:t>
            </w:r>
          </w:p>
        </w:tc>
        <w:tc>
          <w:tcPr>
            <w:tcW w:w="1096" w:type="dxa"/>
            <w:vAlign w:val="center"/>
          </w:tcPr>
          <w:p w14:paraId="6D1BCD8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588</w:t>
            </w:r>
          </w:p>
        </w:tc>
        <w:tc>
          <w:tcPr>
            <w:tcW w:w="1096" w:type="dxa"/>
            <w:vAlign w:val="center"/>
          </w:tcPr>
          <w:p w14:paraId="424EE2C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588</w:t>
            </w:r>
          </w:p>
        </w:tc>
        <w:tc>
          <w:tcPr>
            <w:tcW w:w="1096" w:type="dxa"/>
            <w:vAlign w:val="center"/>
          </w:tcPr>
          <w:p w14:paraId="6BCF633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588</w:t>
            </w:r>
          </w:p>
        </w:tc>
        <w:tc>
          <w:tcPr>
            <w:tcW w:w="1090" w:type="dxa"/>
            <w:vAlign w:val="center"/>
          </w:tcPr>
          <w:p w14:paraId="506FF10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588</w:t>
            </w:r>
          </w:p>
        </w:tc>
      </w:tr>
      <w:tr w14:paraId="2FC71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4A9C742">
            <w:pPr>
              <w:numPr>
                <w:ilvl w:val="0"/>
                <w:numId w:val="0"/>
              </w:numPr>
              <w:snapToGrid w:val="0"/>
              <w:spacing w:before="156" w:beforeLines="50" w:after="156" w:afterLines="50"/>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柯克伦临界值5%</w:t>
            </w:r>
          </w:p>
        </w:tc>
        <w:tc>
          <w:tcPr>
            <w:tcW w:w="1096" w:type="dxa"/>
            <w:vAlign w:val="center"/>
          </w:tcPr>
          <w:p w14:paraId="21EC714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506</w:t>
            </w:r>
          </w:p>
        </w:tc>
        <w:tc>
          <w:tcPr>
            <w:tcW w:w="1096" w:type="dxa"/>
            <w:vAlign w:val="center"/>
          </w:tcPr>
          <w:p w14:paraId="0221876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506</w:t>
            </w:r>
          </w:p>
        </w:tc>
        <w:tc>
          <w:tcPr>
            <w:tcW w:w="1096" w:type="dxa"/>
            <w:vAlign w:val="center"/>
          </w:tcPr>
          <w:p w14:paraId="783FD07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506</w:t>
            </w:r>
          </w:p>
        </w:tc>
        <w:tc>
          <w:tcPr>
            <w:tcW w:w="1096" w:type="dxa"/>
            <w:vAlign w:val="center"/>
          </w:tcPr>
          <w:p w14:paraId="148642B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506</w:t>
            </w:r>
          </w:p>
        </w:tc>
        <w:tc>
          <w:tcPr>
            <w:tcW w:w="1090" w:type="dxa"/>
            <w:vAlign w:val="center"/>
          </w:tcPr>
          <w:p w14:paraId="0396996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506</w:t>
            </w:r>
          </w:p>
        </w:tc>
      </w:tr>
      <w:tr w14:paraId="4D588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5D6B7F3">
            <w:pPr>
              <w:numPr>
                <w:ilvl w:val="0"/>
                <w:numId w:val="0"/>
              </w:numPr>
              <w:snapToGrid w:val="0"/>
              <w:spacing w:before="156" w:beforeLines="50" w:after="156" w:afterLines="50"/>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歧离值（是/否）</w:t>
            </w:r>
          </w:p>
        </w:tc>
        <w:tc>
          <w:tcPr>
            <w:tcW w:w="0" w:type="auto"/>
            <w:vAlign w:val="center"/>
          </w:tcPr>
          <w:p w14:paraId="23467497">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7FB3388F">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3F65E402">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236098F9">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0" w:type="auto"/>
            <w:vAlign w:val="center"/>
          </w:tcPr>
          <w:p w14:paraId="7D9C843C">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r>
      <w:tr w14:paraId="39363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AD89885">
            <w:pPr>
              <w:numPr>
                <w:ilvl w:val="0"/>
                <w:numId w:val="0"/>
              </w:numPr>
              <w:snapToGrid w:val="0"/>
              <w:spacing w:before="156" w:beforeLines="50" w:after="156" w:afterLines="50"/>
              <w:jc w:val="center"/>
              <w:rPr>
                <w:rFonts w:hint="eastAsia" w:ascii="Times New Roman" w:hAnsi="Times New Roman" w:cs="Times New Roman"/>
                <w:sz w:val="18"/>
                <w:szCs w:val="18"/>
                <w:vertAlign w:val="baseline"/>
                <w:lang w:val="en-US" w:eastAsia="zh-CN"/>
              </w:rPr>
            </w:pPr>
            <w:r>
              <w:rPr>
                <w:rFonts w:hint="eastAsia" w:cs="Times New Roman"/>
                <w:sz w:val="18"/>
                <w:szCs w:val="18"/>
                <w:vertAlign w:val="baseline"/>
                <w:lang w:val="en-US" w:eastAsia="zh-CN"/>
              </w:rPr>
              <w:t>离群</w:t>
            </w:r>
            <w:r>
              <w:rPr>
                <w:rFonts w:hint="eastAsia" w:ascii="Times New Roman" w:hAnsi="Times New Roman" w:cs="Times New Roman"/>
                <w:sz w:val="18"/>
                <w:szCs w:val="18"/>
                <w:vertAlign w:val="baseline"/>
                <w:lang w:val="en-US" w:eastAsia="zh-CN"/>
              </w:rPr>
              <w:t>值（是/否）</w:t>
            </w:r>
          </w:p>
        </w:tc>
        <w:tc>
          <w:tcPr>
            <w:tcW w:w="1096" w:type="dxa"/>
            <w:vAlign w:val="center"/>
          </w:tcPr>
          <w:p w14:paraId="5473EB87">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1096" w:type="dxa"/>
            <w:vAlign w:val="center"/>
          </w:tcPr>
          <w:p w14:paraId="2EBC2DC7">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1096" w:type="dxa"/>
            <w:vAlign w:val="center"/>
          </w:tcPr>
          <w:p w14:paraId="4526AB6B">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1096" w:type="dxa"/>
            <w:vAlign w:val="center"/>
          </w:tcPr>
          <w:p w14:paraId="75CB6015">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是</w:t>
            </w:r>
          </w:p>
        </w:tc>
        <w:tc>
          <w:tcPr>
            <w:tcW w:w="1090" w:type="dxa"/>
            <w:vAlign w:val="center"/>
          </w:tcPr>
          <w:p w14:paraId="00F636C3">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r>
    </w:tbl>
    <w:p w14:paraId="3A3AE4F4">
      <w:pPr>
        <w:pStyle w:val="22"/>
        <w:ind w:firstLine="420" w:firstLineChars="200"/>
        <w:jc w:val="left"/>
        <w:rPr>
          <w:rFonts w:hint="eastAsia" w:ascii="Times New Roman" w:hAnsi="Times New Roman" w:eastAsia="宋体" w:cs="Times New Roman"/>
          <w:szCs w:val="21"/>
          <w:lang w:val="en-US" w:eastAsia="zh-CN"/>
        </w:rPr>
      </w:pPr>
      <w:r>
        <w:rPr>
          <w:rFonts w:hint="eastAsia" w:ascii="宋体" w:hAnsi="宋体" w:eastAsia="宋体" w:cs="宋体"/>
          <w:sz w:val="21"/>
          <w:szCs w:val="21"/>
          <w:lang w:val="en-US" w:eastAsia="zh-CN"/>
        </w:rPr>
        <w:t>以上结果显示，水平四存在离群值，将离群值剔除后，各水平间均无离群值，结果如下表所示：</w:t>
      </w:r>
    </w:p>
    <w:p w14:paraId="500069E6">
      <w:pPr>
        <w:pStyle w:val="22"/>
        <w:rPr>
          <w:rFonts w:hint="default" w:ascii="Times New Roman" w:hAnsi="Times New Roman" w:eastAsia="宋体" w:cs="Times New Roman"/>
          <w:szCs w:val="21"/>
          <w:lang w:val="en-US" w:eastAsia="zh-CN"/>
        </w:rPr>
      </w:pPr>
      <w:r>
        <w:rPr>
          <w:rFonts w:hint="default" w:ascii="Times New Roman" w:hAnsi="Times New Roman" w:cs="Times New Roman"/>
          <w:sz w:val="21"/>
          <w:szCs w:val="21"/>
        </w:rPr>
        <w:t xml:space="preserve">表 </w:t>
      </w:r>
      <w:r>
        <w:rPr>
          <w:rFonts w:hint="eastAsia" w:ascii="Times New Roman" w:hAnsi="Times New Roman" w:cs="Times New Roman"/>
          <w:sz w:val="21"/>
          <w:szCs w:val="21"/>
          <w:lang w:val="en-US" w:eastAsia="zh-CN"/>
        </w:rPr>
        <w:t>55</w:t>
      </w:r>
      <w:r>
        <w:rPr>
          <w:rFonts w:hint="default" w:ascii="Times New Roman" w:hAnsi="Times New Roman" w:cs="Times New Roman"/>
          <w:sz w:val="21"/>
          <w:szCs w:val="21"/>
          <w:lang w:eastAsia="zh-CN"/>
        </w:rPr>
        <w:t xml:space="preserve"> </w:t>
      </w:r>
      <w:r>
        <w:rPr>
          <w:rFonts w:hint="eastAsia" w:ascii="Times New Roman" w:hAnsi="Times New Roman" w:cs="Times New Roman"/>
          <w:sz w:val="21"/>
          <w:szCs w:val="21"/>
          <w:lang w:val="en-US" w:eastAsia="zh-CN"/>
        </w:rPr>
        <w:t>锰</w:t>
      </w:r>
      <w:r>
        <w:rPr>
          <w:rFonts w:hint="default" w:ascii="Times New Roman" w:hAnsi="Times New Roman" w:cs="Times New Roman"/>
          <w:sz w:val="21"/>
          <w:szCs w:val="21"/>
          <w:lang w:eastAsia="zh-CN"/>
        </w:rPr>
        <w:t>含量柯克伦检验异常值统计</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剔除后</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1"/>
        <w:gridCol w:w="1096"/>
        <w:gridCol w:w="1096"/>
        <w:gridCol w:w="1096"/>
        <w:gridCol w:w="1096"/>
        <w:gridCol w:w="1090"/>
      </w:tblGrid>
      <w:tr w14:paraId="738AD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0" w:type="auto"/>
            <w:vAlign w:val="center"/>
          </w:tcPr>
          <w:p w14:paraId="0E6849B5">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样品编号</w:t>
            </w:r>
          </w:p>
        </w:tc>
        <w:tc>
          <w:tcPr>
            <w:tcW w:w="0" w:type="auto"/>
            <w:vAlign w:val="center"/>
          </w:tcPr>
          <w:p w14:paraId="4C336206">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IS-HY-2507</w:t>
            </w:r>
          </w:p>
        </w:tc>
        <w:tc>
          <w:tcPr>
            <w:tcW w:w="0" w:type="auto"/>
            <w:vAlign w:val="center"/>
          </w:tcPr>
          <w:p w14:paraId="15541D0D">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IS-HY-2508</w:t>
            </w:r>
          </w:p>
        </w:tc>
        <w:tc>
          <w:tcPr>
            <w:tcW w:w="0" w:type="auto"/>
            <w:vAlign w:val="center"/>
          </w:tcPr>
          <w:p w14:paraId="45E798D5">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IS-HY-2509</w:t>
            </w:r>
          </w:p>
        </w:tc>
        <w:tc>
          <w:tcPr>
            <w:tcW w:w="0" w:type="auto"/>
            <w:vAlign w:val="center"/>
          </w:tcPr>
          <w:p w14:paraId="2CCC7504">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IS-HY-2510</w:t>
            </w:r>
          </w:p>
        </w:tc>
        <w:tc>
          <w:tcPr>
            <w:tcW w:w="0" w:type="auto"/>
            <w:vAlign w:val="center"/>
          </w:tcPr>
          <w:p w14:paraId="487FB55B">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IS-HY-2511</w:t>
            </w:r>
          </w:p>
        </w:tc>
      </w:tr>
      <w:tr w14:paraId="35668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0" w:type="auto"/>
            <w:vAlign w:val="center"/>
          </w:tcPr>
          <w:p w14:paraId="1434E8E7">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p>
        </w:tc>
        <w:tc>
          <w:tcPr>
            <w:tcW w:w="0" w:type="auto"/>
            <w:vAlign w:val="center"/>
          </w:tcPr>
          <w:p w14:paraId="6EA12F3B">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水平一</w:t>
            </w:r>
          </w:p>
        </w:tc>
        <w:tc>
          <w:tcPr>
            <w:tcW w:w="0" w:type="auto"/>
            <w:vAlign w:val="center"/>
          </w:tcPr>
          <w:p w14:paraId="7D71E52F">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二</w:t>
            </w:r>
          </w:p>
        </w:tc>
        <w:tc>
          <w:tcPr>
            <w:tcW w:w="0" w:type="auto"/>
            <w:vAlign w:val="center"/>
          </w:tcPr>
          <w:p w14:paraId="3D282DE9">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三</w:t>
            </w:r>
          </w:p>
        </w:tc>
        <w:tc>
          <w:tcPr>
            <w:tcW w:w="0" w:type="auto"/>
            <w:vAlign w:val="center"/>
          </w:tcPr>
          <w:p w14:paraId="0DC0C013">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四</w:t>
            </w:r>
          </w:p>
        </w:tc>
        <w:tc>
          <w:tcPr>
            <w:tcW w:w="0" w:type="auto"/>
            <w:vAlign w:val="center"/>
          </w:tcPr>
          <w:p w14:paraId="2BD6280C">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水平</w:t>
            </w:r>
            <w:r>
              <w:rPr>
                <w:rFonts w:hint="eastAsia" w:cs="Times New Roman"/>
                <w:sz w:val="18"/>
                <w:szCs w:val="18"/>
                <w:vertAlign w:val="baseline"/>
                <w:lang w:val="en-US" w:eastAsia="zh-CN"/>
              </w:rPr>
              <w:t>五</w:t>
            </w:r>
          </w:p>
        </w:tc>
      </w:tr>
      <w:tr w14:paraId="01E11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B6669C4">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S</w:t>
            </w:r>
            <w:r>
              <w:rPr>
                <w:rFonts w:hint="eastAsia" w:ascii="Times New Roman" w:hAnsi="Times New Roman" w:cs="Times New Roman"/>
                <w:sz w:val="18"/>
                <w:szCs w:val="18"/>
                <w:vertAlign w:val="subscript"/>
                <w:lang w:val="en-US" w:eastAsia="zh-CN"/>
              </w:rPr>
              <w:t>max</w:t>
            </w:r>
          </w:p>
        </w:tc>
        <w:tc>
          <w:tcPr>
            <w:tcW w:w="1096" w:type="dxa"/>
            <w:vAlign w:val="center"/>
          </w:tcPr>
          <w:p w14:paraId="67CC9AF5">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0.072 </w:t>
            </w:r>
          </w:p>
        </w:tc>
        <w:tc>
          <w:tcPr>
            <w:tcW w:w="1096" w:type="dxa"/>
            <w:vAlign w:val="center"/>
          </w:tcPr>
          <w:p w14:paraId="3EF1C552">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0.054 </w:t>
            </w:r>
          </w:p>
        </w:tc>
        <w:tc>
          <w:tcPr>
            <w:tcW w:w="1096" w:type="dxa"/>
            <w:vAlign w:val="center"/>
          </w:tcPr>
          <w:p w14:paraId="1E099CC6">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0.077 </w:t>
            </w:r>
          </w:p>
        </w:tc>
        <w:tc>
          <w:tcPr>
            <w:tcW w:w="1096" w:type="dxa"/>
            <w:vAlign w:val="center"/>
          </w:tcPr>
          <w:p w14:paraId="6C089790">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0.013 </w:t>
            </w:r>
          </w:p>
        </w:tc>
        <w:tc>
          <w:tcPr>
            <w:tcW w:w="1090" w:type="dxa"/>
            <w:vAlign w:val="center"/>
          </w:tcPr>
          <w:p w14:paraId="7D2A4721">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0.058 </w:t>
            </w:r>
          </w:p>
        </w:tc>
      </w:tr>
      <w:tr w14:paraId="46CE6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50F21E6">
            <w:pPr>
              <w:numPr>
                <w:ilvl w:val="0"/>
                <w:numId w:val="0"/>
              </w:numPr>
              <w:snapToGrid w:val="0"/>
              <w:spacing w:before="156" w:beforeLines="50" w:after="156" w:afterLines="5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统计量C</w:t>
            </w:r>
          </w:p>
        </w:tc>
        <w:tc>
          <w:tcPr>
            <w:tcW w:w="1096" w:type="dxa"/>
            <w:vAlign w:val="center"/>
          </w:tcPr>
          <w:p w14:paraId="51813C31">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0.491 </w:t>
            </w:r>
          </w:p>
        </w:tc>
        <w:tc>
          <w:tcPr>
            <w:tcW w:w="1096" w:type="dxa"/>
            <w:vAlign w:val="center"/>
          </w:tcPr>
          <w:p w14:paraId="1FF53715">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0.381 </w:t>
            </w:r>
          </w:p>
        </w:tc>
        <w:tc>
          <w:tcPr>
            <w:tcW w:w="1096" w:type="dxa"/>
            <w:vAlign w:val="center"/>
          </w:tcPr>
          <w:p w14:paraId="01F04171">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0.454 </w:t>
            </w:r>
          </w:p>
        </w:tc>
        <w:tc>
          <w:tcPr>
            <w:tcW w:w="1096" w:type="dxa"/>
            <w:vAlign w:val="center"/>
          </w:tcPr>
          <w:p w14:paraId="06BEDB45">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0.654 </w:t>
            </w:r>
          </w:p>
        </w:tc>
        <w:tc>
          <w:tcPr>
            <w:tcW w:w="1090" w:type="dxa"/>
            <w:vAlign w:val="center"/>
          </w:tcPr>
          <w:p w14:paraId="41541298">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0.581 </w:t>
            </w:r>
          </w:p>
        </w:tc>
      </w:tr>
      <w:tr w14:paraId="6935F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1" w:type="dxa"/>
            <w:vAlign w:val="center"/>
          </w:tcPr>
          <w:p w14:paraId="69786A26">
            <w:pPr>
              <w:numPr>
                <w:ilvl w:val="0"/>
                <w:numId w:val="0"/>
              </w:numPr>
              <w:snapToGrid w:val="0"/>
              <w:spacing w:before="156" w:beforeLines="50" w:after="156" w:afterLines="50"/>
              <w:ind w:left="0" w:leftChars="0" w:firstLine="0" w:firstLineChars="0"/>
              <w:jc w:val="center"/>
              <w:rPr>
                <w:rFonts w:hint="eastAsia"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柯克伦临界值</w:t>
            </w:r>
            <w:r>
              <w:rPr>
                <w:rFonts w:hint="eastAsia" w:cs="Times New Roman"/>
                <w:sz w:val="18"/>
                <w:szCs w:val="18"/>
                <w:vertAlign w:val="baseline"/>
                <w:lang w:val="en-US" w:eastAsia="zh-CN"/>
              </w:rPr>
              <w:t>1</w:t>
            </w:r>
            <w:r>
              <w:rPr>
                <w:rFonts w:hint="eastAsia" w:ascii="Times New Roman" w:hAnsi="Times New Roman" w:cs="Times New Roman"/>
                <w:sz w:val="18"/>
                <w:szCs w:val="18"/>
                <w:vertAlign w:val="baseline"/>
                <w:lang w:val="en-US" w:eastAsia="zh-CN"/>
              </w:rPr>
              <w:t>%</w:t>
            </w:r>
          </w:p>
        </w:tc>
        <w:tc>
          <w:tcPr>
            <w:tcW w:w="1096" w:type="dxa"/>
            <w:vAlign w:val="center"/>
          </w:tcPr>
          <w:p w14:paraId="2F1B919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588</w:t>
            </w:r>
          </w:p>
        </w:tc>
        <w:tc>
          <w:tcPr>
            <w:tcW w:w="1096" w:type="dxa"/>
            <w:vAlign w:val="center"/>
          </w:tcPr>
          <w:p w14:paraId="0C8B187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588</w:t>
            </w:r>
          </w:p>
        </w:tc>
        <w:tc>
          <w:tcPr>
            <w:tcW w:w="1096" w:type="dxa"/>
            <w:vAlign w:val="center"/>
          </w:tcPr>
          <w:p w14:paraId="65DF9F2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588</w:t>
            </w:r>
          </w:p>
        </w:tc>
        <w:tc>
          <w:tcPr>
            <w:tcW w:w="1096" w:type="dxa"/>
            <w:vAlign w:val="center"/>
          </w:tcPr>
          <w:p w14:paraId="5F329D6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793</w:t>
            </w:r>
          </w:p>
        </w:tc>
        <w:tc>
          <w:tcPr>
            <w:tcW w:w="1090" w:type="dxa"/>
            <w:vAlign w:val="center"/>
          </w:tcPr>
          <w:p w14:paraId="1182A47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588</w:t>
            </w:r>
          </w:p>
        </w:tc>
      </w:tr>
      <w:tr w14:paraId="4CBAC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BF1B002">
            <w:pPr>
              <w:numPr>
                <w:ilvl w:val="0"/>
                <w:numId w:val="0"/>
              </w:numPr>
              <w:snapToGrid w:val="0"/>
              <w:spacing w:before="156" w:beforeLines="50" w:after="156" w:afterLines="50"/>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柯克伦临界值5%</w:t>
            </w:r>
          </w:p>
        </w:tc>
        <w:tc>
          <w:tcPr>
            <w:tcW w:w="1096" w:type="dxa"/>
            <w:vAlign w:val="center"/>
          </w:tcPr>
          <w:p w14:paraId="496A0CE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506</w:t>
            </w:r>
          </w:p>
        </w:tc>
        <w:tc>
          <w:tcPr>
            <w:tcW w:w="1096" w:type="dxa"/>
            <w:vAlign w:val="center"/>
          </w:tcPr>
          <w:p w14:paraId="120315B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506</w:t>
            </w:r>
          </w:p>
        </w:tc>
        <w:tc>
          <w:tcPr>
            <w:tcW w:w="1096" w:type="dxa"/>
            <w:vAlign w:val="center"/>
          </w:tcPr>
          <w:p w14:paraId="7C42D44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506</w:t>
            </w:r>
          </w:p>
        </w:tc>
        <w:tc>
          <w:tcPr>
            <w:tcW w:w="1096" w:type="dxa"/>
            <w:vAlign w:val="center"/>
          </w:tcPr>
          <w:p w14:paraId="0A40647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707</w:t>
            </w:r>
          </w:p>
        </w:tc>
        <w:tc>
          <w:tcPr>
            <w:tcW w:w="1090" w:type="dxa"/>
            <w:vAlign w:val="center"/>
          </w:tcPr>
          <w:p w14:paraId="48CF046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cs="Times New Roman"/>
                <w:i w:val="0"/>
                <w:iCs w:val="0"/>
                <w:color w:val="000000"/>
                <w:kern w:val="0"/>
                <w:sz w:val="18"/>
                <w:szCs w:val="18"/>
                <w:u w:val="none"/>
                <w:lang w:val="en-US" w:eastAsia="zh-CN" w:bidi="ar"/>
              </w:rPr>
              <w:t>0.</w:t>
            </w:r>
            <w:r>
              <w:rPr>
                <w:rFonts w:hint="eastAsia" w:cs="Times New Roman"/>
                <w:i w:val="0"/>
                <w:iCs w:val="0"/>
                <w:color w:val="000000"/>
                <w:kern w:val="0"/>
                <w:sz w:val="18"/>
                <w:szCs w:val="18"/>
                <w:u w:val="none"/>
                <w:lang w:val="en-US" w:eastAsia="zh-CN" w:bidi="ar"/>
              </w:rPr>
              <w:t>506</w:t>
            </w:r>
          </w:p>
        </w:tc>
      </w:tr>
      <w:tr w14:paraId="52E1E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A313472">
            <w:pPr>
              <w:numPr>
                <w:ilvl w:val="0"/>
                <w:numId w:val="0"/>
              </w:numPr>
              <w:snapToGrid w:val="0"/>
              <w:spacing w:before="156" w:beforeLines="50" w:after="156" w:afterLines="50"/>
              <w:jc w:val="center"/>
              <w:rPr>
                <w:rFonts w:hint="default" w:ascii="Times New Roman" w:hAnsi="Times New Roman"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歧离值（是/否）</w:t>
            </w:r>
          </w:p>
        </w:tc>
        <w:tc>
          <w:tcPr>
            <w:tcW w:w="1096" w:type="dxa"/>
            <w:vAlign w:val="center"/>
          </w:tcPr>
          <w:p w14:paraId="56C15209">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1096" w:type="dxa"/>
            <w:vAlign w:val="center"/>
          </w:tcPr>
          <w:p w14:paraId="42A4A07B">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1096" w:type="dxa"/>
            <w:vAlign w:val="center"/>
          </w:tcPr>
          <w:p w14:paraId="69957806">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1096" w:type="dxa"/>
            <w:vAlign w:val="center"/>
          </w:tcPr>
          <w:p w14:paraId="46C610DF">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1090" w:type="dxa"/>
            <w:vAlign w:val="center"/>
          </w:tcPr>
          <w:p w14:paraId="7EA69B99">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r>
      <w:tr w14:paraId="6D9BA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9E7E6F9">
            <w:pPr>
              <w:numPr>
                <w:ilvl w:val="0"/>
                <w:numId w:val="0"/>
              </w:numPr>
              <w:snapToGrid w:val="0"/>
              <w:spacing w:before="156" w:beforeLines="50" w:after="156" w:afterLines="50"/>
              <w:jc w:val="center"/>
              <w:rPr>
                <w:rFonts w:hint="eastAsia" w:ascii="Times New Roman" w:hAnsi="Times New Roman" w:cs="Times New Roman"/>
                <w:sz w:val="18"/>
                <w:szCs w:val="18"/>
                <w:vertAlign w:val="baseline"/>
                <w:lang w:val="en-US" w:eastAsia="zh-CN"/>
              </w:rPr>
            </w:pPr>
            <w:r>
              <w:rPr>
                <w:rFonts w:hint="eastAsia" w:cs="Times New Roman"/>
                <w:sz w:val="18"/>
                <w:szCs w:val="18"/>
                <w:vertAlign w:val="baseline"/>
                <w:lang w:val="en-US" w:eastAsia="zh-CN"/>
              </w:rPr>
              <w:t>离群</w:t>
            </w:r>
            <w:r>
              <w:rPr>
                <w:rFonts w:hint="eastAsia" w:ascii="Times New Roman" w:hAnsi="Times New Roman" w:cs="Times New Roman"/>
                <w:sz w:val="18"/>
                <w:szCs w:val="18"/>
                <w:vertAlign w:val="baseline"/>
                <w:lang w:val="en-US" w:eastAsia="zh-CN"/>
              </w:rPr>
              <w:t>值（是/否）</w:t>
            </w:r>
          </w:p>
        </w:tc>
        <w:tc>
          <w:tcPr>
            <w:tcW w:w="1096" w:type="dxa"/>
            <w:vAlign w:val="center"/>
          </w:tcPr>
          <w:p w14:paraId="3DCF1C79">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1096" w:type="dxa"/>
            <w:vAlign w:val="center"/>
          </w:tcPr>
          <w:p w14:paraId="0BB9E908">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1096" w:type="dxa"/>
            <w:vAlign w:val="center"/>
          </w:tcPr>
          <w:p w14:paraId="5010F999">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c>
          <w:tcPr>
            <w:tcW w:w="1096" w:type="dxa"/>
            <w:vAlign w:val="center"/>
          </w:tcPr>
          <w:p w14:paraId="75901B20">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否</w:t>
            </w:r>
          </w:p>
        </w:tc>
        <w:tc>
          <w:tcPr>
            <w:tcW w:w="1090" w:type="dxa"/>
            <w:vAlign w:val="center"/>
          </w:tcPr>
          <w:p w14:paraId="04F1EBB2">
            <w:pPr>
              <w:numPr>
                <w:ilvl w:val="0"/>
                <w:numId w:val="0"/>
              </w:numPr>
              <w:snapToGrid w:val="0"/>
              <w:spacing w:before="156" w:beforeLines="50" w:after="156" w:afterLines="50"/>
              <w:ind w:left="0" w:leftChars="0" w:firstLine="0" w:firstLineChars="0"/>
              <w:jc w:val="center"/>
              <w:rPr>
                <w:rFonts w:hint="default" w:ascii="Times New Roman" w:hAnsi="Times New Roman" w:eastAsia="宋体" w:cs="Times New Roman"/>
                <w:sz w:val="18"/>
                <w:szCs w:val="18"/>
                <w:vertAlign w:val="baseline"/>
                <w:lang w:val="en-US" w:eastAsia="zh-CN"/>
              </w:rPr>
            </w:pPr>
            <w:r>
              <w:rPr>
                <w:rFonts w:hint="eastAsia" w:ascii="Times New Roman" w:hAnsi="Times New Roman" w:cs="Times New Roman"/>
                <w:sz w:val="18"/>
                <w:szCs w:val="18"/>
                <w:vertAlign w:val="baseline"/>
                <w:lang w:val="en-US" w:eastAsia="zh-CN"/>
              </w:rPr>
              <w:t>否</w:t>
            </w:r>
          </w:p>
        </w:tc>
      </w:tr>
    </w:tbl>
    <w:p w14:paraId="627A2F6B">
      <w:pPr>
        <w:numPr>
          <w:ilvl w:val="0"/>
          <w:numId w:val="0"/>
        </w:numPr>
        <w:snapToGrid w:val="0"/>
        <w:spacing w:before="156" w:beforeLines="50" w:after="156" w:afterLines="50"/>
        <w:ind w:leftChars="0"/>
        <w:rPr>
          <w:rFonts w:hint="eastAsia" w:ascii="黑体" w:hAnsi="黑体" w:eastAsia="黑体" w:cs="黑体"/>
          <w:szCs w:val="21"/>
          <w:lang w:val="en-US" w:eastAsia="zh-CN"/>
        </w:rPr>
      </w:pPr>
      <w:r>
        <w:rPr>
          <w:rFonts w:hint="eastAsia" w:ascii="黑体" w:hAnsi="黑体" w:eastAsia="黑体" w:cs="黑体"/>
          <w:szCs w:val="21"/>
          <w:lang w:val="en-US" w:eastAsia="zh-CN"/>
        </w:rPr>
        <w:t>5.6.5.2.2 格拉布斯检验</w:t>
      </w:r>
    </w:p>
    <w:p w14:paraId="68E189C9">
      <w:pPr>
        <w:spacing w:line="360" w:lineRule="auto"/>
        <w:ind w:firstLine="420" w:firstLineChars="200"/>
        <w:rPr>
          <w:rFonts w:hint="eastAsia"/>
          <w:szCs w:val="18"/>
          <w:lang w:val="en-US" w:eastAsia="zh-CN"/>
        </w:rPr>
      </w:pPr>
      <w:r>
        <w:rPr>
          <w:rFonts w:hint="eastAsia"/>
          <w:szCs w:val="18"/>
          <w:lang w:val="en-US" w:eastAsia="zh-CN"/>
        </w:rPr>
        <w:t>按照《GB/T 6379.2-2004 测量方法与结果的准确度（正确度与精密度）第2部分：确定标准测量方法的重复性和再现性的基本方法》，使用格拉布斯检验法考察极值是否离群，根据格拉布斯检验的临界值表，对p=5时，格拉布斯检验5%的临界值为1.715，1%的临界值为1.764，结果如下表所示：</w:t>
      </w:r>
    </w:p>
    <w:p w14:paraId="7013B61C">
      <w:pPr>
        <w:pStyle w:val="22"/>
        <w:jc w:val="center"/>
        <w:rPr>
          <w:rFonts w:hint="eastAsia" w:eastAsia="黑体"/>
          <w:sz w:val="21"/>
          <w:szCs w:val="21"/>
          <w:lang w:val="en-US" w:eastAsia="zh-CN"/>
        </w:rPr>
      </w:pPr>
      <w:r>
        <w:rPr>
          <w:sz w:val="21"/>
          <w:szCs w:val="21"/>
        </w:rPr>
        <w:t xml:space="preserve">表 </w:t>
      </w:r>
      <w:r>
        <w:rPr>
          <w:rFonts w:hint="eastAsia"/>
          <w:sz w:val="21"/>
          <w:szCs w:val="21"/>
          <w:lang w:val="en-US" w:eastAsia="zh-CN"/>
        </w:rPr>
        <w:t>56 镍含量的格拉布斯</w:t>
      </w:r>
      <w:r>
        <w:rPr>
          <w:rFonts w:hint="eastAsia"/>
          <w:sz w:val="21"/>
          <w:szCs w:val="21"/>
          <w:lang w:eastAsia="zh-CN"/>
        </w:rPr>
        <w:t>异常统计</w:t>
      </w:r>
    </w:p>
    <w:tbl>
      <w:tblPr>
        <w:tblStyle w:val="8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1"/>
        <w:gridCol w:w="1392"/>
        <w:gridCol w:w="1681"/>
        <w:gridCol w:w="1836"/>
        <w:gridCol w:w="1614"/>
        <w:gridCol w:w="1704"/>
      </w:tblGrid>
      <w:tr w14:paraId="5E5D1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vAlign w:val="center"/>
          </w:tcPr>
          <w:p w14:paraId="59DFA773">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样品编号</w:t>
            </w:r>
          </w:p>
        </w:tc>
        <w:tc>
          <w:tcPr>
            <w:tcW w:w="702" w:type="pct"/>
            <w:vAlign w:val="center"/>
          </w:tcPr>
          <w:p w14:paraId="61A1DFAD">
            <w:pPr>
              <w:spacing w:line="360" w:lineRule="auto"/>
              <w:jc w:val="center"/>
              <w:rPr>
                <w:rFonts w:hint="eastAsia"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IS-HY-250</w:t>
            </w:r>
            <w:r>
              <w:rPr>
                <w:rFonts w:hint="eastAsia" w:cs="Times New Roman"/>
                <w:sz w:val="18"/>
                <w:szCs w:val="18"/>
                <w:lang w:val="en-US" w:eastAsia="zh-CN"/>
              </w:rPr>
              <w:t>7</w:t>
            </w:r>
          </w:p>
        </w:tc>
        <w:tc>
          <w:tcPr>
            <w:tcW w:w="848" w:type="pct"/>
            <w:vAlign w:val="center"/>
          </w:tcPr>
          <w:p w14:paraId="34D0BAB2">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eastAsia" w:cs="Times New Roman"/>
                <w:sz w:val="18"/>
                <w:szCs w:val="18"/>
                <w:lang w:val="en-US" w:eastAsia="zh-CN"/>
              </w:rPr>
              <w:t>8</w:t>
            </w:r>
          </w:p>
        </w:tc>
        <w:tc>
          <w:tcPr>
            <w:tcW w:w="926" w:type="pct"/>
            <w:vAlign w:val="center"/>
          </w:tcPr>
          <w:p w14:paraId="662F24FC">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eastAsia" w:cs="Times New Roman"/>
                <w:sz w:val="18"/>
                <w:szCs w:val="18"/>
                <w:lang w:val="en-US" w:eastAsia="zh-CN"/>
              </w:rPr>
              <w:t>9</w:t>
            </w:r>
          </w:p>
        </w:tc>
        <w:tc>
          <w:tcPr>
            <w:tcW w:w="814" w:type="pct"/>
            <w:vAlign w:val="center"/>
          </w:tcPr>
          <w:p w14:paraId="142E8805">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w:t>
            </w:r>
            <w:r>
              <w:rPr>
                <w:rFonts w:hint="eastAsia" w:cs="Times New Roman"/>
                <w:sz w:val="18"/>
                <w:szCs w:val="18"/>
                <w:lang w:val="en-US" w:eastAsia="zh-CN"/>
              </w:rPr>
              <w:t>10</w:t>
            </w:r>
          </w:p>
        </w:tc>
        <w:tc>
          <w:tcPr>
            <w:tcW w:w="859" w:type="pct"/>
            <w:vAlign w:val="center"/>
          </w:tcPr>
          <w:p w14:paraId="2B14835C">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w:t>
            </w:r>
            <w:r>
              <w:rPr>
                <w:rFonts w:hint="eastAsia" w:cs="Times New Roman"/>
                <w:sz w:val="18"/>
                <w:szCs w:val="18"/>
                <w:lang w:val="en-US" w:eastAsia="zh-CN"/>
              </w:rPr>
              <w:t>11</w:t>
            </w:r>
          </w:p>
        </w:tc>
      </w:tr>
      <w:tr w14:paraId="2D82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vAlign w:val="center"/>
          </w:tcPr>
          <w:p w14:paraId="1BAFFD00">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样品类型</w:t>
            </w:r>
          </w:p>
        </w:tc>
        <w:tc>
          <w:tcPr>
            <w:tcW w:w="702" w:type="pct"/>
            <w:vAlign w:val="center"/>
          </w:tcPr>
          <w:p w14:paraId="670D1BD5">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5系三元前驱体</w:t>
            </w:r>
          </w:p>
        </w:tc>
        <w:tc>
          <w:tcPr>
            <w:tcW w:w="848" w:type="pct"/>
            <w:vAlign w:val="center"/>
          </w:tcPr>
          <w:p w14:paraId="6B97886F">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6系三元前驱体</w:t>
            </w:r>
          </w:p>
        </w:tc>
        <w:tc>
          <w:tcPr>
            <w:tcW w:w="926" w:type="pct"/>
            <w:vAlign w:val="center"/>
          </w:tcPr>
          <w:p w14:paraId="75D259DE">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7系三元前驱体</w:t>
            </w:r>
          </w:p>
        </w:tc>
        <w:tc>
          <w:tcPr>
            <w:tcW w:w="814" w:type="pct"/>
            <w:vAlign w:val="center"/>
          </w:tcPr>
          <w:p w14:paraId="200282F4">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8系三元前驱体</w:t>
            </w:r>
          </w:p>
        </w:tc>
        <w:tc>
          <w:tcPr>
            <w:tcW w:w="859" w:type="pct"/>
            <w:vAlign w:val="center"/>
          </w:tcPr>
          <w:p w14:paraId="6B74B0E3">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9系三元前驱体</w:t>
            </w:r>
          </w:p>
        </w:tc>
      </w:tr>
      <w:tr w14:paraId="3687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vAlign w:val="center"/>
          </w:tcPr>
          <w:p w14:paraId="77B027DB">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水平</w:t>
            </w:r>
          </w:p>
        </w:tc>
        <w:tc>
          <w:tcPr>
            <w:tcW w:w="702" w:type="pct"/>
            <w:vAlign w:val="center"/>
          </w:tcPr>
          <w:p w14:paraId="30F2DBD0">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水平一</w:t>
            </w:r>
          </w:p>
        </w:tc>
        <w:tc>
          <w:tcPr>
            <w:tcW w:w="848" w:type="pct"/>
            <w:vAlign w:val="center"/>
          </w:tcPr>
          <w:p w14:paraId="5E1DC6C9">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水平二</w:t>
            </w:r>
          </w:p>
        </w:tc>
        <w:tc>
          <w:tcPr>
            <w:tcW w:w="926" w:type="pct"/>
            <w:vAlign w:val="center"/>
          </w:tcPr>
          <w:p w14:paraId="24497751">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水平三</w:t>
            </w:r>
          </w:p>
        </w:tc>
        <w:tc>
          <w:tcPr>
            <w:tcW w:w="814" w:type="pct"/>
            <w:vAlign w:val="center"/>
          </w:tcPr>
          <w:p w14:paraId="226E9CFA">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水平四</w:t>
            </w:r>
          </w:p>
        </w:tc>
        <w:tc>
          <w:tcPr>
            <w:tcW w:w="859" w:type="pct"/>
            <w:vAlign w:val="center"/>
          </w:tcPr>
          <w:p w14:paraId="0B31AF41">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水平五</w:t>
            </w:r>
          </w:p>
        </w:tc>
      </w:tr>
      <w:tr w14:paraId="3642E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vAlign w:val="center"/>
          </w:tcPr>
          <w:p w14:paraId="77748753">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最大值</w:t>
            </w:r>
          </w:p>
        </w:tc>
        <w:tc>
          <w:tcPr>
            <w:tcW w:w="1392" w:type="dxa"/>
            <w:vAlign w:val="top"/>
          </w:tcPr>
          <w:p w14:paraId="3FD27090">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32.08 </w:t>
            </w:r>
          </w:p>
        </w:tc>
        <w:tc>
          <w:tcPr>
            <w:tcW w:w="1681" w:type="dxa"/>
            <w:vAlign w:val="top"/>
          </w:tcPr>
          <w:p w14:paraId="54D86167">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39.42 </w:t>
            </w:r>
          </w:p>
        </w:tc>
        <w:tc>
          <w:tcPr>
            <w:tcW w:w="1836" w:type="dxa"/>
            <w:vAlign w:val="top"/>
          </w:tcPr>
          <w:p w14:paraId="354E37EC">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44.27 </w:t>
            </w:r>
          </w:p>
        </w:tc>
        <w:tc>
          <w:tcPr>
            <w:tcW w:w="1614" w:type="dxa"/>
            <w:vAlign w:val="top"/>
          </w:tcPr>
          <w:p w14:paraId="0BEA1989">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55.73 </w:t>
            </w:r>
          </w:p>
        </w:tc>
        <w:tc>
          <w:tcPr>
            <w:tcW w:w="1704" w:type="dxa"/>
            <w:vAlign w:val="top"/>
          </w:tcPr>
          <w:p w14:paraId="7A185764">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57.63 </w:t>
            </w:r>
          </w:p>
        </w:tc>
      </w:tr>
      <w:tr w14:paraId="7AB11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vAlign w:val="center"/>
          </w:tcPr>
          <w:p w14:paraId="7D533C0C">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最小值</w:t>
            </w:r>
          </w:p>
        </w:tc>
        <w:tc>
          <w:tcPr>
            <w:tcW w:w="1392" w:type="dxa"/>
            <w:vAlign w:val="center"/>
          </w:tcPr>
          <w:p w14:paraId="5EFD9D2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31.47 </w:t>
            </w:r>
          </w:p>
        </w:tc>
        <w:tc>
          <w:tcPr>
            <w:tcW w:w="1681" w:type="dxa"/>
            <w:vAlign w:val="center"/>
          </w:tcPr>
          <w:p w14:paraId="5AD02328">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38.78 </w:t>
            </w:r>
          </w:p>
        </w:tc>
        <w:tc>
          <w:tcPr>
            <w:tcW w:w="1836" w:type="dxa"/>
            <w:vAlign w:val="center"/>
          </w:tcPr>
          <w:p w14:paraId="64BC06F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43.15 </w:t>
            </w:r>
          </w:p>
        </w:tc>
        <w:tc>
          <w:tcPr>
            <w:tcW w:w="1614" w:type="dxa"/>
            <w:vAlign w:val="center"/>
          </w:tcPr>
          <w:p w14:paraId="73DE8187">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55.12 </w:t>
            </w:r>
          </w:p>
        </w:tc>
        <w:tc>
          <w:tcPr>
            <w:tcW w:w="1704" w:type="dxa"/>
            <w:vAlign w:val="center"/>
          </w:tcPr>
          <w:p w14:paraId="38B4EF32">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57.06 </w:t>
            </w:r>
          </w:p>
        </w:tc>
      </w:tr>
      <w:tr w14:paraId="33970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74FB4C6E">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均值</w:t>
            </w:r>
          </w:p>
        </w:tc>
        <w:tc>
          <w:tcPr>
            <w:tcW w:w="1392" w:type="dxa"/>
            <w:vAlign w:val="center"/>
          </w:tcPr>
          <w:p w14:paraId="7E4C2FA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31.71 </w:t>
            </w:r>
          </w:p>
        </w:tc>
        <w:tc>
          <w:tcPr>
            <w:tcW w:w="1681" w:type="dxa"/>
            <w:vAlign w:val="center"/>
          </w:tcPr>
          <w:p w14:paraId="262EF1C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39.07 </w:t>
            </w:r>
          </w:p>
        </w:tc>
        <w:tc>
          <w:tcPr>
            <w:tcW w:w="1836" w:type="dxa"/>
            <w:vAlign w:val="center"/>
          </w:tcPr>
          <w:p w14:paraId="5298BDF6">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43.82 </w:t>
            </w:r>
          </w:p>
        </w:tc>
        <w:tc>
          <w:tcPr>
            <w:tcW w:w="1614" w:type="dxa"/>
            <w:vAlign w:val="center"/>
          </w:tcPr>
          <w:p w14:paraId="6EF95B9E">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55.50 </w:t>
            </w:r>
          </w:p>
        </w:tc>
        <w:tc>
          <w:tcPr>
            <w:tcW w:w="1704" w:type="dxa"/>
            <w:vAlign w:val="center"/>
          </w:tcPr>
          <w:p w14:paraId="56133B1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57.36 </w:t>
            </w:r>
          </w:p>
        </w:tc>
      </w:tr>
      <w:tr w14:paraId="0B302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7F060B76">
            <w:pPr>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s</w:t>
            </w:r>
          </w:p>
        </w:tc>
        <w:tc>
          <w:tcPr>
            <w:tcW w:w="1392" w:type="dxa"/>
            <w:vAlign w:val="center"/>
          </w:tcPr>
          <w:p w14:paraId="14B3DF7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0.15 </w:t>
            </w:r>
          </w:p>
        </w:tc>
        <w:tc>
          <w:tcPr>
            <w:tcW w:w="1681" w:type="dxa"/>
            <w:vAlign w:val="center"/>
          </w:tcPr>
          <w:p w14:paraId="3DE0047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0.19 </w:t>
            </w:r>
          </w:p>
        </w:tc>
        <w:tc>
          <w:tcPr>
            <w:tcW w:w="1836" w:type="dxa"/>
            <w:vAlign w:val="center"/>
          </w:tcPr>
          <w:p w14:paraId="7EEDA4E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0.31 </w:t>
            </w:r>
          </w:p>
        </w:tc>
        <w:tc>
          <w:tcPr>
            <w:tcW w:w="1614" w:type="dxa"/>
            <w:vAlign w:val="center"/>
          </w:tcPr>
          <w:p w14:paraId="4A0EB8F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0.20 </w:t>
            </w:r>
          </w:p>
        </w:tc>
        <w:tc>
          <w:tcPr>
            <w:tcW w:w="1704" w:type="dxa"/>
            <w:vAlign w:val="center"/>
          </w:tcPr>
          <w:p w14:paraId="06EFA0C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0.16 </w:t>
            </w:r>
          </w:p>
        </w:tc>
      </w:tr>
      <w:tr w14:paraId="00F65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640189F9">
            <w:pPr>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Gmax</w:t>
            </w:r>
          </w:p>
        </w:tc>
        <w:tc>
          <w:tcPr>
            <w:tcW w:w="1392" w:type="dxa"/>
            <w:vAlign w:val="center"/>
          </w:tcPr>
          <w:p w14:paraId="781E0F18">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2.533 </w:t>
            </w:r>
          </w:p>
        </w:tc>
        <w:tc>
          <w:tcPr>
            <w:tcW w:w="1681" w:type="dxa"/>
            <w:vAlign w:val="center"/>
          </w:tcPr>
          <w:p w14:paraId="595062E6">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1.798 </w:t>
            </w:r>
          </w:p>
        </w:tc>
        <w:tc>
          <w:tcPr>
            <w:tcW w:w="1836" w:type="dxa"/>
            <w:vAlign w:val="center"/>
          </w:tcPr>
          <w:p w14:paraId="07515122">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1.482 </w:t>
            </w:r>
          </w:p>
        </w:tc>
        <w:tc>
          <w:tcPr>
            <w:tcW w:w="1614" w:type="dxa"/>
            <w:vAlign w:val="center"/>
          </w:tcPr>
          <w:p w14:paraId="1EBFA1BE">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1.157 </w:t>
            </w:r>
          </w:p>
        </w:tc>
        <w:tc>
          <w:tcPr>
            <w:tcW w:w="1704" w:type="dxa"/>
            <w:vAlign w:val="center"/>
          </w:tcPr>
          <w:p w14:paraId="116A646E">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1.771 </w:t>
            </w:r>
          </w:p>
        </w:tc>
      </w:tr>
      <w:tr w14:paraId="204A1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64874412">
            <w:pPr>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歧离值（是/否）</w:t>
            </w:r>
          </w:p>
        </w:tc>
        <w:tc>
          <w:tcPr>
            <w:tcW w:w="702" w:type="pct"/>
            <w:vAlign w:val="center"/>
          </w:tcPr>
          <w:p w14:paraId="688D8D0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48" w:type="pct"/>
            <w:vAlign w:val="center"/>
          </w:tcPr>
          <w:p w14:paraId="7373AEF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6" w:type="pct"/>
            <w:vAlign w:val="center"/>
          </w:tcPr>
          <w:p w14:paraId="16DDA6D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14" w:type="pct"/>
            <w:vAlign w:val="center"/>
          </w:tcPr>
          <w:p w14:paraId="24E64E4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9" w:type="pct"/>
            <w:vAlign w:val="center"/>
          </w:tcPr>
          <w:p w14:paraId="0869479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r>
      <w:tr w14:paraId="23924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45EFADC7">
            <w:pPr>
              <w:spacing w:line="360" w:lineRule="auto"/>
              <w:jc w:val="center"/>
              <w:rPr>
                <w:rFonts w:hint="eastAsia" w:cs="Times New Roman"/>
                <w:sz w:val="18"/>
                <w:szCs w:val="18"/>
                <w:vertAlign w:val="baseline"/>
                <w:lang w:val="en-US" w:eastAsia="zh-CN"/>
              </w:rPr>
            </w:pPr>
            <w:r>
              <w:rPr>
                <w:rFonts w:hint="eastAsia" w:cs="Times New Roman"/>
                <w:sz w:val="18"/>
                <w:szCs w:val="18"/>
                <w:vertAlign w:val="baseline"/>
                <w:lang w:val="en-US" w:eastAsia="zh-CN"/>
              </w:rPr>
              <w:t>离群值（是/否）</w:t>
            </w:r>
          </w:p>
        </w:tc>
        <w:tc>
          <w:tcPr>
            <w:tcW w:w="702" w:type="pct"/>
            <w:vAlign w:val="center"/>
          </w:tcPr>
          <w:p w14:paraId="3DB2822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是</w:t>
            </w:r>
          </w:p>
        </w:tc>
        <w:tc>
          <w:tcPr>
            <w:tcW w:w="848" w:type="pct"/>
            <w:vAlign w:val="center"/>
          </w:tcPr>
          <w:p w14:paraId="0A59285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是</w:t>
            </w:r>
          </w:p>
        </w:tc>
        <w:tc>
          <w:tcPr>
            <w:tcW w:w="926" w:type="pct"/>
            <w:vAlign w:val="center"/>
          </w:tcPr>
          <w:p w14:paraId="0D34AEB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否</w:t>
            </w:r>
          </w:p>
        </w:tc>
        <w:tc>
          <w:tcPr>
            <w:tcW w:w="814" w:type="pct"/>
            <w:vAlign w:val="center"/>
          </w:tcPr>
          <w:p w14:paraId="0B86C7A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9" w:type="pct"/>
            <w:vAlign w:val="center"/>
          </w:tcPr>
          <w:p w14:paraId="48E36C2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是</w:t>
            </w:r>
          </w:p>
        </w:tc>
      </w:tr>
      <w:tr w14:paraId="6714A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602BFA51">
            <w:pPr>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Gmin</w:t>
            </w:r>
          </w:p>
        </w:tc>
        <w:tc>
          <w:tcPr>
            <w:tcW w:w="1392" w:type="dxa"/>
            <w:vAlign w:val="center"/>
          </w:tcPr>
          <w:p w14:paraId="04AD750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1.617 </w:t>
            </w:r>
          </w:p>
        </w:tc>
        <w:tc>
          <w:tcPr>
            <w:tcW w:w="1681" w:type="dxa"/>
            <w:vAlign w:val="center"/>
          </w:tcPr>
          <w:p w14:paraId="4D5EA67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1.489 </w:t>
            </w:r>
          </w:p>
        </w:tc>
        <w:tc>
          <w:tcPr>
            <w:tcW w:w="1836" w:type="dxa"/>
            <w:vAlign w:val="center"/>
          </w:tcPr>
          <w:p w14:paraId="4BA1EC5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2.181 </w:t>
            </w:r>
          </w:p>
        </w:tc>
        <w:tc>
          <w:tcPr>
            <w:tcW w:w="1614" w:type="dxa"/>
            <w:vAlign w:val="center"/>
          </w:tcPr>
          <w:p w14:paraId="62360E7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1.964 </w:t>
            </w:r>
          </w:p>
        </w:tc>
        <w:tc>
          <w:tcPr>
            <w:tcW w:w="1704" w:type="dxa"/>
            <w:vAlign w:val="center"/>
          </w:tcPr>
          <w:p w14:paraId="70379DA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1.911 </w:t>
            </w:r>
          </w:p>
        </w:tc>
      </w:tr>
      <w:tr w14:paraId="0D87A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0BE31E61">
            <w:pPr>
              <w:spacing w:line="360" w:lineRule="auto"/>
              <w:jc w:val="center"/>
              <w:rPr>
                <w:rFonts w:hint="eastAsia" w:cs="Times New Roman"/>
                <w:sz w:val="18"/>
                <w:szCs w:val="18"/>
                <w:vertAlign w:val="baseline"/>
                <w:lang w:val="en-US" w:eastAsia="zh-CN"/>
              </w:rPr>
            </w:pPr>
            <w:r>
              <w:rPr>
                <w:rFonts w:hint="eastAsia" w:cs="Times New Roman"/>
                <w:sz w:val="18"/>
                <w:szCs w:val="18"/>
                <w:vertAlign w:val="baseline"/>
                <w:lang w:val="en-US" w:eastAsia="zh-CN"/>
              </w:rPr>
              <w:t>歧离值（是/否）</w:t>
            </w:r>
          </w:p>
        </w:tc>
        <w:tc>
          <w:tcPr>
            <w:tcW w:w="702" w:type="pct"/>
            <w:vAlign w:val="center"/>
          </w:tcPr>
          <w:p w14:paraId="1180884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48" w:type="pct"/>
            <w:vAlign w:val="center"/>
          </w:tcPr>
          <w:p w14:paraId="17930ED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6" w:type="pct"/>
            <w:vAlign w:val="center"/>
          </w:tcPr>
          <w:p w14:paraId="41F9D0B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14" w:type="pct"/>
            <w:vAlign w:val="center"/>
          </w:tcPr>
          <w:p w14:paraId="7EEA33D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9" w:type="pct"/>
            <w:vAlign w:val="center"/>
          </w:tcPr>
          <w:p w14:paraId="6BB0EB1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r>
      <w:tr w14:paraId="22FC7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3B3E1A27">
            <w:pPr>
              <w:spacing w:line="360" w:lineRule="auto"/>
              <w:jc w:val="center"/>
              <w:rPr>
                <w:rFonts w:hint="eastAsia" w:cs="Times New Roman"/>
                <w:sz w:val="18"/>
                <w:szCs w:val="18"/>
                <w:vertAlign w:val="baseline"/>
                <w:lang w:val="en-US" w:eastAsia="zh-CN"/>
              </w:rPr>
            </w:pPr>
            <w:r>
              <w:rPr>
                <w:rFonts w:hint="eastAsia" w:cs="Times New Roman"/>
                <w:sz w:val="18"/>
                <w:szCs w:val="18"/>
                <w:vertAlign w:val="baseline"/>
                <w:lang w:val="en-US" w:eastAsia="zh-CN"/>
              </w:rPr>
              <w:t>离群值（是/否）</w:t>
            </w:r>
          </w:p>
        </w:tc>
        <w:tc>
          <w:tcPr>
            <w:tcW w:w="702" w:type="pct"/>
            <w:vAlign w:val="center"/>
          </w:tcPr>
          <w:p w14:paraId="243C4EE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否</w:t>
            </w:r>
          </w:p>
        </w:tc>
        <w:tc>
          <w:tcPr>
            <w:tcW w:w="848" w:type="pct"/>
            <w:vAlign w:val="center"/>
          </w:tcPr>
          <w:p w14:paraId="75B80F8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6" w:type="pct"/>
            <w:vAlign w:val="center"/>
          </w:tcPr>
          <w:p w14:paraId="3609180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是</w:t>
            </w:r>
          </w:p>
        </w:tc>
        <w:tc>
          <w:tcPr>
            <w:tcW w:w="814" w:type="pct"/>
            <w:vAlign w:val="center"/>
          </w:tcPr>
          <w:p w14:paraId="2D24A20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是</w:t>
            </w:r>
          </w:p>
        </w:tc>
        <w:tc>
          <w:tcPr>
            <w:tcW w:w="859" w:type="pct"/>
            <w:vAlign w:val="center"/>
          </w:tcPr>
          <w:p w14:paraId="6C60D56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是</w:t>
            </w:r>
          </w:p>
        </w:tc>
      </w:tr>
    </w:tbl>
    <w:p w14:paraId="7462C3D9">
      <w:pPr>
        <w:pStyle w:val="136"/>
        <w:spacing w:line="240" w:lineRule="auto"/>
        <w:ind w:left="0" w:leftChars="0" w:firstLine="420" w:firstLineChars="200"/>
        <w:rPr>
          <w:rFonts w:hint="default" w:ascii="Times New Roman" w:hAnsi="Times New Roman" w:eastAsia="宋体" w:cs="Times New Roman"/>
          <w:kern w:val="2"/>
          <w:sz w:val="21"/>
          <w:szCs w:val="18"/>
          <w:lang w:val="en-US" w:eastAsia="zh-CN" w:bidi="ar-SA"/>
        </w:rPr>
      </w:pPr>
      <w:r>
        <w:rPr>
          <w:rFonts w:hint="eastAsia" w:ascii="Times New Roman" w:hAnsi="Times New Roman" w:eastAsia="宋体" w:cs="Times New Roman"/>
          <w:kern w:val="2"/>
          <w:sz w:val="21"/>
          <w:szCs w:val="18"/>
          <w:lang w:val="en-US" w:eastAsia="zh-CN" w:bidi="ar-SA"/>
        </w:rPr>
        <w:t>通过</w:t>
      </w:r>
      <w:r>
        <w:rPr>
          <w:rFonts w:hint="eastAsia" w:cs="Times New Roman"/>
          <w:kern w:val="2"/>
          <w:sz w:val="21"/>
          <w:szCs w:val="18"/>
          <w:lang w:val="en-US" w:eastAsia="zh-CN" w:bidi="ar-SA"/>
        </w:rPr>
        <w:t>上述</w:t>
      </w:r>
      <w:r>
        <w:rPr>
          <w:rFonts w:hint="eastAsia" w:ascii="Times New Roman" w:hAnsi="Times New Roman" w:eastAsia="宋体" w:cs="Times New Roman"/>
          <w:kern w:val="2"/>
          <w:sz w:val="21"/>
          <w:szCs w:val="18"/>
          <w:lang w:val="en-US" w:eastAsia="zh-CN" w:bidi="ar-SA"/>
        </w:rPr>
        <w:t>格拉布斯检验结果可知</w:t>
      </w:r>
      <w:r>
        <w:rPr>
          <w:rFonts w:hint="eastAsia" w:cs="Times New Roman"/>
          <w:kern w:val="2"/>
          <w:sz w:val="21"/>
          <w:szCs w:val="18"/>
          <w:lang w:val="en-US" w:eastAsia="zh-CN" w:bidi="ar-SA"/>
        </w:rPr>
        <w:t>，水平一、二、五的高值存在离群值，水平三、四、五的低值存在离群值，其余结果一致性良好，无显著差异。</w:t>
      </w:r>
    </w:p>
    <w:p w14:paraId="4DDFD9ED">
      <w:pPr>
        <w:pStyle w:val="22"/>
        <w:jc w:val="center"/>
        <w:rPr>
          <w:rFonts w:hint="eastAsia" w:eastAsia="黑体"/>
          <w:sz w:val="21"/>
          <w:szCs w:val="21"/>
          <w:lang w:val="en-US" w:eastAsia="zh-CN"/>
        </w:rPr>
      </w:pPr>
      <w:r>
        <w:rPr>
          <w:sz w:val="21"/>
          <w:szCs w:val="21"/>
        </w:rPr>
        <w:t xml:space="preserve">表 </w:t>
      </w:r>
      <w:r>
        <w:rPr>
          <w:rFonts w:hint="eastAsia"/>
          <w:sz w:val="21"/>
          <w:szCs w:val="21"/>
          <w:lang w:val="en-US" w:eastAsia="zh-CN"/>
        </w:rPr>
        <w:t>57 钴含量的格拉布斯</w:t>
      </w:r>
      <w:r>
        <w:rPr>
          <w:rFonts w:hint="eastAsia"/>
          <w:sz w:val="21"/>
          <w:szCs w:val="21"/>
          <w:lang w:eastAsia="zh-CN"/>
        </w:rPr>
        <w:t>异常统计</w:t>
      </w:r>
    </w:p>
    <w:tbl>
      <w:tblPr>
        <w:tblStyle w:val="8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1"/>
        <w:gridCol w:w="1392"/>
        <w:gridCol w:w="1681"/>
        <w:gridCol w:w="1836"/>
        <w:gridCol w:w="1614"/>
        <w:gridCol w:w="1704"/>
      </w:tblGrid>
      <w:tr w14:paraId="51266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vAlign w:val="center"/>
          </w:tcPr>
          <w:p w14:paraId="6DAEAC7C">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样品编号</w:t>
            </w:r>
          </w:p>
        </w:tc>
        <w:tc>
          <w:tcPr>
            <w:tcW w:w="702" w:type="pct"/>
            <w:vAlign w:val="center"/>
          </w:tcPr>
          <w:p w14:paraId="62021C56">
            <w:pPr>
              <w:spacing w:line="360" w:lineRule="auto"/>
              <w:jc w:val="center"/>
              <w:rPr>
                <w:rFonts w:hint="eastAsia"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IS-HY-250</w:t>
            </w:r>
            <w:r>
              <w:rPr>
                <w:rFonts w:hint="eastAsia" w:cs="Times New Roman"/>
                <w:sz w:val="18"/>
                <w:szCs w:val="18"/>
                <w:lang w:val="en-US" w:eastAsia="zh-CN"/>
              </w:rPr>
              <w:t>7</w:t>
            </w:r>
          </w:p>
        </w:tc>
        <w:tc>
          <w:tcPr>
            <w:tcW w:w="848" w:type="pct"/>
            <w:vAlign w:val="center"/>
          </w:tcPr>
          <w:p w14:paraId="20D9A474">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eastAsia" w:cs="Times New Roman"/>
                <w:sz w:val="18"/>
                <w:szCs w:val="18"/>
                <w:lang w:val="en-US" w:eastAsia="zh-CN"/>
              </w:rPr>
              <w:t>8</w:t>
            </w:r>
          </w:p>
        </w:tc>
        <w:tc>
          <w:tcPr>
            <w:tcW w:w="926" w:type="pct"/>
            <w:vAlign w:val="center"/>
          </w:tcPr>
          <w:p w14:paraId="3FDE618E">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eastAsia" w:cs="Times New Roman"/>
                <w:sz w:val="18"/>
                <w:szCs w:val="18"/>
                <w:lang w:val="en-US" w:eastAsia="zh-CN"/>
              </w:rPr>
              <w:t>9</w:t>
            </w:r>
          </w:p>
        </w:tc>
        <w:tc>
          <w:tcPr>
            <w:tcW w:w="814" w:type="pct"/>
            <w:vAlign w:val="center"/>
          </w:tcPr>
          <w:p w14:paraId="2E04B418">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w:t>
            </w:r>
            <w:r>
              <w:rPr>
                <w:rFonts w:hint="eastAsia" w:cs="Times New Roman"/>
                <w:sz w:val="18"/>
                <w:szCs w:val="18"/>
                <w:lang w:val="en-US" w:eastAsia="zh-CN"/>
              </w:rPr>
              <w:t>10</w:t>
            </w:r>
          </w:p>
        </w:tc>
        <w:tc>
          <w:tcPr>
            <w:tcW w:w="859" w:type="pct"/>
            <w:vAlign w:val="center"/>
          </w:tcPr>
          <w:p w14:paraId="2EE7FD92">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w:t>
            </w:r>
            <w:r>
              <w:rPr>
                <w:rFonts w:hint="eastAsia" w:cs="Times New Roman"/>
                <w:sz w:val="18"/>
                <w:szCs w:val="18"/>
                <w:lang w:val="en-US" w:eastAsia="zh-CN"/>
              </w:rPr>
              <w:t>11</w:t>
            </w:r>
          </w:p>
        </w:tc>
      </w:tr>
      <w:tr w14:paraId="71EB6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vAlign w:val="center"/>
          </w:tcPr>
          <w:p w14:paraId="1EB72868">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样品类型</w:t>
            </w:r>
          </w:p>
        </w:tc>
        <w:tc>
          <w:tcPr>
            <w:tcW w:w="702" w:type="pct"/>
            <w:vAlign w:val="center"/>
          </w:tcPr>
          <w:p w14:paraId="186F0135">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5系三元前驱体</w:t>
            </w:r>
          </w:p>
        </w:tc>
        <w:tc>
          <w:tcPr>
            <w:tcW w:w="848" w:type="pct"/>
            <w:vAlign w:val="center"/>
          </w:tcPr>
          <w:p w14:paraId="1657A6C8">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6系三元前驱体</w:t>
            </w:r>
          </w:p>
        </w:tc>
        <w:tc>
          <w:tcPr>
            <w:tcW w:w="926" w:type="pct"/>
            <w:vAlign w:val="center"/>
          </w:tcPr>
          <w:p w14:paraId="1025C9D0">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7系三元前驱体</w:t>
            </w:r>
          </w:p>
        </w:tc>
        <w:tc>
          <w:tcPr>
            <w:tcW w:w="814" w:type="pct"/>
            <w:vAlign w:val="center"/>
          </w:tcPr>
          <w:p w14:paraId="2FE61DBC">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8系三元前驱体</w:t>
            </w:r>
          </w:p>
        </w:tc>
        <w:tc>
          <w:tcPr>
            <w:tcW w:w="859" w:type="pct"/>
            <w:vAlign w:val="center"/>
          </w:tcPr>
          <w:p w14:paraId="2413547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9系三元前驱体</w:t>
            </w:r>
          </w:p>
        </w:tc>
      </w:tr>
      <w:tr w14:paraId="73CF8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vAlign w:val="center"/>
          </w:tcPr>
          <w:p w14:paraId="1AC59B9B">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水平</w:t>
            </w:r>
          </w:p>
        </w:tc>
        <w:tc>
          <w:tcPr>
            <w:tcW w:w="702" w:type="pct"/>
            <w:vAlign w:val="center"/>
          </w:tcPr>
          <w:p w14:paraId="29F7C6B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水平一</w:t>
            </w:r>
          </w:p>
        </w:tc>
        <w:tc>
          <w:tcPr>
            <w:tcW w:w="848" w:type="pct"/>
            <w:vAlign w:val="center"/>
          </w:tcPr>
          <w:p w14:paraId="53D0699A">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水平二</w:t>
            </w:r>
          </w:p>
        </w:tc>
        <w:tc>
          <w:tcPr>
            <w:tcW w:w="926" w:type="pct"/>
            <w:vAlign w:val="center"/>
          </w:tcPr>
          <w:p w14:paraId="557078DB">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水平三</w:t>
            </w:r>
          </w:p>
        </w:tc>
        <w:tc>
          <w:tcPr>
            <w:tcW w:w="814" w:type="pct"/>
            <w:vAlign w:val="center"/>
          </w:tcPr>
          <w:p w14:paraId="3F309210">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水平四</w:t>
            </w:r>
          </w:p>
        </w:tc>
        <w:tc>
          <w:tcPr>
            <w:tcW w:w="859" w:type="pct"/>
            <w:vAlign w:val="center"/>
          </w:tcPr>
          <w:p w14:paraId="48164060">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水平五</w:t>
            </w:r>
          </w:p>
        </w:tc>
      </w:tr>
      <w:tr w14:paraId="3D0E0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vAlign w:val="center"/>
          </w:tcPr>
          <w:p w14:paraId="77D1DD40">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最大值</w:t>
            </w:r>
          </w:p>
        </w:tc>
        <w:tc>
          <w:tcPr>
            <w:tcW w:w="1392" w:type="dxa"/>
            <w:vAlign w:val="top"/>
          </w:tcPr>
          <w:p w14:paraId="288D62BC">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13.84 </w:t>
            </w:r>
          </w:p>
        </w:tc>
        <w:tc>
          <w:tcPr>
            <w:tcW w:w="1681" w:type="dxa"/>
            <w:vAlign w:val="top"/>
          </w:tcPr>
          <w:p w14:paraId="20DA5FD5">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5.12 </w:t>
            </w:r>
          </w:p>
        </w:tc>
        <w:tc>
          <w:tcPr>
            <w:tcW w:w="1836" w:type="dxa"/>
            <w:vAlign w:val="top"/>
          </w:tcPr>
          <w:p w14:paraId="22BDA760">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4.40 </w:t>
            </w:r>
          </w:p>
        </w:tc>
        <w:tc>
          <w:tcPr>
            <w:tcW w:w="1614" w:type="dxa"/>
            <w:vAlign w:val="top"/>
          </w:tcPr>
          <w:p w14:paraId="150C89FE">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2.61 </w:t>
            </w:r>
          </w:p>
        </w:tc>
        <w:tc>
          <w:tcPr>
            <w:tcW w:w="1704" w:type="dxa"/>
            <w:vAlign w:val="top"/>
          </w:tcPr>
          <w:p w14:paraId="092BDD26">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2.59 </w:t>
            </w:r>
          </w:p>
        </w:tc>
      </w:tr>
      <w:tr w14:paraId="71CE9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vAlign w:val="center"/>
          </w:tcPr>
          <w:p w14:paraId="6EC981DF">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最小值</w:t>
            </w:r>
          </w:p>
        </w:tc>
        <w:tc>
          <w:tcPr>
            <w:tcW w:w="1392" w:type="dxa"/>
            <w:vAlign w:val="center"/>
          </w:tcPr>
          <w:p w14:paraId="515D5C83">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13.55 </w:t>
            </w:r>
          </w:p>
        </w:tc>
        <w:tc>
          <w:tcPr>
            <w:tcW w:w="1681" w:type="dxa"/>
            <w:vAlign w:val="center"/>
          </w:tcPr>
          <w:p w14:paraId="3A76E64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4.92 </w:t>
            </w:r>
          </w:p>
        </w:tc>
        <w:tc>
          <w:tcPr>
            <w:tcW w:w="1836" w:type="dxa"/>
            <w:vAlign w:val="center"/>
          </w:tcPr>
          <w:p w14:paraId="769F5E4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4.28 </w:t>
            </w:r>
          </w:p>
        </w:tc>
        <w:tc>
          <w:tcPr>
            <w:tcW w:w="1614" w:type="dxa"/>
            <w:vAlign w:val="center"/>
          </w:tcPr>
          <w:p w14:paraId="5156FFD0">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2.46 </w:t>
            </w:r>
          </w:p>
        </w:tc>
        <w:tc>
          <w:tcPr>
            <w:tcW w:w="1704" w:type="dxa"/>
            <w:vAlign w:val="center"/>
          </w:tcPr>
          <w:p w14:paraId="1D8750AF">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2.46 </w:t>
            </w:r>
          </w:p>
        </w:tc>
      </w:tr>
      <w:tr w14:paraId="069F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577CCE03">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均值</w:t>
            </w:r>
          </w:p>
        </w:tc>
        <w:tc>
          <w:tcPr>
            <w:tcW w:w="1392" w:type="dxa"/>
            <w:vAlign w:val="center"/>
          </w:tcPr>
          <w:p w14:paraId="24623D92">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13.75 </w:t>
            </w:r>
          </w:p>
        </w:tc>
        <w:tc>
          <w:tcPr>
            <w:tcW w:w="1681" w:type="dxa"/>
            <w:vAlign w:val="center"/>
          </w:tcPr>
          <w:p w14:paraId="4E1770B3">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5.05 </w:t>
            </w:r>
          </w:p>
        </w:tc>
        <w:tc>
          <w:tcPr>
            <w:tcW w:w="1836" w:type="dxa"/>
            <w:vAlign w:val="center"/>
          </w:tcPr>
          <w:p w14:paraId="64C37B6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4.34 </w:t>
            </w:r>
          </w:p>
        </w:tc>
        <w:tc>
          <w:tcPr>
            <w:tcW w:w="1614" w:type="dxa"/>
            <w:vAlign w:val="center"/>
          </w:tcPr>
          <w:p w14:paraId="7B17EF0C">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1704" w:type="dxa"/>
            <w:vAlign w:val="center"/>
          </w:tcPr>
          <w:p w14:paraId="21A2F314">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r>
      <w:tr w14:paraId="1EE9B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6CE9BB15">
            <w:pPr>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s</w:t>
            </w:r>
          </w:p>
        </w:tc>
        <w:tc>
          <w:tcPr>
            <w:tcW w:w="1392" w:type="dxa"/>
            <w:vAlign w:val="center"/>
          </w:tcPr>
          <w:p w14:paraId="250FA83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0.06 </w:t>
            </w:r>
          </w:p>
        </w:tc>
        <w:tc>
          <w:tcPr>
            <w:tcW w:w="1681" w:type="dxa"/>
            <w:vAlign w:val="center"/>
          </w:tcPr>
          <w:p w14:paraId="2C48485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0.05 </w:t>
            </w:r>
          </w:p>
        </w:tc>
        <w:tc>
          <w:tcPr>
            <w:tcW w:w="1836" w:type="dxa"/>
            <w:vAlign w:val="center"/>
          </w:tcPr>
          <w:p w14:paraId="74B068F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0.02 </w:t>
            </w:r>
          </w:p>
        </w:tc>
        <w:tc>
          <w:tcPr>
            <w:tcW w:w="1614" w:type="dxa"/>
            <w:vAlign w:val="center"/>
          </w:tcPr>
          <w:p w14:paraId="5FD2554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0.03 </w:t>
            </w:r>
          </w:p>
        </w:tc>
        <w:tc>
          <w:tcPr>
            <w:tcW w:w="1704" w:type="dxa"/>
            <w:vAlign w:val="center"/>
          </w:tcPr>
          <w:p w14:paraId="1934D73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0.03 </w:t>
            </w:r>
          </w:p>
        </w:tc>
      </w:tr>
      <w:tr w14:paraId="67072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670F2D5F">
            <w:pPr>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Gmax</w:t>
            </w:r>
          </w:p>
        </w:tc>
        <w:tc>
          <w:tcPr>
            <w:tcW w:w="1392" w:type="dxa"/>
            <w:vAlign w:val="center"/>
          </w:tcPr>
          <w:p w14:paraId="26505B66">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1.519 </w:t>
            </w:r>
          </w:p>
        </w:tc>
        <w:tc>
          <w:tcPr>
            <w:tcW w:w="1681" w:type="dxa"/>
            <w:vAlign w:val="center"/>
          </w:tcPr>
          <w:p w14:paraId="18543650">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1.359 </w:t>
            </w:r>
          </w:p>
        </w:tc>
        <w:tc>
          <w:tcPr>
            <w:tcW w:w="1836" w:type="dxa"/>
            <w:vAlign w:val="center"/>
          </w:tcPr>
          <w:p w14:paraId="5D1B4A8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2.650 </w:t>
            </w:r>
          </w:p>
        </w:tc>
        <w:tc>
          <w:tcPr>
            <w:tcW w:w="1614" w:type="dxa"/>
            <w:vAlign w:val="center"/>
          </w:tcPr>
          <w:p w14:paraId="03015B76">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2.398 </w:t>
            </w:r>
          </w:p>
        </w:tc>
        <w:tc>
          <w:tcPr>
            <w:tcW w:w="1704" w:type="dxa"/>
            <w:vAlign w:val="center"/>
          </w:tcPr>
          <w:p w14:paraId="3F5F255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1.900 </w:t>
            </w:r>
          </w:p>
        </w:tc>
      </w:tr>
      <w:tr w14:paraId="147DA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71216B2B">
            <w:pPr>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歧离值（是/否）</w:t>
            </w:r>
          </w:p>
        </w:tc>
        <w:tc>
          <w:tcPr>
            <w:tcW w:w="702" w:type="pct"/>
            <w:vAlign w:val="center"/>
          </w:tcPr>
          <w:p w14:paraId="4805DD8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48" w:type="pct"/>
            <w:vAlign w:val="center"/>
          </w:tcPr>
          <w:p w14:paraId="09D680B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6" w:type="pct"/>
            <w:vAlign w:val="center"/>
          </w:tcPr>
          <w:p w14:paraId="419B00E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14" w:type="pct"/>
            <w:vAlign w:val="center"/>
          </w:tcPr>
          <w:p w14:paraId="26A7F0D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9" w:type="pct"/>
            <w:vAlign w:val="center"/>
          </w:tcPr>
          <w:p w14:paraId="3755209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r>
      <w:tr w14:paraId="309F5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09740316">
            <w:pPr>
              <w:spacing w:line="360" w:lineRule="auto"/>
              <w:jc w:val="center"/>
              <w:rPr>
                <w:rFonts w:hint="eastAsia" w:cs="Times New Roman"/>
                <w:sz w:val="18"/>
                <w:szCs w:val="18"/>
                <w:vertAlign w:val="baseline"/>
                <w:lang w:val="en-US" w:eastAsia="zh-CN"/>
              </w:rPr>
            </w:pPr>
            <w:r>
              <w:rPr>
                <w:rFonts w:hint="eastAsia" w:cs="Times New Roman"/>
                <w:sz w:val="18"/>
                <w:szCs w:val="18"/>
                <w:vertAlign w:val="baseline"/>
                <w:lang w:val="en-US" w:eastAsia="zh-CN"/>
              </w:rPr>
              <w:t>离群值（是/否）</w:t>
            </w:r>
          </w:p>
        </w:tc>
        <w:tc>
          <w:tcPr>
            <w:tcW w:w="702" w:type="pct"/>
            <w:vAlign w:val="center"/>
          </w:tcPr>
          <w:p w14:paraId="2E150F3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48" w:type="pct"/>
            <w:vAlign w:val="center"/>
          </w:tcPr>
          <w:p w14:paraId="35394F0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6" w:type="pct"/>
            <w:vAlign w:val="center"/>
          </w:tcPr>
          <w:p w14:paraId="1D31403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14" w:type="pct"/>
            <w:vAlign w:val="center"/>
          </w:tcPr>
          <w:p w14:paraId="6EB1E6B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9" w:type="pct"/>
            <w:vAlign w:val="center"/>
          </w:tcPr>
          <w:p w14:paraId="7C933DE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r>
      <w:tr w14:paraId="475E4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300320CB">
            <w:pPr>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Gmin</w:t>
            </w:r>
          </w:p>
        </w:tc>
        <w:tc>
          <w:tcPr>
            <w:tcW w:w="1392" w:type="dxa"/>
            <w:vAlign w:val="center"/>
          </w:tcPr>
          <w:p w14:paraId="1418807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3.376 </w:t>
            </w:r>
          </w:p>
        </w:tc>
        <w:tc>
          <w:tcPr>
            <w:tcW w:w="1681" w:type="dxa"/>
            <w:vAlign w:val="center"/>
          </w:tcPr>
          <w:p w14:paraId="56B2AA1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2.505 </w:t>
            </w:r>
          </w:p>
        </w:tc>
        <w:tc>
          <w:tcPr>
            <w:tcW w:w="1836" w:type="dxa"/>
            <w:vAlign w:val="center"/>
          </w:tcPr>
          <w:p w14:paraId="5BBD9BA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2.318 </w:t>
            </w:r>
          </w:p>
        </w:tc>
        <w:tc>
          <w:tcPr>
            <w:tcW w:w="1614" w:type="dxa"/>
            <w:vAlign w:val="center"/>
          </w:tcPr>
          <w:p w14:paraId="3A845FF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3.041 </w:t>
            </w:r>
          </w:p>
        </w:tc>
        <w:tc>
          <w:tcPr>
            <w:tcW w:w="1704" w:type="dxa"/>
            <w:vAlign w:val="center"/>
          </w:tcPr>
          <w:p w14:paraId="04448A0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2.858 </w:t>
            </w:r>
          </w:p>
        </w:tc>
      </w:tr>
      <w:tr w14:paraId="4B6AB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4B2154C8">
            <w:pPr>
              <w:spacing w:line="360" w:lineRule="auto"/>
              <w:jc w:val="center"/>
              <w:rPr>
                <w:rFonts w:hint="eastAsia" w:cs="Times New Roman"/>
                <w:sz w:val="18"/>
                <w:szCs w:val="18"/>
                <w:vertAlign w:val="baseline"/>
                <w:lang w:val="en-US" w:eastAsia="zh-CN"/>
              </w:rPr>
            </w:pPr>
            <w:r>
              <w:rPr>
                <w:rFonts w:hint="eastAsia" w:cs="Times New Roman"/>
                <w:sz w:val="18"/>
                <w:szCs w:val="18"/>
                <w:vertAlign w:val="baseline"/>
                <w:lang w:val="en-US" w:eastAsia="zh-CN"/>
              </w:rPr>
              <w:t>歧离值（是/否）</w:t>
            </w:r>
          </w:p>
        </w:tc>
        <w:tc>
          <w:tcPr>
            <w:tcW w:w="702" w:type="pct"/>
            <w:vAlign w:val="center"/>
          </w:tcPr>
          <w:p w14:paraId="09B0797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48" w:type="pct"/>
            <w:vAlign w:val="center"/>
          </w:tcPr>
          <w:p w14:paraId="0DDD683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6" w:type="pct"/>
            <w:vAlign w:val="center"/>
          </w:tcPr>
          <w:p w14:paraId="72297D8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14" w:type="pct"/>
            <w:vAlign w:val="center"/>
          </w:tcPr>
          <w:p w14:paraId="6D29F2B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9" w:type="pct"/>
            <w:vAlign w:val="center"/>
          </w:tcPr>
          <w:p w14:paraId="7C5BCE1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r>
      <w:tr w14:paraId="4BFE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6C771835">
            <w:pPr>
              <w:spacing w:line="360" w:lineRule="auto"/>
              <w:jc w:val="center"/>
              <w:rPr>
                <w:rFonts w:hint="eastAsia" w:cs="Times New Roman"/>
                <w:sz w:val="18"/>
                <w:szCs w:val="18"/>
                <w:vertAlign w:val="baseline"/>
                <w:lang w:val="en-US" w:eastAsia="zh-CN"/>
              </w:rPr>
            </w:pPr>
            <w:r>
              <w:rPr>
                <w:rFonts w:hint="eastAsia" w:cs="Times New Roman"/>
                <w:sz w:val="18"/>
                <w:szCs w:val="18"/>
                <w:vertAlign w:val="baseline"/>
                <w:lang w:val="en-US" w:eastAsia="zh-CN"/>
              </w:rPr>
              <w:t>离群值（是/否）</w:t>
            </w:r>
          </w:p>
        </w:tc>
        <w:tc>
          <w:tcPr>
            <w:tcW w:w="702" w:type="pct"/>
            <w:vAlign w:val="center"/>
          </w:tcPr>
          <w:p w14:paraId="54AA85F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48" w:type="pct"/>
            <w:vAlign w:val="center"/>
          </w:tcPr>
          <w:p w14:paraId="56546F1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926" w:type="pct"/>
            <w:vAlign w:val="center"/>
          </w:tcPr>
          <w:p w14:paraId="4D5E0BF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14" w:type="pct"/>
            <w:vAlign w:val="center"/>
          </w:tcPr>
          <w:p w14:paraId="39460FF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9" w:type="pct"/>
            <w:vAlign w:val="center"/>
          </w:tcPr>
          <w:p w14:paraId="38C94DA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r>
    </w:tbl>
    <w:p w14:paraId="39CEC6A8">
      <w:pPr>
        <w:pStyle w:val="136"/>
        <w:spacing w:line="240" w:lineRule="auto"/>
        <w:ind w:left="0" w:leftChars="0" w:firstLine="420" w:firstLineChars="200"/>
        <w:rPr>
          <w:rFonts w:hint="eastAsia" w:cs="Times New Roman"/>
          <w:kern w:val="2"/>
          <w:sz w:val="21"/>
          <w:szCs w:val="18"/>
          <w:lang w:val="en-US" w:eastAsia="zh-CN" w:bidi="ar-SA"/>
        </w:rPr>
      </w:pPr>
      <w:r>
        <w:rPr>
          <w:rFonts w:hint="eastAsia" w:ascii="Times New Roman" w:hAnsi="Times New Roman" w:eastAsia="宋体" w:cs="Times New Roman"/>
          <w:kern w:val="2"/>
          <w:sz w:val="21"/>
          <w:szCs w:val="18"/>
          <w:lang w:val="en-US" w:eastAsia="zh-CN" w:bidi="ar-SA"/>
        </w:rPr>
        <w:t>通过</w:t>
      </w:r>
      <w:r>
        <w:rPr>
          <w:rFonts w:hint="eastAsia" w:cs="Times New Roman"/>
          <w:kern w:val="2"/>
          <w:sz w:val="21"/>
          <w:szCs w:val="18"/>
          <w:lang w:val="en-US" w:eastAsia="zh-CN" w:bidi="ar-SA"/>
        </w:rPr>
        <w:t>上述</w:t>
      </w:r>
      <w:r>
        <w:rPr>
          <w:rFonts w:hint="eastAsia" w:ascii="Times New Roman" w:hAnsi="Times New Roman" w:eastAsia="宋体" w:cs="Times New Roman"/>
          <w:kern w:val="2"/>
          <w:sz w:val="21"/>
          <w:szCs w:val="18"/>
          <w:lang w:val="en-US" w:eastAsia="zh-CN" w:bidi="ar-SA"/>
        </w:rPr>
        <w:t>格拉布斯检验结果可知</w:t>
      </w:r>
      <w:r>
        <w:rPr>
          <w:rFonts w:hint="eastAsia" w:cs="Times New Roman"/>
          <w:kern w:val="2"/>
          <w:sz w:val="21"/>
          <w:szCs w:val="18"/>
          <w:lang w:val="en-US" w:eastAsia="zh-CN" w:bidi="ar-SA"/>
        </w:rPr>
        <w:t>，水平三、四、五的高值存在离群值，各水平的低值存在离群值，其余结果一致性良好，无显著差异。</w:t>
      </w:r>
    </w:p>
    <w:p w14:paraId="03112ACE">
      <w:pPr>
        <w:pStyle w:val="136"/>
        <w:spacing w:line="240" w:lineRule="auto"/>
        <w:ind w:left="0" w:leftChars="0" w:firstLine="420" w:firstLineChars="200"/>
        <w:rPr>
          <w:rFonts w:hint="eastAsia" w:cs="Times New Roman"/>
          <w:kern w:val="2"/>
          <w:sz w:val="21"/>
          <w:szCs w:val="18"/>
          <w:lang w:val="en-US" w:eastAsia="zh-CN" w:bidi="ar-SA"/>
        </w:rPr>
      </w:pPr>
    </w:p>
    <w:p w14:paraId="066924F5">
      <w:pPr>
        <w:pStyle w:val="136"/>
        <w:spacing w:line="240" w:lineRule="auto"/>
        <w:ind w:left="0" w:leftChars="0" w:firstLine="420" w:firstLineChars="200"/>
        <w:rPr>
          <w:rFonts w:hint="eastAsia" w:cs="Times New Roman"/>
          <w:kern w:val="2"/>
          <w:sz w:val="21"/>
          <w:szCs w:val="18"/>
          <w:lang w:val="en-US" w:eastAsia="zh-CN" w:bidi="ar-SA"/>
        </w:rPr>
      </w:pPr>
    </w:p>
    <w:p w14:paraId="323F826C">
      <w:pPr>
        <w:pStyle w:val="136"/>
        <w:spacing w:line="240" w:lineRule="auto"/>
        <w:ind w:left="0" w:leftChars="0" w:firstLine="420" w:firstLineChars="200"/>
        <w:rPr>
          <w:rFonts w:hint="default" w:cs="Times New Roman"/>
          <w:kern w:val="2"/>
          <w:sz w:val="21"/>
          <w:szCs w:val="18"/>
          <w:lang w:val="en-US" w:eastAsia="zh-CN" w:bidi="ar-SA"/>
        </w:rPr>
      </w:pPr>
    </w:p>
    <w:p w14:paraId="16513D01">
      <w:pPr>
        <w:pStyle w:val="22"/>
        <w:jc w:val="center"/>
        <w:rPr>
          <w:rFonts w:hint="eastAsia" w:eastAsia="黑体"/>
          <w:sz w:val="21"/>
          <w:szCs w:val="21"/>
          <w:lang w:val="en-US" w:eastAsia="zh-CN"/>
        </w:rPr>
      </w:pPr>
      <w:r>
        <w:rPr>
          <w:sz w:val="21"/>
          <w:szCs w:val="21"/>
        </w:rPr>
        <w:t xml:space="preserve">表 </w:t>
      </w:r>
      <w:r>
        <w:rPr>
          <w:rFonts w:hint="eastAsia"/>
          <w:sz w:val="21"/>
          <w:szCs w:val="21"/>
          <w:lang w:val="en-US" w:eastAsia="zh-CN"/>
        </w:rPr>
        <w:t>58 锰含量的格拉布斯</w:t>
      </w:r>
      <w:r>
        <w:rPr>
          <w:rFonts w:hint="eastAsia"/>
          <w:sz w:val="21"/>
          <w:szCs w:val="21"/>
          <w:lang w:eastAsia="zh-CN"/>
        </w:rPr>
        <w:t>异常统计</w:t>
      </w:r>
    </w:p>
    <w:tbl>
      <w:tblPr>
        <w:tblStyle w:val="8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1"/>
        <w:gridCol w:w="1392"/>
        <w:gridCol w:w="1681"/>
        <w:gridCol w:w="1836"/>
        <w:gridCol w:w="1614"/>
        <w:gridCol w:w="1704"/>
      </w:tblGrid>
      <w:tr w14:paraId="7EB37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8" w:type="pct"/>
            <w:vAlign w:val="center"/>
          </w:tcPr>
          <w:p w14:paraId="730782AB">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样品编号</w:t>
            </w:r>
          </w:p>
        </w:tc>
        <w:tc>
          <w:tcPr>
            <w:tcW w:w="702" w:type="pct"/>
            <w:vAlign w:val="center"/>
          </w:tcPr>
          <w:p w14:paraId="01C229BF">
            <w:pPr>
              <w:spacing w:line="360" w:lineRule="auto"/>
              <w:jc w:val="center"/>
              <w:rPr>
                <w:rFonts w:hint="eastAsia"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IS-HY-250</w:t>
            </w:r>
            <w:r>
              <w:rPr>
                <w:rFonts w:hint="eastAsia" w:cs="Times New Roman"/>
                <w:sz w:val="18"/>
                <w:szCs w:val="18"/>
                <w:lang w:val="en-US" w:eastAsia="zh-CN"/>
              </w:rPr>
              <w:t>7</w:t>
            </w:r>
          </w:p>
        </w:tc>
        <w:tc>
          <w:tcPr>
            <w:tcW w:w="848" w:type="pct"/>
            <w:vAlign w:val="center"/>
          </w:tcPr>
          <w:p w14:paraId="3F25BE9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eastAsia" w:cs="Times New Roman"/>
                <w:sz w:val="18"/>
                <w:szCs w:val="18"/>
                <w:lang w:val="en-US" w:eastAsia="zh-CN"/>
              </w:rPr>
              <w:t>8</w:t>
            </w:r>
          </w:p>
        </w:tc>
        <w:tc>
          <w:tcPr>
            <w:tcW w:w="926" w:type="pct"/>
            <w:vAlign w:val="center"/>
          </w:tcPr>
          <w:p w14:paraId="112086D8">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IS-HYD-250</w:t>
            </w:r>
            <w:r>
              <w:rPr>
                <w:rFonts w:hint="eastAsia" w:cs="Times New Roman"/>
                <w:sz w:val="18"/>
                <w:szCs w:val="18"/>
                <w:lang w:val="en-US" w:eastAsia="zh-CN"/>
              </w:rPr>
              <w:t>9</w:t>
            </w:r>
          </w:p>
        </w:tc>
        <w:tc>
          <w:tcPr>
            <w:tcW w:w="814" w:type="pct"/>
            <w:vAlign w:val="center"/>
          </w:tcPr>
          <w:p w14:paraId="2F858737">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w:t>
            </w:r>
            <w:r>
              <w:rPr>
                <w:rFonts w:hint="eastAsia" w:cs="Times New Roman"/>
                <w:sz w:val="18"/>
                <w:szCs w:val="18"/>
                <w:lang w:val="en-US" w:eastAsia="zh-CN"/>
              </w:rPr>
              <w:t>10</w:t>
            </w:r>
          </w:p>
        </w:tc>
        <w:tc>
          <w:tcPr>
            <w:tcW w:w="859" w:type="pct"/>
            <w:vAlign w:val="center"/>
          </w:tcPr>
          <w:p w14:paraId="5CEE9D3C">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rPr>
              <w:t>IS-HYD-25</w:t>
            </w:r>
            <w:r>
              <w:rPr>
                <w:rFonts w:hint="eastAsia" w:cs="Times New Roman"/>
                <w:sz w:val="18"/>
                <w:szCs w:val="18"/>
                <w:lang w:val="en-US" w:eastAsia="zh-CN"/>
              </w:rPr>
              <w:t>11</w:t>
            </w:r>
          </w:p>
        </w:tc>
      </w:tr>
      <w:tr w14:paraId="340C5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vAlign w:val="center"/>
          </w:tcPr>
          <w:p w14:paraId="5A3BC499">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样品类型</w:t>
            </w:r>
          </w:p>
        </w:tc>
        <w:tc>
          <w:tcPr>
            <w:tcW w:w="702" w:type="pct"/>
            <w:vAlign w:val="center"/>
          </w:tcPr>
          <w:p w14:paraId="44E74272">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5系三元前驱体</w:t>
            </w:r>
          </w:p>
        </w:tc>
        <w:tc>
          <w:tcPr>
            <w:tcW w:w="848" w:type="pct"/>
            <w:vAlign w:val="center"/>
          </w:tcPr>
          <w:p w14:paraId="234223B9">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6系三元前驱体</w:t>
            </w:r>
          </w:p>
        </w:tc>
        <w:tc>
          <w:tcPr>
            <w:tcW w:w="926" w:type="pct"/>
            <w:vAlign w:val="center"/>
          </w:tcPr>
          <w:p w14:paraId="3654FC42">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7系三元前驱体</w:t>
            </w:r>
          </w:p>
        </w:tc>
        <w:tc>
          <w:tcPr>
            <w:tcW w:w="814" w:type="pct"/>
            <w:vAlign w:val="center"/>
          </w:tcPr>
          <w:p w14:paraId="5820E24E">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8系三元前驱体</w:t>
            </w:r>
          </w:p>
        </w:tc>
        <w:tc>
          <w:tcPr>
            <w:tcW w:w="859" w:type="pct"/>
            <w:vAlign w:val="center"/>
          </w:tcPr>
          <w:p w14:paraId="7C8D38D6">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9系三元前驱体</w:t>
            </w:r>
          </w:p>
        </w:tc>
      </w:tr>
      <w:tr w14:paraId="7BEF3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vAlign w:val="center"/>
          </w:tcPr>
          <w:p w14:paraId="268F282C">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水平</w:t>
            </w:r>
          </w:p>
        </w:tc>
        <w:tc>
          <w:tcPr>
            <w:tcW w:w="702" w:type="pct"/>
            <w:vAlign w:val="center"/>
          </w:tcPr>
          <w:p w14:paraId="788B0F51">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水平一</w:t>
            </w:r>
          </w:p>
        </w:tc>
        <w:tc>
          <w:tcPr>
            <w:tcW w:w="848" w:type="pct"/>
            <w:vAlign w:val="center"/>
          </w:tcPr>
          <w:p w14:paraId="5E04AAAA">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水平二</w:t>
            </w:r>
          </w:p>
        </w:tc>
        <w:tc>
          <w:tcPr>
            <w:tcW w:w="926" w:type="pct"/>
            <w:vAlign w:val="center"/>
          </w:tcPr>
          <w:p w14:paraId="52B17F5E">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水平三</w:t>
            </w:r>
          </w:p>
        </w:tc>
        <w:tc>
          <w:tcPr>
            <w:tcW w:w="814" w:type="pct"/>
            <w:vAlign w:val="center"/>
          </w:tcPr>
          <w:p w14:paraId="3440031E">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水平四</w:t>
            </w:r>
          </w:p>
        </w:tc>
        <w:tc>
          <w:tcPr>
            <w:tcW w:w="859" w:type="pct"/>
            <w:vAlign w:val="center"/>
          </w:tcPr>
          <w:p w14:paraId="19B16261">
            <w:pPr>
              <w:spacing w:line="360"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水平五</w:t>
            </w:r>
          </w:p>
        </w:tc>
      </w:tr>
      <w:tr w14:paraId="2AE94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vAlign w:val="center"/>
          </w:tcPr>
          <w:p w14:paraId="63BE2E0C">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最大值</w:t>
            </w:r>
          </w:p>
        </w:tc>
        <w:tc>
          <w:tcPr>
            <w:tcW w:w="1392" w:type="dxa"/>
            <w:vAlign w:val="top"/>
          </w:tcPr>
          <w:p w14:paraId="2AC47915">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17.44 </w:t>
            </w:r>
          </w:p>
        </w:tc>
        <w:tc>
          <w:tcPr>
            <w:tcW w:w="1681" w:type="dxa"/>
            <w:vAlign w:val="top"/>
          </w:tcPr>
          <w:p w14:paraId="6C8AFEDB">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18.67 </w:t>
            </w:r>
          </w:p>
        </w:tc>
        <w:tc>
          <w:tcPr>
            <w:tcW w:w="1836" w:type="dxa"/>
            <w:vAlign w:val="top"/>
          </w:tcPr>
          <w:p w14:paraId="3B4405A6">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14.06 </w:t>
            </w:r>
          </w:p>
        </w:tc>
        <w:tc>
          <w:tcPr>
            <w:tcW w:w="1614" w:type="dxa"/>
            <w:vAlign w:val="top"/>
          </w:tcPr>
          <w:p w14:paraId="1AE19F03">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4.44 </w:t>
            </w:r>
          </w:p>
        </w:tc>
        <w:tc>
          <w:tcPr>
            <w:tcW w:w="1704" w:type="dxa"/>
            <w:vAlign w:val="top"/>
          </w:tcPr>
          <w:p w14:paraId="18815C4B">
            <w:pPr>
              <w:keepNext w:val="0"/>
              <w:keepLines w:val="0"/>
              <w:widowControl/>
              <w:suppressLineNumbers w:val="0"/>
              <w:jc w:val="center"/>
              <w:textAlignment w:val="top"/>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2.58 </w:t>
            </w:r>
          </w:p>
        </w:tc>
      </w:tr>
      <w:tr w14:paraId="68F4E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pct"/>
            <w:vAlign w:val="center"/>
          </w:tcPr>
          <w:p w14:paraId="7E9F589F">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最小值</w:t>
            </w:r>
          </w:p>
        </w:tc>
        <w:tc>
          <w:tcPr>
            <w:tcW w:w="1392" w:type="dxa"/>
            <w:vAlign w:val="center"/>
          </w:tcPr>
          <w:p w14:paraId="3992F83C">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17.00 </w:t>
            </w:r>
          </w:p>
        </w:tc>
        <w:tc>
          <w:tcPr>
            <w:tcW w:w="1681" w:type="dxa"/>
            <w:vAlign w:val="center"/>
          </w:tcPr>
          <w:p w14:paraId="1E034E49">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18.15 </w:t>
            </w:r>
          </w:p>
        </w:tc>
        <w:tc>
          <w:tcPr>
            <w:tcW w:w="1836" w:type="dxa"/>
            <w:vAlign w:val="center"/>
          </w:tcPr>
          <w:p w14:paraId="2C4D843C">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13.86 </w:t>
            </w:r>
          </w:p>
        </w:tc>
        <w:tc>
          <w:tcPr>
            <w:tcW w:w="1614" w:type="dxa"/>
            <w:vAlign w:val="center"/>
          </w:tcPr>
          <w:p w14:paraId="4FB0C6A7">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4.09 </w:t>
            </w:r>
          </w:p>
        </w:tc>
        <w:tc>
          <w:tcPr>
            <w:tcW w:w="1704" w:type="dxa"/>
            <w:vAlign w:val="center"/>
          </w:tcPr>
          <w:p w14:paraId="2E3A00D0">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2.35 </w:t>
            </w:r>
          </w:p>
        </w:tc>
      </w:tr>
      <w:tr w14:paraId="05F68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0CBA14B3">
            <w:pPr>
              <w:spacing w:line="360" w:lineRule="auto"/>
              <w:jc w:val="center"/>
              <w:rPr>
                <w:rFonts w:hint="default" w:ascii="Times New Roman" w:hAnsi="Times New Roman" w:eastAsia="宋体" w:cs="Times New Roman"/>
                <w:sz w:val="18"/>
                <w:szCs w:val="18"/>
                <w:vertAlign w:val="baseline"/>
                <w:lang w:val="en-US" w:eastAsia="zh-CN"/>
              </w:rPr>
            </w:pPr>
            <w:r>
              <w:rPr>
                <w:rFonts w:hint="eastAsia" w:cs="Times New Roman"/>
                <w:sz w:val="18"/>
                <w:szCs w:val="18"/>
                <w:vertAlign w:val="baseline"/>
                <w:lang w:val="en-US" w:eastAsia="zh-CN"/>
              </w:rPr>
              <w:t>均值</w:t>
            </w:r>
          </w:p>
        </w:tc>
        <w:tc>
          <w:tcPr>
            <w:tcW w:w="1392" w:type="dxa"/>
            <w:vAlign w:val="center"/>
          </w:tcPr>
          <w:p w14:paraId="65C0472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17.28 </w:t>
            </w:r>
          </w:p>
        </w:tc>
        <w:tc>
          <w:tcPr>
            <w:tcW w:w="1681" w:type="dxa"/>
            <w:vAlign w:val="center"/>
          </w:tcPr>
          <w:p w14:paraId="764610A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18.48 </w:t>
            </w:r>
          </w:p>
        </w:tc>
        <w:tc>
          <w:tcPr>
            <w:tcW w:w="1836" w:type="dxa"/>
            <w:vAlign w:val="center"/>
          </w:tcPr>
          <w:p w14:paraId="620A52E9">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13.96 </w:t>
            </w:r>
          </w:p>
        </w:tc>
        <w:tc>
          <w:tcPr>
            <w:tcW w:w="1614" w:type="dxa"/>
            <w:vAlign w:val="center"/>
          </w:tcPr>
          <w:p w14:paraId="34B7425B">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4.16 </w:t>
            </w:r>
          </w:p>
        </w:tc>
        <w:tc>
          <w:tcPr>
            <w:tcW w:w="1704" w:type="dxa"/>
            <w:vAlign w:val="center"/>
          </w:tcPr>
          <w:p w14:paraId="3563A95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2.45 </w:t>
            </w:r>
          </w:p>
        </w:tc>
      </w:tr>
      <w:tr w14:paraId="1B73E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27B650FF">
            <w:pPr>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s</w:t>
            </w:r>
          </w:p>
        </w:tc>
        <w:tc>
          <w:tcPr>
            <w:tcW w:w="1392" w:type="dxa"/>
            <w:vAlign w:val="center"/>
          </w:tcPr>
          <w:p w14:paraId="2EF702F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0.10 </w:t>
            </w:r>
          </w:p>
        </w:tc>
        <w:tc>
          <w:tcPr>
            <w:tcW w:w="1681" w:type="dxa"/>
            <w:vAlign w:val="center"/>
          </w:tcPr>
          <w:p w14:paraId="46EBD7B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0.11 </w:t>
            </w:r>
          </w:p>
        </w:tc>
        <w:tc>
          <w:tcPr>
            <w:tcW w:w="1836" w:type="dxa"/>
            <w:vAlign w:val="center"/>
          </w:tcPr>
          <w:p w14:paraId="2B4207E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0.06 </w:t>
            </w:r>
          </w:p>
        </w:tc>
        <w:tc>
          <w:tcPr>
            <w:tcW w:w="1614" w:type="dxa"/>
            <w:vAlign w:val="center"/>
          </w:tcPr>
          <w:p w14:paraId="452FADE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0.10 </w:t>
            </w:r>
          </w:p>
        </w:tc>
        <w:tc>
          <w:tcPr>
            <w:tcW w:w="1704" w:type="dxa"/>
            <w:vAlign w:val="center"/>
          </w:tcPr>
          <w:p w14:paraId="7C9ECB4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0.08 </w:t>
            </w:r>
          </w:p>
        </w:tc>
      </w:tr>
      <w:tr w14:paraId="3D8C5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4F810394">
            <w:pPr>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Gmax</w:t>
            </w:r>
          </w:p>
        </w:tc>
        <w:tc>
          <w:tcPr>
            <w:tcW w:w="1392" w:type="dxa"/>
            <w:vAlign w:val="center"/>
          </w:tcPr>
          <w:p w14:paraId="6DDF115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1.680 </w:t>
            </w:r>
          </w:p>
        </w:tc>
        <w:tc>
          <w:tcPr>
            <w:tcW w:w="1681" w:type="dxa"/>
            <w:vAlign w:val="center"/>
          </w:tcPr>
          <w:p w14:paraId="224ABDB7">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1.711 </w:t>
            </w:r>
          </w:p>
        </w:tc>
        <w:tc>
          <w:tcPr>
            <w:tcW w:w="1836" w:type="dxa"/>
            <w:vAlign w:val="center"/>
          </w:tcPr>
          <w:p w14:paraId="2FD2977F">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1.601 </w:t>
            </w:r>
          </w:p>
        </w:tc>
        <w:tc>
          <w:tcPr>
            <w:tcW w:w="1614" w:type="dxa"/>
            <w:vAlign w:val="center"/>
          </w:tcPr>
          <w:p w14:paraId="23B7E834">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2.825 </w:t>
            </w:r>
          </w:p>
        </w:tc>
        <w:tc>
          <w:tcPr>
            <w:tcW w:w="1704" w:type="dxa"/>
            <w:vAlign w:val="center"/>
          </w:tcPr>
          <w:p w14:paraId="23CBD41E">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1.633 </w:t>
            </w:r>
          </w:p>
        </w:tc>
      </w:tr>
      <w:tr w14:paraId="552DE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044B0B2B">
            <w:pPr>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歧离值（是/否）</w:t>
            </w:r>
          </w:p>
        </w:tc>
        <w:tc>
          <w:tcPr>
            <w:tcW w:w="702" w:type="pct"/>
            <w:vAlign w:val="center"/>
          </w:tcPr>
          <w:p w14:paraId="0C447F6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48" w:type="pct"/>
            <w:vAlign w:val="center"/>
          </w:tcPr>
          <w:p w14:paraId="4E19CC9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6" w:type="pct"/>
            <w:vAlign w:val="center"/>
          </w:tcPr>
          <w:p w14:paraId="5BB39A6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14" w:type="pct"/>
            <w:vAlign w:val="center"/>
          </w:tcPr>
          <w:p w14:paraId="21179AE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9" w:type="pct"/>
            <w:vAlign w:val="center"/>
          </w:tcPr>
          <w:p w14:paraId="3B9F9D4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r>
      <w:tr w14:paraId="4FBBE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3E630FC9">
            <w:pPr>
              <w:spacing w:line="360" w:lineRule="auto"/>
              <w:jc w:val="center"/>
              <w:rPr>
                <w:rFonts w:hint="eastAsia" w:cs="Times New Roman"/>
                <w:sz w:val="18"/>
                <w:szCs w:val="18"/>
                <w:vertAlign w:val="baseline"/>
                <w:lang w:val="en-US" w:eastAsia="zh-CN"/>
              </w:rPr>
            </w:pPr>
            <w:r>
              <w:rPr>
                <w:rFonts w:hint="eastAsia" w:cs="Times New Roman"/>
                <w:sz w:val="18"/>
                <w:szCs w:val="18"/>
                <w:vertAlign w:val="baseline"/>
                <w:lang w:val="en-US" w:eastAsia="zh-CN"/>
              </w:rPr>
              <w:t>离群值（是/否）</w:t>
            </w:r>
          </w:p>
        </w:tc>
        <w:tc>
          <w:tcPr>
            <w:tcW w:w="702" w:type="pct"/>
            <w:vAlign w:val="center"/>
          </w:tcPr>
          <w:p w14:paraId="411D48B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48" w:type="pct"/>
            <w:vAlign w:val="center"/>
          </w:tcPr>
          <w:p w14:paraId="3598DEC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6" w:type="pct"/>
            <w:vAlign w:val="center"/>
          </w:tcPr>
          <w:p w14:paraId="48E881C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否</w:t>
            </w:r>
          </w:p>
        </w:tc>
        <w:tc>
          <w:tcPr>
            <w:tcW w:w="814" w:type="pct"/>
            <w:vAlign w:val="center"/>
          </w:tcPr>
          <w:p w14:paraId="6597DEE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是</w:t>
            </w:r>
          </w:p>
        </w:tc>
        <w:tc>
          <w:tcPr>
            <w:tcW w:w="859" w:type="pct"/>
            <w:vAlign w:val="center"/>
          </w:tcPr>
          <w:p w14:paraId="0AECAC1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r>
      <w:tr w14:paraId="47032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29514F03">
            <w:pPr>
              <w:spacing w:line="360" w:lineRule="auto"/>
              <w:jc w:val="center"/>
              <w:rPr>
                <w:rFonts w:hint="default" w:cs="Times New Roman"/>
                <w:sz w:val="18"/>
                <w:szCs w:val="18"/>
                <w:vertAlign w:val="baseline"/>
                <w:lang w:val="en-US" w:eastAsia="zh-CN"/>
              </w:rPr>
            </w:pPr>
            <w:r>
              <w:rPr>
                <w:rFonts w:hint="eastAsia" w:cs="Times New Roman"/>
                <w:sz w:val="18"/>
                <w:szCs w:val="18"/>
                <w:vertAlign w:val="baseline"/>
                <w:lang w:val="en-US" w:eastAsia="zh-CN"/>
              </w:rPr>
              <w:t>Gmin</w:t>
            </w:r>
          </w:p>
        </w:tc>
        <w:tc>
          <w:tcPr>
            <w:tcW w:w="1392" w:type="dxa"/>
            <w:vAlign w:val="center"/>
          </w:tcPr>
          <w:p w14:paraId="1F8093E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2.883 </w:t>
            </w:r>
          </w:p>
        </w:tc>
        <w:tc>
          <w:tcPr>
            <w:tcW w:w="1681" w:type="dxa"/>
            <w:vAlign w:val="center"/>
          </w:tcPr>
          <w:p w14:paraId="42EDCCC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2.947 </w:t>
            </w:r>
          </w:p>
        </w:tc>
        <w:tc>
          <w:tcPr>
            <w:tcW w:w="1836" w:type="dxa"/>
            <w:vAlign w:val="center"/>
          </w:tcPr>
          <w:p w14:paraId="12F2762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1.528 </w:t>
            </w:r>
          </w:p>
        </w:tc>
        <w:tc>
          <w:tcPr>
            <w:tcW w:w="1614" w:type="dxa"/>
            <w:vAlign w:val="center"/>
          </w:tcPr>
          <w:p w14:paraId="2AC6034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0.753 </w:t>
            </w:r>
          </w:p>
        </w:tc>
        <w:tc>
          <w:tcPr>
            <w:tcW w:w="1704" w:type="dxa"/>
            <w:vAlign w:val="center"/>
          </w:tcPr>
          <w:p w14:paraId="222953A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1.188 </w:t>
            </w:r>
          </w:p>
        </w:tc>
      </w:tr>
      <w:tr w14:paraId="1E325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13796FD9">
            <w:pPr>
              <w:spacing w:line="360" w:lineRule="auto"/>
              <w:jc w:val="center"/>
              <w:rPr>
                <w:rFonts w:hint="eastAsia" w:cs="Times New Roman"/>
                <w:sz w:val="18"/>
                <w:szCs w:val="18"/>
                <w:vertAlign w:val="baseline"/>
                <w:lang w:val="en-US" w:eastAsia="zh-CN"/>
              </w:rPr>
            </w:pPr>
            <w:r>
              <w:rPr>
                <w:rFonts w:hint="eastAsia" w:cs="Times New Roman"/>
                <w:sz w:val="18"/>
                <w:szCs w:val="18"/>
                <w:vertAlign w:val="baseline"/>
                <w:lang w:val="en-US" w:eastAsia="zh-CN"/>
              </w:rPr>
              <w:t>歧离值（是/否）</w:t>
            </w:r>
          </w:p>
        </w:tc>
        <w:tc>
          <w:tcPr>
            <w:tcW w:w="702" w:type="pct"/>
            <w:vAlign w:val="center"/>
          </w:tcPr>
          <w:p w14:paraId="57CD936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48" w:type="pct"/>
            <w:vAlign w:val="center"/>
          </w:tcPr>
          <w:p w14:paraId="1F2B57D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926" w:type="pct"/>
            <w:vAlign w:val="center"/>
          </w:tcPr>
          <w:p w14:paraId="24A6FAE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14" w:type="pct"/>
            <w:vAlign w:val="center"/>
          </w:tcPr>
          <w:p w14:paraId="245940D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9" w:type="pct"/>
            <w:vAlign w:val="center"/>
          </w:tcPr>
          <w:p w14:paraId="13BD9B1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r>
      <w:tr w14:paraId="316C7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48" w:type="pct"/>
            <w:vAlign w:val="center"/>
          </w:tcPr>
          <w:p w14:paraId="5B1B92C6">
            <w:pPr>
              <w:spacing w:line="360" w:lineRule="auto"/>
              <w:jc w:val="center"/>
              <w:rPr>
                <w:rFonts w:hint="eastAsia" w:cs="Times New Roman"/>
                <w:sz w:val="18"/>
                <w:szCs w:val="18"/>
                <w:vertAlign w:val="baseline"/>
                <w:lang w:val="en-US" w:eastAsia="zh-CN"/>
              </w:rPr>
            </w:pPr>
            <w:r>
              <w:rPr>
                <w:rFonts w:hint="eastAsia" w:cs="Times New Roman"/>
                <w:sz w:val="18"/>
                <w:szCs w:val="18"/>
                <w:vertAlign w:val="baseline"/>
                <w:lang w:val="en-US" w:eastAsia="zh-CN"/>
              </w:rPr>
              <w:t>离群值（是/否）</w:t>
            </w:r>
          </w:p>
        </w:tc>
        <w:tc>
          <w:tcPr>
            <w:tcW w:w="702" w:type="pct"/>
            <w:vAlign w:val="center"/>
          </w:tcPr>
          <w:p w14:paraId="695FA8F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48" w:type="pct"/>
            <w:vAlign w:val="center"/>
          </w:tcPr>
          <w:p w14:paraId="5FB202A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cs="Times New Roman"/>
                <w:i w:val="0"/>
                <w:iCs w:val="0"/>
                <w:color w:val="000000"/>
                <w:kern w:val="0"/>
                <w:sz w:val="18"/>
                <w:szCs w:val="18"/>
                <w:u w:val="none"/>
                <w:lang w:val="en-US" w:eastAsia="zh-CN" w:bidi="ar"/>
              </w:rPr>
              <w:t>是</w:t>
            </w:r>
          </w:p>
        </w:tc>
        <w:tc>
          <w:tcPr>
            <w:tcW w:w="926" w:type="pct"/>
            <w:vAlign w:val="center"/>
          </w:tcPr>
          <w:p w14:paraId="1CF7ADA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14" w:type="pct"/>
            <w:vAlign w:val="center"/>
          </w:tcPr>
          <w:p w14:paraId="5E92FCA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9" w:type="pct"/>
            <w:vAlign w:val="center"/>
          </w:tcPr>
          <w:p w14:paraId="6D019E0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r>
    </w:tbl>
    <w:p w14:paraId="2BB5F560">
      <w:pPr>
        <w:pStyle w:val="136"/>
        <w:spacing w:line="240" w:lineRule="auto"/>
        <w:ind w:left="0" w:leftChars="0" w:firstLine="420" w:firstLineChars="200"/>
        <w:rPr>
          <w:rFonts w:hint="default" w:ascii="Times New Roman" w:hAnsi="Times New Roman" w:eastAsia="宋体" w:cs="Times New Roman"/>
          <w:kern w:val="2"/>
          <w:sz w:val="21"/>
          <w:szCs w:val="18"/>
          <w:lang w:val="en-US" w:eastAsia="zh-CN" w:bidi="ar-SA"/>
        </w:rPr>
      </w:pPr>
      <w:r>
        <w:rPr>
          <w:rFonts w:hint="eastAsia" w:ascii="Times New Roman" w:hAnsi="Times New Roman" w:eastAsia="宋体" w:cs="Times New Roman"/>
          <w:kern w:val="2"/>
          <w:sz w:val="21"/>
          <w:szCs w:val="18"/>
          <w:lang w:val="en-US" w:eastAsia="zh-CN" w:bidi="ar-SA"/>
        </w:rPr>
        <w:t>通过</w:t>
      </w:r>
      <w:r>
        <w:rPr>
          <w:rFonts w:hint="eastAsia" w:cs="Times New Roman"/>
          <w:kern w:val="2"/>
          <w:sz w:val="21"/>
          <w:szCs w:val="18"/>
          <w:lang w:val="en-US" w:eastAsia="zh-CN" w:bidi="ar-SA"/>
        </w:rPr>
        <w:t>上述</w:t>
      </w:r>
      <w:r>
        <w:rPr>
          <w:rFonts w:hint="eastAsia" w:ascii="Times New Roman" w:hAnsi="Times New Roman" w:eastAsia="宋体" w:cs="Times New Roman"/>
          <w:kern w:val="2"/>
          <w:sz w:val="21"/>
          <w:szCs w:val="18"/>
          <w:lang w:val="en-US" w:eastAsia="zh-CN" w:bidi="ar-SA"/>
        </w:rPr>
        <w:t>格拉布斯检验结果可知</w:t>
      </w:r>
      <w:r>
        <w:rPr>
          <w:rFonts w:hint="eastAsia" w:cs="Times New Roman"/>
          <w:kern w:val="2"/>
          <w:sz w:val="21"/>
          <w:szCs w:val="18"/>
          <w:lang w:val="en-US" w:eastAsia="zh-CN" w:bidi="ar-SA"/>
        </w:rPr>
        <w:t>，水平四的高值存在离群值，水平一、二的低值存在离群值，其余结果一致性良好，无显著差异。</w:t>
      </w:r>
    </w:p>
    <w:p w14:paraId="591200E6">
      <w:pPr>
        <w:pStyle w:val="136"/>
        <w:spacing w:line="360" w:lineRule="auto"/>
        <w:ind w:left="0" w:leftChars="0" w:firstLine="420" w:firstLineChars="200"/>
        <w:rPr>
          <w:rFonts w:hint="eastAsia" w:cs="Times New Roman"/>
          <w:kern w:val="2"/>
          <w:sz w:val="21"/>
          <w:szCs w:val="18"/>
          <w:lang w:val="en-US" w:eastAsia="zh-CN" w:bidi="ar-SA"/>
        </w:rPr>
      </w:pPr>
      <w:r>
        <w:rPr>
          <w:rFonts w:hint="eastAsia" w:cs="Times New Roman"/>
          <w:kern w:val="2"/>
          <w:sz w:val="21"/>
          <w:szCs w:val="18"/>
          <w:lang w:val="en-US" w:eastAsia="zh-CN" w:bidi="ar-SA"/>
        </w:rPr>
        <w:t>将上述离群值剔除后，重新进行格拉布斯检验，无歧离值或离群值出现。将剩余数据纳入再现性限计算中，结果如下表所示：</w:t>
      </w:r>
    </w:p>
    <w:p w14:paraId="4693C851">
      <w:pPr>
        <w:pStyle w:val="22"/>
        <w:jc w:val="center"/>
        <w:rPr>
          <w:rFonts w:hint="eastAsia" w:eastAsia="宋体"/>
          <w:sz w:val="21"/>
          <w:szCs w:val="21"/>
          <w:lang w:eastAsia="zh-CN"/>
        </w:rPr>
      </w:pPr>
      <w:r>
        <w:rPr>
          <w:sz w:val="21"/>
          <w:szCs w:val="21"/>
        </w:rPr>
        <w:t xml:space="preserve">表 </w:t>
      </w:r>
      <w:r>
        <w:rPr>
          <w:rFonts w:hint="eastAsia"/>
          <w:sz w:val="21"/>
          <w:szCs w:val="21"/>
          <w:lang w:val="en-US" w:eastAsia="zh-CN"/>
        </w:rPr>
        <w:t>59</w:t>
      </w:r>
      <w:r>
        <w:rPr>
          <w:rFonts w:hint="eastAsia"/>
          <w:sz w:val="21"/>
          <w:szCs w:val="21"/>
          <w:lang w:eastAsia="zh-CN"/>
        </w:rPr>
        <w:t xml:space="preserve"> </w:t>
      </w:r>
      <w:r>
        <w:rPr>
          <w:rFonts w:hint="eastAsia"/>
          <w:sz w:val="21"/>
          <w:szCs w:val="21"/>
          <w:lang w:val="en-US" w:eastAsia="zh-CN"/>
        </w:rPr>
        <w:t>镍含量</w:t>
      </w:r>
      <w:r>
        <w:rPr>
          <w:rFonts w:hint="eastAsia"/>
          <w:sz w:val="21"/>
          <w:szCs w:val="21"/>
          <w:lang w:eastAsia="zh-CN"/>
        </w:rPr>
        <w:t>的再现性统计</w:t>
      </w:r>
    </w:p>
    <w:tbl>
      <w:tblPr>
        <w:tblStyle w:val="88"/>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39"/>
        <w:gridCol w:w="1693"/>
        <w:gridCol w:w="1694"/>
        <w:gridCol w:w="1694"/>
        <w:gridCol w:w="1694"/>
        <w:gridCol w:w="1694"/>
      </w:tblGrid>
      <w:tr w14:paraId="503FC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 w:hRule="atLeast"/>
          <w:jc w:val="center"/>
        </w:trPr>
        <w:tc>
          <w:tcPr>
            <w:tcW w:w="72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A87B81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样品编号</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A61877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IS-HY-250</w:t>
            </w:r>
            <w:r>
              <w:rPr>
                <w:rFonts w:hint="eastAsia" w:cs="Times New Roman"/>
                <w:i w:val="0"/>
                <w:iCs w:val="0"/>
                <w:color w:val="000000"/>
                <w:kern w:val="0"/>
                <w:sz w:val="18"/>
                <w:szCs w:val="18"/>
                <w:u w:val="none"/>
                <w:lang w:val="en-US" w:eastAsia="zh-CN" w:bidi="ar"/>
              </w:rPr>
              <w:t>7</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E45E4B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IS-HY-250</w:t>
            </w:r>
            <w:r>
              <w:rPr>
                <w:rFonts w:hint="eastAsia" w:cs="Times New Roman"/>
                <w:i w:val="0"/>
                <w:iCs w:val="0"/>
                <w:color w:val="000000"/>
                <w:kern w:val="0"/>
                <w:sz w:val="18"/>
                <w:szCs w:val="18"/>
                <w:u w:val="none"/>
                <w:lang w:val="en-US" w:eastAsia="zh-CN" w:bidi="ar"/>
              </w:rPr>
              <w:t>8</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B5D086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IS-HY-250</w:t>
            </w:r>
            <w:r>
              <w:rPr>
                <w:rFonts w:hint="eastAsia" w:cs="Times New Roman"/>
                <w:i w:val="0"/>
                <w:iCs w:val="0"/>
                <w:color w:val="000000"/>
                <w:kern w:val="0"/>
                <w:sz w:val="18"/>
                <w:szCs w:val="18"/>
                <w:u w:val="none"/>
                <w:lang w:val="en-US" w:eastAsia="zh-CN" w:bidi="ar"/>
              </w:rPr>
              <w:t>9</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70A45D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IS-HY-25</w:t>
            </w:r>
            <w:r>
              <w:rPr>
                <w:rFonts w:hint="eastAsia" w:cs="Times New Roman"/>
                <w:i w:val="0"/>
                <w:iCs w:val="0"/>
                <w:color w:val="000000"/>
                <w:kern w:val="0"/>
                <w:sz w:val="18"/>
                <w:szCs w:val="18"/>
                <w:u w:val="none"/>
                <w:lang w:val="en-US" w:eastAsia="zh-CN" w:bidi="ar"/>
              </w:rPr>
              <w:t>10</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7869C5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IS-HY-25</w:t>
            </w:r>
            <w:r>
              <w:rPr>
                <w:rFonts w:hint="eastAsia" w:cs="Times New Roman"/>
                <w:i w:val="0"/>
                <w:iCs w:val="0"/>
                <w:color w:val="000000"/>
                <w:kern w:val="0"/>
                <w:sz w:val="18"/>
                <w:szCs w:val="18"/>
                <w:u w:val="none"/>
                <w:lang w:val="en-US" w:eastAsia="zh-CN" w:bidi="ar"/>
              </w:rPr>
              <w:t>11</w:t>
            </w:r>
          </w:p>
        </w:tc>
      </w:tr>
      <w:tr w14:paraId="24EB9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1" w:hRule="atLeast"/>
          <w:jc w:val="center"/>
        </w:trPr>
        <w:tc>
          <w:tcPr>
            <w:tcW w:w="726" w:type="pct"/>
            <w:tcBorders>
              <w:top w:val="nil"/>
              <w:left w:val="single" w:color="000000" w:sz="8" w:space="0"/>
              <w:bottom w:val="single" w:color="000000" w:sz="8" w:space="0"/>
              <w:right w:val="single" w:color="000000" w:sz="8" w:space="0"/>
            </w:tcBorders>
            <w:shd w:val="clear" w:color="auto" w:fill="auto"/>
            <w:vAlign w:val="center"/>
          </w:tcPr>
          <w:p w14:paraId="6486749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样品类型</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412D34F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5系三元前驱体</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1A1FA6A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6系三元前驱体</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53DDF4A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7系三元前驱体</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413193F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8系三元前驱体</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68EA4E9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9系三元前驱体</w:t>
            </w:r>
          </w:p>
        </w:tc>
      </w:tr>
      <w:tr w14:paraId="3926A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 w:hRule="atLeast"/>
          <w:jc w:val="center"/>
        </w:trPr>
        <w:tc>
          <w:tcPr>
            <w:tcW w:w="726" w:type="pct"/>
            <w:tcBorders>
              <w:top w:val="nil"/>
              <w:left w:val="single" w:color="000000" w:sz="8" w:space="0"/>
              <w:bottom w:val="single" w:color="000000" w:sz="8" w:space="0"/>
              <w:right w:val="single" w:color="000000" w:sz="8" w:space="0"/>
            </w:tcBorders>
            <w:shd w:val="clear" w:color="auto" w:fill="auto"/>
            <w:vAlign w:val="center"/>
          </w:tcPr>
          <w:p w14:paraId="0D04996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09151D2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水平一</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026FC10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水平二</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2D54670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水平三</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1D9E175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水平四</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4156D41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水平五</w:t>
            </w:r>
          </w:p>
        </w:tc>
      </w:tr>
      <w:tr w14:paraId="71CD1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8" w:hRule="atLeast"/>
          <w:jc w:val="center"/>
        </w:trPr>
        <w:tc>
          <w:tcPr>
            <w:tcW w:w="726" w:type="pct"/>
            <w:tcBorders>
              <w:top w:val="nil"/>
              <w:left w:val="single" w:color="000000" w:sz="8" w:space="0"/>
              <w:bottom w:val="single" w:color="000000" w:sz="8" w:space="0"/>
              <w:right w:val="single" w:color="000000" w:sz="8" w:space="0"/>
            </w:tcBorders>
            <w:shd w:val="clear" w:color="auto" w:fill="auto"/>
            <w:vAlign w:val="center"/>
          </w:tcPr>
          <w:p w14:paraId="1B846E1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均值</w:t>
            </w:r>
            <w:r>
              <w:rPr>
                <w:rFonts w:hint="eastAsia" w:cs="Times New Roman"/>
                <w:i w:val="0"/>
                <w:iCs w:val="0"/>
                <w:color w:val="000000"/>
                <w:kern w:val="0"/>
                <w:sz w:val="18"/>
                <w:szCs w:val="18"/>
                <w:u w:val="none"/>
                <w:lang w:val="en-US" w:eastAsia="zh-CN" w:bidi="ar"/>
              </w:rPr>
              <w:t>（%）</w:t>
            </w:r>
          </w:p>
        </w:tc>
        <w:tc>
          <w:tcPr>
            <w:tcW w:w="1693" w:type="dxa"/>
            <w:tcBorders>
              <w:top w:val="nil"/>
              <w:left w:val="single" w:color="000000" w:sz="8" w:space="0"/>
              <w:bottom w:val="single" w:color="000000" w:sz="8" w:space="0"/>
              <w:right w:val="single" w:color="000000" w:sz="8" w:space="0"/>
            </w:tcBorders>
            <w:shd w:val="clear" w:color="auto" w:fill="auto"/>
            <w:vAlign w:val="center"/>
          </w:tcPr>
          <w:p w14:paraId="38D5704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31.69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1BC2362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39.00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31CEA65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44.04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72BFF0D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55.52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439D520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57.37 </w:t>
            </w:r>
          </w:p>
        </w:tc>
      </w:tr>
      <w:tr w14:paraId="529E3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 w:hRule="atLeast"/>
          <w:jc w:val="center"/>
        </w:trPr>
        <w:tc>
          <w:tcPr>
            <w:tcW w:w="726" w:type="pct"/>
            <w:tcBorders>
              <w:top w:val="nil"/>
              <w:left w:val="single" w:color="000000" w:sz="8" w:space="0"/>
              <w:bottom w:val="single" w:color="000000" w:sz="8" w:space="0"/>
              <w:right w:val="single" w:color="000000" w:sz="8" w:space="0"/>
            </w:tcBorders>
            <w:shd w:val="clear" w:color="auto" w:fill="auto"/>
            <w:vAlign w:val="center"/>
          </w:tcPr>
          <w:p w14:paraId="109CFF9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s</w:t>
            </w:r>
            <w:r>
              <w:rPr>
                <w:rFonts w:hint="eastAsia" w:cs="Times New Roman"/>
                <w:i w:val="0"/>
                <w:iCs w:val="0"/>
                <w:color w:val="000000"/>
                <w:kern w:val="0"/>
                <w:sz w:val="18"/>
                <w:szCs w:val="18"/>
                <w:u w:val="none"/>
                <w:lang w:val="en-US" w:eastAsia="zh-CN" w:bidi="ar"/>
              </w:rPr>
              <w:t>（%）</w:t>
            </w:r>
          </w:p>
        </w:tc>
        <w:tc>
          <w:tcPr>
            <w:tcW w:w="1693" w:type="dxa"/>
            <w:tcBorders>
              <w:top w:val="nil"/>
              <w:left w:val="single" w:color="000000" w:sz="8" w:space="0"/>
              <w:bottom w:val="single" w:color="000000" w:sz="8" w:space="0"/>
              <w:right w:val="single" w:color="000000" w:sz="8" w:space="0"/>
            </w:tcBorders>
            <w:shd w:val="clear" w:color="auto" w:fill="auto"/>
            <w:vAlign w:val="center"/>
          </w:tcPr>
          <w:p w14:paraId="5C8A695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0.13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47649F0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0.14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44CB5A9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0.14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0F53886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0.15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177420C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0.15 </w:t>
            </w:r>
          </w:p>
        </w:tc>
      </w:tr>
      <w:tr w14:paraId="3193D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26" w:type="pct"/>
            <w:tcBorders>
              <w:top w:val="nil"/>
              <w:left w:val="single" w:color="000000" w:sz="8" w:space="0"/>
              <w:bottom w:val="single" w:color="000000" w:sz="8" w:space="0"/>
              <w:right w:val="single" w:color="000000" w:sz="8" w:space="0"/>
            </w:tcBorders>
            <w:shd w:val="clear" w:color="auto" w:fill="auto"/>
            <w:vAlign w:val="center"/>
          </w:tcPr>
          <w:p w14:paraId="7AE20B7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eastAsia" w:cs="Times New Roman"/>
                <w:i w:val="0"/>
                <w:iCs w:val="0"/>
                <w:color w:val="000000"/>
                <w:kern w:val="0"/>
                <w:sz w:val="18"/>
                <w:szCs w:val="18"/>
                <w:u w:val="none"/>
                <w:lang w:val="en-US" w:eastAsia="zh-CN" w:bidi="ar"/>
              </w:rPr>
              <w:t>再现性（%）</w:t>
            </w:r>
          </w:p>
        </w:tc>
        <w:tc>
          <w:tcPr>
            <w:tcW w:w="1693" w:type="dxa"/>
            <w:tcBorders>
              <w:top w:val="nil"/>
              <w:left w:val="single" w:color="000000" w:sz="8" w:space="0"/>
              <w:bottom w:val="single" w:color="000000" w:sz="8" w:space="0"/>
              <w:right w:val="single" w:color="000000" w:sz="8" w:space="0"/>
            </w:tcBorders>
            <w:shd w:val="clear" w:color="auto" w:fill="auto"/>
            <w:vAlign w:val="center"/>
          </w:tcPr>
          <w:p w14:paraId="7A4003F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0.37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4CE4A43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0.40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619A470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0.40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7A8B769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0.42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52EB1F7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0.42 </w:t>
            </w:r>
          </w:p>
        </w:tc>
      </w:tr>
    </w:tbl>
    <w:p w14:paraId="0D30C863">
      <w:pPr>
        <w:pStyle w:val="22"/>
        <w:jc w:val="center"/>
        <w:rPr>
          <w:rFonts w:hint="default" w:ascii="黑体" w:hAnsi="黑体" w:eastAsia="黑体" w:cs="黑体"/>
          <w:szCs w:val="21"/>
          <w:lang w:val="en-US" w:eastAsia="zh-CN"/>
        </w:rPr>
      </w:pPr>
      <w:r>
        <w:rPr>
          <w:sz w:val="21"/>
          <w:szCs w:val="21"/>
        </w:rPr>
        <w:t xml:space="preserve">表 </w:t>
      </w:r>
      <w:r>
        <w:rPr>
          <w:rFonts w:hint="eastAsia"/>
          <w:sz w:val="21"/>
          <w:szCs w:val="21"/>
          <w:lang w:val="en-US" w:eastAsia="zh-CN"/>
        </w:rPr>
        <w:t>60</w:t>
      </w:r>
      <w:r>
        <w:rPr>
          <w:rFonts w:hint="eastAsia"/>
          <w:sz w:val="21"/>
          <w:szCs w:val="21"/>
          <w:lang w:eastAsia="zh-CN"/>
        </w:rPr>
        <w:t xml:space="preserve"> </w:t>
      </w:r>
      <w:r>
        <w:rPr>
          <w:rFonts w:hint="eastAsia"/>
          <w:sz w:val="21"/>
          <w:szCs w:val="21"/>
          <w:lang w:val="en-US" w:eastAsia="zh-CN"/>
        </w:rPr>
        <w:t>钴含量</w:t>
      </w:r>
      <w:r>
        <w:rPr>
          <w:rFonts w:hint="eastAsia"/>
          <w:sz w:val="21"/>
          <w:szCs w:val="21"/>
          <w:lang w:eastAsia="zh-CN"/>
        </w:rPr>
        <w:t>的再现性统计</w:t>
      </w:r>
    </w:p>
    <w:tbl>
      <w:tblPr>
        <w:tblStyle w:val="88"/>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39"/>
        <w:gridCol w:w="1693"/>
        <w:gridCol w:w="1694"/>
        <w:gridCol w:w="1694"/>
        <w:gridCol w:w="1694"/>
        <w:gridCol w:w="1694"/>
      </w:tblGrid>
      <w:tr w14:paraId="6FCF8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 w:hRule="atLeast"/>
          <w:jc w:val="center"/>
        </w:trPr>
        <w:tc>
          <w:tcPr>
            <w:tcW w:w="72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D9C153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样品编号</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CF603D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IS-HY-250</w:t>
            </w:r>
            <w:r>
              <w:rPr>
                <w:rFonts w:hint="eastAsia" w:cs="Times New Roman"/>
                <w:i w:val="0"/>
                <w:iCs w:val="0"/>
                <w:color w:val="000000"/>
                <w:kern w:val="0"/>
                <w:sz w:val="18"/>
                <w:szCs w:val="18"/>
                <w:u w:val="none"/>
                <w:lang w:val="en-US" w:eastAsia="zh-CN" w:bidi="ar"/>
              </w:rPr>
              <w:t>7</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94ECE2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IS-HY-250</w:t>
            </w:r>
            <w:r>
              <w:rPr>
                <w:rFonts w:hint="eastAsia" w:cs="Times New Roman"/>
                <w:i w:val="0"/>
                <w:iCs w:val="0"/>
                <w:color w:val="000000"/>
                <w:kern w:val="0"/>
                <w:sz w:val="18"/>
                <w:szCs w:val="18"/>
                <w:u w:val="none"/>
                <w:lang w:val="en-US" w:eastAsia="zh-CN" w:bidi="ar"/>
              </w:rPr>
              <w:t>8</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E4E122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IS-HY-250</w:t>
            </w:r>
            <w:r>
              <w:rPr>
                <w:rFonts w:hint="eastAsia" w:cs="Times New Roman"/>
                <w:i w:val="0"/>
                <w:iCs w:val="0"/>
                <w:color w:val="000000"/>
                <w:kern w:val="0"/>
                <w:sz w:val="18"/>
                <w:szCs w:val="18"/>
                <w:u w:val="none"/>
                <w:lang w:val="en-US" w:eastAsia="zh-CN" w:bidi="ar"/>
              </w:rPr>
              <w:t>9</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FAEF13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IS-HY-25</w:t>
            </w:r>
            <w:r>
              <w:rPr>
                <w:rFonts w:hint="eastAsia" w:cs="Times New Roman"/>
                <w:i w:val="0"/>
                <w:iCs w:val="0"/>
                <w:color w:val="000000"/>
                <w:kern w:val="0"/>
                <w:sz w:val="18"/>
                <w:szCs w:val="18"/>
                <w:u w:val="none"/>
                <w:lang w:val="en-US" w:eastAsia="zh-CN" w:bidi="ar"/>
              </w:rPr>
              <w:t>10</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3F5C01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IS-HY-25</w:t>
            </w:r>
            <w:r>
              <w:rPr>
                <w:rFonts w:hint="eastAsia" w:cs="Times New Roman"/>
                <w:i w:val="0"/>
                <w:iCs w:val="0"/>
                <w:color w:val="000000"/>
                <w:kern w:val="0"/>
                <w:sz w:val="18"/>
                <w:szCs w:val="18"/>
                <w:u w:val="none"/>
                <w:lang w:val="en-US" w:eastAsia="zh-CN" w:bidi="ar"/>
              </w:rPr>
              <w:t>11</w:t>
            </w:r>
          </w:p>
        </w:tc>
      </w:tr>
      <w:tr w14:paraId="5DC76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1" w:hRule="atLeast"/>
          <w:jc w:val="center"/>
        </w:trPr>
        <w:tc>
          <w:tcPr>
            <w:tcW w:w="726" w:type="pct"/>
            <w:tcBorders>
              <w:top w:val="nil"/>
              <w:left w:val="single" w:color="000000" w:sz="8" w:space="0"/>
              <w:bottom w:val="single" w:color="000000" w:sz="8" w:space="0"/>
              <w:right w:val="single" w:color="000000" w:sz="8" w:space="0"/>
            </w:tcBorders>
            <w:shd w:val="clear" w:color="auto" w:fill="auto"/>
            <w:vAlign w:val="center"/>
          </w:tcPr>
          <w:p w14:paraId="187984E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样品类型</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70D251E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5系三元前驱体</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05F32BD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6系三元前驱体</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134EC5D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7系三元前驱体</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47E48BF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8系三元前驱体</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54E9202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9系三元前驱体</w:t>
            </w:r>
          </w:p>
        </w:tc>
      </w:tr>
      <w:tr w14:paraId="2C701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 w:hRule="atLeast"/>
          <w:jc w:val="center"/>
        </w:trPr>
        <w:tc>
          <w:tcPr>
            <w:tcW w:w="726" w:type="pct"/>
            <w:tcBorders>
              <w:top w:val="nil"/>
              <w:left w:val="single" w:color="000000" w:sz="8" w:space="0"/>
              <w:bottom w:val="single" w:color="000000" w:sz="8" w:space="0"/>
              <w:right w:val="single" w:color="000000" w:sz="8" w:space="0"/>
            </w:tcBorders>
            <w:shd w:val="clear" w:color="auto" w:fill="auto"/>
            <w:vAlign w:val="center"/>
          </w:tcPr>
          <w:p w14:paraId="6DE61B7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1B56B77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水平一</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02661A0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水平二</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30BEE4E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水平三</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631A957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水平四</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4BA956D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水平五</w:t>
            </w:r>
          </w:p>
        </w:tc>
      </w:tr>
      <w:tr w14:paraId="0BE45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8" w:hRule="atLeast"/>
          <w:jc w:val="center"/>
        </w:trPr>
        <w:tc>
          <w:tcPr>
            <w:tcW w:w="726" w:type="pct"/>
            <w:tcBorders>
              <w:top w:val="nil"/>
              <w:left w:val="single" w:color="000000" w:sz="8" w:space="0"/>
              <w:bottom w:val="single" w:color="000000" w:sz="8" w:space="0"/>
              <w:right w:val="single" w:color="000000" w:sz="8" w:space="0"/>
            </w:tcBorders>
            <w:shd w:val="clear" w:color="auto" w:fill="auto"/>
            <w:vAlign w:val="center"/>
          </w:tcPr>
          <w:p w14:paraId="5BFFD19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均值</w:t>
            </w:r>
            <w:r>
              <w:rPr>
                <w:rFonts w:hint="eastAsia" w:cs="Times New Roman"/>
                <w:i w:val="0"/>
                <w:iCs w:val="0"/>
                <w:color w:val="000000"/>
                <w:kern w:val="0"/>
                <w:sz w:val="18"/>
                <w:szCs w:val="18"/>
                <w:u w:val="none"/>
                <w:lang w:val="en-US" w:eastAsia="zh-CN" w:bidi="ar"/>
              </w:rPr>
              <w:t>（%）</w:t>
            </w:r>
          </w:p>
        </w:tc>
        <w:tc>
          <w:tcPr>
            <w:tcW w:w="1693" w:type="dxa"/>
            <w:tcBorders>
              <w:top w:val="nil"/>
              <w:left w:val="single" w:color="000000" w:sz="8" w:space="0"/>
              <w:bottom w:val="single" w:color="000000" w:sz="8" w:space="0"/>
              <w:right w:val="single" w:color="000000" w:sz="8" w:space="0"/>
            </w:tcBorders>
            <w:shd w:val="clear" w:color="auto" w:fill="auto"/>
            <w:vAlign w:val="center"/>
          </w:tcPr>
          <w:p w14:paraId="02D566E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13.76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0F57706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5.06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7849ADA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4.34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1F41224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2F3EEDD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2.54 </w:t>
            </w:r>
          </w:p>
        </w:tc>
      </w:tr>
      <w:tr w14:paraId="3076A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 w:hRule="atLeast"/>
          <w:jc w:val="center"/>
        </w:trPr>
        <w:tc>
          <w:tcPr>
            <w:tcW w:w="726" w:type="pct"/>
            <w:tcBorders>
              <w:top w:val="nil"/>
              <w:left w:val="single" w:color="000000" w:sz="8" w:space="0"/>
              <w:bottom w:val="single" w:color="000000" w:sz="8" w:space="0"/>
              <w:right w:val="single" w:color="000000" w:sz="8" w:space="0"/>
            </w:tcBorders>
            <w:shd w:val="clear" w:color="auto" w:fill="auto"/>
            <w:vAlign w:val="center"/>
          </w:tcPr>
          <w:p w14:paraId="1A346AD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s</w:t>
            </w:r>
            <w:r>
              <w:rPr>
                <w:rFonts w:hint="eastAsia" w:cs="Times New Roman"/>
                <w:i w:val="0"/>
                <w:iCs w:val="0"/>
                <w:color w:val="000000"/>
                <w:kern w:val="0"/>
                <w:sz w:val="18"/>
                <w:szCs w:val="18"/>
                <w:u w:val="none"/>
                <w:lang w:val="en-US" w:eastAsia="zh-CN" w:bidi="ar"/>
              </w:rPr>
              <w:t>（%）</w:t>
            </w:r>
          </w:p>
        </w:tc>
        <w:tc>
          <w:tcPr>
            <w:tcW w:w="1693" w:type="dxa"/>
            <w:tcBorders>
              <w:top w:val="nil"/>
              <w:left w:val="single" w:color="000000" w:sz="8" w:space="0"/>
              <w:bottom w:val="single" w:color="000000" w:sz="8" w:space="0"/>
              <w:right w:val="single" w:color="000000" w:sz="8" w:space="0"/>
            </w:tcBorders>
            <w:shd w:val="clear" w:color="auto" w:fill="auto"/>
            <w:vAlign w:val="center"/>
          </w:tcPr>
          <w:p w14:paraId="3F5BBA7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0.05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19E3EA3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0.04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154E1B8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0.02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3E0585A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0.03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4EB0FB2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0.03 </w:t>
            </w:r>
          </w:p>
        </w:tc>
      </w:tr>
      <w:tr w14:paraId="596D0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26" w:type="pct"/>
            <w:tcBorders>
              <w:top w:val="nil"/>
              <w:left w:val="single" w:color="000000" w:sz="8" w:space="0"/>
              <w:bottom w:val="single" w:color="000000" w:sz="8" w:space="0"/>
              <w:right w:val="single" w:color="000000" w:sz="8" w:space="0"/>
            </w:tcBorders>
            <w:shd w:val="clear" w:color="auto" w:fill="auto"/>
            <w:vAlign w:val="center"/>
          </w:tcPr>
          <w:p w14:paraId="3214C7E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eastAsia" w:cs="Times New Roman"/>
                <w:i w:val="0"/>
                <w:iCs w:val="0"/>
                <w:color w:val="000000"/>
                <w:kern w:val="0"/>
                <w:sz w:val="18"/>
                <w:szCs w:val="18"/>
                <w:u w:val="none"/>
                <w:lang w:val="en-US" w:eastAsia="zh-CN" w:bidi="ar"/>
              </w:rPr>
              <w:t>再现性（%）</w:t>
            </w:r>
          </w:p>
        </w:tc>
        <w:tc>
          <w:tcPr>
            <w:tcW w:w="1693" w:type="dxa"/>
            <w:tcBorders>
              <w:top w:val="nil"/>
              <w:left w:val="single" w:color="000000" w:sz="8" w:space="0"/>
              <w:bottom w:val="single" w:color="000000" w:sz="8" w:space="0"/>
              <w:right w:val="single" w:color="000000" w:sz="8" w:space="0"/>
            </w:tcBorders>
            <w:shd w:val="clear" w:color="auto" w:fill="auto"/>
            <w:vAlign w:val="center"/>
          </w:tcPr>
          <w:p w14:paraId="7BAEC2D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0.14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2022B99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0.11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0440FDE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0.06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0D763FB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0.08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3B3AA3B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0.08 </w:t>
            </w:r>
          </w:p>
        </w:tc>
      </w:tr>
    </w:tbl>
    <w:p w14:paraId="7F3CD8EC">
      <w:pPr>
        <w:pStyle w:val="22"/>
        <w:jc w:val="center"/>
        <w:rPr>
          <w:rFonts w:hint="default" w:ascii="黑体" w:hAnsi="黑体" w:eastAsia="黑体" w:cs="黑体"/>
          <w:szCs w:val="21"/>
          <w:lang w:val="en-US" w:eastAsia="zh-CN"/>
        </w:rPr>
      </w:pPr>
      <w:r>
        <w:rPr>
          <w:sz w:val="21"/>
          <w:szCs w:val="21"/>
        </w:rPr>
        <w:t xml:space="preserve">表 </w:t>
      </w:r>
      <w:r>
        <w:rPr>
          <w:rFonts w:hint="eastAsia"/>
          <w:sz w:val="21"/>
          <w:szCs w:val="21"/>
          <w:lang w:val="en-US" w:eastAsia="zh-CN"/>
        </w:rPr>
        <w:t>61</w:t>
      </w:r>
      <w:r>
        <w:rPr>
          <w:rFonts w:hint="eastAsia"/>
          <w:sz w:val="21"/>
          <w:szCs w:val="21"/>
          <w:lang w:eastAsia="zh-CN"/>
        </w:rPr>
        <w:t xml:space="preserve"> </w:t>
      </w:r>
      <w:r>
        <w:rPr>
          <w:rFonts w:hint="eastAsia"/>
          <w:sz w:val="21"/>
          <w:szCs w:val="21"/>
          <w:lang w:val="en-US" w:eastAsia="zh-CN"/>
        </w:rPr>
        <w:t>锰含量</w:t>
      </w:r>
      <w:r>
        <w:rPr>
          <w:rFonts w:hint="eastAsia"/>
          <w:sz w:val="21"/>
          <w:szCs w:val="21"/>
          <w:lang w:eastAsia="zh-CN"/>
        </w:rPr>
        <w:t>的再现性统计</w:t>
      </w:r>
    </w:p>
    <w:tbl>
      <w:tblPr>
        <w:tblStyle w:val="88"/>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39"/>
        <w:gridCol w:w="1693"/>
        <w:gridCol w:w="1694"/>
        <w:gridCol w:w="1694"/>
        <w:gridCol w:w="1694"/>
        <w:gridCol w:w="1694"/>
      </w:tblGrid>
      <w:tr w14:paraId="67E85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 w:hRule="atLeast"/>
          <w:jc w:val="center"/>
        </w:trPr>
        <w:tc>
          <w:tcPr>
            <w:tcW w:w="72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D1A6E6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样品编号</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282D81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IS-HY-250</w:t>
            </w:r>
            <w:r>
              <w:rPr>
                <w:rFonts w:hint="eastAsia" w:cs="Times New Roman"/>
                <w:i w:val="0"/>
                <w:iCs w:val="0"/>
                <w:color w:val="000000"/>
                <w:kern w:val="0"/>
                <w:sz w:val="18"/>
                <w:szCs w:val="18"/>
                <w:u w:val="none"/>
                <w:lang w:val="en-US" w:eastAsia="zh-CN" w:bidi="ar"/>
              </w:rPr>
              <w:t>7</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AE6027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IS-HY-250</w:t>
            </w:r>
            <w:r>
              <w:rPr>
                <w:rFonts w:hint="eastAsia" w:cs="Times New Roman"/>
                <w:i w:val="0"/>
                <w:iCs w:val="0"/>
                <w:color w:val="000000"/>
                <w:kern w:val="0"/>
                <w:sz w:val="18"/>
                <w:szCs w:val="18"/>
                <w:u w:val="none"/>
                <w:lang w:val="en-US" w:eastAsia="zh-CN" w:bidi="ar"/>
              </w:rPr>
              <w:t>8</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59EF08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IS-HY-250</w:t>
            </w:r>
            <w:r>
              <w:rPr>
                <w:rFonts w:hint="eastAsia" w:cs="Times New Roman"/>
                <w:i w:val="0"/>
                <w:iCs w:val="0"/>
                <w:color w:val="000000"/>
                <w:kern w:val="0"/>
                <w:sz w:val="18"/>
                <w:szCs w:val="18"/>
                <w:u w:val="none"/>
                <w:lang w:val="en-US" w:eastAsia="zh-CN" w:bidi="ar"/>
              </w:rPr>
              <w:t>9</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99B955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IS-HY-25</w:t>
            </w:r>
            <w:r>
              <w:rPr>
                <w:rFonts w:hint="eastAsia" w:cs="Times New Roman"/>
                <w:i w:val="0"/>
                <w:iCs w:val="0"/>
                <w:color w:val="000000"/>
                <w:kern w:val="0"/>
                <w:sz w:val="18"/>
                <w:szCs w:val="18"/>
                <w:u w:val="none"/>
                <w:lang w:val="en-US" w:eastAsia="zh-CN" w:bidi="ar"/>
              </w:rPr>
              <w:t>10</w:t>
            </w:r>
          </w:p>
        </w:tc>
        <w:tc>
          <w:tcPr>
            <w:tcW w:w="8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304693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IS-HY-25</w:t>
            </w:r>
            <w:r>
              <w:rPr>
                <w:rFonts w:hint="eastAsia" w:cs="Times New Roman"/>
                <w:i w:val="0"/>
                <w:iCs w:val="0"/>
                <w:color w:val="000000"/>
                <w:kern w:val="0"/>
                <w:sz w:val="18"/>
                <w:szCs w:val="18"/>
                <w:u w:val="none"/>
                <w:lang w:val="en-US" w:eastAsia="zh-CN" w:bidi="ar"/>
              </w:rPr>
              <w:t>11</w:t>
            </w:r>
          </w:p>
        </w:tc>
      </w:tr>
      <w:tr w14:paraId="73870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1" w:hRule="atLeast"/>
          <w:jc w:val="center"/>
        </w:trPr>
        <w:tc>
          <w:tcPr>
            <w:tcW w:w="726" w:type="pct"/>
            <w:tcBorders>
              <w:top w:val="nil"/>
              <w:left w:val="single" w:color="000000" w:sz="8" w:space="0"/>
              <w:bottom w:val="single" w:color="000000" w:sz="8" w:space="0"/>
              <w:right w:val="single" w:color="000000" w:sz="8" w:space="0"/>
            </w:tcBorders>
            <w:shd w:val="clear" w:color="auto" w:fill="auto"/>
            <w:vAlign w:val="center"/>
          </w:tcPr>
          <w:p w14:paraId="1BE7F14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样品类型</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41A0CBE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5系三元前驱体</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6815177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6系三元前驱体</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129BC74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7系三元前驱体</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007D61D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8系三元前驱体</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1F879DC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9系三元前驱体</w:t>
            </w:r>
          </w:p>
        </w:tc>
      </w:tr>
      <w:tr w14:paraId="16FD3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jc w:val="center"/>
        </w:trPr>
        <w:tc>
          <w:tcPr>
            <w:tcW w:w="726" w:type="pct"/>
            <w:tcBorders>
              <w:top w:val="nil"/>
              <w:left w:val="single" w:color="000000" w:sz="8" w:space="0"/>
              <w:bottom w:val="single" w:color="000000" w:sz="8" w:space="0"/>
              <w:right w:val="single" w:color="000000" w:sz="8" w:space="0"/>
            </w:tcBorders>
            <w:shd w:val="clear" w:color="auto" w:fill="auto"/>
            <w:vAlign w:val="center"/>
          </w:tcPr>
          <w:p w14:paraId="40D758E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1DBAE00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水平一</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0B7763B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水平二</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722FE85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水平三</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27139B3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水平四</w:t>
            </w:r>
          </w:p>
        </w:tc>
        <w:tc>
          <w:tcPr>
            <w:tcW w:w="854" w:type="pct"/>
            <w:tcBorders>
              <w:top w:val="nil"/>
              <w:left w:val="single" w:color="000000" w:sz="8" w:space="0"/>
              <w:bottom w:val="single" w:color="000000" w:sz="8" w:space="0"/>
              <w:right w:val="single" w:color="000000" w:sz="8" w:space="0"/>
            </w:tcBorders>
            <w:shd w:val="clear" w:color="auto" w:fill="auto"/>
            <w:vAlign w:val="center"/>
          </w:tcPr>
          <w:p w14:paraId="7166FC7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水平五</w:t>
            </w:r>
          </w:p>
        </w:tc>
      </w:tr>
      <w:tr w14:paraId="16C5C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 w:hRule="atLeast"/>
          <w:jc w:val="center"/>
        </w:trPr>
        <w:tc>
          <w:tcPr>
            <w:tcW w:w="726" w:type="pct"/>
            <w:tcBorders>
              <w:top w:val="nil"/>
              <w:left w:val="single" w:color="000000" w:sz="8" w:space="0"/>
              <w:bottom w:val="single" w:color="000000" w:sz="8" w:space="0"/>
              <w:right w:val="single" w:color="000000" w:sz="8" w:space="0"/>
            </w:tcBorders>
            <w:shd w:val="clear" w:color="auto" w:fill="auto"/>
            <w:vAlign w:val="center"/>
          </w:tcPr>
          <w:p w14:paraId="78692FD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均值</w:t>
            </w:r>
            <w:r>
              <w:rPr>
                <w:rFonts w:hint="eastAsia" w:cs="Times New Roman"/>
                <w:i w:val="0"/>
                <w:iCs w:val="0"/>
                <w:color w:val="000000"/>
                <w:kern w:val="0"/>
                <w:sz w:val="18"/>
                <w:szCs w:val="18"/>
                <w:u w:val="none"/>
                <w:lang w:val="en-US" w:eastAsia="zh-CN" w:bidi="ar"/>
              </w:rPr>
              <w:t>（%）</w:t>
            </w:r>
          </w:p>
        </w:tc>
        <w:tc>
          <w:tcPr>
            <w:tcW w:w="1693" w:type="dxa"/>
            <w:tcBorders>
              <w:top w:val="nil"/>
              <w:left w:val="single" w:color="000000" w:sz="8" w:space="0"/>
              <w:bottom w:val="single" w:color="000000" w:sz="8" w:space="0"/>
              <w:right w:val="single" w:color="000000" w:sz="8" w:space="0"/>
            </w:tcBorders>
            <w:shd w:val="clear" w:color="auto" w:fill="auto"/>
            <w:vAlign w:val="center"/>
          </w:tcPr>
          <w:p w14:paraId="3D0502E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17.29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0CE27F8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18.51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0EDB733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13.96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7ED6BCB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4.14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3CDD441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2.43 </w:t>
            </w:r>
          </w:p>
        </w:tc>
      </w:tr>
      <w:tr w14:paraId="131BA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 w:hRule="atLeast"/>
          <w:jc w:val="center"/>
        </w:trPr>
        <w:tc>
          <w:tcPr>
            <w:tcW w:w="726" w:type="pct"/>
            <w:tcBorders>
              <w:top w:val="nil"/>
              <w:left w:val="single" w:color="000000" w:sz="8" w:space="0"/>
              <w:bottom w:val="single" w:color="000000" w:sz="8" w:space="0"/>
              <w:right w:val="single" w:color="000000" w:sz="8" w:space="0"/>
            </w:tcBorders>
            <w:shd w:val="clear" w:color="auto" w:fill="auto"/>
            <w:vAlign w:val="center"/>
          </w:tcPr>
          <w:p w14:paraId="3C03149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s</w:t>
            </w:r>
            <w:r>
              <w:rPr>
                <w:rFonts w:hint="eastAsia" w:cs="Times New Roman"/>
                <w:i w:val="0"/>
                <w:iCs w:val="0"/>
                <w:color w:val="000000"/>
                <w:kern w:val="0"/>
                <w:sz w:val="18"/>
                <w:szCs w:val="18"/>
                <w:u w:val="none"/>
                <w:lang w:val="en-US" w:eastAsia="zh-CN" w:bidi="ar"/>
              </w:rPr>
              <w:t>（%）</w:t>
            </w:r>
          </w:p>
        </w:tc>
        <w:tc>
          <w:tcPr>
            <w:tcW w:w="1693" w:type="dxa"/>
            <w:tcBorders>
              <w:top w:val="nil"/>
              <w:left w:val="single" w:color="000000" w:sz="8" w:space="0"/>
              <w:bottom w:val="single" w:color="000000" w:sz="8" w:space="0"/>
              <w:right w:val="single" w:color="000000" w:sz="8" w:space="0"/>
            </w:tcBorders>
            <w:shd w:val="clear" w:color="auto" w:fill="auto"/>
            <w:vAlign w:val="center"/>
          </w:tcPr>
          <w:p w14:paraId="20B45D0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0.08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1F4D17D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0.06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46C446D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0.06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1D84D20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0.06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3ACF440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0.07 </w:t>
            </w:r>
          </w:p>
        </w:tc>
      </w:tr>
      <w:tr w14:paraId="2D414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26" w:type="pct"/>
            <w:tcBorders>
              <w:top w:val="nil"/>
              <w:left w:val="single" w:color="000000" w:sz="8" w:space="0"/>
              <w:bottom w:val="single" w:color="000000" w:sz="8" w:space="0"/>
              <w:right w:val="single" w:color="000000" w:sz="8" w:space="0"/>
            </w:tcBorders>
            <w:shd w:val="clear" w:color="auto" w:fill="auto"/>
            <w:vAlign w:val="center"/>
          </w:tcPr>
          <w:p w14:paraId="55D6293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lang w:val="en-US"/>
              </w:rPr>
            </w:pPr>
            <w:r>
              <w:rPr>
                <w:rFonts w:hint="eastAsia" w:cs="Times New Roman"/>
                <w:i w:val="0"/>
                <w:iCs w:val="0"/>
                <w:color w:val="000000"/>
                <w:kern w:val="0"/>
                <w:sz w:val="18"/>
                <w:szCs w:val="18"/>
                <w:u w:val="none"/>
                <w:lang w:val="en-US" w:eastAsia="zh-CN" w:bidi="ar"/>
              </w:rPr>
              <w:t>再现性（%）</w:t>
            </w:r>
          </w:p>
        </w:tc>
        <w:tc>
          <w:tcPr>
            <w:tcW w:w="1693" w:type="dxa"/>
            <w:tcBorders>
              <w:top w:val="nil"/>
              <w:left w:val="single" w:color="000000" w:sz="8" w:space="0"/>
              <w:bottom w:val="single" w:color="000000" w:sz="8" w:space="0"/>
              <w:right w:val="single" w:color="000000" w:sz="8" w:space="0"/>
            </w:tcBorders>
            <w:shd w:val="clear" w:color="auto" w:fill="auto"/>
            <w:vAlign w:val="center"/>
          </w:tcPr>
          <w:p w14:paraId="6971BDF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0.23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53677C3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0.17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3272F95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0.17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798B54E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0.17 </w:t>
            </w:r>
          </w:p>
        </w:tc>
        <w:tc>
          <w:tcPr>
            <w:tcW w:w="1694" w:type="dxa"/>
            <w:tcBorders>
              <w:top w:val="nil"/>
              <w:left w:val="single" w:color="000000" w:sz="8" w:space="0"/>
              <w:bottom w:val="single" w:color="000000" w:sz="8" w:space="0"/>
              <w:right w:val="single" w:color="000000" w:sz="8" w:space="0"/>
            </w:tcBorders>
            <w:shd w:val="clear" w:color="auto" w:fill="auto"/>
            <w:vAlign w:val="center"/>
          </w:tcPr>
          <w:p w14:paraId="5EB501A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0.20 </w:t>
            </w:r>
          </w:p>
        </w:tc>
      </w:tr>
    </w:tbl>
    <w:p w14:paraId="3EE61901">
      <w:pPr>
        <w:pStyle w:val="136"/>
        <w:spacing w:line="360" w:lineRule="auto"/>
        <w:ind w:left="0" w:leftChars="0" w:firstLine="420" w:firstLineChars="200"/>
        <w:rPr>
          <w:rFonts w:hint="eastAsia"/>
          <w:szCs w:val="18"/>
          <w:lang w:val="en-US" w:eastAsia="zh-CN"/>
        </w:rPr>
      </w:pPr>
      <w:r>
        <w:rPr>
          <w:rFonts w:hint="eastAsia" w:cs="Times New Roman"/>
          <w:kern w:val="2"/>
          <w:sz w:val="21"/>
          <w:szCs w:val="18"/>
          <w:lang w:val="en-US" w:eastAsia="zh-CN" w:bidi="ar-SA"/>
        </w:rPr>
        <w:t>使用合并标准差公式</w:t>
      </w:r>
      <w:r>
        <w:rPr>
          <w:rFonts w:hint="eastAsia"/>
          <w:szCs w:val="18"/>
          <w:lang w:val="en-US" w:eastAsia="zh-CN"/>
        </w:rPr>
        <w:t>对上述再现性限进行合并。结果如下表所示：</w:t>
      </w:r>
    </w:p>
    <w:p w14:paraId="3B6FEDAF">
      <w:pPr>
        <w:pStyle w:val="22"/>
        <w:jc w:val="center"/>
        <w:rPr>
          <w:rFonts w:hint="eastAsia" w:eastAsia="宋体"/>
          <w:sz w:val="21"/>
          <w:szCs w:val="21"/>
          <w:lang w:eastAsia="zh-CN"/>
        </w:rPr>
      </w:pPr>
      <w:r>
        <w:rPr>
          <w:sz w:val="21"/>
          <w:szCs w:val="21"/>
        </w:rPr>
        <w:t xml:space="preserve">表 </w:t>
      </w:r>
      <w:r>
        <w:rPr>
          <w:rFonts w:hint="eastAsia"/>
          <w:sz w:val="21"/>
          <w:szCs w:val="21"/>
          <w:lang w:val="en-US" w:eastAsia="zh-CN"/>
        </w:rPr>
        <w:t>62</w:t>
      </w:r>
      <w:r>
        <w:rPr>
          <w:rFonts w:hint="eastAsia"/>
          <w:sz w:val="21"/>
          <w:szCs w:val="21"/>
          <w:lang w:eastAsia="zh-CN"/>
        </w:rPr>
        <w:t xml:space="preserve"> </w:t>
      </w:r>
      <w:r>
        <w:rPr>
          <w:rFonts w:hint="eastAsia"/>
          <w:sz w:val="21"/>
          <w:szCs w:val="21"/>
          <w:lang w:val="en-US" w:eastAsia="zh-CN"/>
        </w:rPr>
        <w:t>再现性</w:t>
      </w:r>
      <w:r>
        <w:rPr>
          <w:rFonts w:hint="eastAsia"/>
          <w:sz w:val="21"/>
          <w:szCs w:val="21"/>
          <w:lang w:eastAsia="zh-CN"/>
        </w:rPr>
        <w:t>汇总</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0"/>
        <w:gridCol w:w="1899"/>
      </w:tblGrid>
      <w:tr w14:paraId="4F095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0" w:type="dxa"/>
            <w:vAlign w:val="center"/>
          </w:tcPr>
          <w:p w14:paraId="7F332291">
            <w:pPr>
              <w:spacing w:line="360" w:lineRule="auto"/>
              <w:jc w:val="center"/>
              <w:rPr>
                <w:rFonts w:hint="default"/>
                <w:sz w:val="18"/>
                <w:szCs w:val="18"/>
                <w:vertAlign w:val="baseline"/>
                <w:lang w:val="en-US" w:eastAsia="zh-CN"/>
              </w:rPr>
            </w:pPr>
            <w:r>
              <w:rPr>
                <w:rFonts w:hint="eastAsia"/>
                <w:sz w:val="18"/>
                <w:szCs w:val="18"/>
                <w:vertAlign w:val="baseline"/>
                <w:lang w:val="en-US" w:eastAsia="zh-CN"/>
              </w:rPr>
              <w:t>元素</w:t>
            </w:r>
          </w:p>
        </w:tc>
        <w:tc>
          <w:tcPr>
            <w:tcW w:w="1899" w:type="dxa"/>
            <w:vAlign w:val="center"/>
          </w:tcPr>
          <w:p w14:paraId="296BD7E3">
            <w:pPr>
              <w:spacing w:line="360" w:lineRule="auto"/>
              <w:jc w:val="center"/>
              <w:rPr>
                <w:rFonts w:hint="default"/>
                <w:sz w:val="18"/>
                <w:szCs w:val="18"/>
                <w:vertAlign w:val="baseline"/>
                <w:lang w:val="en-US" w:eastAsia="zh-CN"/>
              </w:rPr>
            </w:pPr>
            <w:r>
              <w:rPr>
                <w:rFonts w:hint="eastAsia"/>
                <w:sz w:val="18"/>
                <w:szCs w:val="18"/>
                <w:vertAlign w:val="baseline"/>
                <w:lang w:val="en-US" w:eastAsia="zh-CN"/>
              </w:rPr>
              <w:t>再现性（%）</w:t>
            </w:r>
          </w:p>
        </w:tc>
      </w:tr>
      <w:tr w14:paraId="62D73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0" w:type="dxa"/>
            <w:vAlign w:val="center"/>
          </w:tcPr>
          <w:p w14:paraId="3DBBD15E">
            <w:pPr>
              <w:spacing w:line="360" w:lineRule="auto"/>
              <w:jc w:val="center"/>
              <w:rPr>
                <w:rFonts w:hint="default"/>
                <w:sz w:val="18"/>
                <w:szCs w:val="18"/>
                <w:vertAlign w:val="baseline"/>
                <w:lang w:val="en-US" w:eastAsia="zh-CN"/>
              </w:rPr>
            </w:pPr>
            <w:bookmarkStart w:id="4" w:name="_GoBack" w:colFirst="1" w:colLast="1"/>
            <w:r>
              <w:rPr>
                <w:rFonts w:hint="eastAsia"/>
                <w:sz w:val="18"/>
                <w:szCs w:val="18"/>
                <w:vertAlign w:val="baseline"/>
                <w:lang w:val="en-US" w:eastAsia="zh-CN"/>
              </w:rPr>
              <w:t>镍</w:t>
            </w:r>
          </w:p>
        </w:tc>
        <w:tc>
          <w:tcPr>
            <w:tcW w:w="1899" w:type="dxa"/>
            <w:vAlign w:val="center"/>
          </w:tcPr>
          <w:p w14:paraId="5F8E1F7B">
            <w:pPr>
              <w:spacing w:line="360" w:lineRule="auto"/>
              <w:jc w:val="center"/>
              <w:rPr>
                <w:rFonts w:hint="default"/>
                <w:sz w:val="18"/>
                <w:szCs w:val="18"/>
                <w:vertAlign w:val="baseline"/>
                <w:lang w:val="en-US" w:eastAsia="zh-CN"/>
              </w:rPr>
            </w:pPr>
            <w:r>
              <w:rPr>
                <w:rFonts w:hint="eastAsia"/>
                <w:sz w:val="18"/>
                <w:szCs w:val="18"/>
                <w:vertAlign w:val="baseline"/>
                <w:lang w:val="en-US" w:eastAsia="zh-CN"/>
              </w:rPr>
              <w:t>0.40</w:t>
            </w:r>
          </w:p>
        </w:tc>
      </w:tr>
      <w:tr w14:paraId="167AC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0" w:type="dxa"/>
            <w:vAlign w:val="center"/>
          </w:tcPr>
          <w:p w14:paraId="48EB0FBC">
            <w:pPr>
              <w:spacing w:line="360" w:lineRule="auto"/>
              <w:jc w:val="center"/>
              <w:rPr>
                <w:rFonts w:hint="default"/>
                <w:sz w:val="18"/>
                <w:szCs w:val="18"/>
                <w:vertAlign w:val="baseline"/>
                <w:lang w:val="en-US" w:eastAsia="zh-CN"/>
              </w:rPr>
            </w:pPr>
            <w:r>
              <w:rPr>
                <w:rFonts w:hint="eastAsia"/>
                <w:sz w:val="18"/>
                <w:szCs w:val="18"/>
                <w:vertAlign w:val="baseline"/>
                <w:lang w:val="en-US" w:eastAsia="zh-CN"/>
              </w:rPr>
              <w:t>钴</w:t>
            </w:r>
          </w:p>
        </w:tc>
        <w:tc>
          <w:tcPr>
            <w:tcW w:w="1899" w:type="dxa"/>
            <w:vAlign w:val="center"/>
          </w:tcPr>
          <w:p w14:paraId="3E3E4B2D">
            <w:pPr>
              <w:spacing w:line="360" w:lineRule="auto"/>
              <w:jc w:val="center"/>
              <w:rPr>
                <w:rFonts w:hint="default"/>
                <w:sz w:val="18"/>
                <w:szCs w:val="18"/>
                <w:vertAlign w:val="baseline"/>
                <w:lang w:val="en-US" w:eastAsia="zh-CN"/>
              </w:rPr>
            </w:pPr>
            <w:r>
              <w:rPr>
                <w:rFonts w:hint="eastAsia"/>
                <w:sz w:val="18"/>
                <w:szCs w:val="18"/>
                <w:vertAlign w:val="baseline"/>
                <w:lang w:val="en-US" w:eastAsia="zh-CN"/>
              </w:rPr>
              <w:t>0.10</w:t>
            </w:r>
          </w:p>
        </w:tc>
      </w:tr>
      <w:tr w14:paraId="046AE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0" w:type="dxa"/>
            <w:vAlign w:val="center"/>
          </w:tcPr>
          <w:p w14:paraId="03E58270">
            <w:pPr>
              <w:spacing w:line="360" w:lineRule="auto"/>
              <w:jc w:val="center"/>
              <w:rPr>
                <w:rFonts w:hint="default"/>
                <w:sz w:val="18"/>
                <w:szCs w:val="18"/>
                <w:vertAlign w:val="baseline"/>
                <w:lang w:val="en-US" w:eastAsia="zh-CN"/>
              </w:rPr>
            </w:pPr>
            <w:r>
              <w:rPr>
                <w:rFonts w:hint="eastAsia"/>
                <w:sz w:val="18"/>
                <w:szCs w:val="18"/>
                <w:vertAlign w:val="baseline"/>
                <w:lang w:val="en-US" w:eastAsia="zh-CN"/>
              </w:rPr>
              <w:t>锰</w:t>
            </w:r>
          </w:p>
        </w:tc>
        <w:tc>
          <w:tcPr>
            <w:tcW w:w="1899" w:type="dxa"/>
            <w:vAlign w:val="center"/>
          </w:tcPr>
          <w:p w14:paraId="3D847CF5">
            <w:pPr>
              <w:spacing w:line="360" w:lineRule="auto"/>
              <w:jc w:val="center"/>
              <w:rPr>
                <w:rFonts w:hint="default"/>
                <w:sz w:val="18"/>
                <w:szCs w:val="18"/>
                <w:vertAlign w:val="baseline"/>
                <w:lang w:val="en-US" w:eastAsia="zh-CN"/>
              </w:rPr>
            </w:pPr>
            <w:r>
              <w:rPr>
                <w:rFonts w:hint="eastAsia"/>
                <w:sz w:val="18"/>
                <w:szCs w:val="18"/>
                <w:vertAlign w:val="baseline"/>
                <w:lang w:val="en-US" w:eastAsia="zh-CN"/>
              </w:rPr>
              <w:t>0.19</w:t>
            </w:r>
          </w:p>
        </w:tc>
      </w:tr>
      <w:bookmarkEnd w:id="4"/>
    </w:tbl>
    <w:p w14:paraId="30471A1C">
      <w:pPr>
        <w:spacing w:before="312" w:beforeLines="100" w:after="156" w:afterLines="50" w:line="288" w:lineRule="auto"/>
        <w:rPr>
          <w:rFonts w:hint="eastAsia" w:ascii="黑体" w:hAnsi="宋体" w:eastAsia="黑体"/>
          <w:bCs/>
          <w:color w:val="000000" w:themeColor="text1"/>
          <w:sz w:val="24"/>
          <w14:textFill>
            <w14:solidFill>
              <w14:schemeClr w14:val="tx1"/>
            </w14:solidFill>
          </w14:textFill>
        </w:rPr>
      </w:pPr>
      <w:r>
        <w:rPr>
          <w:rFonts w:hint="eastAsia" w:ascii="黑体" w:hAnsi="宋体" w:eastAsia="黑体"/>
          <w:bCs/>
          <w:color w:val="000000" w:themeColor="text1"/>
          <w:sz w:val="24"/>
          <w14:textFill>
            <w14:solidFill>
              <w14:schemeClr w14:val="tx1"/>
            </w14:solidFill>
          </w14:textFill>
        </w:rPr>
        <w:t>四</w:t>
      </w:r>
      <w:r>
        <w:rPr>
          <w:rFonts w:ascii="黑体" w:hAnsi="宋体" w:eastAsia="黑体"/>
          <w:bCs/>
          <w:color w:val="000000" w:themeColor="text1"/>
          <w:sz w:val="24"/>
          <w14:textFill>
            <w14:solidFill>
              <w14:schemeClr w14:val="tx1"/>
            </w14:solidFill>
          </w14:textFill>
        </w:rPr>
        <w:t>、</w:t>
      </w:r>
      <w:r>
        <w:rPr>
          <w:rFonts w:hint="eastAsia" w:ascii="黑体" w:hAnsi="宋体" w:eastAsia="黑体"/>
          <w:bCs/>
          <w:color w:val="000000" w:themeColor="text1"/>
          <w:sz w:val="24"/>
          <w14:textFill>
            <w14:solidFill>
              <w14:schemeClr w14:val="tx1"/>
            </w14:solidFill>
          </w14:textFill>
        </w:rPr>
        <w:t>标准中涉及专利的情况</w:t>
      </w:r>
    </w:p>
    <w:p w14:paraId="41EC3E60">
      <w:pPr>
        <w:spacing w:before="156" w:beforeLines="50" w:after="156" w:afterLines="50" w:line="288" w:lineRule="auto"/>
        <w:ind w:firstLine="420" w:firstLineChars="200"/>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本标准不涉及专利和知识产权问题。</w:t>
      </w:r>
    </w:p>
    <w:p w14:paraId="2B5046C3">
      <w:pPr>
        <w:spacing w:before="156" w:beforeLines="50" w:after="156" w:afterLines="50" w:line="288" w:lineRule="auto"/>
        <w:rPr>
          <w:rFonts w:hint="eastAsia" w:ascii="黑体" w:hAnsi="宋体" w:eastAsia="黑体"/>
          <w:bCs/>
          <w:sz w:val="24"/>
        </w:rPr>
      </w:pPr>
      <w:r>
        <w:rPr>
          <w:rFonts w:hint="eastAsia" w:ascii="黑体" w:hAnsi="宋体" w:eastAsia="黑体"/>
          <w:bCs/>
          <w:sz w:val="24"/>
        </w:rPr>
        <w:t>五</w:t>
      </w:r>
      <w:r>
        <w:rPr>
          <w:rFonts w:ascii="黑体" w:hAnsi="宋体" w:eastAsia="黑体"/>
          <w:bCs/>
          <w:sz w:val="24"/>
        </w:rPr>
        <w:t>、</w:t>
      </w:r>
      <w:r>
        <w:rPr>
          <w:rFonts w:hint="eastAsia" w:ascii="黑体" w:hAnsi="宋体" w:eastAsia="黑体"/>
          <w:bCs/>
          <w:sz w:val="24"/>
        </w:rPr>
        <w:t>标准预期达到的社会效益</w:t>
      </w:r>
    </w:p>
    <w:p w14:paraId="560FA3E9">
      <w:pPr>
        <w:spacing w:before="156" w:beforeLines="50" w:after="156" w:afterLines="50" w:line="288" w:lineRule="auto"/>
        <w:rPr>
          <w:rFonts w:hint="eastAsia" w:ascii="黑体" w:hAnsi="宋体" w:eastAsia="黑体"/>
          <w:bCs/>
          <w:sz w:val="24"/>
        </w:rPr>
      </w:pPr>
      <w:r>
        <w:rPr>
          <w:rFonts w:hint="eastAsia" w:ascii="黑体" w:hAnsi="宋体" w:eastAsia="黑体"/>
          <w:bCs/>
          <w:sz w:val="24"/>
        </w:rPr>
        <w:t>（一）目的和意义</w:t>
      </w:r>
    </w:p>
    <w:p w14:paraId="3A6E5A1B">
      <w:pPr>
        <w:pStyle w:val="81"/>
        <w:wordWrap w:val="0"/>
        <w:spacing w:before="0" w:beforeAutospacing="0" w:after="0" w:afterAutospacing="0"/>
        <w:ind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制定XRF法测定三元前驱体中镍钴锰含量的统一行业标准，是破解当前检测乱象、提升产业链协同效率、抢占国际竞争制高点的关键举措。通过技术规范化、数据透明化与标准国际化，促进三元前驱体产业从“规模领先”到“质量引领”的战略升级，以标准为纽带，构建高质量发展的产业生态。标准内容能够满足当前和未来相当长时间内行业技术和产业发展的需要。通过10几家单位的验证能够保证建立的分析方法具有可操作性并易于推广应用。</w:t>
      </w:r>
    </w:p>
    <w:p w14:paraId="74E30113">
      <w:pPr>
        <w:spacing w:before="156" w:beforeLines="50" w:after="156" w:afterLines="50" w:line="288" w:lineRule="auto"/>
        <w:rPr>
          <w:rFonts w:hint="eastAsia" w:ascii="黑体" w:hAnsi="宋体" w:eastAsia="黑体"/>
          <w:bCs/>
          <w:sz w:val="24"/>
        </w:rPr>
      </w:pPr>
      <w:r>
        <w:rPr>
          <w:rFonts w:hint="eastAsia" w:ascii="黑体" w:hAnsi="宋体" w:eastAsia="黑体"/>
          <w:bCs/>
          <w:sz w:val="24"/>
        </w:rPr>
        <w:t>（二）标准预期的</w:t>
      </w:r>
      <w:r>
        <w:rPr>
          <w:rFonts w:ascii="黑体" w:hAnsi="宋体" w:eastAsia="黑体"/>
          <w:bCs/>
          <w:sz w:val="24"/>
        </w:rPr>
        <w:t>作用和</w:t>
      </w:r>
      <w:r>
        <w:rPr>
          <w:rFonts w:hint="eastAsia" w:ascii="黑体" w:hAnsi="宋体" w:eastAsia="黑体"/>
          <w:bCs/>
          <w:sz w:val="24"/>
        </w:rPr>
        <w:t>效益</w:t>
      </w:r>
    </w:p>
    <w:p w14:paraId="5B183517">
      <w:pPr>
        <w:autoSpaceDE w:val="0"/>
        <w:autoSpaceDN w:val="0"/>
        <w:adjustRightInd w:val="0"/>
        <w:spacing w:line="288" w:lineRule="auto"/>
        <w:ind w:firstLine="420" w:firstLineChars="200"/>
        <w:rPr>
          <w:rFonts w:hint="eastAsia" w:hAnsi="宋体"/>
          <w:szCs w:val="20"/>
        </w:rPr>
      </w:pPr>
      <w:r>
        <w:rPr>
          <w:rFonts w:hint="eastAsia" w:hAnsi="宋体"/>
          <w:szCs w:val="20"/>
        </w:rPr>
        <w:t>该标准正式发布后，，其预期产生的作用和效益主要体现在以下几个方面：</w:t>
      </w:r>
    </w:p>
    <w:p w14:paraId="55357CEF">
      <w:pPr>
        <w:autoSpaceDE w:val="0"/>
        <w:autoSpaceDN w:val="0"/>
        <w:adjustRightInd w:val="0"/>
        <w:spacing w:line="288" w:lineRule="auto"/>
        <w:rPr>
          <w:rFonts w:hint="eastAsia" w:hAnsi="宋体"/>
          <w:szCs w:val="20"/>
        </w:rPr>
      </w:pPr>
      <w:r>
        <w:rPr>
          <w:rFonts w:hint="eastAsia" w:hAnsi="宋体"/>
          <w:szCs w:val="20"/>
          <w:lang w:val="en-US" w:eastAsia="zh-CN"/>
        </w:rPr>
        <w:t>1、</w:t>
      </w:r>
      <w:r>
        <w:rPr>
          <w:rFonts w:hint="eastAsia" w:hAnsi="宋体"/>
          <w:szCs w:val="20"/>
        </w:rPr>
        <w:t>建立统一、可靠的检测基准：定义了从样品制备、仪器校准、测量条件到数据处理和结果报告的全流程规范，确保了不同实验室、不同操作人员、不同时间段使用XRF测定同一类前驱体样品时，结果具有可比性、一致性和可追溯性。</w:t>
      </w:r>
    </w:p>
    <w:p w14:paraId="73876DA3">
      <w:pPr>
        <w:autoSpaceDE w:val="0"/>
        <w:autoSpaceDN w:val="0"/>
        <w:adjustRightInd w:val="0"/>
        <w:spacing w:line="288" w:lineRule="auto"/>
        <w:rPr>
          <w:rFonts w:hint="eastAsia" w:hAnsi="宋体"/>
          <w:szCs w:val="20"/>
        </w:rPr>
      </w:pPr>
      <w:r>
        <w:rPr>
          <w:rFonts w:hint="eastAsia" w:hAnsi="宋体"/>
          <w:szCs w:val="20"/>
          <w:lang w:val="en-US" w:eastAsia="zh-CN"/>
        </w:rPr>
        <w:t>2、</w:t>
      </w:r>
      <w:r>
        <w:rPr>
          <w:rFonts w:hint="eastAsia" w:hAnsi="宋体"/>
          <w:szCs w:val="20"/>
        </w:rPr>
        <w:t>提升检测效率与通量：相对于湿化学法，XRF制样相对简单，测量速度快，一次性可同时测定多个元素，特别适合大批量样品的快速筛查和质量控制。</w:t>
      </w:r>
    </w:p>
    <w:p w14:paraId="65368A13">
      <w:pPr>
        <w:autoSpaceDE w:val="0"/>
        <w:autoSpaceDN w:val="0"/>
        <w:adjustRightInd w:val="0"/>
        <w:spacing w:line="288" w:lineRule="auto"/>
        <w:rPr>
          <w:rFonts w:hint="eastAsia" w:hAnsi="宋体"/>
          <w:szCs w:val="20"/>
        </w:rPr>
      </w:pPr>
      <w:r>
        <w:rPr>
          <w:rFonts w:hint="eastAsia" w:hAnsi="宋体"/>
          <w:szCs w:val="20"/>
          <w:lang w:val="en-US" w:eastAsia="zh-CN"/>
        </w:rPr>
        <w:t>3、</w:t>
      </w:r>
      <w:r>
        <w:rPr>
          <w:rFonts w:hint="eastAsia" w:hAnsi="宋体"/>
          <w:szCs w:val="20"/>
        </w:rPr>
        <w:t>保证产品质量与工艺稳定性：标准化的XRF方法能够提供准确、精密且及时的元素含量数据，确保进厂前驱体符合采购规格，同时监控合成反应条件（如共沉淀过程）的稳定性，及时发现成分偏差，指导工艺调整，减少废品率，最终保证后端产品锂离子电池正极材料的性能。</w:t>
      </w:r>
    </w:p>
    <w:p w14:paraId="661EA885">
      <w:pPr>
        <w:autoSpaceDE w:val="0"/>
        <w:autoSpaceDN w:val="0"/>
        <w:adjustRightInd w:val="0"/>
        <w:spacing w:line="288" w:lineRule="auto"/>
        <w:rPr>
          <w:rFonts w:hint="eastAsia" w:hAnsi="宋体"/>
          <w:szCs w:val="20"/>
        </w:rPr>
      </w:pPr>
      <w:r>
        <w:rPr>
          <w:rFonts w:hint="eastAsia" w:hAnsi="宋体"/>
          <w:szCs w:val="20"/>
          <w:lang w:val="en-US" w:eastAsia="zh-CN"/>
        </w:rPr>
        <w:t>4、</w:t>
      </w:r>
      <w:r>
        <w:rPr>
          <w:rFonts w:hint="eastAsia" w:hAnsi="宋体"/>
          <w:szCs w:val="20"/>
        </w:rPr>
        <w:t>促进技术推广与认可：标准化的方法具有权威性和公信力，更容易被客户、监管机构和行业接受，同时有助于XRF技术在三元材料行业的广泛应用和认可，使其成为主流检测方法之一。</w:t>
      </w:r>
    </w:p>
    <w:p w14:paraId="13759D8E">
      <w:pPr>
        <w:autoSpaceDE w:val="0"/>
        <w:autoSpaceDN w:val="0"/>
        <w:adjustRightInd w:val="0"/>
        <w:spacing w:line="288" w:lineRule="auto"/>
        <w:ind w:firstLine="420" w:firstLineChars="200"/>
        <w:rPr>
          <w:rFonts w:hint="eastAsia" w:hAnsi="宋体"/>
          <w:szCs w:val="20"/>
        </w:rPr>
      </w:pPr>
      <w:r>
        <w:rPr>
          <w:rFonts w:hint="eastAsia" w:hAnsi="宋体"/>
          <w:szCs w:val="20"/>
        </w:rPr>
        <w:t>将XRF法测定镍钴锰三元前驱体中的镍钴锰含量进行标准化，其核心作用是建立行业公认的、可靠高效的检测基准，确保结果的一致性和可比性。其带来的效益是全方位的：显著降低检测成本和时间、提升生产效率与产品质量、增强客户信心、满足法规要求、促进环保、并推动整个行业的规范化发展。 它是保障锂离子电池关键原材料质量稳定和产业健康发展的关键技术支撑之一。。</w:t>
      </w:r>
    </w:p>
    <w:p w14:paraId="38816F48">
      <w:pPr>
        <w:spacing w:before="156" w:beforeLines="50" w:after="156" w:afterLines="50" w:line="288" w:lineRule="auto"/>
        <w:rPr>
          <w:rFonts w:hint="eastAsia" w:ascii="黑体" w:hAnsi="宋体" w:eastAsia="黑体"/>
          <w:bCs/>
          <w:sz w:val="24"/>
        </w:rPr>
      </w:pPr>
      <w:r>
        <w:rPr>
          <w:rFonts w:hint="eastAsia" w:ascii="黑体" w:hAnsi="宋体" w:eastAsia="黑体"/>
          <w:bCs/>
          <w:sz w:val="24"/>
        </w:rPr>
        <w:t>六</w:t>
      </w:r>
      <w:r>
        <w:rPr>
          <w:rFonts w:ascii="黑体" w:hAnsi="宋体" w:eastAsia="黑体"/>
          <w:bCs/>
          <w:sz w:val="24"/>
        </w:rPr>
        <w:t>、</w:t>
      </w:r>
      <w:r>
        <w:rPr>
          <w:rFonts w:hint="eastAsia" w:ascii="黑体" w:hAnsi="宋体" w:eastAsia="黑体"/>
          <w:bCs/>
          <w:sz w:val="24"/>
        </w:rPr>
        <w:t>采用国际标准和国外先进标准的情况</w:t>
      </w:r>
    </w:p>
    <w:p w14:paraId="75552863">
      <w:pPr>
        <w:spacing w:before="156" w:beforeLines="50" w:after="156" w:afterLines="50" w:line="288" w:lineRule="auto"/>
        <w:ind w:firstLine="420" w:firstLineChars="200"/>
        <w:rPr>
          <w:rFonts w:hint="eastAsia" w:ascii="黑体" w:hAnsi="宋体" w:eastAsia="黑体"/>
          <w:bCs/>
          <w:sz w:val="24"/>
        </w:rPr>
      </w:pPr>
      <w:r>
        <w:rPr>
          <w:rFonts w:hint="eastAsia"/>
        </w:rPr>
        <w:t>本标准为我国首次制定。</w:t>
      </w:r>
      <w:r>
        <w:rPr>
          <w:rFonts w:hint="eastAsia" w:hAnsi="宋体"/>
        </w:rPr>
        <w:t>经查</w:t>
      </w:r>
      <w:r>
        <w:rPr>
          <w:rFonts w:hAnsi="宋体"/>
        </w:rPr>
        <w:t>，</w:t>
      </w:r>
      <w:r>
        <w:rPr>
          <w:rFonts w:hint="eastAsia"/>
        </w:rPr>
        <w:t>本标准与国内外现行标准及制定中的标准无重复交叉情况。</w:t>
      </w:r>
      <w:r>
        <w:rPr>
          <w:rFonts w:hint="eastAsia" w:hAnsi="宋体"/>
        </w:rPr>
        <w:t>本标准</w:t>
      </w:r>
      <w:r>
        <w:rPr>
          <w:rFonts w:hAnsi="宋体"/>
        </w:rPr>
        <w:t>未</w:t>
      </w:r>
      <w:r>
        <w:rPr>
          <w:rFonts w:hint="eastAsia" w:hAnsi="宋体"/>
        </w:rPr>
        <w:t>采用（包括</w:t>
      </w:r>
      <w:r>
        <w:rPr>
          <w:rFonts w:hAnsi="宋体"/>
        </w:rPr>
        <w:t>等同采用、修改采用</w:t>
      </w:r>
      <w:r>
        <w:rPr>
          <w:rFonts w:hint="eastAsia" w:hAnsi="宋体"/>
        </w:rPr>
        <w:t>及</w:t>
      </w:r>
      <w:r>
        <w:rPr>
          <w:rFonts w:hAnsi="宋体"/>
        </w:rPr>
        <w:t>非等效采用</w:t>
      </w:r>
      <w:r>
        <w:rPr>
          <w:rFonts w:hint="eastAsia" w:hAnsi="宋体"/>
        </w:rPr>
        <w:t>）</w:t>
      </w:r>
      <w:r>
        <w:rPr>
          <w:rFonts w:hAnsi="宋体"/>
        </w:rPr>
        <w:t>国际标准或国外先进标准。</w:t>
      </w:r>
    </w:p>
    <w:p w14:paraId="1DF2FC54">
      <w:pPr>
        <w:spacing w:before="156" w:beforeLines="50" w:after="156" w:afterLines="50" w:line="288" w:lineRule="auto"/>
        <w:rPr>
          <w:rFonts w:hint="eastAsia" w:ascii="黑体" w:hAnsi="宋体" w:eastAsia="黑体"/>
          <w:bCs/>
          <w:sz w:val="24"/>
        </w:rPr>
      </w:pPr>
      <w:r>
        <w:rPr>
          <w:rFonts w:hint="eastAsia" w:ascii="黑体" w:hAnsi="宋体" w:eastAsia="黑体"/>
          <w:bCs/>
          <w:sz w:val="24"/>
        </w:rPr>
        <w:t>七、与现行法律、法规、强制性国家标准及相关标准的关系</w:t>
      </w:r>
    </w:p>
    <w:p w14:paraId="1C8F7012">
      <w:pPr>
        <w:spacing w:line="288" w:lineRule="auto"/>
        <w:ind w:firstLine="420" w:firstLineChars="200"/>
        <w:rPr>
          <w:rFonts w:hint="eastAsia" w:hAnsi="宋体"/>
        </w:rPr>
      </w:pPr>
      <w:r>
        <w:rPr>
          <w:rFonts w:hint="eastAsia" w:hAnsi="宋体"/>
        </w:rPr>
        <w:t>本标准属于化学分析方法标准，领域内没有强制性国家标准。本标准与现行法律、法规和相关标准相协调、无冲突。</w:t>
      </w:r>
    </w:p>
    <w:p w14:paraId="500E0615">
      <w:pPr>
        <w:spacing w:before="156" w:beforeLines="50" w:after="156" w:afterLines="50" w:line="288" w:lineRule="auto"/>
        <w:rPr>
          <w:rFonts w:hint="eastAsia" w:ascii="黑体" w:hAnsi="宋体" w:eastAsia="黑体"/>
          <w:bCs/>
          <w:sz w:val="24"/>
        </w:rPr>
      </w:pPr>
      <w:r>
        <w:rPr>
          <w:rFonts w:hint="eastAsia" w:ascii="黑体" w:hAnsi="宋体" w:eastAsia="黑体"/>
          <w:bCs/>
          <w:sz w:val="24"/>
        </w:rPr>
        <w:t>八、重大分歧意见的处理和依据</w:t>
      </w:r>
    </w:p>
    <w:p w14:paraId="5B0836F2">
      <w:pPr>
        <w:spacing w:before="156" w:beforeLines="50" w:after="156" w:afterLines="50" w:line="288" w:lineRule="auto"/>
        <w:ind w:firstLine="420" w:firstLineChars="200"/>
        <w:rPr>
          <w:rFonts w:hint="eastAsia" w:hAnsi="宋体"/>
        </w:rPr>
      </w:pPr>
      <w:r>
        <w:rPr>
          <w:rFonts w:hint="eastAsia" w:hAnsi="宋体"/>
        </w:rPr>
        <w:t>无重大分歧。</w:t>
      </w:r>
    </w:p>
    <w:p w14:paraId="06BF8A5D">
      <w:pPr>
        <w:spacing w:before="156" w:beforeLines="50" w:after="156" w:afterLines="50" w:line="288" w:lineRule="auto"/>
        <w:rPr>
          <w:rFonts w:hint="eastAsia" w:ascii="黑体" w:hAnsi="宋体" w:eastAsia="黑体"/>
          <w:bCs/>
          <w:sz w:val="24"/>
        </w:rPr>
      </w:pPr>
      <w:r>
        <w:rPr>
          <w:rFonts w:hint="eastAsia" w:ascii="黑体" w:hAnsi="宋体" w:eastAsia="黑体"/>
          <w:bCs/>
          <w:sz w:val="24"/>
        </w:rPr>
        <w:t>九、标准作为强制性或推荐性国家（或行业）标准的建议</w:t>
      </w:r>
    </w:p>
    <w:p w14:paraId="19BBBF6A">
      <w:pPr>
        <w:pStyle w:val="108"/>
        <w:tabs>
          <w:tab w:val="center" w:pos="4201"/>
          <w:tab w:val="right" w:leader="dot" w:pos="9298"/>
        </w:tabs>
        <w:spacing w:line="288" w:lineRule="auto"/>
        <w:ind w:firstLine="420"/>
        <w:rPr>
          <w:rFonts w:hint="eastAsia"/>
        </w:rPr>
      </w:pPr>
      <w:r>
        <w:rPr>
          <w:rFonts w:hint="eastAsia"/>
        </w:rPr>
        <w:t>建议本标准为</w:t>
      </w:r>
      <w:r>
        <w:t>推荐</w:t>
      </w:r>
      <w:r>
        <w:rPr>
          <w:rFonts w:hint="eastAsia"/>
        </w:rPr>
        <w:t>性行业</w:t>
      </w:r>
      <w:r>
        <w:t>标准</w:t>
      </w:r>
      <w:r>
        <w:rPr>
          <w:rFonts w:hint="eastAsia"/>
        </w:rPr>
        <w:t>。</w:t>
      </w:r>
    </w:p>
    <w:p w14:paraId="4EFAD35F">
      <w:pPr>
        <w:spacing w:before="156" w:beforeLines="50" w:after="156" w:afterLines="50" w:line="288" w:lineRule="auto"/>
        <w:rPr>
          <w:rFonts w:hint="eastAsia" w:ascii="黑体" w:hAnsi="宋体" w:eastAsia="黑体"/>
          <w:bCs/>
          <w:sz w:val="24"/>
        </w:rPr>
      </w:pPr>
      <w:r>
        <w:rPr>
          <w:rFonts w:hint="eastAsia" w:ascii="黑体" w:hAnsi="宋体" w:eastAsia="黑体"/>
          <w:bCs/>
          <w:sz w:val="24"/>
        </w:rPr>
        <w:t>十、贯彻标准的要求和措施建议</w:t>
      </w:r>
    </w:p>
    <w:p w14:paraId="170C6FBC">
      <w:pPr>
        <w:spacing w:line="288" w:lineRule="auto"/>
        <w:ind w:firstLine="420" w:firstLineChars="200"/>
        <w:rPr>
          <w:rFonts w:hint="default" w:ascii="Times New Roman" w:hAnsi="Times New Roman" w:eastAsia="黑体" w:cs="Times New Roman"/>
          <w:sz w:val="24"/>
        </w:rPr>
      </w:pPr>
      <w:r>
        <w:rPr>
          <w:rFonts w:hint="default" w:ascii="Times New Roman" w:hAnsi="Times New Roman" w:cs="Times New Roman"/>
          <w:kern w:val="0"/>
          <w:szCs w:val="20"/>
        </w:rPr>
        <w:t>本标准涉及</w:t>
      </w:r>
      <w:r>
        <w:rPr>
          <w:rFonts w:hint="default" w:ascii="Times New Roman" w:hAnsi="Times New Roman" w:cs="Times New Roman"/>
          <w:szCs w:val="21"/>
          <w:lang w:val="en-US" w:eastAsia="zh-CN"/>
        </w:rPr>
        <w:t>镍钴锰三元前驱体</w:t>
      </w:r>
      <w:r>
        <w:rPr>
          <w:rFonts w:hint="default" w:ascii="Times New Roman" w:hAnsi="Times New Roman" w:cs="Times New Roman"/>
          <w:szCs w:val="21"/>
        </w:rPr>
        <w:t>中</w:t>
      </w:r>
      <w:r>
        <w:rPr>
          <w:rFonts w:hint="default" w:ascii="Times New Roman" w:hAnsi="Times New Roman" w:cs="Times New Roman"/>
          <w:lang w:val="en-US" w:eastAsia="zh-CN"/>
        </w:rPr>
        <w:t>镍钴锰</w:t>
      </w:r>
      <w:r>
        <w:rPr>
          <w:rFonts w:hint="default" w:ascii="Times New Roman" w:hAnsi="Times New Roman" w:cs="Times New Roman"/>
          <w:szCs w:val="21"/>
        </w:rPr>
        <w:t>含量</w:t>
      </w:r>
      <w:r>
        <w:rPr>
          <w:rFonts w:hint="default" w:ascii="Times New Roman" w:hAnsi="Times New Roman" w:cs="Times New Roman"/>
          <w:kern w:val="0"/>
          <w:szCs w:val="20"/>
        </w:rPr>
        <w:t>的同时测定，采用的检测设备为</w:t>
      </w:r>
      <w:r>
        <w:rPr>
          <w:rFonts w:hint="default" w:ascii="Times New Roman" w:hAnsi="Times New Roman" w:cs="Times New Roman"/>
          <w:kern w:val="0"/>
          <w:szCs w:val="20"/>
          <w:lang w:val="en-US" w:eastAsia="zh-CN"/>
        </w:rPr>
        <w:t>X射线荧光</w:t>
      </w:r>
      <w:r>
        <w:rPr>
          <w:rFonts w:hint="default" w:ascii="Times New Roman" w:hAnsi="Times New Roman" w:cs="Times New Roman"/>
          <w:kern w:val="0"/>
          <w:szCs w:val="20"/>
        </w:rPr>
        <w:t>光谱仪。该设备目前在各高校院所、企事业单位均具有较高的市场占有率。建议</w:t>
      </w:r>
      <w:r>
        <w:rPr>
          <w:rFonts w:hint="default" w:ascii="Times New Roman" w:hAnsi="Times New Roman" w:cs="Times New Roman"/>
          <w:szCs w:val="21"/>
          <w:lang w:val="en-US" w:eastAsia="zh-CN"/>
        </w:rPr>
        <w:t>镍钴锰三元前驱体</w:t>
      </w:r>
      <w:r>
        <w:rPr>
          <w:rFonts w:hint="default" w:ascii="Times New Roman" w:hAnsi="Times New Roman" w:cs="Times New Roman"/>
          <w:kern w:val="0"/>
          <w:szCs w:val="20"/>
        </w:rPr>
        <w:t>的生产和使用单位及各检测机构积极组织本标准的学习与宣贯，并向企业、公司和科研院校（所）推荐本标准。标准使用过程中出现疑问，标准的起草单位有义务进行必要的解释，可通过网络会议、讲座等形式进行标准内容的讲解。建议标准发布6个月后实施。同时，标准要与时俱进，标准颁布实施后要定期进行复审，必要时启动修订程序。</w:t>
      </w:r>
    </w:p>
    <w:p w14:paraId="42599E9B">
      <w:pPr>
        <w:spacing w:before="156" w:beforeLines="50" w:after="156" w:afterLines="50" w:line="288" w:lineRule="auto"/>
        <w:rPr>
          <w:rFonts w:hint="eastAsia" w:ascii="黑体" w:hAnsi="宋体" w:eastAsia="黑体"/>
          <w:bCs/>
          <w:sz w:val="24"/>
        </w:rPr>
      </w:pPr>
      <w:r>
        <w:rPr>
          <w:rFonts w:hint="eastAsia" w:ascii="黑体" w:hAnsi="宋体" w:eastAsia="黑体"/>
          <w:bCs/>
          <w:sz w:val="24"/>
        </w:rPr>
        <w:t>十一、废止现行有关标准的建议</w:t>
      </w:r>
    </w:p>
    <w:p w14:paraId="74798AB2">
      <w:pPr>
        <w:pStyle w:val="108"/>
        <w:spacing w:line="288" w:lineRule="auto"/>
        <w:ind w:firstLine="420"/>
        <w:rPr>
          <w:rFonts w:hint="eastAsia"/>
        </w:rPr>
      </w:pPr>
      <w:r>
        <w:rPr>
          <w:rFonts w:hint="eastAsia"/>
        </w:rPr>
        <w:t>本标准为首次制定，不涉及相关标准的废止。</w:t>
      </w:r>
    </w:p>
    <w:p w14:paraId="3B096F02">
      <w:pPr>
        <w:spacing w:before="156" w:beforeLines="50" w:after="156" w:afterLines="50" w:line="288" w:lineRule="auto"/>
        <w:rPr>
          <w:rFonts w:hint="eastAsia" w:ascii="黑体" w:hAnsi="宋体" w:eastAsia="黑体"/>
          <w:bCs/>
          <w:sz w:val="24"/>
        </w:rPr>
      </w:pPr>
      <w:r>
        <w:rPr>
          <w:rFonts w:hint="eastAsia" w:ascii="黑体" w:hAnsi="宋体" w:eastAsia="黑体"/>
          <w:bCs/>
          <w:sz w:val="24"/>
        </w:rPr>
        <w:t>十二、其它应予说明的事项</w:t>
      </w:r>
    </w:p>
    <w:p w14:paraId="25131CB1">
      <w:pPr>
        <w:spacing w:line="288" w:lineRule="auto"/>
        <w:ind w:firstLine="420" w:firstLineChars="200"/>
        <w:rPr>
          <w:rFonts w:hint="eastAsia" w:eastAsia="宋体"/>
          <w:color w:val="000000" w:themeColor="text1"/>
          <w:szCs w:val="21"/>
          <w:lang w:eastAsia="zh-CN"/>
          <w14:textFill>
            <w14:solidFill>
              <w14:schemeClr w14:val="tx1"/>
            </w14:solidFill>
          </w14:textFill>
        </w:rPr>
        <w:sectPr>
          <w:footerReference r:id="rId4" w:type="default"/>
          <w:pgSz w:w="11850" w:h="16783"/>
          <w:pgMar w:top="1134" w:right="1077" w:bottom="1213" w:left="1077" w:header="851" w:footer="992" w:gutter="0"/>
          <w:pgBorders>
            <w:top w:val="none" w:sz="0" w:space="0"/>
            <w:left w:val="none" w:sz="0" w:space="0"/>
            <w:bottom w:val="none" w:sz="0" w:space="0"/>
            <w:right w:val="none" w:sz="0" w:space="0"/>
          </w:pgBorders>
          <w:pgNumType w:start="1"/>
          <w:cols w:space="425" w:num="1"/>
          <w:docGrid w:type="lines" w:linePitch="312" w:charSpace="0"/>
        </w:sectPr>
      </w:pPr>
      <w:r>
        <w:rPr>
          <w:rFonts w:hint="eastAsia" w:ascii="宋体" w:hAnsi="宋体"/>
          <w:kern w:val="0"/>
          <w:szCs w:val="20"/>
        </w:rPr>
        <w:t>本标准为</w:t>
      </w:r>
      <w:r>
        <w:rPr>
          <w:rFonts w:hint="eastAsia"/>
          <w:szCs w:val="21"/>
          <w:lang w:val="en-US" w:eastAsia="zh-CN"/>
        </w:rPr>
        <w:t>镍钴锰三元前驱体</w:t>
      </w:r>
      <w:r>
        <w:rPr>
          <w:rFonts w:hint="eastAsia" w:ascii="宋体" w:hAnsi="宋体"/>
          <w:kern w:val="0"/>
          <w:szCs w:val="20"/>
        </w:rPr>
        <w:t>中</w:t>
      </w:r>
      <w:r>
        <w:rPr>
          <w:rFonts w:hint="eastAsia" w:ascii="宋体" w:hAnsi="宋体"/>
          <w:kern w:val="0"/>
          <w:szCs w:val="20"/>
          <w:lang w:val="en-US" w:eastAsia="zh-CN"/>
        </w:rPr>
        <w:t>镍钴锰含量</w:t>
      </w:r>
      <w:r>
        <w:rPr>
          <w:rFonts w:hint="eastAsia" w:ascii="宋体" w:hAnsi="宋体"/>
          <w:kern w:val="0"/>
          <w:szCs w:val="20"/>
        </w:rPr>
        <w:t>分析方法标准，标准技术先进，具有充分的可操作性、适应性，完全能够满足国内外用户、市场的需求</w:t>
      </w:r>
      <w:r>
        <w:rPr>
          <w:rFonts w:hint="eastAsia" w:ascii="宋体" w:hAnsi="宋体"/>
          <w:kern w:val="0"/>
          <w:szCs w:val="20"/>
          <w:lang w:eastAsia="zh-CN"/>
        </w:rPr>
        <w:t>。</w:t>
      </w:r>
    </w:p>
    <w:p w14:paraId="33E102D1">
      <w:pPr>
        <w:spacing w:line="312" w:lineRule="auto"/>
        <w:rPr>
          <w:rFonts w:eastAsiaTheme="minorEastAsia"/>
          <w:color w:val="000000" w:themeColor="text1"/>
          <w:szCs w:val="21"/>
          <w14:textFill>
            <w14:solidFill>
              <w14:schemeClr w14:val="tx1"/>
            </w14:solidFill>
          </w14:textFill>
        </w:rPr>
      </w:pPr>
    </w:p>
    <w:sectPr>
      <w:headerReference r:id="rId5" w:type="default"/>
      <w:footerReference r:id="rId6" w:type="default"/>
      <w:pgSz w:w="11906" w:h="16838"/>
      <w:pgMar w:top="1134" w:right="851" w:bottom="1134" w:left="851" w:header="851" w:footer="992" w:gutter="0"/>
      <w:pgBorders>
        <w:top w:val="none" w:sz="0" w:space="0"/>
        <w:left w:val="none" w:sz="0" w:space="0"/>
        <w:bottom w:val="none" w:sz="0" w:space="0"/>
        <w:right w:val="none" w:sz="0" w:space="0"/>
      </w:pgBorders>
      <w:pgNumType w:start="1"/>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Ubuntu">
    <w:altName w:val="Segoe Print"/>
    <w:panose1 w:val="00000000000000000000"/>
    <w:charset w:val="00"/>
    <w:family w:val="swiss"/>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3CED7">
    <w:pPr>
      <w:pStyle w:val="5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29FA2">
    <w:pPr>
      <w:pStyle w:val="5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3F65C4">
                          <w:pPr>
                            <w:pStyle w:val="55"/>
                            <w:jc w:val="center"/>
                          </w:pPr>
                          <w:r>
                            <w:fldChar w:fldCharType="begin"/>
                          </w:r>
                          <w:r>
                            <w:instrText xml:space="preserve"> PAGE   \* MERGEFORMAT </w:instrText>
                          </w:r>
                          <w:r>
                            <w:fldChar w:fldCharType="separate"/>
                          </w:r>
                          <w:r>
                            <w:rPr>
                              <w:lang w:val="zh-CN"/>
                            </w:rPr>
                            <w:t>17</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393F65C4">
                    <w:pPr>
                      <w:pStyle w:val="55"/>
                      <w:jc w:val="center"/>
                    </w:pPr>
                    <w:r>
                      <w:fldChar w:fldCharType="begin"/>
                    </w:r>
                    <w:r>
                      <w:instrText xml:space="preserve"> PAGE   \* MERGEFORMAT </w:instrText>
                    </w:r>
                    <w:r>
                      <w:fldChar w:fldCharType="separate"/>
                    </w:r>
                    <w:r>
                      <w:rPr>
                        <w:lang w:val="zh-CN"/>
                      </w:rPr>
                      <w:t>17</w:t>
                    </w:r>
                    <w:r>
                      <w:rPr>
                        <w:lang w:val="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02FA2">
    <w:pPr>
      <w:pStyle w:val="55"/>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A868A">
    <w:pP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BEA37A"/>
    <w:multiLevelType w:val="singleLevel"/>
    <w:tmpl w:val="A7BEA37A"/>
    <w:lvl w:ilvl="0" w:tentative="0">
      <w:start w:val="4"/>
      <w:numFmt w:val="decimal"/>
      <w:suff w:val="nothing"/>
      <w:lvlText w:val="%1、"/>
      <w:lvlJc w:val="left"/>
    </w:lvl>
  </w:abstractNum>
  <w:abstractNum w:abstractNumId="1">
    <w:nsid w:val="00000015"/>
    <w:multiLevelType w:val="multilevel"/>
    <w:tmpl w:val="00000015"/>
    <w:lvl w:ilvl="0" w:tentative="0">
      <w:start w:val="1"/>
      <w:numFmt w:val="upperLetter"/>
      <w:pStyle w:val="245"/>
      <w:suff w:val="nothing"/>
      <w:lvlText w:val="附　录　%1"/>
      <w:lvlJc w:val="left"/>
      <w:pPr>
        <w:ind w:left="0" w:firstLine="0"/>
      </w:pPr>
      <w:rPr>
        <w:rFonts w:hint="eastAsia" w:ascii="黑体" w:hAnsi="Times New Roman" w:eastAsia="黑体"/>
        <w:b w:val="0"/>
        <w:i w:val="0"/>
        <w:sz w:val="21"/>
      </w:rPr>
    </w:lvl>
    <w:lvl w:ilvl="1" w:tentative="0">
      <w:start w:val="1"/>
      <w:numFmt w:val="japaneseCounting"/>
      <w:pStyle w:val="246"/>
      <w:lvlText w:val="（%2）"/>
      <w:lvlJc w:val="left"/>
      <w:pPr>
        <w:ind w:left="0" w:firstLine="0"/>
      </w:pPr>
      <w:rPr>
        <w:rFonts w:hint="default"/>
        <w:b w:val="0"/>
        <w:i w:val="0"/>
        <w:snapToGrid/>
        <w:spacing w:val="0"/>
        <w:w w:val="100"/>
        <w:kern w:val="21"/>
        <w:sz w:val="21"/>
        <w:lang w:val="en-US"/>
      </w:rPr>
    </w:lvl>
    <w:lvl w:ilvl="2" w:tentative="0">
      <w:start w:val="1"/>
      <w:numFmt w:val="decimal"/>
      <w:pStyle w:val="251"/>
      <w:suff w:val="nothing"/>
      <w:lvlText w:val="%1.%2.%3　"/>
      <w:lvlJc w:val="left"/>
      <w:pPr>
        <w:ind w:left="0" w:firstLine="0"/>
      </w:pPr>
      <w:rPr>
        <w:rFonts w:hint="eastAsia" w:ascii="黑体" w:hAnsi="Times New Roman" w:eastAsia="黑体"/>
        <w:b w:val="0"/>
        <w:i w:val="0"/>
        <w:sz w:val="21"/>
      </w:rPr>
    </w:lvl>
    <w:lvl w:ilvl="3" w:tentative="0">
      <w:start w:val="1"/>
      <w:numFmt w:val="decimal"/>
      <w:pStyle w:val="250"/>
      <w:suff w:val="nothing"/>
      <w:lvlText w:val="%1.%2.%3.%4　"/>
      <w:lvlJc w:val="left"/>
      <w:pPr>
        <w:ind w:left="0" w:firstLine="0"/>
      </w:pPr>
      <w:rPr>
        <w:rFonts w:hint="eastAsia" w:ascii="黑体" w:hAnsi="Times New Roman" w:eastAsia="黑体"/>
        <w:b w:val="0"/>
        <w:i w:val="0"/>
        <w:sz w:val="21"/>
      </w:rPr>
    </w:lvl>
    <w:lvl w:ilvl="4" w:tentative="0">
      <w:start w:val="1"/>
      <w:numFmt w:val="decimal"/>
      <w:pStyle w:val="249"/>
      <w:suff w:val="nothing"/>
      <w:lvlText w:val="%1.%2.%3.%4.%5　"/>
      <w:lvlJc w:val="left"/>
      <w:pPr>
        <w:ind w:left="0" w:firstLine="0"/>
      </w:pPr>
      <w:rPr>
        <w:rFonts w:hint="eastAsia" w:ascii="黑体" w:hAnsi="Times New Roman" w:eastAsia="黑体"/>
        <w:b w:val="0"/>
        <w:i w:val="0"/>
        <w:sz w:val="21"/>
      </w:rPr>
    </w:lvl>
    <w:lvl w:ilvl="5" w:tentative="0">
      <w:start w:val="1"/>
      <w:numFmt w:val="decimal"/>
      <w:pStyle w:val="248"/>
      <w:suff w:val="nothing"/>
      <w:lvlText w:val="%1.%2.%3.%4.%5.%6　"/>
      <w:lvlJc w:val="left"/>
      <w:pPr>
        <w:ind w:left="0" w:firstLine="0"/>
      </w:pPr>
      <w:rPr>
        <w:rFonts w:hint="eastAsia" w:ascii="黑体" w:hAnsi="Times New Roman" w:eastAsia="黑体"/>
        <w:b w:val="0"/>
        <w:i w:val="0"/>
        <w:sz w:val="21"/>
      </w:rPr>
    </w:lvl>
    <w:lvl w:ilvl="6" w:tentative="0">
      <w:start w:val="1"/>
      <w:numFmt w:val="decimal"/>
      <w:pStyle w:val="247"/>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ZmMWQ4Mjk5ZmExNmE2Zjk5MWQ2MTc4OWIxOTQ3ZjEifQ=="/>
  </w:docVars>
  <w:rsids>
    <w:rsidRoot w:val="00172A27"/>
    <w:rsid w:val="0000010E"/>
    <w:rsid w:val="00000843"/>
    <w:rsid w:val="000046B0"/>
    <w:rsid w:val="00004E22"/>
    <w:rsid w:val="00006A40"/>
    <w:rsid w:val="00010180"/>
    <w:rsid w:val="000102B4"/>
    <w:rsid w:val="00012DB2"/>
    <w:rsid w:val="00014853"/>
    <w:rsid w:val="00015388"/>
    <w:rsid w:val="0002096F"/>
    <w:rsid w:val="00022FF0"/>
    <w:rsid w:val="00024B42"/>
    <w:rsid w:val="00026D78"/>
    <w:rsid w:val="00032195"/>
    <w:rsid w:val="000332A6"/>
    <w:rsid w:val="000333CC"/>
    <w:rsid w:val="00033691"/>
    <w:rsid w:val="00035035"/>
    <w:rsid w:val="00036C57"/>
    <w:rsid w:val="00046620"/>
    <w:rsid w:val="00047D95"/>
    <w:rsid w:val="00050085"/>
    <w:rsid w:val="0005146E"/>
    <w:rsid w:val="0005350B"/>
    <w:rsid w:val="00060252"/>
    <w:rsid w:val="000604E4"/>
    <w:rsid w:val="00061D34"/>
    <w:rsid w:val="00061D46"/>
    <w:rsid w:val="00062070"/>
    <w:rsid w:val="0006432D"/>
    <w:rsid w:val="0006477B"/>
    <w:rsid w:val="00071169"/>
    <w:rsid w:val="00072756"/>
    <w:rsid w:val="000734DD"/>
    <w:rsid w:val="00073C3A"/>
    <w:rsid w:val="00074C09"/>
    <w:rsid w:val="00081A9E"/>
    <w:rsid w:val="00083A57"/>
    <w:rsid w:val="000842C3"/>
    <w:rsid w:val="00085404"/>
    <w:rsid w:val="00091DD9"/>
    <w:rsid w:val="000A0C8C"/>
    <w:rsid w:val="000A0CA9"/>
    <w:rsid w:val="000A180E"/>
    <w:rsid w:val="000A1AF4"/>
    <w:rsid w:val="000A1CC0"/>
    <w:rsid w:val="000A1DCD"/>
    <w:rsid w:val="000A2986"/>
    <w:rsid w:val="000A35F1"/>
    <w:rsid w:val="000A54AC"/>
    <w:rsid w:val="000A569E"/>
    <w:rsid w:val="000A5CC2"/>
    <w:rsid w:val="000A7FF3"/>
    <w:rsid w:val="000B14A6"/>
    <w:rsid w:val="000B3127"/>
    <w:rsid w:val="000B605E"/>
    <w:rsid w:val="000C1AC6"/>
    <w:rsid w:val="000C2217"/>
    <w:rsid w:val="000C44B2"/>
    <w:rsid w:val="000C44E3"/>
    <w:rsid w:val="000C52EA"/>
    <w:rsid w:val="000D2196"/>
    <w:rsid w:val="000D6334"/>
    <w:rsid w:val="000D7360"/>
    <w:rsid w:val="000E068C"/>
    <w:rsid w:val="000E3741"/>
    <w:rsid w:val="000E37CA"/>
    <w:rsid w:val="000E5B60"/>
    <w:rsid w:val="000E639A"/>
    <w:rsid w:val="000E6E9C"/>
    <w:rsid w:val="000E7ED5"/>
    <w:rsid w:val="000E7EDF"/>
    <w:rsid w:val="000F09A7"/>
    <w:rsid w:val="000F0CD7"/>
    <w:rsid w:val="000F1FD1"/>
    <w:rsid w:val="000F224C"/>
    <w:rsid w:val="000F2D70"/>
    <w:rsid w:val="000F3489"/>
    <w:rsid w:val="000F71AA"/>
    <w:rsid w:val="0010034F"/>
    <w:rsid w:val="00100D28"/>
    <w:rsid w:val="00103BE5"/>
    <w:rsid w:val="001074F0"/>
    <w:rsid w:val="00110508"/>
    <w:rsid w:val="001115A6"/>
    <w:rsid w:val="00112CBC"/>
    <w:rsid w:val="0011570F"/>
    <w:rsid w:val="00116D8F"/>
    <w:rsid w:val="00122903"/>
    <w:rsid w:val="001241A8"/>
    <w:rsid w:val="0012634B"/>
    <w:rsid w:val="001263CB"/>
    <w:rsid w:val="0012792A"/>
    <w:rsid w:val="0013056C"/>
    <w:rsid w:val="001330C6"/>
    <w:rsid w:val="001345DA"/>
    <w:rsid w:val="00134E2D"/>
    <w:rsid w:val="00135E64"/>
    <w:rsid w:val="00136064"/>
    <w:rsid w:val="00137D4C"/>
    <w:rsid w:val="001424D5"/>
    <w:rsid w:val="001438F6"/>
    <w:rsid w:val="0015171C"/>
    <w:rsid w:val="00151F1C"/>
    <w:rsid w:val="00152747"/>
    <w:rsid w:val="00154608"/>
    <w:rsid w:val="00156452"/>
    <w:rsid w:val="00163269"/>
    <w:rsid w:val="00163B6C"/>
    <w:rsid w:val="001645BF"/>
    <w:rsid w:val="0016567C"/>
    <w:rsid w:val="00166ED4"/>
    <w:rsid w:val="00171087"/>
    <w:rsid w:val="0017147D"/>
    <w:rsid w:val="00172A27"/>
    <w:rsid w:val="001742D0"/>
    <w:rsid w:val="00176CA2"/>
    <w:rsid w:val="0018074A"/>
    <w:rsid w:val="00181F09"/>
    <w:rsid w:val="00181F19"/>
    <w:rsid w:val="00182101"/>
    <w:rsid w:val="00182D22"/>
    <w:rsid w:val="00186DB8"/>
    <w:rsid w:val="00187FC9"/>
    <w:rsid w:val="0019163F"/>
    <w:rsid w:val="00192E96"/>
    <w:rsid w:val="00194EB2"/>
    <w:rsid w:val="001950F2"/>
    <w:rsid w:val="001A02DA"/>
    <w:rsid w:val="001A0910"/>
    <w:rsid w:val="001A1931"/>
    <w:rsid w:val="001A1A3D"/>
    <w:rsid w:val="001A287E"/>
    <w:rsid w:val="001A78A3"/>
    <w:rsid w:val="001B3592"/>
    <w:rsid w:val="001B3FA7"/>
    <w:rsid w:val="001B5781"/>
    <w:rsid w:val="001C35AF"/>
    <w:rsid w:val="001C4AB5"/>
    <w:rsid w:val="001C5722"/>
    <w:rsid w:val="001C5E29"/>
    <w:rsid w:val="001C6263"/>
    <w:rsid w:val="001D0C93"/>
    <w:rsid w:val="001D18F0"/>
    <w:rsid w:val="001D1A3E"/>
    <w:rsid w:val="001D200A"/>
    <w:rsid w:val="001D24F0"/>
    <w:rsid w:val="001D57BC"/>
    <w:rsid w:val="001D6080"/>
    <w:rsid w:val="001D783C"/>
    <w:rsid w:val="001D7A87"/>
    <w:rsid w:val="001E173F"/>
    <w:rsid w:val="001E1CFE"/>
    <w:rsid w:val="001E7268"/>
    <w:rsid w:val="001F00AE"/>
    <w:rsid w:val="001F194F"/>
    <w:rsid w:val="001F4370"/>
    <w:rsid w:val="001F5F9B"/>
    <w:rsid w:val="001F65ED"/>
    <w:rsid w:val="001F6B47"/>
    <w:rsid w:val="001F7DA6"/>
    <w:rsid w:val="0020225C"/>
    <w:rsid w:val="0021099A"/>
    <w:rsid w:val="0021153B"/>
    <w:rsid w:val="002119ED"/>
    <w:rsid w:val="002123C9"/>
    <w:rsid w:val="0021264D"/>
    <w:rsid w:val="00213E87"/>
    <w:rsid w:val="00216076"/>
    <w:rsid w:val="00220A49"/>
    <w:rsid w:val="002213BC"/>
    <w:rsid w:val="0022213B"/>
    <w:rsid w:val="00222AF0"/>
    <w:rsid w:val="002246A5"/>
    <w:rsid w:val="00224A26"/>
    <w:rsid w:val="002331F1"/>
    <w:rsid w:val="002344C3"/>
    <w:rsid w:val="002367F4"/>
    <w:rsid w:val="00237934"/>
    <w:rsid w:val="002408F8"/>
    <w:rsid w:val="00240D65"/>
    <w:rsid w:val="002414FB"/>
    <w:rsid w:val="00242023"/>
    <w:rsid w:val="00242AAA"/>
    <w:rsid w:val="00243777"/>
    <w:rsid w:val="00245A31"/>
    <w:rsid w:val="0024636D"/>
    <w:rsid w:val="002464C4"/>
    <w:rsid w:val="002474F1"/>
    <w:rsid w:val="00251D8E"/>
    <w:rsid w:val="00252622"/>
    <w:rsid w:val="00252865"/>
    <w:rsid w:val="00252CB5"/>
    <w:rsid w:val="002569A0"/>
    <w:rsid w:val="00257050"/>
    <w:rsid w:val="00260650"/>
    <w:rsid w:val="002634A5"/>
    <w:rsid w:val="00263B9F"/>
    <w:rsid w:val="00264880"/>
    <w:rsid w:val="002658D8"/>
    <w:rsid w:val="00270709"/>
    <w:rsid w:val="00271256"/>
    <w:rsid w:val="0027329B"/>
    <w:rsid w:val="00273376"/>
    <w:rsid w:val="00275581"/>
    <w:rsid w:val="0027611E"/>
    <w:rsid w:val="00276D32"/>
    <w:rsid w:val="00277FC2"/>
    <w:rsid w:val="00283872"/>
    <w:rsid w:val="002841A5"/>
    <w:rsid w:val="002842F4"/>
    <w:rsid w:val="0028555C"/>
    <w:rsid w:val="0029258B"/>
    <w:rsid w:val="002928C6"/>
    <w:rsid w:val="00292C1B"/>
    <w:rsid w:val="002935AF"/>
    <w:rsid w:val="00294B68"/>
    <w:rsid w:val="00295158"/>
    <w:rsid w:val="00295954"/>
    <w:rsid w:val="00296C10"/>
    <w:rsid w:val="00297A7C"/>
    <w:rsid w:val="002A6909"/>
    <w:rsid w:val="002A7884"/>
    <w:rsid w:val="002B10D8"/>
    <w:rsid w:val="002B1184"/>
    <w:rsid w:val="002B1448"/>
    <w:rsid w:val="002B1476"/>
    <w:rsid w:val="002B1CDE"/>
    <w:rsid w:val="002B1E00"/>
    <w:rsid w:val="002B1EB8"/>
    <w:rsid w:val="002B20FA"/>
    <w:rsid w:val="002B39F3"/>
    <w:rsid w:val="002B5739"/>
    <w:rsid w:val="002B6730"/>
    <w:rsid w:val="002B6D40"/>
    <w:rsid w:val="002B743A"/>
    <w:rsid w:val="002B7F73"/>
    <w:rsid w:val="002C2432"/>
    <w:rsid w:val="002C5386"/>
    <w:rsid w:val="002C6032"/>
    <w:rsid w:val="002D0A2F"/>
    <w:rsid w:val="002D4DC6"/>
    <w:rsid w:val="002D542A"/>
    <w:rsid w:val="002D7674"/>
    <w:rsid w:val="002E0737"/>
    <w:rsid w:val="002E1898"/>
    <w:rsid w:val="002E2919"/>
    <w:rsid w:val="002E2EDF"/>
    <w:rsid w:val="002F08A5"/>
    <w:rsid w:val="002F1734"/>
    <w:rsid w:val="002F3670"/>
    <w:rsid w:val="002F40D5"/>
    <w:rsid w:val="002F5DB4"/>
    <w:rsid w:val="00300719"/>
    <w:rsid w:val="00300DFD"/>
    <w:rsid w:val="003017C7"/>
    <w:rsid w:val="00302CA7"/>
    <w:rsid w:val="00305AB4"/>
    <w:rsid w:val="00306F8E"/>
    <w:rsid w:val="003070AE"/>
    <w:rsid w:val="00311372"/>
    <w:rsid w:val="00315876"/>
    <w:rsid w:val="0031608B"/>
    <w:rsid w:val="00320FD3"/>
    <w:rsid w:val="00323EFA"/>
    <w:rsid w:val="00326256"/>
    <w:rsid w:val="00331DA0"/>
    <w:rsid w:val="003320EC"/>
    <w:rsid w:val="003336E8"/>
    <w:rsid w:val="00333F1C"/>
    <w:rsid w:val="00336817"/>
    <w:rsid w:val="003371FA"/>
    <w:rsid w:val="00337B0D"/>
    <w:rsid w:val="00340092"/>
    <w:rsid w:val="003402ED"/>
    <w:rsid w:val="003406E3"/>
    <w:rsid w:val="003430B3"/>
    <w:rsid w:val="00344F6A"/>
    <w:rsid w:val="00346D81"/>
    <w:rsid w:val="00352BC9"/>
    <w:rsid w:val="003639DC"/>
    <w:rsid w:val="00363C9B"/>
    <w:rsid w:val="00363FF5"/>
    <w:rsid w:val="00364128"/>
    <w:rsid w:val="00366C1C"/>
    <w:rsid w:val="00367A46"/>
    <w:rsid w:val="00367C34"/>
    <w:rsid w:val="00370FF7"/>
    <w:rsid w:val="00371AA3"/>
    <w:rsid w:val="00372782"/>
    <w:rsid w:val="00373131"/>
    <w:rsid w:val="00376DAF"/>
    <w:rsid w:val="00376F19"/>
    <w:rsid w:val="00380950"/>
    <w:rsid w:val="00383014"/>
    <w:rsid w:val="00383889"/>
    <w:rsid w:val="00385C99"/>
    <w:rsid w:val="00386212"/>
    <w:rsid w:val="00386F96"/>
    <w:rsid w:val="003904DF"/>
    <w:rsid w:val="003918BA"/>
    <w:rsid w:val="003922C1"/>
    <w:rsid w:val="00392AC9"/>
    <w:rsid w:val="003936AE"/>
    <w:rsid w:val="003939C9"/>
    <w:rsid w:val="00395B19"/>
    <w:rsid w:val="0039640D"/>
    <w:rsid w:val="003A3B3D"/>
    <w:rsid w:val="003A4DF7"/>
    <w:rsid w:val="003B1440"/>
    <w:rsid w:val="003B3203"/>
    <w:rsid w:val="003B4C78"/>
    <w:rsid w:val="003B65F5"/>
    <w:rsid w:val="003B6F67"/>
    <w:rsid w:val="003B7E75"/>
    <w:rsid w:val="003B7F17"/>
    <w:rsid w:val="003C014B"/>
    <w:rsid w:val="003C0CDA"/>
    <w:rsid w:val="003C1F6D"/>
    <w:rsid w:val="003C25C6"/>
    <w:rsid w:val="003C4307"/>
    <w:rsid w:val="003C492E"/>
    <w:rsid w:val="003C5392"/>
    <w:rsid w:val="003C5F0B"/>
    <w:rsid w:val="003C7814"/>
    <w:rsid w:val="003D0CCD"/>
    <w:rsid w:val="003D1280"/>
    <w:rsid w:val="003D7137"/>
    <w:rsid w:val="003D79E6"/>
    <w:rsid w:val="003D7AD1"/>
    <w:rsid w:val="003E0A25"/>
    <w:rsid w:val="003E1178"/>
    <w:rsid w:val="003E2665"/>
    <w:rsid w:val="003E47D4"/>
    <w:rsid w:val="003E6AEE"/>
    <w:rsid w:val="003E7121"/>
    <w:rsid w:val="003E7A01"/>
    <w:rsid w:val="003F03FD"/>
    <w:rsid w:val="003F34E7"/>
    <w:rsid w:val="003F5178"/>
    <w:rsid w:val="003F67B0"/>
    <w:rsid w:val="0040009E"/>
    <w:rsid w:val="00400C26"/>
    <w:rsid w:val="00400ED1"/>
    <w:rsid w:val="00402FE6"/>
    <w:rsid w:val="00403167"/>
    <w:rsid w:val="00404E31"/>
    <w:rsid w:val="00405AFC"/>
    <w:rsid w:val="00407943"/>
    <w:rsid w:val="00407AAB"/>
    <w:rsid w:val="00411827"/>
    <w:rsid w:val="00415749"/>
    <w:rsid w:val="004169D7"/>
    <w:rsid w:val="00424F60"/>
    <w:rsid w:val="004306FA"/>
    <w:rsid w:val="0043072C"/>
    <w:rsid w:val="00430D5C"/>
    <w:rsid w:val="00433247"/>
    <w:rsid w:val="00437F04"/>
    <w:rsid w:val="004425AD"/>
    <w:rsid w:val="0044631C"/>
    <w:rsid w:val="004468D7"/>
    <w:rsid w:val="00446A4B"/>
    <w:rsid w:val="0044747A"/>
    <w:rsid w:val="00451D1D"/>
    <w:rsid w:val="0045247E"/>
    <w:rsid w:val="00457F66"/>
    <w:rsid w:val="0046074C"/>
    <w:rsid w:val="00462904"/>
    <w:rsid w:val="00465945"/>
    <w:rsid w:val="00465D91"/>
    <w:rsid w:val="00471A2D"/>
    <w:rsid w:val="004755BD"/>
    <w:rsid w:val="00480F24"/>
    <w:rsid w:val="004814CC"/>
    <w:rsid w:val="00482AB5"/>
    <w:rsid w:val="00483671"/>
    <w:rsid w:val="004837ED"/>
    <w:rsid w:val="0048575A"/>
    <w:rsid w:val="00493E0A"/>
    <w:rsid w:val="0049424A"/>
    <w:rsid w:val="00494ED5"/>
    <w:rsid w:val="004961DA"/>
    <w:rsid w:val="004A12F6"/>
    <w:rsid w:val="004A28AA"/>
    <w:rsid w:val="004A2C5B"/>
    <w:rsid w:val="004A3A2A"/>
    <w:rsid w:val="004A4222"/>
    <w:rsid w:val="004A513C"/>
    <w:rsid w:val="004A6BD1"/>
    <w:rsid w:val="004B1768"/>
    <w:rsid w:val="004B415A"/>
    <w:rsid w:val="004B41B0"/>
    <w:rsid w:val="004B5EE1"/>
    <w:rsid w:val="004B5F05"/>
    <w:rsid w:val="004B7E33"/>
    <w:rsid w:val="004C0C60"/>
    <w:rsid w:val="004C144D"/>
    <w:rsid w:val="004C42C7"/>
    <w:rsid w:val="004C5FCA"/>
    <w:rsid w:val="004C63B3"/>
    <w:rsid w:val="004C6484"/>
    <w:rsid w:val="004C6DE0"/>
    <w:rsid w:val="004C7B0A"/>
    <w:rsid w:val="004D1285"/>
    <w:rsid w:val="004D1F41"/>
    <w:rsid w:val="004E18EC"/>
    <w:rsid w:val="004E282E"/>
    <w:rsid w:val="004E7AD9"/>
    <w:rsid w:val="004F0AC8"/>
    <w:rsid w:val="004F59CD"/>
    <w:rsid w:val="004F6883"/>
    <w:rsid w:val="00503416"/>
    <w:rsid w:val="00503CC1"/>
    <w:rsid w:val="005041BD"/>
    <w:rsid w:val="00505AB2"/>
    <w:rsid w:val="0050616B"/>
    <w:rsid w:val="00506192"/>
    <w:rsid w:val="0051067D"/>
    <w:rsid w:val="00511935"/>
    <w:rsid w:val="00512455"/>
    <w:rsid w:val="00512603"/>
    <w:rsid w:val="005139E1"/>
    <w:rsid w:val="00514BE8"/>
    <w:rsid w:val="00515853"/>
    <w:rsid w:val="0051585A"/>
    <w:rsid w:val="005164FF"/>
    <w:rsid w:val="0051780C"/>
    <w:rsid w:val="00526898"/>
    <w:rsid w:val="005275AB"/>
    <w:rsid w:val="005300C6"/>
    <w:rsid w:val="00535312"/>
    <w:rsid w:val="00535E44"/>
    <w:rsid w:val="00540267"/>
    <w:rsid w:val="005421E7"/>
    <w:rsid w:val="0054331E"/>
    <w:rsid w:val="005444CD"/>
    <w:rsid w:val="005469A5"/>
    <w:rsid w:val="00546DF5"/>
    <w:rsid w:val="005475AF"/>
    <w:rsid w:val="00551151"/>
    <w:rsid w:val="0055122C"/>
    <w:rsid w:val="00554610"/>
    <w:rsid w:val="00554A02"/>
    <w:rsid w:val="00560B7B"/>
    <w:rsid w:val="00561BAB"/>
    <w:rsid w:val="00561E1A"/>
    <w:rsid w:val="00564DFD"/>
    <w:rsid w:val="00564F29"/>
    <w:rsid w:val="0056535D"/>
    <w:rsid w:val="005671B8"/>
    <w:rsid w:val="00570BC3"/>
    <w:rsid w:val="005731B4"/>
    <w:rsid w:val="00573F64"/>
    <w:rsid w:val="005812BF"/>
    <w:rsid w:val="0058298B"/>
    <w:rsid w:val="00583712"/>
    <w:rsid w:val="00584051"/>
    <w:rsid w:val="00584DCF"/>
    <w:rsid w:val="00587778"/>
    <w:rsid w:val="0059018B"/>
    <w:rsid w:val="00590DF2"/>
    <w:rsid w:val="00591B99"/>
    <w:rsid w:val="0059227C"/>
    <w:rsid w:val="00592A0B"/>
    <w:rsid w:val="0059441F"/>
    <w:rsid w:val="00594AF1"/>
    <w:rsid w:val="00595C2D"/>
    <w:rsid w:val="00596F20"/>
    <w:rsid w:val="005A2CDB"/>
    <w:rsid w:val="005A433E"/>
    <w:rsid w:val="005A5F88"/>
    <w:rsid w:val="005A6367"/>
    <w:rsid w:val="005A7FAD"/>
    <w:rsid w:val="005B16F8"/>
    <w:rsid w:val="005B2B1D"/>
    <w:rsid w:val="005B35E5"/>
    <w:rsid w:val="005B3B2F"/>
    <w:rsid w:val="005B42D0"/>
    <w:rsid w:val="005B4F50"/>
    <w:rsid w:val="005B602A"/>
    <w:rsid w:val="005B65D7"/>
    <w:rsid w:val="005B76DD"/>
    <w:rsid w:val="005C04B7"/>
    <w:rsid w:val="005C0D74"/>
    <w:rsid w:val="005C1E9B"/>
    <w:rsid w:val="005C2AE2"/>
    <w:rsid w:val="005C6623"/>
    <w:rsid w:val="005C6E0A"/>
    <w:rsid w:val="005C748A"/>
    <w:rsid w:val="005C76D7"/>
    <w:rsid w:val="005D1372"/>
    <w:rsid w:val="005D255E"/>
    <w:rsid w:val="005D3037"/>
    <w:rsid w:val="005D5B2C"/>
    <w:rsid w:val="005D7599"/>
    <w:rsid w:val="005D7867"/>
    <w:rsid w:val="005E030E"/>
    <w:rsid w:val="005E2C35"/>
    <w:rsid w:val="005E48F0"/>
    <w:rsid w:val="005E5671"/>
    <w:rsid w:val="005E578E"/>
    <w:rsid w:val="005E7125"/>
    <w:rsid w:val="005F1F8E"/>
    <w:rsid w:val="005F7971"/>
    <w:rsid w:val="00600224"/>
    <w:rsid w:val="00606612"/>
    <w:rsid w:val="00607C62"/>
    <w:rsid w:val="00607F6D"/>
    <w:rsid w:val="00610273"/>
    <w:rsid w:val="006102D3"/>
    <w:rsid w:val="00613007"/>
    <w:rsid w:val="0061641E"/>
    <w:rsid w:val="00620F9A"/>
    <w:rsid w:val="006237B0"/>
    <w:rsid w:val="0063380C"/>
    <w:rsid w:val="0063508A"/>
    <w:rsid w:val="00636BDB"/>
    <w:rsid w:val="00636F2E"/>
    <w:rsid w:val="00637161"/>
    <w:rsid w:val="00642493"/>
    <w:rsid w:val="0064307D"/>
    <w:rsid w:val="006437BE"/>
    <w:rsid w:val="00644B14"/>
    <w:rsid w:val="00645CDE"/>
    <w:rsid w:val="00646F53"/>
    <w:rsid w:val="0065133E"/>
    <w:rsid w:val="00653DEA"/>
    <w:rsid w:val="006555BA"/>
    <w:rsid w:val="00657FDB"/>
    <w:rsid w:val="006619E4"/>
    <w:rsid w:val="0066318E"/>
    <w:rsid w:val="00664E99"/>
    <w:rsid w:val="006664F9"/>
    <w:rsid w:val="00666745"/>
    <w:rsid w:val="006727AA"/>
    <w:rsid w:val="006737AD"/>
    <w:rsid w:val="00673F33"/>
    <w:rsid w:val="00674769"/>
    <w:rsid w:val="00674D40"/>
    <w:rsid w:val="00675AA1"/>
    <w:rsid w:val="006773F1"/>
    <w:rsid w:val="00677B56"/>
    <w:rsid w:val="006800FC"/>
    <w:rsid w:val="006815E1"/>
    <w:rsid w:val="00681710"/>
    <w:rsid w:val="00683785"/>
    <w:rsid w:val="00685707"/>
    <w:rsid w:val="00686631"/>
    <w:rsid w:val="006877FE"/>
    <w:rsid w:val="006905BF"/>
    <w:rsid w:val="006920C3"/>
    <w:rsid w:val="0069435B"/>
    <w:rsid w:val="00696C74"/>
    <w:rsid w:val="006A070E"/>
    <w:rsid w:val="006A3F86"/>
    <w:rsid w:val="006A4377"/>
    <w:rsid w:val="006A6B27"/>
    <w:rsid w:val="006A71CE"/>
    <w:rsid w:val="006B17E0"/>
    <w:rsid w:val="006B1820"/>
    <w:rsid w:val="006B2E03"/>
    <w:rsid w:val="006B3ECC"/>
    <w:rsid w:val="006B48FC"/>
    <w:rsid w:val="006B6228"/>
    <w:rsid w:val="006B643B"/>
    <w:rsid w:val="006B69D8"/>
    <w:rsid w:val="006B7418"/>
    <w:rsid w:val="006C194E"/>
    <w:rsid w:val="006C26B4"/>
    <w:rsid w:val="006C2F95"/>
    <w:rsid w:val="006C3687"/>
    <w:rsid w:val="006C3F70"/>
    <w:rsid w:val="006C5FBA"/>
    <w:rsid w:val="006D0BE5"/>
    <w:rsid w:val="006D1A4B"/>
    <w:rsid w:val="006D251E"/>
    <w:rsid w:val="006D253F"/>
    <w:rsid w:val="006D34A7"/>
    <w:rsid w:val="006D42C7"/>
    <w:rsid w:val="006D4A00"/>
    <w:rsid w:val="006D6695"/>
    <w:rsid w:val="006D7755"/>
    <w:rsid w:val="006D7CDB"/>
    <w:rsid w:val="006E02B1"/>
    <w:rsid w:val="006E059D"/>
    <w:rsid w:val="006E1891"/>
    <w:rsid w:val="006E272C"/>
    <w:rsid w:val="006E28B7"/>
    <w:rsid w:val="006E2ACE"/>
    <w:rsid w:val="006E4918"/>
    <w:rsid w:val="006E4AF9"/>
    <w:rsid w:val="006E5A49"/>
    <w:rsid w:val="006E67A8"/>
    <w:rsid w:val="006E7ACD"/>
    <w:rsid w:val="006E7C18"/>
    <w:rsid w:val="006F17C9"/>
    <w:rsid w:val="006F27D4"/>
    <w:rsid w:val="006F526E"/>
    <w:rsid w:val="006F5BD0"/>
    <w:rsid w:val="00700E3B"/>
    <w:rsid w:val="007011A5"/>
    <w:rsid w:val="00703C42"/>
    <w:rsid w:val="00704897"/>
    <w:rsid w:val="00705F22"/>
    <w:rsid w:val="007123C8"/>
    <w:rsid w:val="00712513"/>
    <w:rsid w:val="00713AC2"/>
    <w:rsid w:val="00716A87"/>
    <w:rsid w:val="0071761A"/>
    <w:rsid w:val="00717801"/>
    <w:rsid w:val="0072080A"/>
    <w:rsid w:val="00721597"/>
    <w:rsid w:val="0072235E"/>
    <w:rsid w:val="00723AF6"/>
    <w:rsid w:val="00723B32"/>
    <w:rsid w:val="00723CFC"/>
    <w:rsid w:val="007255D5"/>
    <w:rsid w:val="00725B60"/>
    <w:rsid w:val="00726914"/>
    <w:rsid w:val="00726C2F"/>
    <w:rsid w:val="00727AB4"/>
    <w:rsid w:val="007356C9"/>
    <w:rsid w:val="007415D6"/>
    <w:rsid w:val="007436BB"/>
    <w:rsid w:val="00745772"/>
    <w:rsid w:val="00745D4F"/>
    <w:rsid w:val="00746EF3"/>
    <w:rsid w:val="00747E57"/>
    <w:rsid w:val="00750CFC"/>
    <w:rsid w:val="00752374"/>
    <w:rsid w:val="00752ACC"/>
    <w:rsid w:val="00752FB4"/>
    <w:rsid w:val="00754E21"/>
    <w:rsid w:val="00755B27"/>
    <w:rsid w:val="0076047C"/>
    <w:rsid w:val="00763BD4"/>
    <w:rsid w:val="00764446"/>
    <w:rsid w:val="00766258"/>
    <w:rsid w:val="007676C6"/>
    <w:rsid w:val="00770976"/>
    <w:rsid w:val="00771198"/>
    <w:rsid w:val="0077459D"/>
    <w:rsid w:val="0078372D"/>
    <w:rsid w:val="00790884"/>
    <w:rsid w:val="00790C4F"/>
    <w:rsid w:val="00790EBF"/>
    <w:rsid w:val="007941AE"/>
    <w:rsid w:val="007967ED"/>
    <w:rsid w:val="00796FFE"/>
    <w:rsid w:val="007A16E2"/>
    <w:rsid w:val="007A3FC1"/>
    <w:rsid w:val="007A7C20"/>
    <w:rsid w:val="007B0182"/>
    <w:rsid w:val="007B1B7D"/>
    <w:rsid w:val="007B29F0"/>
    <w:rsid w:val="007B5DB0"/>
    <w:rsid w:val="007B631C"/>
    <w:rsid w:val="007B688D"/>
    <w:rsid w:val="007B74F4"/>
    <w:rsid w:val="007B7D0F"/>
    <w:rsid w:val="007C2A43"/>
    <w:rsid w:val="007C348D"/>
    <w:rsid w:val="007C35DE"/>
    <w:rsid w:val="007C5B98"/>
    <w:rsid w:val="007C5D68"/>
    <w:rsid w:val="007D1B48"/>
    <w:rsid w:val="007D27BC"/>
    <w:rsid w:val="007D75D0"/>
    <w:rsid w:val="007E17FF"/>
    <w:rsid w:val="007E2137"/>
    <w:rsid w:val="007E36FC"/>
    <w:rsid w:val="007E50D0"/>
    <w:rsid w:val="007E5723"/>
    <w:rsid w:val="007E5B7A"/>
    <w:rsid w:val="007E70D2"/>
    <w:rsid w:val="007E7DF3"/>
    <w:rsid w:val="007F335B"/>
    <w:rsid w:val="007F3D28"/>
    <w:rsid w:val="007F4259"/>
    <w:rsid w:val="007F42A2"/>
    <w:rsid w:val="00800AEB"/>
    <w:rsid w:val="0080190E"/>
    <w:rsid w:val="00801948"/>
    <w:rsid w:val="008029FF"/>
    <w:rsid w:val="008036B5"/>
    <w:rsid w:val="008039DF"/>
    <w:rsid w:val="008043CF"/>
    <w:rsid w:val="008067CC"/>
    <w:rsid w:val="008071D9"/>
    <w:rsid w:val="008130E4"/>
    <w:rsid w:val="008148E9"/>
    <w:rsid w:val="00814C67"/>
    <w:rsid w:val="00815B0F"/>
    <w:rsid w:val="0082271E"/>
    <w:rsid w:val="00822777"/>
    <w:rsid w:val="00825D21"/>
    <w:rsid w:val="008260E1"/>
    <w:rsid w:val="0082615F"/>
    <w:rsid w:val="00826C6B"/>
    <w:rsid w:val="008279F5"/>
    <w:rsid w:val="0083190B"/>
    <w:rsid w:val="00832B3D"/>
    <w:rsid w:val="00835BDA"/>
    <w:rsid w:val="00842D20"/>
    <w:rsid w:val="0084465E"/>
    <w:rsid w:val="008459EE"/>
    <w:rsid w:val="008462B5"/>
    <w:rsid w:val="0084647D"/>
    <w:rsid w:val="00851ED0"/>
    <w:rsid w:val="00854C07"/>
    <w:rsid w:val="00860505"/>
    <w:rsid w:val="0086177D"/>
    <w:rsid w:val="00862280"/>
    <w:rsid w:val="00872C9E"/>
    <w:rsid w:val="00873AC3"/>
    <w:rsid w:val="008803D8"/>
    <w:rsid w:val="00880BF7"/>
    <w:rsid w:val="00880F82"/>
    <w:rsid w:val="00881B81"/>
    <w:rsid w:val="00887888"/>
    <w:rsid w:val="00892D8F"/>
    <w:rsid w:val="00895135"/>
    <w:rsid w:val="008A3569"/>
    <w:rsid w:val="008A36D6"/>
    <w:rsid w:val="008A3C8F"/>
    <w:rsid w:val="008A3FF9"/>
    <w:rsid w:val="008A4E27"/>
    <w:rsid w:val="008B105E"/>
    <w:rsid w:val="008B6805"/>
    <w:rsid w:val="008C306D"/>
    <w:rsid w:val="008C5E1E"/>
    <w:rsid w:val="008C6A2D"/>
    <w:rsid w:val="008C73F2"/>
    <w:rsid w:val="008C754F"/>
    <w:rsid w:val="008D3F5C"/>
    <w:rsid w:val="008D4991"/>
    <w:rsid w:val="008E1C30"/>
    <w:rsid w:val="008E22B8"/>
    <w:rsid w:val="008E2B02"/>
    <w:rsid w:val="008E2C62"/>
    <w:rsid w:val="008E340B"/>
    <w:rsid w:val="008F2540"/>
    <w:rsid w:val="008F58FF"/>
    <w:rsid w:val="008F5C0C"/>
    <w:rsid w:val="0090039D"/>
    <w:rsid w:val="00907A92"/>
    <w:rsid w:val="009118E6"/>
    <w:rsid w:val="00914DB5"/>
    <w:rsid w:val="0091772E"/>
    <w:rsid w:val="00920149"/>
    <w:rsid w:val="0092194B"/>
    <w:rsid w:val="009227CD"/>
    <w:rsid w:val="0092358D"/>
    <w:rsid w:val="009254EF"/>
    <w:rsid w:val="009256A5"/>
    <w:rsid w:val="009276A7"/>
    <w:rsid w:val="009279B4"/>
    <w:rsid w:val="00927C5A"/>
    <w:rsid w:val="009322D7"/>
    <w:rsid w:val="009351AE"/>
    <w:rsid w:val="00937915"/>
    <w:rsid w:val="00937C2A"/>
    <w:rsid w:val="00945C50"/>
    <w:rsid w:val="009514E6"/>
    <w:rsid w:val="00952E0B"/>
    <w:rsid w:val="00952E60"/>
    <w:rsid w:val="0095302E"/>
    <w:rsid w:val="0095338D"/>
    <w:rsid w:val="00953D99"/>
    <w:rsid w:val="00954F1C"/>
    <w:rsid w:val="00955795"/>
    <w:rsid w:val="00955911"/>
    <w:rsid w:val="009579E5"/>
    <w:rsid w:val="00960BDD"/>
    <w:rsid w:val="0096152F"/>
    <w:rsid w:val="00961FD6"/>
    <w:rsid w:val="00963674"/>
    <w:rsid w:val="00964A13"/>
    <w:rsid w:val="0096554B"/>
    <w:rsid w:val="009660B1"/>
    <w:rsid w:val="00971D90"/>
    <w:rsid w:val="00972EAC"/>
    <w:rsid w:val="00974F87"/>
    <w:rsid w:val="00977009"/>
    <w:rsid w:val="00977426"/>
    <w:rsid w:val="0098380E"/>
    <w:rsid w:val="00983DA9"/>
    <w:rsid w:val="00984BB9"/>
    <w:rsid w:val="009855CE"/>
    <w:rsid w:val="009855F9"/>
    <w:rsid w:val="00987010"/>
    <w:rsid w:val="00990368"/>
    <w:rsid w:val="00990D94"/>
    <w:rsid w:val="00991880"/>
    <w:rsid w:val="009938AE"/>
    <w:rsid w:val="00996ADD"/>
    <w:rsid w:val="009A06F2"/>
    <w:rsid w:val="009A0BB9"/>
    <w:rsid w:val="009A2C15"/>
    <w:rsid w:val="009A48B0"/>
    <w:rsid w:val="009A64B6"/>
    <w:rsid w:val="009B2597"/>
    <w:rsid w:val="009B2744"/>
    <w:rsid w:val="009B79AC"/>
    <w:rsid w:val="009C2B22"/>
    <w:rsid w:val="009C2CC3"/>
    <w:rsid w:val="009C5117"/>
    <w:rsid w:val="009C76E1"/>
    <w:rsid w:val="009D01F9"/>
    <w:rsid w:val="009D2729"/>
    <w:rsid w:val="009D513B"/>
    <w:rsid w:val="009E2786"/>
    <w:rsid w:val="009E3323"/>
    <w:rsid w:val="009E3C41"/>
    <w:rsid w:val="009E4222"/>
    <w:rsid w:val="009E437C"/>
    <w:rsid w:val="009E47AE"/>
    <w:rsid w:val="009E4EC4"/>
    <w:rsid w:val="009E532E"/>
    <w:rsid w:val="009E5672"/>
    <w:rsid w:val="009E758D"/>
    <w:rsid w:val="009E7658"/>
    <w:rsid w:val="009F479E"/>
    <w:rsid w:val="009F5C49"/>
    <w:rsid w:val="009F5DAD"/>
    <w:rsid w:val="009F6382"/>
    <w:rsid w:val="009F78CE"/>
    <w:rsid w:val="009F7A68"/>
    <w:rsid w:val="009F7B8A"/>
    <w:rsid w:val="00A01650"/>
    <w:rsid w:val="00A0169F"/>
    <w:rsid w:val="00A02009"/>
    <w:rsid w:val="00A0302A"/>
    <w:rsid w:val="00A03103"/>
    <w:rsid w:val="00A03DF7"/>
    <w:rsid w:val="00A03EF5"/>
    <w:rsid w:val="00A042AD"/>
    <w:rsid w:val="00A07086"/>
    <w:rsid w:val="00A07E9D"/>
    <w:rsid w:val="00A1283A"/>
    <w:rsid w:val="00A12D11"/>
    <w:rsid w:val="00A17980"/>
    <w:rsid w:val="00A248DD"/>
    <w:rsid w:val="00A25709"/>
    <w:rsid w:val="00A267A6"/>
    <w:rsid w:val="00A27A5C"/>
    <w:rsid w:val="00A3343B"/>
    <w:rsid w:val="00A33A0E"/>
    <w:rsid w:val="00A34DF3"/>
    <w:rsid w:val="00A35580"/>
    <w:rsid w:val="00A365CD"/>
    <w:rsid w:val="00A37A1F"/>
    <w:rsid w:val="00A406A6"/>
    <w:rsid w:val="00A40CF0"/>
    <w:rsid w:val="00A4164F"/>
    <w:rsid w:val="00A41987"/>
    <w:rsid w:val="00A41EFF"/>
    <w:rsid w:val="00A44F99"/>
    <w:rsid w:val="00A4553D"/>
    <w:rsid w:val="00A46447"/>
    <w:rsid w:val="00A46810"/>
    <w:rsid w:val="00A468C1"/>
    <w:rsid w:val="00A47E2B"/>
    <w:rsid w:val="00A5455A"/>
    <w:rsid w:val="00A551AC"/>
    <w:rsid w:val="00A552B7"/>
    <w:rsid w:val="00A56CCD"/>
    <w:rsid w:val="00A60FC6"/>
    <w:rsid w:val="00A61069"/>
    <w:rsid w:val="00A62258"/>
    <w:rsid w:val="00A629BE"/>
    <w:rsid w:val="00A66175"/>
    <w:rsid w:val="00A72A11"/>
    <w:rsid w:val="00A73569"/>
    <w:rsid w:val="00A76449"/>
    <w:rsid w:val="00A77438"/>
    <w:rsid w:val="00A7773A"/>
    <w:rsid w:val="00A77C1A"/>
    <w:rsid w:val="00A8120B"/>
    <w:rsid w:val="00A82F63"/>
    <w:rsid w:val="00A834B6"/>
    <w:rsid w:val="00A847A8"/>
    <w:rsid w:val="00A84C6B"/>
    <w:rsid w:val="00A8711B"/>
    <w:rsid w:val="00A96F81"/>
    <w:rsid w:val="00A976FA"/>
    <w:rsid w:val="00A97C9F"/>
    <w:rsid w:val="00AA2645"/>
    <w:rsid w:val="00AA265A"/>
    <w:rsid w:val="00AA540B"/>
    <w:rsid w:val="00AB10A7"/>
    <w:rsid w:val="00AB171A"/>
    <w:rsid w:val="00AB640E"/>
    <w:rsid w:val="00AC11C7"/>
    <w:rsid w:val="00AC1627"/>
    <w:rsid w:val="00AC20AF"/>
    <w:rsid w:val="00AC475D"/>
    <w:rsid w:val="00AC5F01"/>
    <w:rsid w:val="00AD0DDB"/>
    <w:rsid w:val="00AD0F4B"/>
    <w:rsid w:val="00AD1316"/>
    <w:rsid w:val="00AD2481"/>
    <w:rsid w:val="00AD2C06"/>
    <w:rsid w:val="00AD2E9B"/>
    <w:rsid w:val="00AD7CE1"/>
    <w:rsid w:val="00AD7DDD"/>
    <w:rsid w:val="00AE07E7"/>
    <w:rsid w:val="00AE1106"/>
    <w:rsid w:val="00AE24F5"/>
    <w:rsid w:val="00AE3993"/>
    <w:rsid w:val="00AE7126"/>
    <w:rsid w:val="00AE7153"/>
    <w:rsid w:val="00AE723E"/>
    <w:rsid w:val="00AE728B"/>
    <w:rsid w:val="00AF288C"/>
    <w:rsid w:val="00AF4851"/>
    <w:rsid w:val="00B01873"/>
    <w:rsid w:val="00B01E95"/>
    <w:rsid w:val="00B02501"/>
    <w:rsid w:val="00B02AD7"/>
    <w:rsid w:val="00B06B34"/>
    <w:rsid w:val="00B072E8"/>
    <w:rsid w:val="00B13F4A"/>
    <w:rsid w:val="00B1517C"/>
    <w:rsid w:val="00B154A8"/>
    <w:rsid w:val="00B174D9"/>
    <w:rsid w:val="00B220F1"/>
    <w:rsid w:val="00B251A5"/>
    <w:rsid w:val="00B25B50"/>
    <w:rsid w:val="00B2693C"/>
    <w:rsid w:val="00B269C0"/>
    <w:rsid w:val="00B2769A"/>
    <w:rsid w:val="00B27EB5"/>
    <w:rsid w:val="00B33660"/>
    <w:rsid w:val="00B3625D"/>
    <w:rsid w:val="00B36291"/>
    <w:rsid w:val="00B376A0"/>
    <w:rsid w:val="00B462E9"/>
    <w:rsid w:val="00B4737D"/>
    <w:rsid w:val="00B508A5"/>
    <w:rsid w:val="00B510D2"/>
    <w:rsid w:val="00B52556"/>
    <w:rsid w:val="00B53342"/>
    <w:rsid w:val="00B54154"/>
    <w:rsid w:val="00B54159"/>
    <w:rsid w:val="00B54F58"/>
    <w:rsid w:val="00B5610F"/>
    <w:rsid w:val="00B563D6"/>
    <w:rsid w:val="00B56E03"/>
    <w:rsid w:val="00B57954"/>
    <w:rsid w:val="00B60049"/>
    <w:rsid w:val="00B62071"/>
    <w:rsid w:val="00B623AB"/>
    <w:rsid w:val="00B6433D"/>
    <w:rsid w:val="00B66F49"/>
    <w:rsid w:val="00B6789F"/>
    <w:rsid w:val="00B73279"/>
    <w:rsid w:val="00B774DF"/>
    <w:rsid w:val="00B77D4E"/>
    <w:rsid w:val="00B818C3"/>
    <w:rsid w:val="00B84471"/>
    <w:rsid w:val="00B853E0"/>
    <w:rsid w:val="00B860E9"/>
    <w:rsid w:val="00B86346"/>
    <w:rsid w:val="00B86C55"/>
    <w:rsid w:val="00B879D0"/>
    <w:rsid w:val="00B90866"/>
    <w:rsid w:val="00B917FC"/>
    <w:rsid w:val="00B92BF9"/>
    <w:rsid w:val="00B92F78"/>
    <w:rsid w:val="00B94D04"/>
    <w:rsid w:val="00B974DF"/>
    <w:rsid w:val="00B97A1D"/>
    <w:rsid w:val="00B97BD9"/>
    <w:rsid w:val="00BA16C8"/>
    <w:rsid w:val="00BA1787"/>
    <w:rsid w:val="00BA17DA"/>
    <w:rsid w:val="00BA5146"/>
    <w:rsid w:val="00BB1CF9"/>
    <w:rsid w:val="00BB29B0"/>
    <w:rsid w:val="00BB6054"/>
    <w:rsid w:val="00BB6830"/>
    <w:rsid w:val="00BB7322"/>
    <w:rsid w:val="00BC1EBE"/>
    <w:rsid w:val="00BC677B"/>
    <w:rsid w:val="00BC7247"/>
    <w:rsid w:val="00BD1292"/>
    <w:rsid w:val="00BD3E12"/>
    <w:rsid w:val="00BD40FA"/>
    <w:rsid w:val="00BE07C9"/>
    <w:rsid w:val="00BE7122"/>
    <w:rsid w:val="00BF013A"/>
    <w:rsid w:val="00BF1244"/>
    <w:rsid w:val="00BF52B3"/>
    <w:rsid w:val="00BF592D"/>
    <w:rsid w:val="00BF6444"/>
    <w:rsid w:val="00C02390"/>
    <w:rsid w:val="00C027EA"/>
    <w:rsid w:val="00C1097A"/>
    <w:rsid w:val="00C15AC4"/>
    <w:rsid w:val="00C16A5D"/>
    <w:rsid w:val="00C16FCF"/>
    <w:rsid w:val="00C17DCE"/>
    <w:rsid w:val="00C21B62"/>
    <w:rsid w:val="00C22C6B"/>
    <w:rsid w:val="00C24CA2"/>
    <w:rsid w:val="00C27544"/>
    <w:rsid w:val="00C2763A"/>
    <w:rsid w:val="00C27A33"/>
    <w:rsid w:val="00C317D1"/>
    <w:rsid w:val="00C32990"/>
    <w:rsid w:val="00C33B55"/>
    <w:rsid w:val="00C35D4C"/>
    <w:rsid w:val="00C36AA5"/>
    <w:rsid w:val="00C40DAE"/>
    <w:rsid w:val="00C417FC"/>
    <w:rsid w:val="00C437B0"/>
    <w:rsid w:val="00C479DB"/>
    <w:rsid w:val="00C5289C"/>
    <w:rsid w:val="00C5372F"/>
    <w:rsid w:val="00C56CC6"/>
    <w:rsid w:val="00C57F39"/>
    <w:rsid w:val="00C62684"/>
    <w:rsid w:val="00C62E97"/>
    <w:rsid w:val="00C63201"/>
    <w:rsid w:val="00C659BF"/>
    <w:rsid w:val="00C65B29"/>
    <w:rsid w:val="00C66710"/>
    <w:rsid w:val="00C70110"/>
    <w:rsid w:val="00C70FF0"/>
    <w:rsid w:val="00C76442"/>
    <w:rsid w:val="00C76B98"/>
    <w:rsid w:val="00C831AB"/>
    <w:rsid w:val="00C85A32"/>
    <w:rsid w:val="00C915A4"/>
    <w:rsid w:val="00C92209"/>
    <w:rsid w:val="00C923D8"/>
    <w:rsid w:val="00C96A7D"/>
    <w:rsid w:val="00CA0C05"/>
    <w:rsid w:val="00CA283F"/>
    <w:rsid w:val="00CA383D"/>
    <w:rsid w:val="00CA3E13"/>
    <w:rsid w:val="00CA454A"/>
    <w:rsid w:val="00CA76B0"/>
    <w:rsid w:val="00CB10E8"/>
    <w:rsid w:val="00CB1633"/>
    <w:rsid w:val="00CB39F2"/>
    <w:rsid w:val="00CB3E68"/>
    <w:rsid w:val="00CB7308"/>
    <w:rsid w:val="00CB7BE6"/>
    <w:rsid w:val="00CC2670"/>
    <w:rsid w:val="00CC473B"/>
    <w:rsid w:val="00CC4EA7"/>
    <w:rsid w:val="00CC57B8"/>
    <w:rsid w:val="00CC731D"/>
    <w:rsid w:val="00CC7AF7"/>
    <w:rsid w:val="00CC7D45"/>
    <w:rsid w:val="00CD25A3"/>
    <w:rsid w:val="00CD3443"/>
    <w:rsid w:val="00CD4D8F"/>
    <w:rsid w:val="00CD4E16"/>
    <w:rsid w:val="00CD582F"/>
    <w:rsid w:val="00CD5DBD"/>
    <w:rsid w:val="00CD6CCF"/>
    <w:rsid w:val="00CD6F3F"/>
    <w:rsid w:val="00CE0C87"/>
    <w:rsid w:val="00CE4947"/>
    <w:rsid w:val="00CE4D8F"/>
    <w:rsid w:val="00CE51DF"/>
    <w:rsid w:val="00CE63C6"/>
    <w:rsid w:val="00CE6DB0"/>
    <w:rsid w:val="00CE7929"/>
    <w:rsid w:val="00CF14FE"/>
    <w:rsid w:val="00CF423F"/>
    <w:rsid w:val="00CF4247"/>
    <w:rsid w:val="00CF66E5"/>
    <w:rsid w:val="00CF7E52"/>
    <w:rsid w:val="00D00049"/>
    <w:rsid w:val="00D0344B"/>
    <w:rsid w:val="00D052FF"/>
    <w:rsid w:val="00D053A8"/>
    <w:rsid w:val="00D05572"/>
    <w:rsid w:val="00D059BD"/>
    <w:rsid w:val="00D06868"/>
    <w:rsid w:val="00D10123"/>
    <w:rsid w:val="00D14B3A"/>
    <w:rsid w:val="00D23C7C"/>
    <w:rsid w:val="00D2514B"/>
    <w:rsid w:val="00D26A05"/>
    <w:rsid w:val="00D27AFB"/>
    <w:rsid w:val="00D3251C"/>
    <w:rsid w:val="00D3293E"/>
    <w:rsid w:val="00D358A0"/>
    <w:rsid w:val="00D364E8"/>
    <w:rsid w:val="00D37E79"/>
    <w:rsid w:val="00D40031"/>
    <w:rsid w:val="00D444E9"/>
    <w:rsid w:val="00D45373"/>
    <w:rsid w:val="00D46973"/>
    <w:rsid w:val="00D51D6E"/>
    <w:rsid w:val="00D5684E"/>
    <w:rsid w:val="00D60CF1"/>
    <w:rsid w:val="00D61D4E"/>
    <w:rsid w:val="00D627A0"/>
    <w:rsid w:val="00D62BBB"/>
    <w:rsid w:val="00D63D6E"/>
    <w:rsid w:val="00D64543"/>
    <w:rsid w:val="00D65801"/>
    <w:rsid w:val="00D66B5D"/>
    <w:rsid w:val="00D66FE0"/>
    <w:rsid w:val="00D67E36"/>
    <w:rsid w:val="00D77C0E"/>
    <w:rsid w:val="00D812CF"/>
    <w:rsid w:val="00D81811"/>
    <w:rsid w:val="00D81A5C"/>
    <w:rsid w:val="00D84861"/>
    <w:rsid w:val="00D92B70"/>
    <w:rsid w:val="00D9464C"/>
    <w:rsid w:val="00D979B0"/>
    <w:rsid w:val="00DA0918"/>
    <w:rsid w:val="00DA2967"/>
    <w:rsid w:val="00DA43A9"/>
    <w:rsid w:val="00DA4676"/>
    <w:rsid w:val="00DA582E"/>
    <w:rsid w:val="00DC4BA1"/>
    <w:rsid w:val="00DC4F44"/>
    <w:rsid w:val="00DC60EE"/>
    <w:rsid w:val="00DD33FA"/>
    <w:rsid w:val="00DD3BAF"/>
    <w:rsid w:val="00DD6D4E"/>
    <w:rsid w:val="00DD70C1"/>
    <w:rsid w:val="00DE2AFA"/>
    <w:rsid w:val="00DE4206"/>
    <w:rsid w:val="00DE68A7"/>
    <w:rsid w:val="00DE6A34"/>
    <w:rsid w:val="00DE6BD9"/>
    <w:rsid w:val="00DF270A"/>
    <w:rsid w:val="00DF275F"/>
    <w:rsid w:val="00DF4E97"/>
    <w:rsid w:val="00E01E44"/>
    <w:rsid w:val="00E02336"/>
    <w:rsid w:val="00E02A78"/>
    <w:rsid w:val="00E06F2D"/>
    <w:rsid w:val="00E13149"/>
    <w:rsid w:val="00E16860"/>
    <w:rsid w:val="00E16B6F"/>
    <w:rsid w:val="00E172AB"/>
    <w:rsid w:val="00E17AC3"/>
    <w:rsid w:val="00E203A5"/>
    <w:rsid w:val="00E20C9D"/>
    <w:rsid w:val="00E22DE0"/>
    <w:rsid w:val="00E23F95"/>
    <w:rsid w:val="00E24DCD"/>
    <w:rsid w:val="00E26540"/>
    <w:rsid w:val="00E27E4C"/>
    <w:rsid w:val="00E3074A"/>
    <w:rsid w:val="00E311FA"/>
    <w:rsid w:val="00E338F5"/>
    <w:rsid w:val="00E340A6"/>
    <w:rsid w:val="00E344A8"/>
    <w:rsid w:val="00E344CA"/>
    <w:rsid w:val="00E37E10"/>
    <w:rsid w:val="00E435F4"/>
    <w:rsid w:val="00E45521"/>
    <w:rsid w:val="00E50610"/>
    <w:rsid w:val="00E50944"/>
    <w:rsid w:val="00E51658"/>
    <w:rsid w:val="00E51966"/>
    <w:rsid w:val="00E52C95"/>
    <w:rsid w:val="00E55128"/>
    <w:rsid w:val="00E5542E"/>
    <w:rsid w:val="00E60000"/>
    <w:rsid w:val="00E73FAC"/>
    <w:rsid w:val="00E75019"/>
    <w:rsid w:val="00E76EF5"/>
    <w:rsid w:val="00E861EA"/>
    <w:rsid w:val="00E95A3F"/>
    <w:rsid w:val="00E966A3"/>
    <w:rsid w:val="00E97A93"/>
    <w:rsid w:val="00EA0B23"/>
    <w:rsid w:val="00EA3F4A"/>
    <w:rsid w:val="00EA4584"/>
    <w:rsid w:val="00EA545B"/>
    <w:rsid w:val="00EA5E1E"/>
    <w:rsid w:val="00EA7123"/>
    <w:rsid w:val="00EB4EEB"/>
    <w:rsid w:val="00EB6C07"/>
    <w:rsid w:val="00EB70FF"/>
    <w:rsid w:val="00EC2BC3"/>
    <w:rsid w:val="00EC3811"/>
    <w:rsid w:val="00EC4880"/>
    <w:rsid w:val="00EC4AF8"/>
    <w:rsid w:val="00EC4C53"/>
    <w:rsid w:val="00EC6651"/>
    <w:rsid w:val="00EC6F1C"/>
    <w:rsid w:val="00ED0334"/>
    <w:rsid w:val="00ED4979"/>
    <w:rsid w:val="00ED51F7"/>
    <w:rsid w:val="00ED7809"/>
    <w:rsid w:val="00EE1A1C"/>
    <w:rsid w:val="00EE207A"/>
    <w:rsid w:val="00EE32C3"/>
    <w:rsid w:val="00EE37FC"/>
    <w:rsid w:val="00EE3C09"/>
    <w:rsid w:val="00EE4D8B"/>
    <w:rsid w:val="00EE580F"/>
    <w:rsid w:val="00EE7CB8"/>
    <w:rsid w:val="00EE7F53"/>
    <w:rsid w:val="00EF13E4"/>
    <w:rsid w:val="00EF1FFC"/>
    <w:rsid w:val="00EF24D7"/>
    <w:rsid w:val="00EF31FB"/>
    <w:rsid w:val="00EF3CB6"/>
    <w:rsid w:val="00EF3F33"/>
    <w:rsid w:val="00EF6149"/>
    <w:rsid w:val="00F03EDB"/>
    <w:rsid w:val="00F04B73"/>
    <w:rsid w:val="00F05F0F"/>
    <w:rsid w:val="00F10465"/>
    <w:rsid w:val="00F10BF7"/>
    <w:rsid w:val="00F115A4"/>
    <w:rsid w:val="00F1351E"/>
    <w:rsid w:val="00F147BD"/>
    <w:rsid w:val="00F16864"/>
    <w:rsid w:val="00F173C9"/>
    <w:rsid w:val="00F20106"/>
    <w:rsid w:val="00F2079F"/>
    <w:rsid w:val="00F2098A"/>
    <w:rsid w:val="00F20BBA"/>
    <w:rsid w:val="00F211DE"/>
    <w:rsid w:val="00F22753"/>
    <w:rsid w:val="00F23970"/>
    <w:rsid w:val="00F2407A"/>
    <w:rsid w:val="00F25592"/>
    <w:rsid w:val="00F25D6D"/>
    <w:rsid w:val="00F26C05"/>
    <w:rsid w:val="00F26CB0"/>
    <w:rsid w:val="00F2752E"/>
    <w:rsid w:val="00F34739"/>
    <w:rsid w:val="00F35194"/>
    <w:rsid w:val="00F355C3"/>
    <w:rsid w:val="00F35782"/>
    <w:rsid w:val="00F36DDC"/>
    <w:rsid w:val="00F36F12"/>
    <w:rsid w:val="00F40404"/>
    <w:rsid w:val="00F41187"/>
    <w:rsid w:val="00F46975"/>
    <w:rsid w:val="00F46BF3"/>
    <w:rsid w:val="00F503DE"/>
    <w:rsid w:val="00F5107A"/>
    <w:rsid w:val="00F51D56"/>
    <w:rsid w:val="00F525E0"/>
    <w:rsid w:val="00F548A0"/>
    <w:rsid w:val="00F56A99"/>
    <w:rsid w:val="00F56F55"/>
    <w:rsid w:val="00F57F6E"/>
    <w:rsid w:val="00F63F99"/>
    <w:rsid w:val="00F64BF1"/>
    <w:rsid w:val="00F65E63"/>
    <w:rsid w:val="00F66868"/>
    <w:rsid w:val="00F672FB"/>
    <w:rsid w:val="00F67DAE"/>
    <w:rsid w:val="00F73967"/>
    <w:rsid w:val="00F74579"/>
    <w:rsid w:val="00F77060"/>
    <w:rsid w:val="00F77E9E"/>
    <w:rsid w:val="00F80277"/>
    <w:rsid w:val="00F803B7"/>
    <w:rsid w:val="00F82451"/>
    <w:rsid w:val="00F83187"/>
    <w:rsid w:val="00F83590"/>
    <w:rsid w:val="00F85869"/>
    <w:rsid w:val="00F85B7E"/>
    <w:rsid w:val="00F864BD"/>
    <w:rsid w:val="00F86BC9"/>
    <w:rsid w:val="00F87499"/>
    <w:rsid w:val="00F87729"/>
    <w:rsid w:val="00F92A5D"/>
    <w:rsid w:val="00F93070"/>
    <w:rsid w:val="00F95351"/>
    <w:rsid w:val="00FA2949"/>
    <w:rsid w:val="00FA3AD1"/>
    <w:rsid w:val="00FB5882"/>
    <w:rsid w:val="00FB7CDE"/>
    <w:rsid w:val="00FC1558"/>
    <w:rsid w:val="00FC4C72"/>
    <w:rsid w:val="00FD01B2"/>
    <w:rsid w:val="00FD1EA7"/>
    <w:rsid w:val="00FD271E"/>
    <w:rsid w:val="00FD27A1"/>
    <w:rsid w:val="00FD684E"/>
    <w:rsid w:val="00FD6FE1"/>
    <w:rsid w:val="00FE1678"/>
    <w:rsid w:val="00FE33BB"/>
    <w:rsid w:val="00FE3922"/>
    <w:rsid w:val="00FE6B87"/>
    <w:rsid w:val="00FE72A7"/>
    <w:rsid w:val="00FE7DF6"/>
    <w:rsid w:val="00FF055E"/>
    <w:rsid w:val="00FF1914"/>
    <w:rsid w:val="00FF3BEC"/>
    <w:rsid w:val="00FF3C6E"/>
    <w:rsid w:val="00FF595B"/>
    <w:rsid w:val="00FF5B1A"/>
    <w:rsid w:val="00FF601A"/>
    <w:rsid w:val="00FF6D53"/>
    <w:rsid w:val="00FF7B5D"/>
    <w:rsid w:val="00FF7B8D"/>
    <w:rsid w:val="0182148B"/>
    <w:rsid w:val="02077293"/>
    <w:rsid w:val="02315D47"/>
    <w:rsid w:val="02511125"/>
    <w:rsid w:val="028B5E2B"/>
    <w:rsid w:val="02F12282"/>
    <w:rsid w:val="02F20D19"/>
    <w:rsid w:val="03155348"/>
    <w:rsid w:val="037C62EA"/>
    <w:rsid w:val="03EA0BB3"/>
    <w:rsid w:val="04474437"/>
    <w:rsid w:val="05092296"/>
    <w:rsid w:val="059559C7"/>
    <w:rsid w:val="0677729B"/>
    <w:rsid w:val="06B34F7C"/>
    <w:rsid w:val="06FE04ED"/>
    <w:rsid w:val="07121D10"/>
    <w:rsid w:val="0858729C"/>
    <w:rsid w:val="08C0311D"/>
    <w:rsid w:val="097F1A8E"/>
    <w:rsid w:val="098E0E75"/>
    <w:rsid w:val="09D00502"/>
    <w:rsid w:val="09FB0B0B"/>
    <w:rsid w:val="0A613B29"/>
    <w:rsid w:val="0AEE2A27"/>
    <w:rsid w:val="0B075C7C"/>
    <w:rsid w:val="0B24469B"/>
    <w:rsid w:val="0B470389"/>
    <w:rsid w:val="0BA02E86"/>
    <w:rsid w:val="0C057561"/>
    <w:rsid w:val="0C1254F4"/>
    <w:rsid w:val="0C893289"/>
    <w:rsid w:val="0CBE3579"/>
    <w:rsid w:val="0D375951"/>
    <w:rsid w:val="0D4D24DC"/>
    <w:rsid w:val="0D7F02AE"/>
    <w:rsid w:val="0DC26929"/>
    <w:rsid w:val="0E13076D"/>
    <w:rsid w:val="0E433A40"/>
    <w:rsid w:val="0EF820C6"/>
    <w:rsid w:val="0FBE2EFD"/>
    <w:rsid w:val="11FF376C"/>
    <w:rsid w:val="12622462"/>
    <w:rsid w:val="12F64B6E"/>
    <w:rsid w:val="12FE4223"/>
    <w:rsid w:val="13954387"/>
    <w:rsid w:val="13CC58CF"/>
    <w:rsid w:val="13D1184E"/>
    <w:rsid w:val="14444441"/>
    <w:rsid w:val="14583370"/>
    <w:rsid w:val="1572540E"/>
    <w:rsid w:val="15740F85"/>
    <w:rsid w:val="15CB0516"/>
    <w:rsid w:val="16013F56"/>
    <w:rsid w:val="166B13D0"/>
    <w:rsid w:val="16992462"/>
    <w:rsid w:val="171531CD"/>
    <w:rsid w:val="182B589C"/>
    <w:rsid w:val="18552337"/>
    <w:rsid w:val="19173A91"/>
    <w:rsid w:val="19A30E80"/>
    <w:rsid w:val="1A0C47CF"/>
    <w:rsid w:val="1BC815C6"/>
    <w:rsid w:val="1BF9122C"/>
    <w:rsid w:val="1C7C732C"/>
    <w:rsid w:val="1DC75A85"/>
    <w:rsid w:val="1DF4647C"/>
    <w:rsid w:val="1E1641C1"/>
    <w:rsid w:val="1FA912D2"/>
    <w:rsid w:val="1FD835FF"/>
    <w:rsid w:val="1FED79DE"/>
    <w:rsid w:val="20F94EA8"/>
    <w:rsid w:val="21050555"/>
    <w:rsid w:val="220F17A9"/>
    <w:rsid w:val="22777A45"/>
    <w:rsid w:val="227A3683"/>
    <w:rsid w:val="22A4496E"/>
    <w:rsid w:val="22F95E08"/>
    <w:rsid w:val="2364317C"/>
    <w:rsid w:val="2369456A"/>
    <w:rsid w:val="23D65CA1"/>
    <w:rsid w:val="23ED4B71"/>
    <w:rsid w:val="23FF341B"/>
    <w:rsid w:val="2434494B"/>
    <w:rsid w:val="25134844"/>
    <w:rsid w:val="25474A74"/>
    <w:rsid w:val="2551032A"/>
    <w:rsid w:val="25572FFE"/>
    <w:rsid w:val="257448D1"/>
    <w:rsid w:val="25971B60"/>
    <w:rsid w:val="25C35519"/>
    <w:rsid w:val="263162C4"/>
    <w:rsid w:val="263D2A40"/>
    <w:rsid w:val="27485416"/>
    <w:rsid w:val="29E412C9"/>
    <w:rsid w:val="2C0559CB"/>
    <w:rsid w:val="2C6B3A80"/>
    <w:rsid w:val="2CEB696E"/>
    <w:rsid w:val="2D8356FA"/>
    <w:rsid w:val="2DB43204"/>
    <w:rsid w:val="2F3960B7"/>
    <w:rsid w:val="2F3F2FCA"/>
    <w:rsid w:val="2FA35FA1"/>
    <w:rsid w:val="2FD95108"/>
    <w:rsid w:val="306544D3"/>
    <w:rsid w:val="30824344"/>
    <w:rsid w:val="31082F10"/>
    <w:rsid w:val="310F6C24"/>
    <w:rsid w:val="313C778B"/>
    <w:rsid w:val="31BF1021"/>
    <w:rsid w:val="31E3004C"/>
    <w:rsid w:val="31ED21CC"/>
    <w:rsid w:val="32D3412D"/>
    <w:rsid w:val="33967A78"/>
    <w:rsid w:val="33B757FC"/>
    <w:rsid w:val="33E163F2"/>
    <w:rsid w:val="34B306BA"/>
    <w:rsid w:val="34EB79D4"/>
    <w:rsid w:val="353F3CFB"/>
    <w:rsid w:val="35540A27"/>
    <w:rsid w:val="36760EB9"/>
    <w:rsid w:val="3837097F"/>
    <w:rsid w:val="38CE04EE"/>
    <w:rsid w:val="38FF2C10"/>
    <w:rsid w:val="390A3043"/>
    <w:rsid w:val="39143BA0"/>
    <w:rsid w:val="3AA65E47"/>
    <w:rsid w:val="3AB712EF"/>
    <w:rsid w:val="3C315BF1"/>
    <w:rsid w:val="3D251A29"/>
    <w:rsid w:val="3D296016"/>
    <w:rsid w:val="3E060537"/>
    <w:rsid w:val="3E2D3A78"/>
    <w:rsid w:val="3E2F6338"/>
    <w:rsid w:val="3EC767F2"/>
    <w:rsid w:val="3F711193"/>
    <w:rsid w:val="3F756A43"/>
    <w:rsid w:val="40833636"/>
    <w:rsid w:val="41A26A97"/>
    <w:rsid w:val="42CB3072"/>
    <w:rsid w:val="43AE3386"/>
    <w:rsid w:val="43CF28BC"/>
    <w:rsid w:val="44045FC9"/>
    <w:rsid w:val="44D0301E"/>
    <w:rsid w:val="44F81687"/>
    <w:rsid w:val="4542655A"/>
    <w:rsid w:val="45455EFA"/>
    <w:rsid w:val="460E5D1A"/>
    <w:rsid w:val="493823F6"/>
    <w:rsid w:val="499C7517"/>
    <w:rsid w:val="4AF832EC"/>
    <w:rsid w:val="4B320132"/>
    <w:rsid w:val="4C787046"/>
    <w:rsid w:val="4C9D782D"/>
    <w:rsid w:val="4CA0721A"/>
    <w:rsid w:val="4CC91D3C"/>
    <w:rsid w:val="4E3072E6"/>
    <w:rsid w:val="4E41665C"/>
    <w:rsid w:val="4E601980"/>
    <w:rsid w:val="4F195165"/>
    <w:rsid w:val="504834EA"/>
    <w:rsid w:val="50882014"/>
    <w:rsid w:val="51785CC0"/>
    <w:rsid w:val="520C7A1F"/>
    <w:rsid w:val="528F1EB3"/>
    <w:rsid w:val="5441018B"/>
    <w:rsid w:val="55086591"/>
    <w:rsid w:val="55514A07"/>
    <w:rsid w:val="55545C75"/>
    <w:rsid w:val="557C35CC"/>
    <w:rsid w:val="55833198"/>
    <w:rsid w:val="55C972EF"/>
    <w:rsid w:val="57B02E05"/>
    <w:rsid w:val="57CB6E0C"/>
    <w:rsid w:val="58CA3BD7"/>
    <w:rsid w:val="59CC3945"/>
    <w:rsid w:val="5A1E145A"/>
    <w:rsid w:val="5A850901"/>
    <w:rsid w:val="5AA45D4C"/>
    <w:rsid w:val="5AED4BC1"/>
    <w:rsid w:val="5B9938B6"/>
    <w:rsid w:val="5BF51897"/>
    <w:rsid w:val="5C842752"/>
    <w:rsid w:val="5C9039FF"/>
    <w:rsid w:val="5CDA0B1F"/>
    <w:rsid w:val="5E086A6C"/>
    <w:rsid w:val="5E4E71EA"/>
    <w:rsid w:val="5EA64538"/>
    <w:rsid w:val="5F6C3E68"/>
    <w:rsid w:val="612956DC"/>
    <w:rsid w:val="618D487D"/>
    <w:rsid w:val="61C420EE"/>
    <w:rsid w:val="621945C7"/>
    <w:rsid w:val="623E1C2D"/>
    <w:rsid w:val="624D71A8"/>
    <w:rsid w:val="6267026A"/>
    <w:rsid w:val="6286661C"/>
    <w:rsid w:val="63355EAF"/>
    <w:rsid w:val="63EB0A27"/>
    <w:rsid w:val="650E70C3"/>
    <w:rsid w:val="65E10B1C"/>
    <w:rsid w:val="65E97588"/>
    <w:rsid w:val="66107265"/>
    <w:rsid w:val="66D47E98"/>
    <w:rsid w:val="66F330A0"/>
    <w:rsid w:val="67892760"/>
    <w:rsid w:val="678E0047"/>
    <w:rsid w:val="69E421A0"/>
    <w:rsid w:val="6A927E4E"/>
    <w:rsid w:val="6AA4583E"/>
    <w:rsid w:val="6B077AB6"/>
    <w:rsid w:val="6C327B3B"/>
    <w:rsid w:val="6CE91A5C"/>
    <w:rsid w:val="6D8E2C95"/>
    <w:rsid w:val="6DA85746"/>
    <w:rsid w:val="6E0120D9"/>
    <w:rsid w:val="6E4B434F"/>
    <w:rsid w:val="70137427"/>
    <w:rsid w:val="70182BA3"/>
    <w:rsid w:val="707748C2"/>
    <w:rsid w:val="708A46FF"/>
    <w:rsid w:val="71452860"/>
    <w:rsid w:val="717E23AD"/>
    <w:rsid w:val="71AC2013"/>
    <w:rsid w:val="7210681E"/>
    <w:rsid w:val="7216039F"/>
    <w:rsid w:val="73B23371"/>
    <w:rsid w:val="73BD0AFC"/>
    <w:rsid w:val="754206C3"/>
    <w:rsid w:val="75950FC1"/>
    <w:rsid w:val="75D12407"/>
    <w:rsid w:val="763A339C"/>
    <w:rsid w:val="776763F1"/>
    <w:rsid w:val="77A40B6C"/>
    <w:rsid w:val="77B56366"/>
    <w:rsid w:val="780E4EED"/>
    <w:rsid w:val="78511077"/>
    <w:rsid w:val="799E3C7A"/>
    <w:rsid w:val="79B053F4"/>
    <w:rsid w:val="79F20C56"/>
    <w:rsid w:val="7A640412"/>
    <w:rsid w:val="7ACA1FD2"/>
    <w:rsid w:val="7ADD3894"/>
    <w:rsid w:val="7B1E2AF8"/>
    <w:rsid w:val="7B5805EA"/>
    <w:rsid w:val="7B6B446A"/>
    <w:rsid w:val="7B9A31DB"/>
    <w:rsid w:val="7BD35CB4"/>
    <w:rsid w:val="7C3C6068"/>
    <w:rsid w:val="7D020E63"/>
    <w:rsid w:val="7D2C714E"/>
    <w:rsid w:val="7D671F5D"/>
    <w:rsid w:val="7E2A4AEE"/>
    <w:rsid w:val="7E921135"/>
    <w:rsid w:val="7EBD1463"/>
    <w:rsid w:val="7F0A12AD"/>
    <w:rsid w:val="7F10455A"/>
    <w:rsid w:val="7F435763"/>
    <w:rsid w:val="7FBA75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iPriority="99"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09"/>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10"/>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111"/>
    <w:qFormat/>
    <w:uiPriority w:val="0"/>
    <w:pPr>
      <w:keepNext/>
      <w:keepLines/>
      <w:spacing w:before="260" w:after="260" w:line="416" w:lineRule="auto"/>
      <w:outlineLvl w:val="2"/>
    </w:pPr>
    <w:rPr>
      <w:b/>
      <w:bCs/>
      <w:sz w:val="32"/>
      <w:szCs w:val="32"/>
    </w:rPr>
  </w:style>
  <w:style w:type="paragraph" w:styleId="6">
    <w:name w:val="heading 4"/>
    <w:basedOn w:val="1"/>
    <w:next w:val="1"/>
    <w:link w:val="112"/>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13"/>
    <w:qFormat/>
    <w:uiPriority w:val="0"/>
    <w:pPr>
      <w:keepNext/>
      <w:keepLines/>
      <w:spacing w:before="280" w:after="290" w:line="376" w:lineRule="auto"/>
      <w:outlineLvl w:val="4"/>
    </w:pPr>
    <w:rPr>
      <w:b/>
      <w:bCs/>
      <w:sz w:val="28"/>
      <w:szCs w:val="28"/>
    </w:rPr>
  </w:style>
  <w:style w:type="paragraph" w:styleId="8">
    <w:name w:val="heading 6"/>
    <w:basedOn w:val="1"/>
    <w:next w:val="1"/>
    <w:link w:val="114"/>
    <w:qFormat/>
    <w:uiPriority w:val="0"/>
    <w:pPr>
      <w:keepNext/>
      <w:keepLines/>
      <w:spacing w:before="240" w:after="64" w:line="320" w:lineRule="auto"/>
      <w:outlineLvl w:val="5"/>
    </w:pPr>
    <w:rPr>
      <w:rFonts w:ascii="Arial" w:hAnsi="Arial" w:eastAsia="黑体"/>
      <w:b/>
      <w:bCs/>
      <w:sz w:val="24"/>
    </w:rPr>
  </w:style>
  <w:style w:type="paragraph" w:styleId="9">
    <w:name w:val="heading 7"/>
    <w:basedOn w:val="1"/>
    <w:next w:val="1"/>
    <w:link w:val="115"/>
    <w:qFormat/>
    <w:uiPriority w:val="0"/>
    <w:pPr>
      <w:keepNext/>
      <w:keepLines/>
      <w:spacing w:before="240" w:after="64" w:line="320" w:lineRule="auto"/>
      <w:outlineLvl w:val="6"/>
    </w:pPr>
    <w:rPr>
      <w:b/>
      <w:bCs/>
      <w:sz w:val="24"/>
    </w:rPr>
  </w:style>
  <w:style w:type="paragraph" w:styleId="10">
    <w:name w:val="heading 8"/>
    <w:basedOn w:val="1"/>
    <w:next w:val="1"/>
    <w:link w:val="116"/>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1"/>
    <w:link w:val="117"/>
    <w:qFormat/>
    <w:uiPriority w:val="0"/>
    <w:pPr>
      <w:keepNext/>
      <w:keepLines/>
      <w:spacing w:before="240" w:after="64" w:line="320" w:lineRule="auto"/>
      <w:outlineLvl w:val="8"/>
    </w:pPr>
    <w:rPr>
      <w:rFonts w:ascii="Arial" w:hAnsi="Arial" w:eastAsia="黑体"/>
      <w:szCs w:val="21"/>
    </w:rPr>
  </w:style>
  <w:style w:type="character" w:default="1" w:styleId="90">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154"/>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0"/>
    <w:pPr>
      <w:ind w:left="2520" w:leftChars="1200"/>
    </w:pPr>
  </w:style>
  <w:style w:type="paragraph" w:styleId="14">
    <w:name w:val="List Number 2"/>
    <w:basedOn w:val="1"/>
    <w:qFormat/>
    <w:uiPriority w:val="0"/>
    <w:pPr>
      <w:tabs>
        <w:tab w:val="left" w:pos="675"/>
        <w:tab w:val="left" w:pos="780"/>
      </w:tabs>
      <w:ind w:left="675" w:hanging="360"/>
    </w:pPr>
  </w:style>
  <w:style w:type="paragraph" w:styleId="15">
    <w:name w:val="table of authorities"/>
    <w:basedOn w:val="1"/>
    <w:next w:val="1"/>
    <w:qFormat/>
    <w:uiPriority w:val="0"/>
    <w:pPr>
      <w:ind w:left="420" w:leftChars="200"/>
    </w:pPr>
  </w:style>
  <w:style w:type="paragraph" w:styleId="16">
    <w:name w:val="Note Heading"/>
    <w:basedOn w:val="1"/>
    <w:next w:val="1"/>
    <w:link w:val="166"/>
    <w:qFormat/>
    <w:uiPriority w:val="0"/>
    <w:pPr>
      <w:jc w:val="center"/>
    </w:pPr>
  </w:style>
  <w:style w:type="paragraph" w:styleId="17">
    <w:name w:val="List Bullet 4"/>
    <w:basedOn w:val="1"/>
    <w:qFormat/>
    <w:uiPriority w:val="0"/>
    <w:pPr>
      <w:tabs>
        <w:tab w:val="left" w:pos="750"/>
        <w:tab w:val="left" w:pos="1620"/>
      </w:tabs>
      <w:ind w:left="750" w:hanging="750"/>
    </w:pPr>
  </w:style>
  <w:style w:type="paragraph" w:styleId="18">
    <w:name w:val="index 8"/>
    <w:basedOn w:val="1"/>
    <w:next w:val="1"/>
    <w:qFormat/>
    <w:uiPriority w:val="0"/>
    <w:pPr>
      <w:ind w:left="1400" w:leftChars="1400"/>
    </w:pPr>
  </w:style>
  <w:style w:type="paragraph" w:styleId="19">
    <w:name w:val="E-mail Signature"/>
    <w:basedOn w:val="1"/>
    <w:link w:val="163"/>
    <w:qFormat/>
    <w:uiPriority w:val="0"/>
  </w:style>
  <w:style w:type="paragraph" w:styleId="20">
    <w:name w:val="List Number"/>
    <w:basedOn w:val="1"/>
    <w:qFormat/>
    <w:uiPriority w:val="0"/>
    <w:pPr>
      <w:tabs>
        <w:tab w:val="left" w:pos="360"/>
        <w:tab w:val="left" w:pos="720"/>
      </w:tabs>
      <w:ind w:left="720" w:hanging="720"/>
    </w:pPr>
  </w:style>
  <w:style w:type="paragraph" w:styleId="21">
    <w:name w:val="Normal Indent"/>
    <w:basedOn w:val="1"/>
    <w:unhideWhenUsed/>
    <w:qFormat/>
    <w:uiPriority w:val="0"/>
    <w:pPr>
      <w:ind w:firstLine="420" w:firstLineChars="200"/>
    </w:pPr>
  </w:style>
  <w:style w:type="paragraph" w:styleId="22">
    <w:name w:val="caption"/>
    <w:basedOn w:val="1"/>
    <w:next w:val="1"/>
    <w:qFormat/>
    <w:uiPriority w:val="0"/>
    <w:pPr>
      <w:jc w:val="center"/>
    </w:pPr>
    <w:rPr>
      <w:rFonts w:ascii="Arial" w:hAnsi="Arial" w:eastAsia="黑体" w:cs="Arial"/>
      <w:sz w:val="24"/>
      <w:szCs w:val="20"/>
    </w:rPr>
  </w:style>
  <w:style w:type="paragraph" w:styleId="23">
    <w:name w:val="index 5"/>
    <w:basedOn w:val="1"/>
    <w:next w:val="1"/>
    <w:qFormat/>
    <w:uiPriority w:val="0"/>
    <w:pPr>
      <w:ind w:left="800" w:leftChars="800"/>
    </w:pPr>
  </w:style>
  <w:style w:type="paragraph" w:styleId="24">
    <w:name w:val="List Bullet"/>
    <w:basedOn w:val="1"/>
    <w:qFormat/>
    <w:uiPriority w:val="0"/>
    <w:pPr>
      <w:tabs>
        <w:tab w:val="left" w:pos="360"/>
        <w:tab w:val="left" w:pos="720"/>
      </w:tabs>
      <w:ind w:left="720" w:hanging="720"/>
    </w:pPr>
  </w:style>
  <w:style w:type="paragraph" w:styleId="25">
    <w:name w:val="envelope address"/>
    <w:basedOn w:val="1"/>
    <w:qFormat/>
    <w:uiPriority w:val="0"/>
    <w:pPr>
      <w:snapToGrid w:val="0"/>
      <w:ind w:left="100" w:leftChars="1400"/>
    </w:pPr>
    <w:rPr>
      <w:rFonts w:ascii="Arial" w:hAnsi="Arial" w:cs="Arial"/>
      <w:sz w:val="24"/>
    </w:rPr>
  </w:style>
  <w:style w:type="paragraph" w:styleId="26">
    <w:name w:val="Document Map"/>
    <w:basedOn w:val="1"/>
    <w:link w:val="159"/>
    <w:qFormat/>
    <w:uiPriority w:val="0"/>
    <w:pPr>
      <w:shd w:val="clear" w:color="auto" w:fill="000080"/>
    </w:pPr>
  </w:style>
  <w:style w:type="paragraph" w:styleId="27">
    <w:name w:val="toa heading"/>
    <w:basedOn w:val="1"/>
    <w:next w:val="1"/>
    <w:qFormat/>
    <w:uiPriority w:val="0"/>
    <w:pPr>
      <w:spacing w:before="120"/>
    </w:pPr>
    <w:rPr>
      <w:rFonts w:ascii="Arial" w:hAnsi="Arial" w:cs="Arial"/>
      <w:sz w:val="24"/>
    </w:rPr>
  </w:style>
  <w:style w:type="paragraph" w:styleId="28">
    <w:name w:val="annotation text"/>
    <w:basedOn w:val="1"/>
    <w:link w:val="122"/>
    <w:unhideWhenUsed/>
    <w:qFormat/>
    <w:uiPriority w:val="0"/>
    <w:pPr>
      <w:jc w:val="left"/>
    </w:pPr>
    <w:rPr>
      <w:szCs w:val="21"/>
    </w:rPr>
  </w:style>
  <w:style w:type="paragraph" w:styleId="29">
    <w:name w:val="index 6"/>
    <w:basedOn w:val="1"/>
    <w:next w:val="1"/>
    <w:qFormat/>
    <w:uiPriority w:val="0"/>
    <w:pPr>
      <w:ind w:left="1000" w:leftChars="1000"/>
    </w:pPr>
  </w:style>
  <w:style w:type="paragraph" w:styleId="30">
    <w:name w:val="Salutation"/>
    <w:basedOn w:val="1"/>
    <w:next w:val="1"/>
    <w:link w:val="168"/>
    <w:qFormat/>
    <w:uiPriority w:val="0"/>
  </w:style>
  <w:style w:type="paragraph" w:styleId="31">
    <w:name w:val="Body Text 3"/>
    <w:basedOn w:val="1"/>
    <w:link w:val="160"/>
    <w:qFormat/>
    <w:uiPriority w:val="0"/>
    <w:pPr>
      <w:spacing w:after="120"/>
    </w:pPr>
    <w:rPr>
      <w:sz w:val="16"/>
      <w:szCs w:val="16"/>
    </w:rPr>
  </w:style>
  <w:style w:type="paragraph" w:styleId="32">
    <w:name w:val="Closing"/>
    <w:basedOn w:val="1"/>
    <w:link w:val="170"/>
    <w:qFormat/>
    <w:uiPriority w:val="0"/>
    <w:pPr>
      <w:ind w:left="100" w:leftChars="2100"/>
    </w:pPr>
  </w:style>
  <w:style w:type="paragraph" w:styleId="33">
    <w:name w:val="List Bullet 3"/>
    <w:basedOn w:val="1"/>
    <w:qFormat/>
    <w:uiPriority w:val="0"/>
    <w:pPr>
      <w:tabs>
        <w:tab w:val="left" w:pos="480"/>
        <w:tab w:val="left" w:pos="1200"/>
      </w:tabs>
      <w:ind w:left="480" w:hanging="480"/>
    </w:pPr>
  </w:style>
  <w:style w:type="paragraph" w:styleId="34">
    <w:name w:val="Body Text"/>
    <w:basedOn w:val="1"/>
    <w:link w:val="155"/>
    <w:qFormat/>
    <w:uiPriority w:val="0"/>
    <w:pPr>
      <w:spacing w:after="120"/>
    </w:pPr>
  </w:style>
  <w:style w:type="paragraph" w:styleId="35">
    <w:name w:val="Body Text Indent"/>
    <w:basedOn w:val="1"/>
    <w:link w:val="157"/>
    <w:qFormat/>
    <w:uiPriority w:val="0"/>
    <w:pPr>
      <w:spacing w:after="120"/>
      <w:ind w:left="420" w:leftChars="200"/>
    </w:pPr>
  </w:style>
  <w:style w:type="paragraph" w:styleId="36">
    <w:name w:val="List Number 3"/>
    <w:basedOn w:val="1"/>
    <w:qFormat/>
    <w:uiPriority w:val="0"/>
    <w:pPr>
      <w:tabs>
        <w:tab w:val="left" w:pos="360"/>
        <w:tab w:val="left" w:pos="1200"/>
      </w:tabs>
      <w:ind w:left="360" w:hanging="360"/>
    </w:pPr>
  </w:style>
  <w:style w:type="paragraph" w:styleId="37">
    <w:name w:val="List 2"/>
    <w:basedOn w:val="1"/>
    <w:qFormat/>
    <w:uiPriority w:val="0"/>
    <w:pPr>
      <w:ind w:left="100" w:leftChars="200" w:hanging="200" w:hangingChars="200"/>
      <w:contextualSpacing/>
    </w:pPr>
  </w:style>
  <w:style w:type="paragraph" w:styleId="38">
    <w:name w:val="List Continue"/>
    <w:basedOn w:val="1"/>
    <w:qFormat/>
    <w:uiPriority w:val="0"/>
    <w:pPr>
      <w:spacing w:after="120"/>
      <w:ind w:left="420" w:leftChars="200"/>
    </w:pPr>
  </w:style>
  <w:style w:type="paragraph" w:styleId="39">
    <w:name w:val="Block Text"/>
    <w:basedOn w:val="1"/>
    <w:qFormat/>
    <w:uiPriority w:val="0"/>
    <w:pPr>
      <w:spacing w:after="120"/>
      <w:ind w:left="1440" w:leftChars="700" w:right="1440" w:rightChars="700"/>
    </w:pPr>
  </w:style>
  <w:style w:type="paragraph" w:styleId="40">
    <w:name w:val="List Bullet 2"/>
    <w:basedOn w:val="1"/>
    <w:qFormat/>
    <w:uiPriority w:val="0"/>
    <w:pPr>
      <w:tabs>
        <w:tab w:val="left" w:pos="720"/>
        <w:tab w:val="left" w:pos="780"/>
      </w:tabs>
      <w:ind w:left="720" w:hanging="360"/>
    </w:pPr>
  </w:style>
  <w:style w:type="paragraph" w:styleId="41">
    <w:name w:val="HTML Address"/>
    <w:basedOn w:val="1"/>
    <w:link w:val="161"/>
    <w:qFormat/>
    <w:uiPriority w:val="0"/>
    <w:rPr>
      <w:i/>
      <w:iCs/>
    </w:rPr>
  </w:style>
  <w:style w:type="paragraph" w:styleId="42">
    <w:name w:val="index 4"/>
    <w:basedOn w:val="1"/>
    <w:next w:val="1"/>
    <w:qFormat/>
    <w:uiPriority w:val="0"/>
    <w:pPr>
      <w:ind w:left="600" w:leftChars="600"/>
    </w:pPr>
  </w:style>
  <w:style w:type="paragraph" w:styleId="43">
    <w:name w:val="toc 5"/>
    <w:basedOn w:val="1"/>
    <w:next w:val="1"/>
    <w:qFormat/>
    <w:uiPriority w:val="0"/>
    <w:pPr>
      <w:ind w:left="1680" w:leftChars="800"/>
    </w:pPr>
  </w:style>
  <w:style w:type="paragraph" w:styleId="44">
    <w:name w:val="toc 3"/>
    <w:basedOn w:val="1"/>
    <w:next w:val="1"/>
    <w:qFormat/>
    <w:uiPriority w:val="0"/>
    <w:pPr>
      <w:tabs>
        <w:tab w:val="right" w:leader="dot" w:pos="8296"/>
      </w:tabs>
      <w:spacing w:line="312" w:lineRule="auto"/>
      <w:ind w:left="400" w:leftChars="400"/>
    </w:pPr>
    <w:rPr>
      <w:sz w:val="24"/>
    </w:rPr>
  </w:style>
  <w:style w:type="paragraph" w:styleId="45">
    <w:name w:val="Plain Text"/>
    <w:basedOn w:val="1"/>
    <w:link w:val="133"/>
    <w:qFormat/>
    <w:uiPriority w:val="0"/>
    <w:rPr>
      <w:rFonts w:ascii="宋体" w:hAnsi="Courier New" w:cs="Courier New"/>
      <w:szCs w:val="21"/>
    </w:rPr>
  </w:style>
  <w:style w:type="paragraph" w:styleId="46">
    <w:name w:val="List Bullet 5"/>
    <w:basedOn w:val="1"/>
    <w:qFormat/>
    <w:uiPriority w:val="0"/>
    <w:pPr>
      <w:tabs>
        <w:tab w:val="left" w:pos="840"/>
        <w:tab w:val="left" w:pos="2040"/>
      </w:tabs>
      <w:ind w:left="840" w:hanging="420"/>
    </w:pPr>
  </w:style>
  <w:style w:type="paragraph" w:styleId="47">
    <w:name w:val="List Number 4"/>
    <w:basedOn w:val="1"/>
    <w:qFormat/>
    <w:uiPriority w:val="0"/>
    <w:pPr>
      <w:tabs>
        <w:tab w:val="left" w:pos="960"/>
        <w:tab w:val="left" w:pos="1620"/>
      </w:tabs>
      <w:ind w:left="960" w:hanging="720"/>
    </w:pPr>
  </w:style>
  <w:style w:type="paragraph" w:styleId="48">
    <w:name w:val="toc 8"/>
    <w:basedOn w:val="1"/>
    <w:next w:val="1"/>
    <w:qFormat/>
    <w:uiPriority w:val="0"/>
    <w:pPr>
      <w:ind w:left="2940" w:leftChars="1400"/>
    </w:pPr>
  </w:style>
  <w:style w:type="paragraph" w:styleId="49">
    <w:name w:val="index 3"/>
    <w:basedOn w:val="1"/>
    <w:next w:val="1"/>
    <w:qFormat/>
    <w:uiPriority w:val="0"/>
    <w:pPr>
      <w:ind w:left="400" w:leftChars="400"/>
    </w:pPr>
  </w:style>
  <w:style w:type="paragraph" w:styleId="50">
    <w:name w:val="Date"/>
    <w:basedOn w:val="1"/>
    <w:next w:val="1"/>
    <w:link w:val="131"/>
    <w:qFormat/>
    <w:uiPriority w:val="0"/>
    <w:pPr>
      <w:ind w:left="100" w:leftChars="2500"/>
    </w:pPr>
  </w:style>
  <w:style w:type="paragraph" w:styleId="51">
    <w:name w:val="Body Text Indent 2"/>
    <w:basedOn w:val="1"/>
    <w:link w:val="171"/>
    <w:qFormat/>
    <w:uiPriority w:val="0"/>
    <w:pPr>
      <w:spacing w:after="120" w:line="480" w:lineRule="auto"/>
      <w:ind w:left="420" w:leftChars="200"/>
    </w:pPr>
  </w:style>
  <w:style w:type="paragraph" w:styleId="52">
    <w:name w:val="endnote text"/>
    <w:basedOn w:val="1"/>
    <w:link w:val="169"/>
    <w:qFormat/>
    <w:uiPriority w:val="0"/>
    <w:pPr>
      <w:snapToGrid w:val="0"/>
      <w:jc w:val="left"/>
    </w:pPr>
  </w:style>
  <w:style w:type="paragraph" w:styleId="53">
    <w:name w:val="List Continue 5"/>
    <w:basedOn w:val="1"/>
    <w:qFormat/>
    <w:uiPriority w:val="0"/>
    <w:pPr>
      <w:spacing w:after="120"/>
      <w:ind w:left="2100" w:leftChars="1000"/>
    </w:pPr>
  </w:style>
  <w:style w:type="paragraph" w:styleId="54">
    <w:name w:val="Balloon Text"/>
    <w:basedOn w:val="1"/>
    <w:link w:val="135"/>
    <w:qFormat/>
    <w:uiPriority w:val="0"/>
    <w:rPr>
      <w:sz w:val="18"/>
      <w:szCs w:val="18"/>
    </w:rPr>
  </w:style>
  <w:style w:type="paragraph" w:styleId="55">
    <w:name w:val="footer"/>
    <w:basedOn w:val="1"/>
    <w:link w:val="124"/>
    <w:qFormat/>
    <w:uiPriority w:val="99"/>
    <w:pPr>
      <w:tabs>
        <w:tab w:val="center" w:pos="4153"/>
        <w:tab w:val="right" w:pos="8306"/>
      </w:tabs>
      <w:snapToGrid w:val="0"/>
      <w:jc w:val="left"/>
    </w:pPr>
    <w:rPr>
      <w:sz w:val="18"/>
    </w:rPr>
  </w:style>
  <w:style w:type="paragraph" w:styleId="56">
    <w:name w:val="envelope return"/>
    <w:basedOn w:val="1"/>
    <w:qFormat/>
    <w:uiPriority w:val="0"/>
    <w:pPr>
      <w:snapToGrid w:val="0"/>
    </w:pPr>
    <w:rPr>
      <w:rFonts w:ascii="Arial" w:hAnsi="Arial" w:cs="Arial"/>
    </w:rPr>
  </w:style>
  <w:style w:type="paragraph" w:styleId="57">
    <w:name w:val="header"/>
    <w:basedOn w:val="1"/>
    <w:link w:val="12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8">
    <w:name w:val="Signature"/>
    <w:basedOn w:val="1"/>
    <w:link w:val="164"/>
    <w:qFormat/>
    <w:uiPriority w:val="0"/>
    <w:pPr>
      <w:ind w:left="100" w:leftChars="2100"/>
    </w:pPr>
  </w:style>
  <w:style w:type="paragraph" w:styleId="59">
    <w:name w:val="toc 1"/>
    <w:basedOn w:val="1"/>
    <w:next w:val="1"/>
    <w:qFormat/>
    <w:uiPriority w:val="0"/>
    <w:pPr>
      <w:tabs>
        <w:tab w:val="right" w:leader="dot" w:pos="8296"/>
      </w:tabs>
      <w:spacing w:line="312" w:lineRule="auto"/>
    </w:pPr>
    <w:rPr>
      <w:sz w:val="24"/>
    </w:rPr>
  </w:style>
  <w:style w:type="paragraph" w:styleId="60">
    <w:name w:val="List Continue 4"/>
    <w:basedOn w:val="1"/>
    <w:qFormat/>
    <w:uiPriority w:val="0"/>
    <w:pPr>
      <w:spacing w:after="120"/>
      <w:ind w:left="1680" w:leftChars="800"/>
    </w:pPr>
  </w:style>
  <w:style w:type="paragraph" w:styleId="61">
    <w:name w:val="toc 4"/>
    <w:basedOn w:val="1"/>
    <w:next w:val="1"/>
    <w:qFormat/>
    <w:uiPriority w:val="0"/>
    <w:pPr>
      <w:ind w:left="1260" w:leftChars="600"/>
    </w:pPr>
  </w:style>
  <w:style w:type="paragraph" w:styleId="62">
    <w:name w:val="index heading"/>
    <w:basedOn w:val="1"/>
    <w:next w:val="63"/>
    <w:qFormat/>
    <w:uiPriority w:val="0"/>
    <w:rPr>
      <w:rFonts w:ascii="Arial" w:hAnsi="Arial" w:cs="Arial"/>
      <w:b/>
      <w:bCs/>
    </w:rPr>
  </w:style>
  <w:style w:type="paragraph" w:styleId="63">
    <w:name w:val="index 1"/>
    <w:basedOn w:val="1"/>
    <w:next w:val="1"/>
    <w:qFormat/>
    <w:uiPriority w:val="0"/>
  </w:style>
  <w:style w:type="paragraph" w:styleId="64">
    <w:name w:val="Subtitle"/>
    <w:basedOn w:val="1"/>
    <w:link w:val="172"/>
    <w:qFormat/>
    <w:uiPriority w:val="0"/>
    <w:pPr>
      <w:spacing w:before="240" w:after="60" w:line="312" w:lineRule="auto"/>
      <w:jc w:val="center"/>
      <w:outlineLvl w:val="1"/>
    </w:pPr>
    <w:rPr>
      <w:rFonts w:ascii="Arial" w:hAnsi="Arial" w:cs="Arial"/>
      <w:b/>
      <w:bCs/>
      <w:kern w:val="28"/>
      <w:sz w:val="32"/>
      <w:szCs w:val="32"/>
    </w:rPr>
  </w:style>
  <w:style w:type="paragraph" w:styleId="65">
    <w:name w:val="List Number 5"/>
    <w:basedOn w:val="1"/>
    <w:qFormat/>
    <w:uiPriority w:val="0"/>
    <w:pPr>
      <w:tabs>
        <w:tab w:val="left" w:pos="2040"/>
      </w:tabs>
    </w:pPr>
  </w:style>
  <w:style w:type="paragraph" w:styleId="66">
    <w:name w:val="List"/>
    <w:basedOn w:val="1"/>
    <w:qFormat/>
    <w:uiPriority w:val="0"/>
    <w:pPr>
      <w:ind w:left="200" w:hanging="200" w:hangingChars="200"/>
    </w:pPr>
  </w:style>
  <w:style w:type="paragraph" w:styleId="67">
    <w:name w:val="footnote text"/>
    <w:basedOn w:val="1"/>
    <w:link w:val="165"/>
    <w:qFormat/>
    <w:uiPriority w:val="0"/>
    <w:pPr>
      <w:snapToGrid w:val="0"/>
      <w:jc w:val="left"/>
    </w:pPr>
    <w:rPr>
      <w:sz w:val="18"/>
      <w:szCs w:val="18"/>
    </w:rPr>
  </w:style>
  <w:style w:type="paragraph" w:styleId="68">
    <w:name w:val="toc 6"/>
    <w:basedOn w:val="1"/>
    <w:next w:val="1"/>
    <w:qFormat/>
    <w:uiPriority w:val="0"/>
    <w:pPr>
      <w:ind w:left="2100" w:leftChars="1000"/>
    </w:pPr>
  </w:style>
  <w:style w:type="paragraph" w:styleId="69">
    <w:name w:val="List 5"/>
    <w:basedOn w:val="1"/>
    <w:qFormat/>
    <w:uiPriority w:val="0"/>
    <w:pPr>
      <w:ind w:left="100" w:leftChars="800" w:hanging="200" w:hangingChars="200"/>
    </w:pPr>
  </w:style>
  <w:style w:type="paragraph" w:styleId="70">
    <w:name w:val="Body Text Indent 3"/>
    <w:basedOn w:val="1"/>
    <w:link w:val="162"/>
    <w:qFormat/>
    <w:uiPriority w:val="0"/>
    <w:pPr>
      <w:spacing w:after="120"/>
      <w:ind w:left="420" w:leftChars="200"/>
    </w:pPr>
    <w:rPr>
      <w:sz w:val="16"/>
      <w:szCs w:val="16"/>
    </w:rPr>
  </w:style>
  <w:style w:type="paragraph" w:styleId="71">
    <w:name w:val="index 7"/>
    <w:basedOn w:val="1"/>
    <w:next w:val="1"/>
    <w:qFormat/>
    <w:uiPriority w:val="0"/>
    <w:pPr>
      <w:ind w:left="1200" w:leftChars="1200"/>
    </w:pPr>
  </w:style>
  <w:style w:type="paragraph" w:styleId="72">
    <w:name w:val="index 9"/>
    <w:basedOn w:val="1"/>
    <w:next w:val="1"/>
    <w:qFormat/>
    <w:uiPriority w:val="0"/>
    <w:pPr>
      <w:ind w:left="1600" w:leftChars="1600"/>
    </w:pPr>
  </w:style>
  <w:style w:type="paragraph" w:styleId="73">
    <w:name w:val="table of figures"/>
    <w:basedOn w:val="1"/>
    <w:next w:val="1"/>
    <w:qFormat/>
    <w:uiPriority w:val="0"/>
    <w:pPr>
      <w:ind w:left="200" w:leftChars="200" w:hanging="200" w:hangingChars="200"/>
    </w:pPr>
  </w:style>
  <w:style w:type="paragraph" w:styleId="74">
    <w:name w:val="toc 2"/>
    <w:basedOn w:val="1"/>
    <w:next w:val="1"/>
    <w:qFormat/>
    <w:uiPriority w:val="0"/>
    <w:pPr>
      <w:tabs>
        <w:tab w:val="right" w:leader="dot" w:pos="8296"/>
      </w:tabs>
      <w:spacing w:line="312" w:lineRule="auto"/>
      <w:ind w:left="420" w:leftChars="200"/>
    </w:pPr>
    <w:rPr>
      <w:sz w:val="24"/>
    </w:rPr>
  </w:style>
  <w:style w:type="paragraph" w:styleId="75">
    <w:name w:val="toc 9"/>
    <w:basedOn w:val="1"/>
    <w:next w:val="1"/>
    <w:qFormat/>
    <w:uiPriority w:val="0"/>
    <w:pPr>
      <w:ind w:left="3360" w:leftChars="1600"/>
    </w:pPr>
  </w:style>
  <w:style w:type="paragraph" w:styleId="76">
    <w:name w:val="Body Text 2"/>
    <w:basedOn w:val="1"/>
    <w:link w:val="167"/>
    <w:qFormat/>
    <w:uiPriority w:val="0"/>
    <w:pPr>
      <w:spacing w:after="120" w:line="480" w:lineRule="auto"/>
    </w:pPr>
  </w:style>
  <w:style w:type="paragraph" w:styleId="77">
    <w:name w:val="List 4"/>
    <w:basedOn w:val="1"/>
    <w:qFormat/>
    <w:uiPriority w:val="0"/>
    <w:pPr>
      <w:ind w:left="100" w:leftChars="600" w:hanging="200" w:hangingChars="200"/>
    </w:pPr>
  </w:style>
  <w:style w:type="paragraph" w:styleId="78">
    <w:name w:val="List Continue 2"/>
    <w:basedOn w:val="1"/>
    <w:qFormat/>
    <w:uiPriority w:val="0"/>
    <w:pPr>
      <w:spacing w:after="120"/>
      <w:ind w:left="840" w:leftChars="400"/>
    </w:pPr>
  </w:style>
  <w:style w:type="paragraph" w:styleId="79">
    <w:name w:val="Message Header"/>
    <w:basedOn w:val="1"/>
    <w:link w:val="173"/>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rPr>
  </w:style>
  <w:style w:type="paragraph" w:styleId="80">
    <w:name w:val="HTML Preformatted"/>
    <w:basedOn w:val="1"/>
    <w:link w:val="132"/>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8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2">
    <w:name w:val="List Continue 3"/>
    <w:basedOn w:val="1"/>
    <w:qFormat/>
    <w:uiPriority w:val="0"/>
    <w:pPr>
      <w:spacing w:after="120"/>
      <w:ind w:left="1260" w:leftChars="600"/>
    </w:pPr>
  </w:style>
  <w:style w:type="paragraph" w:styleId="83">
    <w:name w:val="index 2"/>
    <w:basedOn w:val="1"/>
    <w:next w:val="1"/>
    <w:qFormat/>
    <w:uiPriority w:val="0"/>
    <w:pPr>
      <w:ind w:left="200" w:leftChars="200"/>
    </w:pPr>
  </w:style>
  <w:style w:type="paragraph" w:styleId="84">
    <w:name w:val="Title"/>
    <w:basedOn w:val="1"/>
    <w:link w:val="127"/>
    <w:qFormat/>
    <w:uiPriority w:val="0"/>
    <w:pPr>
      <w:spacing w:before="240" w:after="60"/>
      <w:jc w:val="center"/>
      <w:outlineLvl w:val="0"/>
    </w:pPr>
    <w:rPr>
      <w:rFonts w:ascii="Arial" w:hAnsi="Arial" w:cs="Arial"/>
      <w:b/>
      <w:bCs/>
      <w:sz w:val="32"/>
      <w:szCs w:val="32"/>
    </w:rPr>
  </w:style>
  <w:style w:type="paragraph" w:styleId="85">
    <w:name w:val="annotation subject"/>
    <w:basedOn w:val="28"/>
    <w:next w:val="28"/>
    <w:link w:val="134"/>
    <w:qFormat/>
    <w:uiPriority w:val="0"/>
    <w:rPr>
      <w:b/>
      <w:bCs/>
      <w:szCs w:val="24"/>
    </w:rPr>
  </w:style>
  <w:style w:type="paragraph" w:styleId="86">
    <w:name w:val="Body Text First Indent"/>
    <w:basedOn w:val="34"/>
    <w:link w:val="156"/>
    <w:qFormat/>
    <w:uiPriority w:val="0"/>
    <w:pPr>
      <w:ind w:firstLine="420" w:firstLineChars="100"/>
    </w:pPr>
  </w:style>
  <w:style w:type="paragraph" w:styleId="87">
    <w:name w:val="Body Text First Indent 2"/>
    <w:basedOn w:val="35"/>
    <w:link w:val="158"/>
    <w:qFormat/>
    <w:uiPriority w:val="0"/>
    <w:pPr>
      <w:ind w:firstLine="420" w:firstLineChars="200"/>
    </w:pPr>
  </w:style>
  <w:style w:type="table" w:styleId="89">
    <w:name w:val="Table Grid"/>
    <w:basedOn w:val="8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Strong"/>
    <w:basedOn w:val="90"/>
    <w:qFormat/>
    <w:uiPriority w:val="22"/>
    <w:rPr>
      <w:b/>
      <w:bCs/>
    </w:rPr>
  </w:style>
  <w:style w:type="character" w:styleId="92">
    <w:name w:val="endnote reference"/>
    <w:qFormat/>
    <w:uiPriority w:val="0"/>
    <w:rPr>
      <w:vertAlign w:val="superscript"/>
    </w:rPr>
  </w:style>
  <w:style w:type="character" w:styleId="93">
    <w:name w:val="page number"/>
    <w:basedOn w:val="90"/>
    <w:unhideWhenUsed/>
    <w:qFormat/>
    <w:uiPriority w:val="0"/>
    <w:rPr>
      <w:rFonts w:ascii="Times New Roman" w:hAnsi="Times New Roman" w:eastAsia="宋体"/>
      <w:sz w:val="18"/>
    </w:rPr>
  </w:style>
  <w:style w:type="character" w:styleId="94">
    <w:name w:val="FollowedHyperlink"/>
    <w:basedOn w:val="90"/>
    <w:qFormat/>
    <w:uiPriority w:val="99"/>
    <w:rPr>
      <w:color w:val="800080" w:themeColor="followedHyperlink"/>
      <w:u w:val="single"/>
      <w14:textFill>
        <w14:solidFill>
          <w14:schemeClr w14:val="folHlink"/>
        </w14:solidFill>
      </w14:textFill>
    </w:rPr>
  </w:style>
  <w:style w:type="character" w:styleId="95">
    <w:name w:val="Emphasis"/>
    <w:qFormat/>
    <w:uiPriority w:val="20"/>
    <w:rPr>
      <w:i/>
      <w:iCs/>
    </w:rPr>
  </w:style>
  <w:style w:type="character" w:styleId="96">
    <w:name w:val="line number"/>
    <w:basedOn w:val="90"/>
    <w:qFormat/>
    <w:uiPriority w:val="0"/>
  </w:style>
  <w:style w:type="character" w:styleId="97">
    <w:name w:val="HTML Definition"/>
    <w:qFormat/>
    <w:uiPriority w:val="0"/>
    <w:rPr>
      <w:i/>
      <w:iCs/>
    </w:rPr>
  </w:style>
  <w:style w:type="character" w:styleId="98">
    <w:name w:val="HTML Typewriter"/>
    <w:qFormat/>
    <w:uiPriority w:val="0"/>
    <w:rPr>
      <w:rFonts w:ascii="Courier New" w:hAnsi="Courier New" w:cs="Courier New"/>
      <w:sz w:val="20"/>
      <w:szCs w:val="20"/>
    </w:rPr>
  </w:style>
  <w:style w:type="character" w:styleId="99">
    <w:name w:val="HTML Acronym"/>
    <w:basedOn w:val="90"/>
    <w:qFormat/>
    <w:uiPriority w:val="0"/>
  </w:style>
  <w:style w:type="character" w:styleId="100">
    <w:name w:val="HTML Variable"/>
    <w:qFormat/>
    <w:uiPriority w:val="0"/>
    <w:rPr>
      <w:i/>
      <w:iCs/>
    </w:rPr>
  </w:style>
  <w:style w:type="character" w:styleId="101">
    <w:name w:val="Hyperlink"/>
    <w:basedOn w:val="90"/>
    <w:qFormat/>
    <w:uiPriority w:val="99"/>
    <w:rPr>
      <w:color w:val="0000FF"/>
      <w:u w:val="single"/>
    </w:rPr>
  </w:style>
  <w:style w:type="character" w:styleId="102">
    <w:name w:val="HTML Code"/>
    <w:qFormat/>
    <w:uiPriority w:val="0"/>
    <w:rPr>
      <w:rFonts w:ascii="Courier New" w:hAnsi="Courier New" w:cs="Courier New"/>
      <w:sz w:val="20"/>
      <w:szCs w:val="20"/>
    </w:rPr>
  </w:style>
  <w:style w:type="character" w:styleId="103">
    <w:name w:val="annotation reference"/>
    <w:basedOn w:val="90"/>
    <w:qFormat/>
    <w:uiPriority w:val="0"/>
    <w:rPr>
      <w:sz w:val="21"/>
      <w:szCs w:val="21"/>
    </w:rPr>
  </w:style>
  <w:style w:type="character" w:styleId="104">
    <w:name w:val="HTML Cite"/>
    <w:qFormat/>
    <w:uiPriority w:val="0"/>
    <w:rPr>
      <w:i/>
      <w:iCs/>
    </w:rPr>
  </w:style>
  <w:style w:type="character" w:styleId="105">
    <w:name w:val="footnote reference"/>
    <w:qFormat/>
    <w:uiPriority w:val="0"/>
    <w:rPr>
      <w:vertAlign w:val="superscript"/>
    </w:rPr>
  </w:style>
  <w:style w:type="character" w:styleId="106">
    <w:name w:val="HTML Keyboard"/>
    <w:qFormat/>
    <w:uiPriority w:val="0"/>
    <w:rPr>
      <w:rFonts w:ascii="Courier New" w:hAnsi="Courier New" w:cs="Courier New"/>
      <w:sz w:val="20"/>
      <w:szCs w:val="20"/>
    </w:rPr>
  </w:style>
  <w:style w:type="character" w:styleId="107">
    <w:name w:val="HTML Sample"/>
    <w:qFormat/>
    <w:uiPriority w:val="0"/>
    <w:rPr>
      <w:rFonts w:ascii="Courier New" w:hAnsi="Courier New" w:cs="Courier New"/>
    </w:rPr>
  </w:style>
  <w:style w:type="paragraph" w:customStyle="1" w:styleId="108">
    <w:name w:val="段"/>
    <w:link w:val="137"/>
    <w:qFormat/>
    <w:uiPriority w:val="0"/>
    <w:pPr>
      <w:autoSpaceDE w:val="0"/>
      <w:autoSpaceDN w:val="0"/>
      <w:ind w:firstLine="200" w:firstLineChars="200"/>
      <w:jc w:val="both"/>
    </w:pPr>
    <w:rPr>
      <w:rFonts w:ascii="宋体" w:hAnsi="宋体" w:eastAsia="宋体" w:cs="Times New Roman"/>
      <w:sz w:val="21"/>
      <w:lang w:val="en-US" w:eastAsia="zh-CN" w:bidi="ar-SA"/>
    </w:rPr>
  </w:style>
  <w:style w:type="character" w:customStyle="1" w:styleId="109">
    <w:name w:val="标题 1 字符"/>
    <w:basedOn w:val="90"/>
    <w:link w:val="3"/>
    <w:qFormat/>
    <w:uiPriority w:val="0"/>
    <w:rPr>
      <w:b/>
      <w:bCs/>
      <w:kern w:val="44"/>
      <w:sz w:val="44"/>
      <w:szCs w:val="44"/>
    </w:rPr>
  </w:style>
  <w:style w:type="character" w:customStyle="1" w:styleId="110">
    <w:name w:val="标题 2 字符"/>
    <w:basedOn w:val="90"/>
    <w:link w:val="4"/>
    <w:qFormat/>
    <w:uiPriority w:val="0"/>
    <w:rPr>
      <w:rFonts w:ascii="Arial" w:hAnsi="Arial" w:eastAsia="黑体"/>
      <w:b/>
      <w:bCs/>
      <w:kern w:val="2"/>
      <w:sz w:val="32"/>
      <w:szCs w:val="32"/>
    </w:rPr>
  </w:style>
  <w:style w:type="character" w:customStyle="1" w:styleId="111">
    <w:name w:val="标题 3 字符"/>
    <w:basedOn w:val="90"/>
    <w:link w:val="5"/>
    <w:qFormat/>
    <w:uiPriority w:val="0"/>
    <w:rPr>
      <w:b/>
      <w:bCs/>
      <w:kern w:val="2"/>
      <w:sz w:val="32"/>
      <w:szCs w:val="32"/>
    </w:rPr>
  </w:style>
  <w:style w:type="character" w:customStyle="1" w:styleId="112">
    <w:name w:val="标题 4 字符"/>
    <w:basedOn w:val="90"/>
    <w:link w:val="6"/>
    <w:qFormat/>
    <w:uiPriority w:val="0"/>
    <w:rPr>
      <w:rFonts w:ascii="Arial" w:hAnsi="Arial" w:eastAsia="黑体"/>
      <w:b/>
      <w:bCs/>
      <w:kern w:val="2"/>
      <w:sz w:val="28"/>
      <w:szCs w:val="28"/>
    </w:rPr>
  </w:style>
  <w:style w:type="character" w:customStyle="1" w:styleId="113">
    <w:name w:val="标题 5 字符"/>
    <w:basedOn w:val="90"/>
    <w:link w:val="7"/>
    <w:qFormat/>
    <w:uiPriority w:val="0"/>
    <w:rPr>
      <w:b/>
      <w:bCs/>
      <w:kern w:val="2"/>
      <w:sz w:val="28"/>
      <w:szCs w:val="28"/>
    </w:rPr>
  </w:style>
  <w:style w:type="character" w:customStyle="1" w:styleId="114">
    <w:name w:val="标题 6 字符"/>
    <w:basedOn w:val="90"/>
    <w:link w:val="8"/>
    <w:qFormat/>
    <w:uiPriority w:val="0"/>
    <w:rPr>
      <w:rFonts w:ascii="Arial" w:hAnsi="Arial" w:eastAsia="黑体"/>
      <w:b/>
      <w:bCs/>
      <w:kern w:val="2"/>
      <w:sz w:val="24"/>
      <w:szCs w:val="24"/>
    </w:rPr>
  </w:style>
  <w:style w:type="character" w:customStyle="1" w:styleId="115">
    <w:name w:val="标题 7 字符"/>
    <w:basedOn w:val="90"/>
    <w:link w:val="9"/>
    <w:qFormat/>
    <w:uiPriority w:val="0"/>
    <w:rPr>
      <w:b/>
      <w:bCs/>
      <w:kern w:val="2"/>
      <w:sz w:val="24"/>
      <w:szCs w:val="24"/>
    </w:rPr>
  </w:style>
  <w:style w:type="character" w:customStyle="1" w:styleId="116">
    <w:name w:val="标题 8 字符"/>
    <w:basedOn w:val="90"/>
    <w:link w:val="10"/>
    <w:qFormat/>
    <w:uiPriority w:val="0"/>
    <w:rPr>
      <w:rFonts w:ascii="Arial" w:hAnsi="Arial" w:eastAsia="黑体"/>
      <w:kern w:val="2"/>
      <w:sz w:val="24"/>
      <w:szCs w:val="24"/>
    </w:rPr>
  </w:style>
  <w:style w:type="character" w:customStyle="1" w:styleId="117">
    <w:name w:val="标题 9 字符"/>
    <w:basedOn w:val="90"/>
    <w:link w:val="11"/>
    <w:qFormat/>
    <w:uiPriority w:val="0"/>
    <w:rPr>
      <w:rFonts w:ascii="Arial" w:hAnsi="Arial" w:eastAsia="黑体"/>
      <w:kern w:val="2"/>
      <w:sz w:val="21"/>
      <w:szCs w:val="21"/>
    </w:rPr>
  </w:style>
  <w:style w:type="paragraph" w:customStyle="1" w:styleId="118">
    <w:name w:val="封面标准英文名称"/>
    <w:qFormat/>
    <w:uiPriority w:val="0"/>
    <w:pPr>
      <w:widowControl w:val="0"/>
      <w:spacing w:before="370" w:line="400" w:lineRule="exact"/>
      <w:ind w:firstLine="200" w:firstLineChars="200"/>
      <w:jc w:val="center"/>
    </w:pPr>
    <w:rPr>
      <w:rFonts w:ascii="Times New Roman" w:hAnsi="Times New Roman" w:eastAsia="宋体" w:cs="Times New Roman"/>
      <w:sz w:val="28"/>
      <w:lang w:val="en-US" w:eastAsia="zh-CN" w:bidi="ar-SA"/>
    </w:rPr>
  </w:style>
  <w:style w:type="paragraph" w:customStyle="1" w:styleId="119">
    <w:name w:val="标准"/>
    <w:basedOn w:val="1"/>
    <w:qFormat/>
    <w:uiPriority w:val="0"/>
    <w:pPr>
      <w:adjustRightInd w:val="0"/>
      <w:spacing w:line="312" w:lineRule="atLeast"/>
      <w:jc w:val="center"/>
      <w:textAlignment w:val="baseline"/>
    </w:pPr>
    <w:rPr>
      <w:kern w:val="0"/>
      <w:szCs w:val="20"/>
    </w:rPr>
  </w:style>
  <w:style w:type="paragraph" w:customStyle="1" w:styleId="120">
    <w:name w:val="封面标准号2"/>
    <w:basedOn w:val="1"/>
    <w:qFormat/>
    <w:uiPriority w:val="0"/>
  </w:style>
  <w:style w:type="paragraph" w:customStyle="1" w:styleId="121">
    <w:name w:val="章标题"/>
    <w:next w:val="108"/>
    <w:qFormat/>
    <w:uiPriority w:val="0"/>
    <w:pPr>
      <w:tabs>
        <w:tab w:val="left" w:pos="675"/>
      </w:tabs>
      <w:spacing w:beforeLines="100" w:afterLines="100"/>
      <w:ind w:left="675" w:hanging="360"/>
      <w:jc w:val="both"/>
      <w:outlineLvl w:val="1"/>
    </w:pPr>
    <w:rPr>
      <w:rFonts w:ascii="黑体" w:hAnsi="Times New Roman" w:eastAsia="黑体" w:cs="Times New Roman"/>
      <w:sz w:val="21"/>
      <w:lang w:val="en-US" w:eastAsia="zh-CN" w:bidi="ar-SA"/>
    </w:rPr>
  </w:style>
  <w:style w:type="character" w:customStyle="1" w:styleId="122">
    <w:name w:val="批注文字 字符"/>
    <w:basedOn w:val="90"/>
    <w:link w:val="28"/>
    <w:qFormat/>
    <w:uiPriority w:val="0"/>
    <w:rPr>
      <w:kern w:val="2"/>
      <w:sz w:val="21"/>
      <w:szCs w:val="21"/>
    </w:rPr>
  </w:style>
  <w:style w:type="character" w:customStyle="1" w:styleId="123">
    <w:name w:val="页眉 字符"/>
    <w:basedOn w:val="90"/>
    <w:link w:val="57"/>
    <w:qFormat/>
    <w:uiPriority w:val="0"/>
    <w:rPr>
      <w:kern w:val="2"/>
      <w:sz w:val="18"/>
      <w:szCs w:val="24"/>
    </w:rPr>
  </w:style>
  <w:style w:type="character" w:customStyle="1" w:styleId="124">
    <w:name w:val="页脚 字符"/>
    <w:basedOn w:val="90"/>
    <w:link w:val="55"/>
    <w:qFormat/>
    <w:uiPriority w:val="99"/>
    <w:rPr>
      <w:kern w:val="2"/>
      <w:sz w:val="18"/>
      <w:szCs w:val="24"/>
    </w:rPr>
  </w:style>
  <w:style w:type="paragraph" w:customStyle="1" w:styleId="125">
    <w:name w:val="列出段落1"/>
    <w:basedOn w:val="1"/>
    <w:qFormat/>
    <w:uiPriority w:val="0"/>
    <w:pPr>
      <w:ind w:firstLine="420" w:firstLineChars="200"/>
    </w:pPr>
    <w:rPr>
      <w:rFonts w:ascii="Calibri" w:hAnsi="Calibri" w:cs="黑体"/>
      <w:szCs w:val="22"/>
    </w:rPr>
  </w:style>
  <w:style w:type="paragraph" w:customStyle="1" w:styleId="126">
    <w:name w:val="Char Char Char Char"/>
    <w:basedOn w:val="1"/>
    <w:qFormat/>
    <w:uiPriority w:val="0"/>
    <w:pPr>
      <w:widowControl/>
      <w:spacing w:after="160" w:line="240" w:lineRule="exact"/>
      <w:jc w:val="left"/>
    </w:pPr>
  </w:style>
  <w:style w:type="character" w:customStyle="1" w:styleId="127">
    <w:name w:val="标题 字符"/>
    <w:basedOn w:val="90"/>
    <w:link w:val="84"/>
    <w:qFormat/>
    <w:uiPriority w:val="0"/>
    <w:rPr>
      <w:rFonts w:ascii="Arial" w:hAnsi="Arial" w:cs="Arial"/>
      <w:b/>
      <w:bCs/>
      <w:kern w:val="2"/>
      <w:sz w:val="32"/>
      <w:szCs w:val="32"/>
    </w:rPr>
  </w:style>
  <w:style w:type="character" w:customStyle="1" w:styleId="128">
    <w:name w:val="t_tag"/>
    <w:basedOn w:val="90"/>
    <w:qFormat/>
    <w:uiPriority w:val="0"/>
  </w:style>
  <w:style w:type="character" w:customStyle="1" w:styleId="129">
    <w:name w:val="apple-converted-space"/>
    <w:basedOn w:val="90"/>
    <w:qFormat/>
    <w:uiPriority w:val="0"/>
  </w:style>
  <w:style w:type="character" w:customStyle="1" w:styleId="130">
    <w:name w:val="apple-style-span"/>
    <w:basedOn w:val="90"/>
    <w:qFormat/>
    <w:uiPriority w:val="0"/>
  </w:style>
  <w:style w:type="character" w:customStyle="1" w:styleId="131">
    <w:name w:val="日期 字符"/>
    <w:basedOn w:val="90"/>
    <w:link w:val="50"/>
    <w:qFormat/>
    <w:uiPriority w:val="0"/>
    <w:rPr>
      <w:kern w:val="2"/>
      <w:sz w:val="21"/>
      <w:szCs w:val="24"/>
    </w:rPr>
  </w:style>
  <w:style w:type="character" w:customStyle="1" w:styleId="132">
    <w:name w:val="HTML 预设格式 字符"/>
    <w:basedOn w:val="90"/>
    <w:link w:val="80"/>
    <w:qFormat/>
    <w:uiPriority w:val="99"/>
    <w:rPr>
      <w:rFonts w:ascii="宋体" w:hAnsi="宋体" w:cs="宋体"/>
      <w:sz w:val="24"/>
      <w:szCs w:val="24"/>
    </w:rPr>
  </w:style>
  <w:style w:type="character" w:customStyle="1" w:styleId="133">
    <w:name w:val="纯文本 字符"/>
    <w:basedOn w:val="90"/>
    <w:link w:val="45"/>
    <w:qFormat/>
    <w:uiPriority w:val="0"/>
    <w:rPr>
      <w:rFonts w:ascii="宋体" w:hAnsi="Courier New" w:cs="Courier New"/>
      <w:kern w:val="2"/>
      <w:sz w:val="21"/>
      <w:szCs w:val="21"/>
    </w:rPr>
  </w:style>
  <w:style w:type="character" w:customStyle="1" w:styleId="134">
    <w:name w:val="批注主题 字符"/>
    <w:basedOn w:val="122"/>
    <w:link w:val="85"/>
    <w:qFormat/>
    <w:uiPriority w:val="0"/>
    <w:rPr>
      <w:b/>
      <w:bCs/>
      <w:kern w:val="2"/>
      <w:sz w:val="21"/>
      <w:szCs w:val="24"/>
    </w:rPr>
  </w:style>
  <w:style w:type="character" w:customStyle="1" w:styleId="135">
    <w:name w:val="批注框文本 字符"/>
    <w:basedOn w:val="90"/>
    <w:link w:val="54"/>
    <w:qFormat/>
    <w:uiPriority w:val="0"/>
    <w:rPr>
      <w:kern w:val="2"/>
      <w:sz w:val="18"/>
      <w:szCs w:val="18"/>
    </w:rPr>
  </w:style>
  <w:style w:type="paragraph" w:styleId="136">
    <w:name w:val="List Paragraph"/>
    <w:basedOn w:val="1"/>
    <w:qFormat/>
    <w:uiPriority w:val="34"/>
    <w:pPr>
      <w:ind w:firstLine="420" w:firstLineChars="200"/>
    </w:pPr>
  </w:style>
  <w:style w:type="character" w:customStyle="1" w:styleId="137">
    <w:name w:val="段 Char Char"/>
    <w:basedOn w:val="90"/>
    <w:link w:val="108"/>
    <w:qFormat/>
    <w:uiPriority w:val="0"/>
    <w:rPr>
      <w:rFonts w:ascii="宋体" w:hAnsi="宋体"/>
      <w:sz w:val="21"/>
    </w:rPr>
  </w:style>
  <w:style w:type="character" w:customStyle="1" w:styleId="138">
    <w:name w:val="short_text1"/>
    <w:basedOn w:val="90"/>
    <w:qFormat/>
    <w:uiPriority w:val="0"/>
    <w:rPr>
      <w:sz w:val="19"/>
      <w:szCs w:val="19"/>
    </w:rPr>
  </w:style>
  <w:style w:type="paragraph" w:customStyle="1" w:styleId="139">
    <w:name w:val="2"/>
    <w:unhideWhenUsed/>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140">
    <w:name w:val="上标"/>
    <w:qFormat/>
    <w:uiPriority w:val="0"/>
    <w:rPr>
      <w:vertAlign w:val="superscript"/>
    </w:rPr>
  </w:style>
  <w:style w:type="character" w:customStyle="1" w:styleId="141">
    <w:name w:val="z题名页日期"/>
    <w:qFormat/>
    <w:uiPriority w:val="0"/>
    <w:rPr>
      <w:rFonts w:ascii="Times New Roman" w:hAnsi="Times New Roman" w:eastAsia="宋体"/>
      <w:spacing w:val="0"/>
      <w:sz w:val="28"/>
    </w:rPr>
  </w:style>
  <w:style w:type="character" w:customStyle="1" w:styleId="142">
    <w:name w:val="z题名页其他"/>
    <w:qFormat/>
    <w:uiPriority w:val="0"/>
    <w:rPr>
      <w:rFonts w:ascii="Times New Roman" w:hAnsi="Times New Roman" w:eastAsia="宋体"/>
      <w:sz w:val="21"/>
    </w:rPr>
  </w:style>
  <w:style w:type="character" w:customStyle="1" w:styleId="143">
    <w:name w:val="datatitle1"/>
    <w:qFormat/>
    <w:uiPriority w:val="0"/>
    <w:rPr>
      <w:b/>
      <w:bCs/>
      <w:color w:val="10619F"/>
      <w:sz w:val="21"/>
      <w:szCs w:val="21"/>
    </w:rPr>
  </w:style>
  <w:style w:type="character" w:customStyle="1" w:styleId="144">
    <w:name w:val="z题名页作者"/>
    <w:basedOn w:val="145"/>
    <w:qFormat/>
    <w:uiPriority w:val="0"/>
    <w:rPr>
      <w:rFonts w:ascii="Times New Roman" w:hAnsi="Times New Roman" w:eastAsia="宋体"/>
      <w:sz w:val="28"/>
    </w:rPr>
  </w:style>
  <w:style w:type="character" w:customStyle="1" w:styleId="145">
    <w:name w:val="z题名页题名"/>
    <w:qFormat/>
    <w:uiPriority w:val="0"/>
    <w:rPr>
      <w:rFonts w:ascii="Times New Roman" w:hAnsi="Times New Roman" w:eastAsia="宋体"/>
      <w:sz w:val="28"/>
    </w:rPr>
  </w:style>
  <w:style w:type="character" w:customStyle="1" w:styleId="146">
    <w:name w:val="z封面题名"/>
    <w:qFormat/>
    <w:uiPriority w:val="0"/>
    <w:rPr>
      <w:rFonts w:ascii="Times New Roman" w:hAnsi="Times New Roman" w:eastAsia="宋体"/>
      <w:b/>
      <w:spacing w:val="0"/>
      <w:sz w:val="36"/>
    </w:rPr>
  </w:style>
  <w:style w:type="character" w:customStyle="1" w:styleId="147">
    <w:name w:val="z封面其他"/>
    <w:qFormat/>
    <w:uiPriority w:val="0"/>
    <w:rPr>
      <w:rFonts w:ascii="Times New Roman" w:hAnsi="Times New Roman" w:eastAsia="宋体"/>
      <w:spacing w:val="0"/>
      <w:sz w:val="30"/>
    </w:rPr>
  </w:style>
  <w:style w:type="character" w:customStyle="1" w:styleId="148">
    <w:name w:val="u关键词"/>
    <w:qFormat/>
    <w:uiPriority w:val="0"/>
    <w:rPr>
      <w:rFonts w:ascii="Times New Roman" w:hAnsi="Times New Roman" w:eastAsia="黑体"/>
      <w:b/>
      <w:sz w:val="24"/>
    </w:rPr>
  </w:style>
  <w:style w:type="character" w:customStyle="1" w:styleId="149">
    <w:name w:val="u正文 Char Char"/>
    <w:link w:val="150"/>
    <w:qFormat/>
    <w:uiPriority w:val="0"/>
    <w:rPr>
      <w:rFonts w:cs="宋体"/>
      <w:kern w:val="2"/>
      <w:sz w:val="24"/>
      <w:szCs w:val="24"/>
    </w:rPr>
  </w:style>
  <w:style w:type="paragraph" w:customStyle="1" w:styleId="150">
    <w:name w:val="u正文 Char"/>
    <w:basedOn w:val="1"/>
    <w:link w:val="149"/>
    <w:qFormat/>
    <w:uiPriority w:val="0"/>
    <w:pPr>
      <w:spacing w:beforeLines="10" w:afterLines="10" w:line="312" w:lineRule="auto"/>
      <w:ind w:firstLine="200" w:firstLineChars="200"/>
    </w:pPr>
    <w:rPr>
      <w:rFonts w:cs="宋体"/>
      <w:sz w:val="24"/>
    </w:rPr>
  </w:style>
  <w:style w:type="character" w:customStyle="1" w:styleId="151">
    <w:name w:val="z封二题名"/>
    <w:qFormat/>
    <w:uiPriority w:val="0"/>
    <w:rPr>
      <w:rFonts w:ascii="Times New Roman" w:hAnsi="Times New Roman" w:eastAsia="宋体"/>
      <w:sz w:val="36"/>
    </w:rPr>
  </w:style>
  <w:style w:type="character" w:customStyle="1" w:styleId="152">
    <w:name w:val="z书脊"/>
    <w:qFormat/>
    <w:uiPriority w:val="0"/>
    <w:rPr>
      <w:rFonts w:ascii="Times New Roman" w:hAnsi="Times New Roman" w:eastAsia="宋体"/>
      <w:b/>
      <w:sz w:val="32"/>
    </w:rPr>
  </w:style>
  <w:style w:type="character" w:customStyle="1" w:styleId="153">
    <w:name w:val="z封二其他"/>
    <w:qFormat/>
    <w:uiPriority w:val="0"/>
    <w:rPr>
      <w:rFonts w:ascii="Times New Roman" w:hAnsi="Times New Roman" w:eastAsia="宋体"/>
      <w:sz w:val="24"/>
    </w:rPr>
  </w:style>
  <w:style w:type="character" w:customStyle="1" w:styleId="154">
    <w:name w:val="宏文本 字符"/>
    <w:basedOn w:val="90"/>
    <w:link w:val="2"/>
    <w:qFormat/>
    <w:uiPriority w:val="0"/>
    <w:rPr>
      <w:rFonts w:ascii="Courier New" w:hAnsi="Courier New" w:cs="Courier New"/>
      <w:kern w:val="2"/>
      <w:sz w:val="24"/>
      <w:szCs w:val="24"/>
    </w:rPr>
  </w:style>
  <w:style w:type="character" w:customStyle="1" w:styleId="155">
    <w:name w:val="正文文本 字符"/>
    <w:basedOn w:val="90"/>
    <w:link w:val="34"/>
    <w:qFormat/>
    <w:uiPriority w:val="0"/>
    <w:rPr>
      <w:kern w:val="2"/>
      <w:sz w:val="21"/>
      <w:szCs w:val="24"/>
    </w:rPr>
  </w:style>
  <w:style w:type="character" w:customStyle="1" w:styleId="156">
    <w:name w:val="正文文本首行缩进 字符"/>
    <w:basedOn w:val="155"/>
    <w:link w:val="86"/>
    <w:qFormat/>
    <w:uiPriority w:val="0"/>
    <w:rPr>
      <w:kern w:val="2"/>
      <w:sz w:val="21"/>
      <w:szCs w:val="24"/>
    </w:rPr>
  </w:style>
  <w:style w:type="character" w:customStyle="1" w:styleId="157">
    <w:name w:val="正文文本缩进 字符"/>
    <w:basedOn w:val="90"/>
    <w:link w:val="35"/>
    <w:qFormat/>
    <w:uiPriority w:val="0"/>
    <w:rPr>
      <w:kern w:val="2"/>
      <w:sz w:val="21"/>
      <w:szCs w:val="24"/>
    </w:rPr>
  </w:style>
  <w:style w:type="character" w:customStyle="1" w:styleId="158">
    <w:name w:val="正文文本首行缩进 2 字符"/>
    <w:basedOn w:val="157"/>
    <w:link w:val="87"/>
    <w:qFormat/>
    <w:uiPriority w:val="0"/>
    <w:rPr>
      <w:kern w:val="2"/>
      <w:sz w:val="21"/>
      <w:szCs w:val="24"/>
    </w:rPr>
  </w:style>
  <w:style w:type="character" w:customStyle="1" w:styleId="159">
    <w:name w:val="文档结构图 字符"/>
    <w:basedOn w:val="90"/>
    <w:link w:val="26"/>
    <w:qFormat/>
    <w:uiPriority w:val="0"/>
    <w:rPr>
      <w:kern w:val="2"/>
      <w:sz w:val="21"/>
      <w:szCs w:val="24"/>
      <w:shd w:val="clear" w:color="auto" w:fill="000080"/>
    </w:rPr>
  </w:style>
  <w:style w:type="character" w:customStyle="1" w:styleId="160">
    <w:name w:val="正文文本 3 字符"/>
    <w:basedOn w:val="90"/>
    <w:link w:val="31"/>
    <w:qFormat/>
    <w:uiPriority w:val="0"/>
    <w:rPr>
      <w:kern w:val="2"/>
      <w:sz w:val="16"/>
      <w:szCs w:val="16"/>
    </w:rPr>
  </w:style>
  <w:style w:type="character" w:customStyle="1" w:styleId="161">
    <w:name w:val="HTML 地址 字符"/>
    <w:basedOn w:val="90"/>
    <w:link w:val="41"/>
    <w:qFormat/>
    <w:uiPriority w:val="0"/>
    <w:rPr>
      <w:i/>
      <w:iCs/>
      <w:kern w:val="2"/>
      <w:sz w:val="21"/>
      <w:szCs w:val="24"/>
    </w:rPr>
  </w:style>
  <w:style w:type="character" w:customStyle="1" w:styleId="162">
    <w:name w:val="正文文本缩进 3 字符"/>
    <w:basedOn w:val="90"/>
    <w:link w:val="70"/>
    <w:qFormat/>
    <w:uiPriority w:val="0"/>
    <w:rPr>
      <w:kern w:val="2"/>
      <w:sz w:val="16"/>
      <w:szCs w:val="16"/>
    </w:rPr>
  </w:style>
  <w:style w:type="character" w:customStyle="1" w:styleId="163">
    <w:name w:val="电子邮件签名 字符"/>
    <w:basedOn w:val="90"/>
    <w:link w:val="19"/>
    <w:qFormat/>
    <w:uiPriority w:val="0"/>
    <w:rPr>
      <w:kern w:val="2"/>
      <w:sz w:val="21"/>
      <w:szCs w:val="24"/>
    </w:rPr>
  </w:style>
  <w:style w:type="character" w:customStyle="1" w:styleId="164">
    <w:name w:val="签名 字符"/>
    <w:basedOn w:val="90"/>
    <w:link w:val="58"/>
    <w:qFormat/>
    <w:uiPriority w:val="0"/>
    <w:rPr>
      <w:kern w:val="2"/>
      <w:sz w:val="21"/>
      <w:szCs w:val="24"/>
    </w:rPr>
  </w:style>
  <w:style w:type="character" w:customStyle="1" w:styleId="165">
    <w:name w:val="脚注文本 字符"/>
    <w:basedOn w:val="90"/>
    <w:link w:val="67"/>
    <w:qFormat/>
    <w:uiPriority w:val="0"/>
    <w:rPr>
      <w:kern w:val="2"/>
      <w:sz w:val="18"/>
      <w:szCs w:val="18"/>
    </w:rPr>
  </w:style>
  <w:style w:type="character" w:customStyle="1" w:styleId="166">
    <w:name w:val="注释标题 字符"/>
    <w:basedOn w:val="90"/>
    <w:link w:val="16"/>
    <w:qFormat/>
    <w:uiPriority w:val="0"/>
    <w:rPr>
      <w:kern w:val="2"/>
      <w:sz w:val="21"/>
      <w:szCs w:val="24"/>
    </w:rPr>
  </w:style>
  <w:style w:type="character" w:customStyle="1" w:styleId="167">
    <w:name w:val="正文文本 2 字符"/>
    <w:basedOn w:val="90"/>
    <w:link w:val="76"/>
    <w:qFormat/>
    <w:uiPriority w:val="0"/>
    <w:rPr>
      <w:kern w:val="2"/>
      <w:sz w:val="21"/>
      <w:szCs w:val="24"/>
    </w:rPr>
  </w:style>
  <w:style w:type="character" w:customStyle="1" w:styleId="168">
    <w:name w:val="称呼 字符"/>
    <w:basedOn w:val="90"/>
    <w:link w:val="30"/>
    <w:qFormat/>
    <w:uiPriority w:val="0"/>
    <w:rPr>
      <w:kern w:val="2"/>
      <w:sz w:val="21"/>
      <w:szCs w:val="24"/>
    </w:rPr>
  </w:style>
  <w:style w:type="character" w:customStyle="1" w:styleId="169">
    <w:name w:val="尾注文本 字符"/>
    <w:basedOn w:val="90"/>
    <w:link w:val="52"/>
    <w:qFormat/>
    <w:uiPriority w:val="0"/>
    <w:rPr>
      <w:kern w:val="2"/>
      <w:sz w:val="21"/>
      <w:szCs w:val="24"/>
    </w:rPr>
  </w:style>
  <w:style w:type="character" w:customStyle="1" w:styleId="170">
    <w:name w:val="结束语 字符"/>
    <w:basedOn w:val="90"/>
    <w:link w:val="32"/>
    <w:qFormat/>
    <w:uiPriority w:val="0"/>
    <w:rPr>
      <w:kern w:val="2"/>
      <w:sz w:val="21"/>
      <w:szCs w:val="24"/>
    </w:rPr>
  </w:style>
  <w:style w:type="character" w:customStyle="1" w:styleId="171">
    <w:name w:val="正文文本缩进 2 字符"/>
    <w:basedOn w:val="90"/>
    <w:link w:val="51"/>
    <w:qFormat/>
    <w:uiPriority w:val="0"/>
    <w:rPr>
      <w:kern w:val="2"/>
      <w:sz w:val="21"/>
      <w:szCs w:val="24"/>
    </w:rPr>
  </w:style>
  <w:style w:type="character" w:customStyle="1" w:styleId="172">
    <w:name w:val="副标题 字符"/>
    <w:basedOn w:val="90"/>
    <w:link w:val="64"/>
    <w:qFormat/>
    <w:uiPriority w:val="0"/>
    <w:rPr>
      <w:rFonts w:ascii="Arial" w:hAnsi="Arial" w:cs="Arial"/>
      <w:b/>
      <w:bCs/>
      <w:kern w:val="28"/>
      <w:sz w:val="32"/>
      <w:szCs w:val="32"/>
    </w:rPr>
  </w:style>
  <w:style w:type="character" w:customStyle="1" w:styleId="173">
    <w:name w:val="信息标题 字符"/>
    <w:basedOn w:val="90"/>
    <w:link w:val="79"/>
    <w:qFormat/>
    <w:uiPriority w:val="0"/>
    <w:rPr>
      <w:rFonts w:ascii="Arial" w:hAnsi="Arial" w:cs="Arial"/>
      <w:kern w:val="2"/>
      <w:sz w:val="24"/>
      <w:szCs w:val="24"/>
      <w:shd w:val="pct20" w:color="auto" w:fill="auto"/>
    </w:rPr>
  </w:style>
  <w:style w:type="paragraph" w:customStyle="1" w:styleId="174">
    <w:name w:val="u页眉"/>
    <w:basedOn w:val="1"/>
    <w:qFormat/>
    <w:uiPriority w:val="0"/>
    <w:pPr>
      <w:pBdr>
        <w:bottom w:val="single" w:color="auto" w:sz="4" w:space="1"/>
      </w:pBdr>
      <w:jc w:val="center"/>
    </w:pPr>
  </w:style>
  <w:style w:type="paragraph" w:customStyle="1" w:styleId="175">
    <w:name w:val="连续正文文字"/>
    <w:basedOn w:val="34"/>
    <w:qFormat/>
    <w:uiPriority w:val="0"/>
    <w:pPr>
      <w:keepNext/>
      <w:widowControl/>
      <w:spacing w:after="220" w:line="180" w:lineRule="atLeast"/>
      <w:ind w:firstLine="476"/>
      <w:jc w:val="center"/>
    </w:pPr>
    <w:rPr>
      <w:spacing w:val="-5"/>
      <w:kern w:val="0"/>
      <w:sz w:val="30"/>
      <w:szCs w:val="20"/>
    </w:rPr>
  </w:style>
  <w:style w:type="paragraph" w:customStyle="1" w:styleId="176">
    <w:name w:val="正文（结尾部分）"/>
    <w:basedOn w:val="1"/>
    <w:qFormat/>
    <w:uiPriority w:val="0"/>
    <w:pPr>
      <w:adjustRightInd w:val="0"/>
      <w:snapToGrid w:val="0"/>
      <w:spacing w:line="320" w:lineRule="exact"/>
      <w:ind w:firstLine="200" w:firstLineChars="200"/>
    </w:pPr>
  </w:style>
  <w:style w:type="paragraph" w:customStyle="1" w:styleId="177">
    <w:name w:val="基准页眉样式"/>
    <w:basedOn w:val="34"/>
    <w:qFormat/>
    <w:uiPriority w:val="0"/>
    <w:pPr>
      <w:keepLines/>
      <w:widowControl/>
      <w:tabs>
        <w:tab w:val="center" w:pos="4320"/>
        <w:tab w:val="right" w:pos="8640"/>
      </w:tabs>
      <w:spacing w:after="0" w:line="180" w:lineRule="atLeast"/>
      <w:ind w:firstLine="476"/>
      <w:jc w:val="center"/>
    </w:pPr>
    <w:rPr>
      <w:spacing w:val="-5"/>
      <w:kern w:val="0"/>
      <w:sz w:val="30"/>
      <w:szCs w:val="20"/>
    </w:rPr>
  </w:style>
  <w:style w:type="paragraph" w:customStyle="1" w:styleId="178">
    <w:name w:val="图标题"/>
    <w:basedOn w:val="1"/>
    <w:next w:val="1"/>
    <w:qFormat/>
    <w:uiPriority w:val="0"/>
    <w:pPr>
      <w:widowControl/>
      <w:spacing w:before="200" w:after="400" w:line="312" w:lineRule="auto"/>
      <w:ind w:firstLine="476"/>
      <w:jc w:val="center"/>
    </w:pPr>
    <w:rPr>
      <w:b/>
      <w:spacing w:val="-5"/>
      <w:kern w:val="0"/>
      <w:sz w:val="24"/>
      <w:szCs w:val="20"/>
    </w:rPr>
  </w:style>
  <w:style w:type="paragraph" w:customStyle="1" w:styleId="179">
    <w:name w:val="五级条标题"/>
    <w:basedOn w:val="180"/>
    <w:next w:val="108"/>
    <w:qFormat/>
    <w:uiPriority w:val="0"/>
    <w:pPr>
      <w:tabs>
        <w:tab w:val="left" w:pos="1680"/>
        <w:tab w:val="left" w:pos="2100"/>
        <w:tab w:val="left" w:pos="2520"/>
        <w:tab w:val="left" w:pos="2940"/>
        <w:tab w:val="left" w:pos="3360"/>
      </w:tabs>
      <w:ind w:left="3360"/>
      <w:outlineLvl w:val="6"/>
    </w:pPr>
  </w:style>
  <w:style w:type="paragraph" w:customStyle="1" w:styleId="180">
    <w:name w:val="四级条标题"/>
    <w:basedOn w:val="181"/>
    <w:next w:val="108"/>
    <w:qFormat/>
    <w:uiPriority w:val="0"/>
    <w:pPr>
      <w:tabs>
        <w:tab w:val="left" w:pos="1680"/>
        <w:tab w:val="left" w:pos="2100"/>
        <w:tab w:val="left" w:pos="2520"/>
        <w:tab w:val="left" w:pos="2940"/>
      </w:tabs>
      <w:ind w:left="2940"/>
      <w:outlineLvl w:val="5"/>
    </w:pPr>
  </w:style>
  <w:style w:type="paragraph" w:customStyle="1" w:styleId="181">
    <w:name w:val="三级条标题"/>
    <w:basedOn w:val="182"/>
    <w:next w:val="108"/>
    <w:qFormat/>
    <w:uiPriority w:val="0"/>
    <w:pPr>
      <w:tabs>
        <w:tab w:val="left" w:pos="1680"/>
        <w:tab w:val="left" w:pos="2100"/>
        <w:tab w:val="left" w:pos="2520"/>
      </w:tabs>
      <w:ind w:left="2520"/>
      <w:outlineLvl w:val="4"/>
    </w:pPr>
  </w:style>
  <w:style w:type="paragraph" w:customStyle="1" w:styleId="182">
    <w:name w:val="二级条标题"/>
    <w:basedOn w:val="183"/>
    <w:next w:val="108"/>
    <w:qFormat/>
    <w:uiPriority w:val="0"/>
    <w:pPr>
      <w:tabs>
        <w:tab w:val="left" w:pos="1680"/>
        <w:tab w:val="left" w:pos="2100"/>
      </w:tabs>
      <w:ind w:left="2100"/>
      <w:outlineLvl w:val="3"/>
    </w:pPr>
  </w:style>
  <w:style w:type="paragraph" w:customStyle="1" w:styleId="183">
    <w:name w:val="一级条标题"/>
    <w:basedOn w:val="121"/>
    <w:next w:val="108"/>
    <w:qFormat/>
    <w:uiPriority w:val="0"/>
    <w:pPr>
      <w:tabs>
        <w:tab w:val="left" w:pos="1680"/>
        <w:tab w:val="clear" w:pos="675"/>
      </w:tabs>
      <w:spacing w:beforeLines="0" w:afterLines="0"/>
      <w:ind w:left="1680" w:hanging="420"/>
      <w:outlineLvl w:val="2"/>
    </w:pPr>
  </w:style>
  <w:style w:type="paragraph" w:customStyle="1" w:styleId="184">
    <w:name w:val="附录"/>
    <w:basedOn w:val="3"/>
    <w:next w:val="1"/>
    <w:qFormat/>
    <w:uiPriority w:val="0"/>
    <w:pPr>
      <w:widowControl/>
      <w:tabs>
        <w:tab w:val="left" w:pos="360"/>
        <w:tab w:val="left" w:pos="720"/>
      </w:tabs>
      <w:spacing w:before="0" w:after="220" w:line="360" w:lineRule="auto"/>
      <w:ind w:left="360" w:hanging="360"/>
      <w:jc w:val="center"/>
    </w:pPr>
    <w:rPr>
      <w:bCs w:val="0"/>
      <w:spacing w:val="-10"/>
      <w:kern w:val="28"/>
      <w:sz w:val="30"/>
      <w:szCs w:val="20"/>
    </w:rPr>
  </w:style>
  <w:style w:type="paragraph" w:customStyle="1" w:styleId="185">
    <w:name w:val="样式 u正文 + 首行缩进:  2 字符 段前: 0.5 行 段后: 0.5 行"/>
    <w:basedOn w:val="186"/>
    <w:qFormat/>
    <w:uiPriority w:val="0"/>
  </w:style>
  <w:style w:type="paragraph" w:customStyle="1" w:styleId="186">
    <w:name w:val="u正文"/>
    <w:basedOn w:val="1"/>
    <w:qFormat/>
    <w:uiPriority w:val="0"/>
    <w:pPr>
      <w:spacing w:beforeLines="10" w:afterLines="10" w:line="312" w:lineRule="auto"/>
      <w:ind w:firstLine="200" w:firstLineChars="200"/>
    </w:pPr>
    <w:rPr>
      <w:rFonts w:cs="宋体"/>
      <w:sz w:val="24"/>
      <w:szCs w:val="20"/>
    </w:rPr>
  </w:style>
  <w:style w:type="paragraph" w:customStyle="1" w:styleId="187">
    <w:name w:val="u标题 自动分页"/>
    <w:basedOn w:val="188"/>
    <w:next w:val="186"/>
    <w:qFormat/>
    <w:uiPriority w:val="0"/>
    <w:pPr>
      <w:pageBreakBefore/>
    </w:pPr>
  </w:style>
  <w:style w:type="paragraph" w:customStyle="1" w:styleId="188">
    <w:name w:val="u标题"/>
    <w:basedOn w:val="3"/>
    <w:next w:val="150"/>
    <w:qFormat/>
    <w:uiPriority w:val="0"/>
    <w:pPr>
      <w:spacing w:line="576" w:lineRule="auto"/>
      <w:jc w:val="center"/>
    </w:pPr>
    <w:rPr>
      <w:rFonts w:eastAsia="黑体"/>
      <w:sz w:val="30"/>
    </w:rPr>
  </w:style>
  <w:style w:type="paragraph" w:customStyle="1" w:styleId="189">
    <w:name w:val="基准页脚样式"/>
    <w:basedOn w:val="34"/>
    <w:qFormat/>
    <w:uiPriority w:val="0"/>
    <w:pPr>
      <w:keepLines/>
      <w:widowControl/>
      <w:spacing w:after="220" w:line="200" w:lineRule="atLeast"/>
      <w:ind w:firstLine="476"/>
      <w:jc w:val="center"/>
    </w:pPr>
    <w:rPr>
      <w:spacing w:val="-5"/>
      <w:kern w:val="0"/>
      <w:sz w:val="16"/>
      <w:szCs w:val="20"/>
    </w:rPr>
  </w:style>
  <w:style w:type="paragraph" w:customStyle="1" w:styleId="190">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91">
    <w:name w:val="样式 u正文 + 首行缩进:  2 字符 段前: 0.5 行 段后: 0.5 行1"/>
    <w:basedOn w:val="186"/>
    <w:qFormat/>
    <w:uiPriority w:val="0"/>
  </w:style>
  <w:style w:type="paragraph" w:customStyle="1" w:styleId="192">
    <w:name w:val="前言、引言标题"/>
    <w:next w:val="1"/>
    <w:qFormat/>
    <w:uiPriority w:val="0"/>
    <w:pPr>
      <w:shd w:val="clear" w:color="FFFFFF" w:fill="FFFFFF"/>
      <w:tabs>
        <w:tab w:val="left" w:pos="780"/>
      </w:tabs>
      <w:spacing w:before="640" w:after="560"/>
      <w:ind w:left="780" w:hanging="360"/>
      <w:jc w:val="center"/>
      <w:outlineLvl w:val="0"/>
    </w:pPr>
    <w:rPr>
      <w:rFonts w:ascii="黑体" w:hAnsi="Times New Roman" w:eastAsia="黑体" w:cs="Times New Roman"/>
      <w:sz w:val="32"/>
      <w:lang w:val="en-US" w:eastAsia="zh-CN" w:bidi="ar-SA"/>
    </w:rPr>
  </w:style>
  <w:style w:type="paragraph" w:customStyle="1" w:styleId="193">
    <w:name w:val="ustb bt1"/>
    <w:basedOn w:val="3"/>
    <w:qFormat/>
    <w:uiPriority w:val="0"/>
    <w:pPr>
      <w:spacing w:line="576" w:lineRule="auto"/>
    </w:pPr>
  </w:style>
  <w:style w:type="paragraph" w:customStyle="1" w:styleId="194">
    <w:name w:val="u正文2级标题"/>
    <w:basedOn w:val="4"/>
    <w:next w:val="1"/>
    <w:qFormat/>
    <w:uiPriority w:val="0"/>
    <w:pPr>
      <w:spacing w:line="312" w:lineRule="auto"/>
      <w:ind w:left="360"/>
    </w:pPr>
    <w:rPr>
      <w:rFonts w:ascii="Times New Roman" w:hAnsi="Times New Roman" w:eastAsia="Times New Roman"/>
      <w:sz w:val="28"/>
    </w:rPr>
  </w:style>
  <w:style w:type="paragraph" w:customStyle="1" w:styleId="195">
    <w:name w:val="u参考文献条目著者出版年制"/>
    <w:basedOn w:val="1"/>
    <w:qFormat/>
    <w:uiPriority w:val="0"/>
    <w:pPr>
      <w:spacing w:line="312" w:lineRule="auto"/>
      <w:ind w:left="200" w:hanging="200" w:hangingChars="200"/>
    </w:pPr>
    <w:rPr>
      <w:sz w:val="24"/>
    </w:rPr>
  </w:style>
  <w:style w:type="paragraph" w:customStyle="1" w:styleId="196">
    <w:name w:val="基准标题"/>
    <w:basedOn w:val="34"/>
    <w:next w:val="34"/>
    <w:qFormat/>
    <w:uiPriority w:val="0"/>
    <w:pPr>
      <w:keepNext/>
      <w:keepLines/>
      <w:widowControl/>
      <w:spacing w:after="0" w:line="180" w:lineRule="atLeast"/>
      <w:ind w:firstLine="476"/>
      <w:jc w:val="left"/>
    </w:pPr>
    <w:rPr>
      <w:rFonts w:ascii="Arial Black" w:hAnsi="Arial Black"/>
      <w:spacing w:val="-10"/>
      <w:kern w:val="28"/>
      <w:sz w:val="30"/>
      <w:szCs w:val="20"/>
    </w:rPr>
  </w:style>
  <w:style w:type="paragraph" w:customStyle="1" w:styleId="197">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8">
    <w:name w:val="u附录标题"/>
    <w:basedOn w:val="187"/>
    <w:qFormat/>
    <w:uiPriority w:val="0"/>
    <w:pPr>
      <w:pageBreakBefore w:val="0"/>
      <w:tabs>
        <w:tab w:val="left" w:pos="735"/>
        <w:tab w:val="left" w:pos="907"/>
      </w:tabs>
      <w:ind w:left="735" w:hanging="735"/>
      <w:jc w:val="left"/>
    </w:pPr>
  </w:style>
  <w:style w:type="paragraph" w:customStyle="1" w:styleId="199">
    <w:name w:val="样式 u正文 + 首行缩进:  2 字符 段前: 0.5 行1"/>
    <w:basedOn w:val="186"/>
    <w:qFormat/>
    <w:uiPriority w:val="0"/>
    <w:pPr>
      <w:spacing w:beforeLines="20"/>
    </w:pPr>
    <w:rPr>
      <w:kern w:val="0"/>
    </w:rPr>
  </w:style>
  <w:style w:type="paragraph" w:customStyle="1" w:styleId="200">
    <w:name w:val="u表标题"/>
    <w:basedOn w:val="1"/>
    <w:qFormat/>
    <w:uiPriority w:val="0"/>
    <w:pPr>
      <w:spacing w:beforeLines="150" w:afterLines="50" w:line="360" w:lineRule="auto"/>
      <w:jc w:val="center"/>
    </w:pPr>
    <w:rPr>
      <w:rFonts w:eastAsia="黑体"/>
      <w:b/>
    </w:rPr>
  </w:style>
  <w:style w:type="paragraph" w:customStyle="1" w:styleId="201">
    <w:name w:val="图表题"/>
    <w:basedOn w:val="1"/>
    <w:qFormat/>
    <w:uiPriority w:val="0"/>
    <w:pPr>
      <w:adjustRightInd w:val="0"/>
      <w:snapToGrid w:val="0"/>
      <w:spacing w:line="400" w:lineRule="exact"/>
      <w:jc w:val="center"/>
    </w:pPr>
  </w:style>
  <w:style w:type="paragraph" w:customStyle="1" w:styleId="202">
    <w:name w:val="样式 u正文 + 首行缩进:  2 字符 段前: 0.5 行"/>
    <w:basedOn w:val="186"/>
    <w:qFormat/>
    <w:uiPriority w:val="0"/>
    <w:pPr>
      <w:spacing w:beforeLines="0" w:beforeAutospacing="1"/>
    </w:pPr>
  </w:style>
  <w:style w:type="paragraph" w:customStyle="1" w:styleId="203">
    <w:name w:val="u正文1级标题"/>
    <w:basedOn w:val="3"/>
    <w:next w:val="1"/>
    <w:qFormat/>
    <w:uiPriority w:val="0"/>
    <w:pPr>
      <w:pageBreakBefore/>
      <w:spacing w:after="340" w:line="312" w:lineRule="auto"/>
    </w:pPr>
    <w:rPr>
      <w:rFonts w:eastAsia="黑体"/>
      <w:sz w:val="30"/>
    </w:rPr>
  </w:style>
  <w:style w:type="paragraph" w:customStyle="1" w:styleId="204">
    <w:name w:val="u脚注"/>
    <w:basedOn w:val="1"/>
    <w:qFormat/>
    <w:uiPriority w:val="0"/>
    <w:pPr>
      <w:spacing w:before="100" w:beforeAutospacing="1" w:after="100" w:afterAutospacing="1"/>
    </w:pPr>
  </w:style>
  <w:style w:type="paragraph" w:customStyle="1" w:styleId="205">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206">
    <w:name w:val="尾消息标题"/>
    <w:basedOn w:val="1"/>
    <w:next w:val="34"/>
    <w:qFormat/>
    <w:uiPriority w:val="0"/>
    <w:pPr>
      <w:widowControl/>
      <w:pBdr>
        <w:bottom w:val="single" w:color="auto" w:sz="6" w:space="19"/>
        <w:between w:val="single" w:color="auto" w:sz="6" w:space="19"/>
      </w:pBdr>
      <w:tabs>
        <w:tab w:val="left" w:pos="1260"/>
        <w:tab w:val="left" w:pos="2940"/>
      </w:tabs>
      <w:spacing w:before="120" w:after="120" w:line="312" w:lineRule="auto"/>
      <w:jc w:val="left"/>
    </w:pPr>
    <w:rPr>
      <w:spacing w:val="-5"/>
      <w:kern w:val="0"/>
      <w:sz w:val="24"/>
      <w:szCs w:val="20"/>
    </w:rPr>
  </w:style>
  <w:style w:type="paragraph" w:customStyle="1" w:styleId="207">
    <w:name w:val="u正文3级标题"/>
    <w:basedOn w:val="5"/>
    <w:next w:val="1"/>
    <w:qFormat/>
    <w:uiPriority w:val="0"/>
    <w:pPr>
      <w:spacing w:line="312" w:lineRule="auto"/>
      <w:ind w:left="2160"/>
    </w:pPr>
    <w:rPr>
      <w:rFonts w:eastAsia="Times New Roman"/>
      <w:sz w:val="28"/>
    </w:rPr>
  </w:style>
  <w:style w:type="paragraph" w:customStyle="1" w:styleId="208">
    <w:name w:val="表标题"/>
    <w:basedOn w:val="1"/>
    <w:next w:val="1"/>
    <w:qFormat/>
    <w:uiPriority w:val="0"/>
    <w:pPr>
      <w:widowControl/>
      <w:spacing w:before="400" w:after="200" w:line="312" w:lineRule="auto"/>
      <w:jc w:val="left"/>
    </w:pPr>
    <w:rPr>
      <w:b/>
      <w:spacing w:val="-5"/>
      <w:kern w:val="0"/>
      <w:sz w:val="24"/>
      <w:szCs w:val="20"/>
    </w:rPr>
  </w:style>
  <w:style w:type="paragraph" w:customStyle="1" w:styleId="209">
    <w:name w:val="其他"/>
    <w:basedOn w:val="1"/>
    <w:qFormat/>
    <w:uiPriority w:val="0"/>
  </w:style>
  <w:style w:type="paragraph" w:customStyle="1" w:styleId="210">
    <w:name w:val="u参考文献条目顺序编码制"/>
    <w:basedOn w:val="1"/>
    <w:qFormat/>
    <w:uiPriority w:val="0"/>
    <w:pPr>
      <w:tabs>
        <w:tab w:val="left" w:pos="525"/>
        <w:tab w:val="left" w:pos="927"/>
      </w:tabs>
      <w:spacing w:before="100" w:beforeAutospacing="1" w:after="100" w:afterAutospacing="1" w:line="312" w:lineRule="auto"/>
      <w:ind w:left="525" w:hanging="525"/>
    </w:pPr>
    <w:rPr>
      <w:sz w:val="24"/>
    </w:rPr>
  </w:style>
  <w:style w:type="paragraph" w:customStyle="1" w:styleId="211">
    <w:name w:val="u正文 + 首行缩进:  2 字符 段前: 0.5 行2"/>
    <w:basedOn w:val="186"/>
    <w:qFormat/>
    <w:uiPriority w:val="0"/>
    <w:pPr>
      <w:spacing w:beforeLines="20"/>
    </w:pPr>
    <w:rPr>
      <w:kern w:val="0"/>
    </w:rPr>
  </w:style>
  <w:style w:type="paragraph" w:customStyle="1" w:styleId="212">
    <w:name w:val="u图标题"/>
    <w:basedOn w:val="1"/>
    <w:next w:val="186"/>
    <w:qFormat/>
    <w:uiPriority w:val="0"/>
    <w:pPr>
      <w:spacing w:beforeLines="50" w:afterLines="150" w:line="360" w:lineRule="auto"/>
      <w:jc w:val="center"/>
    </w:pPr>
    <w:rPr>
      <w:rFonts w:eastAsia="黑体"/>
      <w:b/>
    </w:rPr>
  </w:style>
  <w:style w:type="paragraph" w:customStyle="1" w:styleId="213">
    <w:name w:val="样式 u表标题 + 段前: 1.5 行"/>
    <w:basedOn w:val="200"/>
    <w:qFormat/>
    <w:uiPriority w:val="0"/>
    <w:rPr>
      <w:rFonts w:cs="宋体"/>
      <w:bCs/>
      <w:szCs w:val="20"/>
    </w:rPr>
  </w:style>
  <w:style w:type="paragraph" w:customStyle="1" w:styleId="214">
    <w:name w:val="图片"/>
    <w:basedOn w:val="1"/>
    <w:next w:val="22"/>
    <w:qFormat/>
    <w:uiPriority w:val="0"/>
    <w:pPr>
      <w:keepNext/>
      <w:widowControl/>
      <w:spacing w:line="312" w:lineRule="auto"/>
      <w:ind w:firstLine="476"/>
      <w:jc w:val="left"/>
    </w:pPr>
    <w:rPr>
      <w:spacing w:val="-5"/>
      <w:kern w:val="0"/>
      <w:sz w:val="24"/>
      <w:szCs w:val="20"/>
    </w:rPr>
  </w:style>
  <w:style w:type="paragraph" w:customStyle="1" w:styleId="215">
    <w:name w:val="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6">
    <w:name w:val="样式1"/>
    <w:basedOn w:val="1"/>
    <w:qFormat/>
    <w:uiPriority w:val="0"/>
    <w:pPr>
      <w:spacing w:beforeLines="10" w:afterLines="10" w:line="312" w:lineRule="auto"/>
      <w:ind w:firstLine="480" w:firstLineChars="200"/>
    </w:pPr>
    <w:rPr>
      <w:rFonts w:hAnsi="宋体" w:cs="宋体"/>
      <w:sz w:val="24"/>
    </w:rPr>
  </w:style>
  <w:style w:type="paragraph" w:customStyle="1" w:styleId="217">
    <w:name w:val="u标题 不入目录"/>
    <w:basedOn w:val="1"/>
    <w:qFormat/>
    <w:uiPriority w:val="0"/>
    <w:pPr>
      <w:jc w:val="center"/>
    </w:pPr>
    <w:rPr>
      <w:rFonts w:eastAsia="黑体"/>
      <w:b/>
      <w:sz w:val="30"/>
      <w:szCs w:val="30"/>
    </w:rPr>
  </w:style>
  <w:style w:type="paragraph" w:customStyle="1" w:styleId="218">
    <w:name w:val="xl63"/>
    <w:basedOn w:val="1"/>
    <w:qFormat/>
    <w:uiPriority w:val="0"/>
    <w:pPr>
      <w:widowControl/>
      <w:spacing w:before="100" w:beforeAutospacing="1" w:after="100" w:afterAutospacing="1"/>
      <w:jc w:val="center"/>
      <w:textAlignment w:val="center"/>
    </w:pPr>
    <w:rPr>
      <w:rFonts w:ascii="宋体" w:hAnsi="宋体" w:cs="宋体"/>
      <w:kern w:val="0"/>
      <w:sz w:val="24"/>
    </w:rPr>
  </w:style>
  <w:style w:type="paragraph" w:customStyle="1" w:styleId="219">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20">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21">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22">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2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24">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25">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2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27">
    <w:name w:val="xl71"/>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kern w:val="0"/>
      <w:sz w:val="18"/>
      <w:szCs w:val="18"/>
    </w:rPr>
  </w:style>
  <w:style w:type="paragraph" w:customStyle="1" w:styleId="228">
    <w:name w:val="xl72"/>
    <w:basedOn w:val="1"/>
    <w:qFormat/>
    <w:uiPriority w:val="0"/>
    <w:pPr>
      <w:widowControl/>
      <w:pBdr>
        <w:left w:val="single" w:color="auto" w:sz="8" w:space="0"/>
        <w:right w:val="single" w:color="auto" w:sz="8" w:space="0"/>
      </w:pBdr>
      <w:spacing w:before="100" w:beforeAutospacing="1" w:after="100" w:afterAutospacing="1"/>
      <w:jc w:val="center"/>
    </w:pPr>
    <w:rPr>
      <w:kern w:val="0"/>
      <w:sz w:val="18"/>
      <w:szCs w:val="18"/>
    </w:rPr>
  </w:style>
  <w:style w:type="paragraph" w:customStyle="1" w:styleId="229">
    <w:name w:val="xl73"/>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kern w:val="0"/>
      <w:sz w:val="20"/>
      <w:szCs w:val="20"/>
    </w:rPr>
  </w:style>
  <w:style w:type="paragraph" w:customStyle="1" w:styleId="230">
    <w:name w:val="xl74"/>
    <w:basedOn w:val="1"/>
    <w:qFormat/>
    <w:uiPriority w:val="0"/>
    <w:pPr>
      <w:widowControl/>
      <w:pBdr>
        <w:bottom w:val="single" w:color="auto" w:sz="8" w:space="0"/>
        <w:right w:val="single" w:color="auto" w:sz="8" w:space="0"/>
      </w:pBdr>
      <w:spacing w:before="100" w:beforeAutospacing="1" w:after="100" w:afterAutospacing="1"/>
      <w:jc w:val="center"/>
    </w:pPr>
    <w:rPr>
      <w:kern w:val="0"/>
      <w:sz w:val="18"/>
      <w:szCs w:val="18"/>
    </w:rPr>
  </w:style>
  <w:style w:type="paragraph" w:customStyle="1" w:styleId="231">
    <w:name w:val="xl75"/>
    <w:basedOn w:val="1"/>
    <w:qFormat/>
    <w:uiPriority w:val="0"/>
    <w:pPr>
      <w:widowControl/>
      <w:pBdr>
        <w:top w:val="single" w:color="auto" w:sz="8" w:space="0"/>
        <w:left w:val="single" w:color="auto" w:sz="8" w:space="0"/>
        <w:bottom w:val="single" w:color="auto" w:sz="8" w:space="0"/>
        <w:right w:val="single" w:color="auto" w:sz="8" w:space="0"/>
      </w:pBdr>
      <w:shd w:val="clear" w:color="000000" w:fill="FF8080"/>
      <w:spacing w:before="100" w:beforeAutospacing="1" w:after="100" w:afterAutospacing="1"/>
      <w:jc w:val="center"/>
    </w:pPr>
    <w:rPr>
      <w:kern w:val="0"/>
      <w:sz w:val="20"/>
      <w:szCs w:val="20"/>
    </w:rPr>
  </w:style>
  <w:style w:type="paragraph" w:customStyle="1" w:styleId="232">
    <w:name w:val="xl76"/>
    <w:basedOn w:val="1"/>
    <w:qFormat/>
    <w:uiPriority w:val="0"/>
    <w:pPr>
      <w:widowControl/>
      <w:pBdr>
        <w:top w:val="single" w:color="auto" w:sz="8" w:space="0"/>
        <w:left w:val="single" w:color="auto" w:sz="8" w:space="0"/>
        <w:bottom w:val="single" w:color="auto" w:sz="8" w:space="0"/>
        <w:right w:val="single" w:color="auto" w:sz="8" w:space="0"/>
      </w:pBdr>
      <w:shd w:val="clear" w:color="000000" w:fill="FFCC99"/>
      <w:spacing w:before="100" w:beforeAutospacing="1" w:after="100" w:afterAutospacing="1"/>
      <w:jc w:val="center"/>
    </w:pPr>
    <w:rPr>
      <w:kern w:val="0"/>
      <w:sz w:val="20"/>
      <w:szCs w:val="20"/>
    </w:rPr>
  </w:style>
  <w:style w:type="paragraph" w:customStyle="1" w:styleId="233">
    <w:name w:val="xl77"/>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kern w:val="0"/>
      <w:sz w:val="20"/>
      <w:szCs w:val="20"/>
    </w:rPr>
  </w:style>
  <w:style w:type="paragraph" w:customStyle="1" w:styleId="234">
    <w:name w:val="xl78"/>
    <w:basedOn w:val="1"/>
    <w:qFormat/>
    <w:uiPriority w:val="0"/>
    <w:pPr>
      <w:widowControl/>
      <w:pBdr>
        <w:top w:val="single" w:color="auto" w:sz="8" w:space="0"/>
        <w:left w:val="single" w:color="auto" w:sz="8" w:space="0"/>
        <w:bottom w:val="single" w:color="auto" w:sz="8" w:space="0"/>
        <w:right w:val="single" w:color="auto" w:sz="8" w:space="0"/>
      </w:pBdr>
      <w:shd w:val="clear" w:color="000000" w:fill="C0C0C0"/>
      <w:spacing w:before="100" w:beforeAutospacing="1" w:after="100" w:afterAutospacing="1"/>
      <w:jc w:val="center"/>
    </w:pPr>
    <w:rPr>
      <w:kern w:val="0"/>
      <w:sz w:val="20"/>
      <w:szCs w:val="20"/>
    </w:rPr>
  </w:style>
  <w:style w:type="paragraph" w:customStyle="1" w:styleId="235">
    <w:name w:val="xl79"/>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236">
    <w:name w:val="xl80"/>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237">
    <w:name w:val="xl81"/>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pPr>
    <w:rPr>
      <w:kern w:val="0"/>
      <w:sz w:val="18"/>
      <w:szCs w:val="18"/>
    </w:rPr>
  </w:style>
  <w:style w:type="paragraph" w:customStyle="1" w:styleId="238">
    <w:name w:val="xl82"/>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kern w:val="0"/>
      <w:sz w:val="18"/>
      <w:szCs w:val="18"/>
    </w:rPr>
  </w:style>
  <w:style w:type="paragraph" w:customStyle="1" w:styleId="239">
    <w:name w:val="xl83"/>
    <w:basedOn w:val="1"/>
    <w:qFormat/>
    <w:uiPriority w:val="0"/>
    <w:pPr>
      <w:widowControl/>
      <w:pBdr>
        <w:top w:val="single" w:color="auto" w:sz="8" w:space="0"/>
        <w:right w:val="single" w:color="auto" w:sz="8" w:space="0"/>
      </w:pBdr>
      <w:spacing w:before="100" w:beforeAutospacing="1" w:after="100" w:afterAutospacing="1"/>
      <w:jc w:val="center"/>
    </w:pPr>
    <w:rPr>
      <w:kern w:val="0"/>
      <w:sz w:val="18"/>
      <w:szCs w:val="18"/>
    </w:rPr>
  </w:style>
  <w:style w:type="paragraph" w:customStyle="1" w:styleId="240">
    <w:name w:val="xl84"/>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kern w:val="0"/>
      <w:sz w:val="18"/>
      <w:szCs w:val="18"/>
    </w:rPr>
  </w:style>
  <w:style w:type="paragraph" w:customStyle="1" w:styleId="241">
    <w:name w:val="xl85"/>
    <w:basedOn w:val="1"/>
    <w:qFormat/>
    <w:uiPriority w:val="0"/>
    <w:pPr>
      <w:widowControl/>
      <w:pBdr>
        <w:top w:val="single" w:color="auto" w:sz="8" w:space="0"/>
        <w:right w:val="single" w:color="auto" w:sz="8" w:space="0"/>
      </w:pBdr>
      <w:spacing w:before="100" w:beforeAutospacing="1" w:after="100" w:afterAutospacing="1"/>
      <w:jc w:val="center"/>
    </w:pPr>
    <w:rPr>
      <w:kern w:val="0"/>
      <w:sz w:val="18"/>
      <w:szCs w:val="18"/>
    </w:rPr>
  </w:style>
  <w:style w:type="paragraph" w:customStyle="1" w:styleId="242">
    <w:name w:val="1"/>
    <w:qFormat/>
    <w:uiPriority w:val="99"/>
    <w:pPr>
      <w:widowControl w:val="0"/>
      <w:jc w:val="both"/>
    </w:pPr>
    <w:rPr>
      <w:rFonts w:ascii="Times New Roman" w:hAnsi="Times New Roman" w:eastAsia="宋体" w:cs="Times New Roman"/>
      <w:kern w:val="2"/>
      <w:sz w:val="21"/>
      <w:szCs w:val="24"/>
      <w:lang w:val="en-US" w:eastAsia="zh-CN" w:bidi="ar-SA"/>
    </w:rPr>
  </w:style>
  <w:style w:type="character" w:styleId="243">
    <w:name w:val="Placeholder Text"/>
    <w:basedOn w:val="90"/>
    <w:semiHidden/>
    <w:qFormat/>
    <w:uiPriority w:val="99"/>
    <w:rPr>
      <w:color w:val="808080"/>
    </w:rPr>
  </w:style>
  <w:style w:type="character" w:customStyle="1" w:styleId="244">
    <w:name w:val="段 Char"/>
    <w:qFormat/>
    <w:uiPriority w:val="0"/>
    <w:rPr>
      <w:rFonts w:ascii="宋体"/>
      <w:sz w:val="21"/>
      <w:lang w:bidi="ar-SA"/>
    </w:rPr>
  </w:style>
  <w:style w:type="paragraph" w:customStyle="1" w:styleId="245">
    <w:name w:val="附录标识"/>
    <w:basedOn w:val="192"/>
    <w:qFormat/>
    <w:uiPriority w:val="0"/>
    <w:pPr>
      <w:numPr>
        <w:ilvl w:val="0"/>
        <w:numId w:val="1"/>
      </w:numPr>
      <w:tabs>
        <w:tab w:val="left" w:pos="6405"/>
      </w:tabs>
      <w:spacing w:after="200"/>
    </w:pPr>
    <w:rPr>
      <w:sz w:val="21"/>
    </w:rPr>
  </w:style>
  <w:style w:type="paragraph" w:customStyle="1" w:styleId="246">
    <w:name w:val="附录章标题"/>
    <w:next w:val="108"/>
    <w:qFormat/>
    <w:uiPriority w:val="0"/>
    <w:pPr>
      <w:numPr>
        <w:ilvl w:val="1"/>
        <w:numId w:val="1"/>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247">
    <w:name w:val="附录五级条标题"/>
    <w:basedOn w:val="248"/>
    <w:next w:val="108"/>
    <w:qFormat/>
    <w:uiPriority w:val="0"/>
    <w:pPr>
      <w:numPr>
        <w:ilvl w:val="6"/>
      </w:numPr>
      <w:outlineLvl w:val="6"/>
    </w:pPr>
  </w:style>
  <w:style w:type="paragraph" w:customStyle="1" w:styleId="248">
    <w:name w:val="附录四级条标题"/>
    <w:basedOn w:val="249"/>
    <w:next w:val="108"/>
    <w:qFormat/>
    <w:uiPriority w:val="0"/>
    <w:pPr>
      <w:numPr>
        <w:ilvl w:val="5"/>
      </w:numPr>
      <w:outlineLvl w:val="5"/>
    </w:pPr>
  </w:style>
  <w:style w:type="paragraph" w:customStyle="1" w:styleId="249">
    <w:name w:val="附录三级条标题"/>
    <w:basedOn w:val="250"/>
    <w:next w:val="108"/>
    <w:qFormat/>
    <w:uiPriority w:val="0"/>
    <w:pPr>
      <w:numPr>
        <w:ilvl w:val="4"/>
      </w:numPr>
      <w:outlineLvl w:val="4"/>
    </w:pPr>
  </w:style>
  <w:style w:type="paragraph" w:customStyle="1" w:styleId="250">
    <w:name w:val="附录二级条标题"/>
    <w:basedOn w:val="251"/>
    <w:next w:val="108"/>
    <w:qFormat/>
    <w:uiPriority w:val="0"/>
    <w:pPr>
      <w:numPr>
        <w:ilvl w:val="3"/>
      </w:numPr>
      <w:outlineLvl w:val="3"/>
    </w:pPr>
  </w:style>
  <w:style w:type="paragraph" w:customStyle="1" w:styleId="251">
    <w:name w:val="附录一级条标题"/>
    <w:basedOn w:val="246"/>
    <w:next w:val="108"/>
    <w:qFormat/>
    <w:uiPriority w:val="0"/>
    <w:pPr>
      <w:numPr>
        <w:ilvl w:val="2"/>
      </w:numPr>
      <w:autoSpaceDN w:val="0"/>
      <w:spacing w:beforeLines="0" w:afterLines="0"/>
      <w:outlineLvl w:val="2"/>
    </w:pPr>
  </w:style>
  <w:style w:type="paragraph" w:customStyle="1" w:styleId="252">
    <w:name w:val="标准名称标题"/>
    <w:basedOn w:val="1"/>
    <w:next w:val="1"/>
    <w:qFormat/>
    <w:uiPriority w:val="0"/>
    <w:pPr>
      <w:widowControl/>
      <w:shd w:val="clear" w:color="FFFFFF" w:fill="FFFFFF"/>
      <w:spacing w:line="440" w:lineRule="exact"/>
      <w:jc w:val="center"/>
    </w:pPr>
    <w:rPr>
      <w:rFonts w:ascii="黑体" w:eastAsia="黑体"/>
      <w:kern w:val="0"/>
      <w:sz w:val="32"/>
      <w:szCs w:val="20"/>
    </w:rPr>
  </w:style>
  <w:style w:type="character" w:customStyle="1" w:styleId="253">
    <w:name w:val="font81"/>
    <w:basedOn w:val="90"/>
    <w:qFormat/>
    <w:uiPriority w:val="0"/>
    <w:rPr>
      <w:rFonts w:hint="default" w:ascii="Times New Roman" w:hAnsi="Times New Roman" w:cs="Times New Roman"/>
      <w:i/>
      <w:iCs/>
      <w:color w:val="000000"/>
      <w:sz w:val="18"/>
      <w:szCs w:val="18"/>
      <w:u w:val="none"/>
    </w:rPr>
  </w:style>
  <w:style w:type="character" w:customStyle="1" w:styleId="254">
    <w:name w:val="font61"/>
    <w:basedOn w:val="90"/>
    <w:qFormat/>
    <w:uiPriority w:val="0"/>
    <w:rPr>
      <w:rFonts w:hint="default" w:ascii="Times New Roman" w:hAnsi="Times New Roman" w:cs="Times New Roman"/>
      <w:color w:val="000000"/>
      <w:sz w:val="18"/>
      <w:szCs w:val="18"/>
      <w:u w:val="none"/>
    </w:rPr>
  </w:style>
  <w:style w:type="character" w:customStyle="1" w:styleId="255">
    <w:name w:val="font71"/>
    <w:basedOn w:val="90"/>
    <w:qFormat/>
    <w:uiPriority w:val="0"/>
    <w:rPr>
      <w:rFonts w:hint="eastAsia" w:ascii="宋体" w:hAnsi="宋体" w:eastAsia="宋体" w:cs="宋体"/>
      <w:color w:val="000000"/>
      <w:sz w:val="18"/>
      <w:szCs w:val="18"/>
      <w:u w:val="none"/>
    </w:rPr>
  </w:style>
  <w:style w:type="character" w:customStyle="1" w:styleId="256">
    <w:name w:val="font91"/>
    <w:basedOn w:val="90"/>
    <w:qFormat/>
    <w:uiPriority w:val="0"/>
    <w:rPr>
      <w:rFonts w:hint="eastAsia" w:ascii="宋体" w:hAnsi="宋体" w:eastAsia="宋体" w:cs="宋体"/>
      <w:color w:val="000000"/>
      <w:sz w:val="18"/>
      <w:szCs w:val="18"/>
      <w:u w:val="none"/>
    </w:rPr>
  </w:style>
  <w:style w:type="character" w:customStyle="1" w:styleId="257">
    <w:name w:val="font21"/>
    <w:basedOn w:val="90"/>
    <w:qFormat/>
    <w:uiPriority w:val="0"/>
    <w:rPr>
      <w:rFonts w:hint="eastAsia" w:ascii="宋体" w:hAnsi="宋体" w:eastAsia="宋体" w:cs="宋体"/>
      <w:color w:val="000000"/>
      <w:sz w:val="20"/>
      <w:szCs w:val="20"/>
      <w:u w:val="none"/>
    </w:rPr>
  </w:style>
  <w:style w:type="character" w:customStyle="1" w:styleId="258">
    <w:name w:val="font31"/>
    <w:basedOn w:val="90"/>
    <w:qFormat/>
    <w:uiPriority w:val="0"/>
    <w:rPr>
      <w:rFonts w:hint="default" w:ascii="Times New Roman" w:hAnsi="Times New Roman" w:cs="Times New Roman"/>
      <w:color w:val="000000"/>
      <w:sz w:val="20"/>
      <w:szCs w:val="20"/>
      <w:u w:val="none"/>
    </w:rPr>
  </w:style>
  <w:style w:type="character" w:customStyle="1" w:styleId="259">
    <w:name w:val="font51"/>
    <w:basedOn w:val="90"/>
    <w:qFormat/>
    <w:uiPriority w:val="0"/>
    <w:rPr>
      <w:rFonts w:hint="eastAsia" w:ascii="宋体" w:hAnsi="宋体" w:eastAsia="宋体" w:cs="宋体"/>
      <w:color w:val="FF0000"/>
      <w:sz w:val="20"/>
      <w:szCs w:val="20"/>
      <w:u w:val="none"/>
    </w:rPr>
  </w:style>
  <w:style w:type="character" w:customStyle="1" w:styleId="260">
    <w:name w:val="font41"/>
    <w:basedOn w:val="90"/>
    <w:qFormat/>
    <w:uiPriority w:val="0"/>
    <w:rPr>
      <w:rFonts w:hint="default" w:ascii="Times New Roman" w:hAnsi="Times New Roman" w:cs="Times New Roman"/>
      <w:color w:val="FF0000"/>
      <w:sz w:val="20"/>
      <w:szCs w:val="20"/>
      <w:u w:val="none"/>
    </w:rPr>
  </w:style>
  <w:style w:type="character" w:customStyle="1" w:styleId="261">
    <w:name w:val="列项——（一级） Char"/>
    <w:link w:val="262"/>
    <w:qFormat/>
    <w:uiPriority w:val="0"/>
    <w:rPr>
      <w:rFonts w:ascii="宋体" w:hAnsi="Times New Roman" w:eastAsia="宋体" w:cs="Times New Roman"/>
      <w:sz w:val="21"/>
      <w:szCs w:val="22"/>
      <w:lang w:val="en-US" w:eastAsia="zh-CN" w:bidi="ar-SA"/>
    </w:rPr>
  </w:style>
  <w:style w:type="paragraph" w:customStyle="1" w:styleId="262">
    <w:name w:val="列项——（一级）"/>
    <w:link w:val="261"/>
    <w:qFormat/>
    <w:uiPriority w:val="0"/>
    <w:pPr>
      <w:widowControl w:val="0"/>
      <w:tabs>
        <w:tab w:val="left" w:pos="854"/>
      </w:tabs>
      <w:ind w:left="840" w:leftChars="200" w:hanging="420" w:hangingChars="200"/>
      <w:jc w:val="both"/>
    </w:pPr>
    <w:rPr>
      <w:rFonts w:ascii="宋体" w:hAnsi="Times New Roman" w:eastAsia="宋体" w:cs="Times New Roman"/>
      <w:sz w:val="21"/>
      <w:szCs w:val="22"/>
      <w:lang w:val="en-US" w:eastAsia="zh-CN" w:bidi="ar-SA"/>
    </w:rPr>
  </w:style>
  <w:style w:type="character" w:customStyle="1" w:styleId="263">
    <w:name w:val="font11"/>
    <w:basedOn w:val="90"/>
    <w:qFormat/>
    <w:uiPriority w:val="0"/>
    <w:rPr>
      <w:rFonts w:hint="eastAsia" w:ascii="等线" w:hAnsi="等线" w:eastAsia="等线" w:cs="等线"/>
      <w:b/>
      <w:bCs/>
      <w:color w:val="000000"/>
      <w:sz w:val="22"/>
      <w:szCs w:val="22"/>
      <w:u w:val="none"/>
    </w:rPr>
  </w:style>
  <w:style w:type="character" w:customStyle="1" w:styleId="264">
    <w:name w:val="font01"/>
    <w:basedOn w:val="90"/>
    <w:qFormat/>
    <w:uiPriority w:val="0"/>
    <w:rPr>
      <w:rFonts w:hint="eastAsia" w:ascii="等线" w:hAnsi="等线" w:eastAsia="等线" w:cs="等线"/>
      <w:b/>
      <w:bCs/>
      <w:color w:val="000000"/>
      <w:sz w:val="22"/>
      <w:szCs w:val="22"/>
      <w:u w:val="none"/>
    </w:rPr>
  </w:style>
  <w:style w:type="character" w:customStyle="1" w:styleId="265">
    <w:name w:val="未处理的提及1"/>
    <w:basedOn w:val="90"/>
    <w:semiHidden/>
    <w:unhideWhenUsed/>
    <w:qFormat/>
    <w:uiPriority w:val="99"/>
    <w:rPr>
      <w:color w:val="605E5C"/>
      <w:shd w:val="clear" w:color="auto" w:fill="E1DFDD"/>
    </w:rPr>
  </w:style>
  <w:style w:type="paragraph" w:customStyle="1" w:styleId="266">
    <w:name w:val="AHK BODY COPY"/>
    <w:qFormat/>
    <w:uiPriority w:val="0"/>
    <w:pPr>
      <w:spacing w:line="360" w:lineRule="auto"/>
    </w:pPr>
    <w:rPr>
      <w:rFonts w:ascii="Ubuntu" w:hAnsi="Ubuntu" w:eastAsiaTheme="minorHAnsi" w:cstheme="minorBidi"/>
      <w:color w:val="484C4F"/>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HY\OneDrive\&#25991;&#26723;\WXWork\1688856832543691\Cache\File\2025-08\&#26631;&#20934;&#26354;&#32447;(1).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HY\OneDrive\&#25991;&#26723;\WXWork\1688856832543691\Cache\File\2025-08\&#26631;&#20934;&#26354;&#32447;(1).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HY\OneDrive\&#25991;&#26723;\WXWork\1688856832543691\Cache\File\2025-08\&#26631;&#20934;&#26354;&#32447;(1).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HY\OneDrive\&#25991;&#26723;\WXWork\1688856832543691\Cache\File\2025-08\&#26631;&#20934;&#26354;&#32447;(1).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HY\OneDrive\&#25991;&#26723;\WXWork\1688856832543691\Cache\File\2025-08\&#26631;&#20934;&#26354;&#32447;(1).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HY\OneDrive\&#25991;&#26723;\WXWork\1688856832543691\Cache\File\2025-08\&#26631;&#20934;&#26354;&#32447;(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320" b="1"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r>
              <a:rPr sz="1050" u="none" strike="noStrike" cap="none" normalizeH="0">
                <a:solidFill>
                  <a:schemeClr val="tx1"/>
                </a:solidFill>
                <a:uFill>
                  <a:solidFill>
                    <a:schemeClr val="tx1"/>
                  </a:solidFill>
                </a:uFill>
                <a:latin typeface="Times New Roman" panose="02020603050405020304" charset="0"/>
                <a:ea typeface="宋体" panose="02010600030101010101" charset="-122"/>
              </a:rPr>
              <a:t>镍标准工作曲线</a:t>
            </a:r>
            <a:endParaRPr sz="1050" u="none" strike="noStrike" cap="none" normalizeH="0">
              <a:solidFill>
                <a:schemeClr val="tx1"/>
              </a:solidFill>
              <a:uFill>
                <a:solidFill>
                  <a:schemeClr val="tx1"/>
                </a:solidFill>
              </a:uFill>
              <a:latin typeface="Times New Roman" panose="02020603050405020304" charset="0"/>
              <a:ea typeface="宋体" panose="02010600030101010101" charset="-122"/>
            </a:endParaRPr>
          </a:p>
        </c:rich>
      </c:tx>
      <c:layout/>
      <c:overlay val="0"/>
      <c:spPr>
        <a:noFill/>
        <a:ln>
          <a:noFill/>
        </a:ln>
        <a:effectLst/>
      </c:spPr>
    </c:title>
    <c:autoTitleDeleted val="0"/>
    <c:plotArea>
      <c:layout/>
      <c:scatterChart>
        <c:scatterStyle val="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dLbls>
            <c:delete val="1"/>
          </c:dLbls>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1"/>
            <c:trendlineLbl>
              <c:layout>
                <c:manualLayout>
                  <c:x val="-0.214493903566288"/>
                  <c:y val="0.0348115507379145"/>
                </c:manualLayout>
              </c:layout>
              <c:tx>
                <c:rich>
                  <a:bodyPr rot="0" spcFirstLastPara="0" vertOverflow="ellipsis" vert="horz" wrap="square" anchor="ctr" anchorCtr="1"/>
                  <a:lstStyle/>
                  <a:p>
                    <a:pPr>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r>
                      <a:rPr lang="en-US" altLang="zh-CN" sz="900"/>
                      <a:t>I</a:t>
                    </a:r>
                    <a:r>
                      <a:rPr sz="900"/>
                      <a:t> = 26.395</a:t>
                    </a:r>
                    <a:r>
                      <a:rPr lang="en-US" altLang="zh-CN" sz="900" i="1"/>
                      <a:t>w</a:t>
                    </a:r>
                    <a:r>
                      <a:rPr sz="900"/>
                      <a:t> + 2.6883</a:t>
                    </a:r>
                    <a:br>
                      <a:rPr sz="900"/>
                    </a:br>
                    <a:r>
                      <a:rPr sz="900"/>
                      <a:t>R</a:t>
                    </a:r>
                    <a:r>
                      <a:rPr sz="900" baseline="35000"/>
                      <a:t>2</a:t>
                    </a:r>
                    <a:r>
                      <a:rPr sz="900"/>
                      <a:t> = 0.9994</a:t>
                    </a:r>
                    <a:endParaRPr sz="900"/>
                  </a:p>
                </c:rich>
              </c:tx>
              <c:spPr>
                <a:noFill/>
                <a:ln>
                  <a:noFill/>
                </a:ln>
                <a:effectLst/>
              </c:spPr>
              <c:txPr>
                <a:bodyPr rot="0" spcFirstLastPara="0" vertOverflow="ellipsis" vert="horz" wrap="square" anchor="ctr" anchorCtr="1"/>
                <a:lstStyle/>
                <a:p>
                  <a:pPr>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trendlineLbl>
          </c:trendline>
          <c:trendline>
            <c:spPr>
              <a:ln w="12700" cap="rnd" cmpd="sng">
                <a:solidFill>
                  <a:schemeClr val="accent1"/>
                </a:solidFill>
                <a:prstDash val="solid"/>
              </a:ln>
              <a:effectLst/>
            </c:spPr>
            <c:trendlineType val="linear"/>
            <c:backward val="31.67"/>
            <c:dispRSqr val="0"/>
            <c:dispEq val="0"/>
          </c:trendline>
          <c:xVal>
            <c:numRef>
              <c:f>'[标准曲线(1).xlsx]压片法'!$B$55:$B$60</c:f>
              <c:numCache>
                <c:formatCode>General</c:formatCode>
                <c:ptCount val="6"/>
                <c:pt idx="0">
                  <c:v>31.67</c:v>
                </c:pt>
                <c:pt idx="1">
                  <c:v>38.67</c:v>
                </c:pt>
                <c:pt idx="2">
                  <c:v>46.53</c:v>
                </c:pt>
                <c:pt idx="3">
                  <c:v>55.27</c:v>
                </c:pt>
                <c:pt idx="4" c:formatCode="0.00_ ">
                  <c:v>56.5</c:v>
                </c:pt>
                <c:pt idx="5">
                  <c:v>57.67</c:v>
                </c:pt>
              </c:numCache>
            </c:numRef>
          </c:xVal>
          <c:yVal>
            <c:numRef>
              <c:f>'[标准曲线(1).xlsx]压片法'!$C$55:$C$60</c:f>
              <c:numCache>
                <c:formatCode>General</c:formatCode>
                <c:ptCount val="6"/>
                <c:pt idx="0">
                  <c:v>846.33</c:v>
                </c:pt>
                <c:pt idx="1">
                  <c:v>1019.09</c:v>
                </c:pt>
                <c:pt idx="2">
                  <c:v>1220.51</c:v>
                </c:pt>
                <c:pt idx="3">
                  <c:v>1460.06</c:v>
                </c:pt>
                <c:pt idx="4">
                  <c:v>1494.13</c:v>
                </c:pt>
                <c:pt idx="5">
                  <c:v>1533.21</c:v>
                </c:pt>
              </c:numCache>
            </c:numRef>
          </c:yVal>
          <c:smooth val="0"/>
        </c:ser>
        <c:dLbls>
          <c:showLegendKey val="0"/>
          <c:showVal val="0"/>
          <c:showCatName val="0"/>
          <c:showSerName val="0"/>
          <c:showPercent val="0"/>
          <c:showBubbleSize val="0"/>
        </c:dLbls>
        <c:axId val="703360079"/>
        <c:axId val="814167052"/>
      </c:scatterChart>
      <c:valAx>
        <c:axId val="703360079"/>
        <c:scaling>
          <c:orientation val="minMax"/>
        </c:scaling>
        <c:delete val="0"/>
        <c:axPos val="b"/>
        <c:title>
          <c:tx>
            <c:rich>
              <a:bodyPr rot="0" spcFirstLastPara="0" vertOverflow="ellipsis" vert="horz" wrap="square" anchor="ctr" anchorCtr="1"/>
              <a:lstStyle/>
              <a:p>
                <a:pPr defTabSz="914400">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r>
                  <a:rPr sz="1100" u="none" strike="noStrike" cap="none" normalizeH="0">
                    <a:solidFill>
                      <a:schemeClr val="tx1"/>
                    </a:solidFill>
                    <a:uFill>
                      <a:solidFill>
                        <a:schemeClr val="tx1"/>
                      </a:solidFill>
                    </a:uFill>
                    <a:latin typeface="Times New Roman" panose="02020603050405020304" charset="0"/>
                    <a:ea typeface="宋体" panose="02010600030101010101" charset="-122"/>
                  </a:rPr>
                  <a:t>ω（%）</a:t>
                </a:r>
                <a:endParaRPr sz="1100" u="none" strike="noStrike" cap="none" normalizeH="0">
                  <a:solidFill>
                    <a:schemeClr val="tx1"/>
                  </a:solidFill>
                  <a:uFill>
                    <a:solidFill>
                      <a:schemeClr val="tx1"/>
                    </a:solidFill>
                  </a:uFill>
                  <a:latin typeface="Times New Roman" panose="02020603050405020304" charset="0"/>
                  <a:ea typeface="宋体" panose="02010600030101010101" charset="-122"/>
                </a:endParaRP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0" vertOverflow="ellipsis" vert="horz" wrap="square" anchor="ctr" anchorCtr="1"/>
          <a:lstStyle/>
          <a:p>
            <a:pPr>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crossAx val="814167052"/>
        <c:crosses val="autoZero"/>
        <c:crossBetween val="midCat"/>
      </c:valAx>
      <c:valAx>
        <c:axId val="814167052"/>
        <c:scaling>
          <c:orientation val="minMax"/>
          <c:max val="1600"/>
          <c:min val="0"/>
        </c:scaling>
        <c:delete val="0"/>
        <c:axPos val="l"/>
        <c:title>
          <c:tx>
            <c:rich>
              <a:bodyPr rot="-5400000" spcFirstLastPara="0" vertOverflow="ellipsis" vert="horz" wrap="square" anchor="ctr" anchorCtr="1"/>
              <a:lstStyle/>
              <a:p>
                <a:pPr defTabSz="914400">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r>
                  <a:rPr sz="1100" u="none" strike="noStrike" cap="none" normalizeH="0">
                    <a:solidFill>
                      <a:schemeClr val="tx1"/>
                    </a:solidFill>
                    <a:uFill>
                      <a:solidFill>
                        <a:schemeClr val="tx1"/>
                      </a:solidFill>
                    </a:uFill>
                    <a:latin typeface="Times New Roman" panose="02020603050405020304" charset="0"/>
                    <a:ea typeface="宋体" panose="02010600030101010101" charset="-122"/>
                  </a:rPr>
                  <a:t>Intensity</a:t>
                </a:r>
                <a:endParaRPr sz="1100" u="none" strike="noStrike" cap="none" normalizeH="0">
                  <a:solidFill>
                    <a:schemeClr val="tx1"/>
                  </a:solidFill>
                  <a:uFill>
                    <a:solidFill>
                      <a:schemeClr val="tx1"/>
                    </a:solidFill>
                  </a:uFill>
                  <a:latin typeface="Times New Roman" panose="02020603050405020304" charset="0"/>
                  <a:ea typeface="宋体" panose="02010600030101010101" charset="-122"/>
                </a:endParaRP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0" vertOverflow="ellipsis" vert="horz" wrap="square" anchor="ctr" anchorCtr="1"/>
          <a:lstStyle/>
          <a:p>
            <a:pPr>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crossAx val="703360079"/>
        <c:crosses val="autoZero"/>
        <c:crossBetween val="midCat"/>
      </c:valAx>
      <c:spPr>
        <a:noFill/>
        <a:ln>
          <a:noFill/>
        </a:ln>
        <a:effectLst/>
      </c:spPr>
    </c:plotArea>
    <c:plotVisOnly val="1"/>
    <c:dispBlanksAs val="gap"/>
    <c:showDLblsOverMax val="0"/>
    <c:extLst>
      <c:ext uri="{0b15fc19-7d7d-44ad-8c2d-2c3a37ce22c3}">
        <chartProps xmlns="https://web.wps.cn/et/2018/main" chartId="{80bcb1d2-3f6a-4a55-bc22-25a8e771191e}"/>
      </c:ext>
    </c:extLst>
  </c:chart>
  <c:spPr>
    <a:solidFill>
      <a:schemeClr val="bg1"/>
    </a:solidFill>
    <a:ln w="9525" cap="flat" cmpd="sng" algn="ctr">
      <a:solidFill>
        <a:schemeClr val="tx1">
          <a:lumMod val="15000"/>
          <a:lumOff val="85000"/>
        </a:schemeClr>
      </a:solidFill>
      <a:round/>
    </a:ln>
    <a:effectLst/>
  </c:spPr>
  <c:txPr>
    <a:bodyPr/>
    <a:lstStyle/>
    <a:p>
      <a:pPr>
        <a:defRPr lang="zh-CN" sz="1100" u="none" strike="noStrike" kern="1200" cap="none" spc="0" normalizeH="0">
          <a:solidFill>
            <a:schemeClr val="tx1"/>
          </a:solidFill>
          <a:uFill>
            <a:solidFill>
              <a:schemeClr val="tx1"/>
            </a:solidFill>
          </a:uFill>
          <a:latin typeface="Times New Roman" panose="02020603050405020304" charset="0"/>
          <a:ea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320" b="1"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r>
              <a:rPr sz="1050" u="none" strike="noStrike" cap="none" normalizeH="0">
                <a:solidFill>
                  <a:schemeClr val="tx1"/>
                </a:solidFill>
                <a:uFill>
                  <a:solidFill>
                    <a:schemeClr val="tx1"/>
                  </a:solidFill>
                </a:uFill>
                <a:latin typeface="Times New Roman" panose="02020603050405020304" charset="0"/>
                <a:ea typeface="宋体" panose="02010600030101010101" charset="-122"/>
              </a:rPr>
              <a:t>钴标准曲线</a:t>
            </a:r>
            <a:endParaRPr sz="1050" u="none" strike="noStrike" cap="none" normalizeH="0">
              <a:solidFill>
                <a:schemeClr val="tx1"/>
              </a:solidFill>
              <a:uFill>
                <a:solidFill>
                  <a:schemeClr val="tx1"/>
                </a:solidFill>
              </a:uFill>
              <a:latin typeface="Times New Roman" panose="02020603050405020304" charset="0"/>
              <a:ea typeface="宋体" panose="02010600030101010101" charset="-122"/>
            </a:endParaRPr>
          </a:p>
        </c:rich>
      </c:tx>
      <c:layout>
        <c:manualLayout>
          <c:xMode val="edge"/>
          <c:yMode val="edge"/>
          <c:x val="0.425648872265669"/>
          <c:y val="0.023696682464455"/>
        </c:manualLayout>
      </c:layout>
      <c:overlay val="0"/>
      <c:spPr>
        <a:noFill/>
        <a:ln>
          <a:noFill/>
        </a:ln>
        <a:effectLst/>
      </c:spPr>
    </c:title>
    <c:autoTitleDeleted val="0"/>
    <c:plotArea>
      <c:layout>
        <c:manualLayout>
          <c:layoutTarget val="inner"/>
          <c:xMode val="edge"/>
          <c:yMode val="edge"/>
          <c:x val="0.117465714609543"/>
          <c:y val="0.148104265402844"/>
          <c:w val="0.853519211152669"/>
          <c:h val="0.653159557661927"/>
        </c:manualLayout>
      </c:layout>
      <c:scatterChart>
        <c:scatterStyle val="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dLbls>
            <c:delete val="1"/>
          </c:dLbls>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forward val="0"/>
            <c:dispRSqr val="0"/>
            <c:dispEq val="0"/>
          </c:trendline>
          <c:trendline>
            <c:spPr>
              <a:ln w="12700" cap="rnd" cmpd="sng">
                <a:solidFill>
                  <a:schemeClr val="accent1"/>
                </a:solidFill>
                <a:prstDash val="solid"/>
              </a:ln>
              <a:effectLst/>
            </c:spPr>
            <c:trendlineType val="linear"/>
            <c:backward val="1.95"/>
            <c:dispRSqr val="1"/>
            <c:dispEq val="1"/>
            <c:trendlineLbl>
              <c:layout>
                <c:manualLayout>
                  <c:x val="-0.391062802611132"/>
                  <c:y val="0.00932688787645773"/>
                </c:manualLayout>
              </c:layout>
              <c:tx>
                <c:rich>
                  <a:bodyPr rot="0" spcFirstLastPara="0" vertOverflow="ellipsis" vert="horz" wrap="square" anchor="ctr" anchorCtr="1"/>
                  <a:lstStyle/>
                  <a:p>
                    <a:pPr>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r>
                      <a:rPr lang="en-US" altLang="zh-CN" sz="900"/>
                      <a:t>I</a:t>
                    </a:r>
                    <a:r>
                      <a:rPr sz="900"/>
                      <a:t>= 36.829</a:t>
                    </a:r>
                    <a:r>
                      <a:rPr lang="en-US" altLang="zh-CN" sz="900" i="1"/>
                      <a:t>w</a:t>
                    </a:r>
                    <a:r>
                      <a:rPr sz="900"/>
                      <a:t> + 75.418</a:t>
                    </a:r>
                    <a:br>
                      <a:rPr sz="900"/>
                    </a:br>
                    <a:r>
                      <a:rPr sz="900"/>
                      <a:t>R</a:t>
                    </a:r>
                    <a:r>
                      <a:rPr sz="900" baseline="35000"/>
                      <a:t>2</a:t>
                    </a:r>
                    <a:r>
                      <a:rPr sz="900"/>
                      <a:t> = 0.9995</a:t>
                    </a:r>
                    <a:endParaRPr sz="900"/>
                  </a:p>
                </c:rich>
              </c:tx>
              <c:spPr>
                <a:noFill/>
                <a:ln>
                  <a:noFill/>
                </a:ln>
                <a:effectLst/>
              </c:spPr>
              <c:txPr>
                <a:bodyPr rot="0" spcFirstLastPara="0" vertOverflow="ellipsis" vert="horz" wrap="square" anchor="ctr" anchorCtr="1"/>
                <a:lstStyle/>
                <a:p>
                  <a:pPr>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trendlineLbl>
          </c:trendline>
          <c:xVal>
            <c:numRef>
              <c:f>'[标准曲线(1).xlsx]压片法'!$C$3:$C$9</c:f>
              <c:numCache>
                <c:formatCode>General</c:formatCode>
                <c:ptCount val="7"/>
                <c:pt idx="1">
                  <c:v>13.76</c:v>
                </c:pt>
                <c:pt idx="2">
                  <c:v>6.41</c:v>
                </c:pt>
                <c:pt idx="3">
                  <c:v>1.95</c:v>
                </c:pt>
                <c:pt idx="4">
                  <c:v>2.53</c:v>
                </c:pt>
                <c:pt idx="5">
                  <c:v>2.81</c:v>
                </c:pt>
                <c:pt idx="6">
                  <c:v>3.47</c:v>
                </c:pt>
              </c:numCache>
            </c:numRef>
          </c:xVal>
          <c:yVal>
            <c:numRef>
              <c:f>'[标准曲线(1).xlsx]压片法'!$D$3:$D$9</c:f>
              <c:numCache>
                <c:formatCode>General</c:formatCode>
                <c:ptCount val="7"/>
                <c:pt idx="1">
                  <c:v>582.37264</c:v>
                </c:pt>
                <c:pt idx="2">
                  <c:v>309.00917</c:v>
                </c:pt>
                <c:pt idx="3">
                  <c:v>144.00882</c:v>
                </c:pt>
                <c:pt idx="4">
                  <c:v>164.96143</c:v>
                </c:pt>
                <c:pt idx="5">
                  <c:v>183.38157</c:v>
                </c:pt>
                <c:pt idx="6">
                  <c:v>207.89576</c:v>
                </c:pt>
              </c:numCache>
            </c:numRef>
          </c:yVal>
          <c:smooth val="0"/>
        </c:ser>
        <c:dLbls>
          <c:showLegendKey val="0"/>
          <c:showVal val="1"/>
          <c:showCatName val="0"/>
          <c:showSerName val="0"/>
          <c:showPercent val="0"/>
          <c:showBubbleSize val="0"/>
        </c:dLbls>
        <c:axId val="612294416"/>
        <c:axId val="238703492"/>
      </c:scatterChart>
      <c:valAx>
        <c:axId val="612294416"/>
        <c:scaling>
          <c:orientation val="minMax"/>
        </c:scaling>
        <c:delete val="0"/>
        <c:axPos val="b"/>
        <c:title>
          <c:tx>
            <c:rich>
              <a:bodyPr rot="0" spcFirstLastPara="0" vertOverflow="ellipsis" vert="horz" wrap="square" anchor="ctr" anchorCtr="1"/>
              <a:lstStyle/>
              <a:p>
                <a:pPr defTabSz="914400">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r>
                  <a:rPr sz="1100" u="none" strike="noStrike" cap="none" normalizeH="0">
                    <a:solidFill>
                      <a:schemeClr val="tx1"/>
                    </a:solidFill>
                    <a:uFill>
                      <a:solidFill>
                        <a:schemeClr val="tx1"/>
                      </a:solidFill>
                    </a:uFill>
                    <a:latin typeface="Times New Roman" panose="02020603050405020304" charset="0"/>
                    <a:ea typeface="宋体" panose="02010600030101010101" charset="-122"/>
                  </a:rPr>
                  <a:t>ω（</a:t>
                </a:r>
                <a:r>
                  <a:rPr lang="en-US" altLang="zh-CN" sz="1100" u="none" strike="noStrike" cap="none" normalizeH="0">
                    <a:solidFill>
                      <a:schemeClr val="tx1"/>
                    </a:solidFill>
                    <a:uFill>
                      <a:solidFill>
                        <a:schemeClr val="tx1"/>
                      </a:solidFill>
                    </a:uFill>
                    <a:latin typeface="Times New Roman" panose="02020603050405020304" charset="0"/>
                    <a:ea typeface="宋体" panose="02010600030101010101" charset="-122"/>
                  </a:rPr>
                  <a:t>%</a:t>
                </a:r>
                <a:r>
                  <a:rPr sz="1100" u="none" strike="noStrike" cap="none" normalizeH="0">
                    <a:solidFill>
                      <a:schemeClr val="tx1"/>
                    </a:solidFill>
                    <a:uFill>
                      <a:solidFill>
                        <a:schemeClr val="tx1"/>
                      </a:solidFill>
                    </a:uFill>
                    <a:latin typeface="Times New Roman" panose="02020603050405020304" charset="0"/>
                    <a:ea typeface="宋体" panose="02010600030101010101" charset="-122"/>
                  </a:rPr>
                  <a:t>）</a:t>
                </a:r>
                <a:endParaRPr sz="1100" u="none" strike="noStrike" cap="none" normalizeH="0">
                  <a:solidFill>
                    <a:schemeClr val="tx1"/>
                  </a:solidFill>
                  <a:uFill>
                    <a:solidFill>
                      <a:schemeClr val="tx1"/>
                    </a:solidFill>
                  </a:uFill>
                  <a:latin typeface="Times New Roman" panose="02020603050405020304" charset="0"/>
                  <a:ea typeface="宋体" panose="02010600030101010101" charset="-122"/>
                </a:endParaRP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0" vertOverflow="ellipsis" vert="horz" wrap="square" anchor="ctr" anchorCtr="1"/>
          <a:lstStyle/>
          <a:p>
            <a:pPr>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crossAx val="238703492"/>
        <c:crosses val="autoZero"/>
        <c:crossBetween val="midCat"/>
      </c:valAx>
      <c:valAx>
        <c:axId val="238703492"/>
        <c:scaling>
          <c:orientation val="minMax"/>
        </c:scaling>
        <c:delete val="0"/>
        <c:axPos val="l"/>
        <c:title>
          <c:tx>
            <c:rich>
              <a:bodyPr rot="-5400000" spcFirstLastPara="0" vertOverflow="ellipsis" vert="horz" wrap="square" anchor="ctr" anchorCtr="1"/>
              <a:lstStyle/>
              <a:p>
                <a:pPr defTabSz="914400">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r>
                  <a:rPr lang="en-US" altLang="zh-CN" sz="1100" u="none" strike="noStrike" cap="none" normalizeH="0">
                    <a:solidFill>
                      <a:schemeClr val="tx1"/>
                    </a:solidFill>
                    <a:uFill>
                      <a:solidFill>
                        <a:schemeClr val="tx1"/>
                      </a:solidFill>
                    </a:uFill>
                    <a:latin typeface="Times New Roman" panose="02020603050405020304" charset="0"/>
                    <a:ea typeface="宋体" panose="02010600030101010101" charset="-122"/>
                    <a:cs typeface="Times New Roman" panose="02020603050405020304" charset="0"/>
                  </a:rPr>
                  <a:t>Intensity</a:t>
                </a:r>
                <a:endParaRPr sz="1100" u="none" strike="noStrike" cap="none" normalizeH="0">
                  <a:solidFill>
                    <a:schemeClr val="tx1"/>
                  </a:solidFill>
                  <a:uFill>
                    <a:solidFill>
                      <a:schemeClr val="tx1"/>
                    </a:solidFill>
                  </a:uFill>
                  <a:latin typeface="Times New Roman" panose="02020603050405020304" charset="0"/>
                  <a:ea typeface="宋体" panose="02010600030101010101" charset="-122"/>
                  <a:cs typeface="Times New Roman" panose="02020603050405020304" charset="0"/>
                </a:endParaRP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0" vertOverflow="ellipsis" vert="horz" wrap="square" anchor="ctr" anchorCtr="1"/>
          <a:lstStyle/>
          <a:p>
            <a:pPr>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crossAx val="612294416"/>
        <c:crosses val="autoZero"/>
        <c:crossBetween val="midCat"/>
      </c:valAx>
      <c:spPr>
        <a:noFill/>
        <a:ln>
          <a:noFill/>
        </a:ln>
        <a:effectLst/>
      </c:spPr>
    </c:plotArea>
    <c:plotVisOnly val="1"/>
    <c:dispBlanksAs val="gap"/>
    <c:showDLblsOverMax val="0"/>
    <c:extLst>
      <c:ext uri="{0b15fc19-7d7d-44ad-8c2d-2c3a37ce22c3}">
        <chartProps xmlns="https://web.wps.cn/et/2018/main" chartId="{44c4d406-b7e6-4270-9bbe-7cc3ee7c478f}"/>
      </c:ext>
    </c:extLst>
  </c:chart>
  <c:spPr>
    <a:solidFill>
      <a:schemeClr val="bg1"/>
    </a:solidFill>
    <a:ln w="9525" cap="flat" cmpd="sng" algn="ctr">
      <a:solidFill>
        <a:schemeClr val="tx1">
          <a:lumMod val="15000"/>
          <a:lumOff val="85000"/>
        </a:schemeClr>
      </a:solidFill>
      <a:round/>
    </a:ln>
    <a:effectLst/>
  </c:spPr>
  <c:txPr>
    <a:bodyPr/>
    <a:lstStyle/>
    <a:p>
      <a:pPr>
        <a:defRPr lang="zh-CN" sz="1100" u="none" strike="noStrike" kern="1200" cap="none" spc="0" normalizeH="0">
          <a:solidFill>
            <a:schemeClr val="tx1"/>
          </a:solidFill>
          <a:uFill>
            <a:solidFill>
              <a:schemeClr val="tx1"/>
            </a:solidFill>
          </a:uFill>
          <a:latin typeface="Times New Roman" panose="02020603050405020304" charset="0"/>
          <a:ea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320" b="1"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r>
              <a:rPr sz="1050" u="none" strike="noStrike" cap="none" normalizeH="0">
                <a:solidFill>
                  <a:schemeClr val="tx1"/>
                </a:solidFill>
                <a:uFill>
                  <a:solidFill>
                    <a:schemeClr val="tx1"/>
                  </a:solidFill>
                </a:uFill>
                <a:latin typeface="Times New Roman" panose="02020603050405020304" charset="0"/>
                <a:ea typeface="宋体" panose="02010600030101010101" charset="-122"/>
              </a:rPr>
              <a:t>锰标准工作曲线</a:t>
            </a:r>
            <a:endParaRPr sz="1050" u="none" strike="noStrike" cap="none" normalizeH="0">
              <a:solidFill>
                <a:schemeClr val="tx1"/>
              </a:solidFill>
              <a:uFill>
                <a:solidFill>
                  <a:schemeClr val="tx1"/>
                </a:solidFill>
              </a:uFill>
              <a:latin typeface="Times New Roman" panose="02020603050405020304" charset="0"/>
              <a:ea typeface="宋体" panose="02010600030101010101" charset="-122"/>
            </a:endParaRPr>
          </a:p>
        </c:rich>
      </c:tx>
      <c:layout/>
      <c:overlay val="0"/>
      <c:spPr>
        <a:noFill/>
        <a:ln>
          <a:noFill/>
        </a:ln>
        <a:effectLst/>
      </c:spPr>
    </c:title>
    <c:autoTitleDeleted val="0"/>
    <c:plotArea>
      <c:layout/>
      <c:scatterChart>
        <c:scatterStyle val="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dLbls>
            <c:delete val="1"/>
          </c:dLbls>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1"/>
            <c:trendlineLbl>
              <c:layout>
                <c:manualLayout>
                  <c:x val="-0.346354584411524"/>
                  <c:y val="-0.000115936963801771"/>
                </c:manualLayout>
              </c:layout>
              <c:tx>
                <c:rich>
                  <a:bodyPr rot="0" spcFirstLastPara="0" vertOverflow="ellipsis" vert="horz" wrap="square" anchor="ctr" anchorCtr="1"/>
                  <a:lstStyle/>
                  <a:p>
                    <a:pPr>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r>
                      <a:rPr lang="en-US" altLang="zh-CN" sz="900"/>
                      <a:t>I</a:t>
                    </a:r>
                    <a:r>
                      <a:rPr sz="900"/>
                      <a:t> = 17.067</a:t>
                    </a:r>
                    <a:r>
                      <a:rPr lang="en-US" altLang="zh-CN" sz="900" i="1"/>
                      <a:t>w</a:t>
                    </a:r>
                    <a:r>
                      <a:rPr sz="900"/>
                      <a:t> + 15.076</a:t>
                    </a:r>
                    <a:br>
                      <a:rPr sz="900"/>
                    </a:br>
                    <a:r>
                      <a:rPr sz="900"/>
                      <a:t>R</a:t>
                    </a:r>
                    <a:r>
                      <a:rPr sz="900" baseline="35000"/>
                      <a:t>2</a:t>
                    </a:r>
                    <a:r>
                      <a:rPr sz="900"/>
                      <a:t> = 0.9991</a:t>
                    </a:r>
                    <a:endParaRPr sz="900"/>
                  </a:p>
                </c:rich>
              </c:tx>
              <c:spPr>
                <a:noFill/>
                <a:ln>
                  <a:noFill/>
                </a:ln>
                <a:effectLst/>
              </c:spPr>
              <c:txPr>
                <a:bodyPr rot="0" spcFirstLastPara="0" vertOverflow="ellipsis" vert="horz" wrap="square" anchor="ctr" anchorCtr="1"/>
                <a:lstStyle/>
                <a:p>
                  <a:pPr>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trendlineLbl>
          </c:trendline>
          <c:trendline>
            <c:spPr>
              <a:ln w="12700" cap="rnd" cmpd="sng">
                <a:solidFill>
                  <a:schemeClr val="accent1"/>
                </a:solidFill>
                <a:prstDash val="solid"/>
              </a:ln>
              <a:effectLst/>
            </c:spPr>
            <c:trendlineType val="linear"/>
            <c:backward val="0.52"/>
            <c:dispRSqr val="0"/>
            <c:dispEq val="0"/>
          </c:trendline>
          <c:xVal>
            <c:numRef>
              <c:f>'[标准曲线(1).xlsx]压片法'!$B$30:$B$35</c:f>
              <c:numCache>
                <c:formatCode>General</c:formatCode>
                <c:ptCount val="6"/>
                <c:pt idx="0">
                  <c:v>17.51</c:v>
                </c:pt>
                <c:pt idx="1">
                  <c:v>17.93</c:v>
                </c:pt>
                <c:pt idx="2">
                  <c:v>13.89</c:v>
                </c:pt>
                <c:pt idx="3">
                  <c:v>4.19</c:v>
                </c:pt>
                <c:pt idx="4">
                  <c:v>2.64</c:v>
                </c:pt>
                <c:pt idx="5">
                  <c:v>0.52</c:v>
                </c:pt>
              </c:numCache>
            </c:numRef>
          </c:xVal>
          <c:yVal>
            <c:numRef>
              <c:f>'[标准曲线(1).xlsx]压片法'!$C$30:$C$35</c:f>
              <c:numCache>
                <c:formatCode>General</c:formatCode>
                <c:ptCount val="6"/>
                <c:pt idx="0">
                  <c:v>311.99</c:v>
                </c:pt>
                <c:pt idx="1">
                  <c:v>318.06</c:v>
                </c:pt>
                <c:pt idx="2">
                  <c:v>257.38</c:v>
                </c:pt>
                <c:pt idx="3">
                  <c:v>89.87</c:v>
                </c:pt>
                <c:pt idx="4">
                  <c:v>61.88</c:v>
                </c:pt>
                <c:pt idx="5">
                  <c:v>18.66</c:v>
                </c:pt>
              </c:numCache>
            </c:numRef>
          </c:yVal>
          <c:smooth val="0"/>
        </c:ser>
        <c:dLbls>
          <c:showLegendKey val="0"/>
          <c:showVal val="0"/>
          <c:showCatName val="0"/>
          <c:showSerName val="0"/>
          <c:showPercent val="0"/>
          <c:showBubbleSize val="0"/>
        </c:dLbls>
        <c:axId val="242547448"/>
        <c:axId val="194185153"/>
      </c:scatterChart>
      <c:valAx>
        <c:axId val="242547448"/>
        <c:scaling>
          <c:orientation val="minMax"/>
        </c:scaling>
        <c:delete val="0"/>
        <c:axPos val="b"/>
        <c:title>
          <c:tx>
            <c:rich>
              <a:bodyPr rot="0" spcFirstLastPara="0" vertOverflow="ellipsis" vert="horz" wrap="square" anchor="ctr" anchorCtr="1"/>
              <a:lstStyle/>
              <a:p>
                <a:pPr defTabSz="914400">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r>
                  <a:rPr sz="1100" u="none" strike="noStrike" cap="none" normalizeH="0">
                    <a:solidFill>
                      <a:schemeClr val="tx1"/>
                    </a:solidFill>
                    <a:uFill>
                      <a:solidFill>
                        <a:schemeClr val="tx1"/>
                      </a:solidFill>
                    </a:uFill>
                    <a:latin typeface="Times New Roman" panose="02020603050405020304" charset="0"/>
                    <a:ea typeface="宋体" panose="02010600030101010101" charset="-122"/>
                  </a:rPr>
                  <a:t>ω（%）</a:t>
                </a:r>
                <a:endParaRPr sz="1100" u="none" strike="noStrike" cap="none" normalizeH="0">
                  <a:solidFill>
                    <a:schemeClr val="tx1"/>
                  </a:solidFill>
                  <a:uFill>
                    <a:solidFill>
                      <a:schemeClr val="tx1"/>
                    </a:solidFill>
                  </a:uFill>
                  <a:latin typeface="Times New Roman" panose="02020603050405020304" charset="0"/>
                  <a:ea typeface="宋体" panose="02010600030101010101" charset="-122"/>
                </a:endParaRP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0" vertOverflow="ellipsis" vert="horz" wrap="square" anchor="ctr" anchorCtr="1"/>
          <a:lstStyle/>
          <a:p>
            <a:pPr>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crossAx val="194185153"/>
        <c:crosses val="autoZero"/>
        <c:crossBetween val="midCat"/>
      </c:valAx>
      <c:valAx>
        <c:axId val="194185153"/>
        <c:scaling>
          <c:orientation val="minMax"/>
        </c:scaling>
        <c:delete val="0"/>
        <c:axPos val="l"/>
        <c:title>
          <c:tx>
            <c:rich>
              <a:bodyPr rot="-5400000" spcFirstLastPara="0" vertOverflow="ellipsis" vert="horz" wrap="square" anchor="ctr" anchorCtr="1"/>
              <a:lstStyle/>
              <a:p>
                <a:pPr defTabSz="914400">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r>
                  <a:rPr sz="1100" u="none" strike="noStrike" cap="none" normalizeH="0">
                    <a:solidFill>
                      <a:schemeClr val="tx1"/>
                    </a:solidFill>
                    <a:uFill>
                      <a:solidFill>
                        <a:schemeClr val="tx1"/>
                      </a:solidFill>
                    </a:uFill>
                    <a:latin typeface="Times New Roman" panose="02020603050405020304" charset="0"/>
                    <a:ea typeface="宋体" panose="02010600030101010101" charset="-122"/>
                  </a:rPr>
                  <a:t>Intensity</a:t>
                </a:r>
                <a:endParaRPr sz="1100" u="none" strike="noStrike" cap="none" normalizeH="0">
                  <a:solidFill>
                    <a:schemeClr val="tx1"/>
                  </a:solidFill>
                  <a:uFill>
                    <a:solidFill>
                      <a:schemeClr val="tx1"/>
                    </a:solidFill>
                  </a:uFill>
                  <a:latin typeface="Times New Roman" panose="02020603050405020304" charset="0"/>
                  <a:ea typeface="宋体" panose="02010600030101010101" charset="-122"/>
                </a:endParaRPr>
              </a:p>
            </c:rich>
          </c:tx>
          <c:layout>
            <c:manualLayout>
              <c:xMode val="edge"/>
              <c:yMode val="edge"/>
              <c:x val="0.0260945928992598"/>
              <c:y val="0.368888888888889"/>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0" vertOverflow="ellipsis" vert="horz" wrap="square" anchor="ctr" anchorCtr="1"/>
          <a:lstStyle/>
          <a:p>
            <a:pPr>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crossAx val="242547448"/>
        <c:crosses val="autoZero"/>
        <c:crossBetween val="midCat"/>
      </c:valAx>
      <c:spPr>
        <a:noFill/>
        <a:ln>
          <a:noFill/>
        </a:ln>
        <a:effectLst/>
      </c:spPr>
    </c:plotArea>
    <c:plotVisOnly val="1"/>
    <c:dispBlanksAs val="gap"/>
    <c:showDLblsOverMax val="0"/>
    <c:extLst>
      <c:ext uri="{0b15fc19-7d7d-44ad-8c2d-2c3a37ce22c3}">
        <chartProps xmlns="https://web.wps.cn/et/2018/main" chartId="{a4e87518-2cb1-419a-abbf-e315ae9f0d14}"/>
      </c:ext>
    </c:extLst>
  </c:chart>
  <c:spPr>
    <a:solidFill>
      <a:schemeClr val="bg1"/>
    </a:solidFill>
    <a:ln w="9525" cap="flat" cmpd="sng" algn="ctr">
      <a:solidFill>
        <a:schemeClr val="tx1">
          <a:lumMod val="15000"/>
          <a:lumOff val="85000"/>
        </a:schemeClr>
      </a:solidFill>
      <a:round/>
    </a:ln>
    <a:effectLst/>
  </c:spPr>
  <c:txPr>
    <a:bodyPr/>
    <a:lstStyle/>
    <a:p>
      <a:pPr>
        <a:defRPr lang="zh-CN" sz="1100" u="none" strike="noStrike" kern="1200" cap="none" spc="0" normalizeH="0">
          <a:solidFill>
            <a:schemeClr val="tx1"/>
          </a:solidFill>
          <a:uFill>
            <a:solidFill>
              <a:schemeClr val="tx1"/>
            </a:solidFill>
          </a:uFill>
          <a:latin typeface="Times New Roman" panose="02020603050405020304" charset="0"/>
          <a:ea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320" b="1"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r>
              <a:rPr sz="1050" u="none" strike="noStrike" cap="none" normalizeH="0">
                <a:solidFill>
                  <a:schemeClr val="tx1"/>
                </a:solidFill>
                <a:uFill>
                  <a:solidFill>
                    <a:schemeClr val="tx1"/>
                  </a:solidFill>
                </a:uFill>
                <a:latin typeface="Times New Roman" panose="02020603050405020304" charset="0"/>
                <a:ea typeface="宋体" panose="02010600030101010101" charset="-122"/>
              </a:rPr>
              <a:t>镍标准工作曲线</a:t>
            </a:r>
            <a:endParaRPr sz="1050" u="none" strike="noStrike" cap="none" normalizeH="0">
              <a:solidFill>
                <a:schemeClr val="tx1"/>
              </a:solidFill>
              <a:uFill>
                <a:solidFill>
                  <a:schemeClr val="tx1"/>
                </a:solidFill>
              </a:uFill>
              <a:latin typeface="Times New Roman" panose="02020603050405020304" charset="0"/>
              <a:ea typeface="宋体" panose="02010600030101010101" charset="-122"/>
            </a:endParaRPr>
          </a:p>
        </c:rich>
      </c:tx>
      <c:layout/>
      <c:overlay val="0"/>
      <c:spPr>
        <a:noFill/>
        <a:ln>
          <a:noFill/>
        </a:ln>
        <a:effectLst/>
      </c:spPr>
    </c:title>
    <c:autoTitleDeleted val="0"/>
    <c:plotArea>
      <c:layout/>
      <c:scatterChart>
        <c:scatterStyle val="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dLbls>
            <c:delete val="1"/>
          </c:dLbls>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1"/>
            <c:trendlineLbl>
              <c:layout>
                <c:manualLayout>
                  <c:x val="-0.369130900521317"/>
                  <c:y val="0.0306872473355384"/>
                </c:manualLayout>
              </c:layout>
              <c:tx>
                <c:rich>
                  <a:bodyPr rot="0" spcFirstLastPara="0" vertOverflow="ellipsis" vert="horz" wrap="square" anchor="ctr" anchorCtr="1"/>
                  <a:lstStyle/>
                  <a:p>
                    <a:pPr>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r>
                      <a:rPr lang="en-US" altLang="zh-CN" sz="900">
                        <a:cs typeface="Times New Roman" panose="02020603050405020304" charset="0"/>
                      </a:rPr>
                      <a:t>I</a:t>
                    </a:r>
                    <a:r>
                      <a:rPr sz="900">
                        <a:cs typeface="Times New Roman" panose="02020603050405020304" charset="0"/>
                      </a:rPr>
                      <a:t> = 18.032</a:t>
                    </a:r>
                    <a:r>
                      <a:rPr lang="en-US" altLang="zh-CN" sz="900" i="1">
                        <a:cs typeface="Times New Roman" panose="02020603050405020304" charset="0"/>
                      </a:rPr>
                      <a:t>w</a:t>
                    </a:r>
                    <a:r>
                      <a:rPr sz="900">
                        <a:cs typeface="Times New Roman" panose="02020603050405020304" charset="0"/>
                      </a:rPr>
                      <a:t> + 12.43</a:t>
                    </a:r>
                    <a:br>
                      <a:rPr sz="900">
                        <a:cs typeface="Times New Roman" panose="02020603050405020304" charset="0"/>
                      </a:rPr>
                    </a:br>
                    <a:r>
                      <a:rPr sz="900">
                        <a:cs typeface="Times New Roman" panose="02020603050405020304" charset="0"/>
                      </a:rPr>
                      <a:t>R</a:t>
                    </a:r>
                    <a:r>
                      <a:rPr sz="900" baseline="35000">
                        <a:cs typeface="Times New Roman" panose="02020603050405020304" charset="0"/>
                      </a:rPr>
                      <a:t>2</a:t>
                    </a:r>
                    <a:r>
                      <a:rPr sz="900">
                        <a:cs typeface="Times New Roman" panose="02020603050405020304" charset="0"/>
                      </a:rPr>
                      <a:t> = 0.9994</a:t>
                    </a:r>
                    <a:endParaRPr sz="900">
                      <a:cs typeface="Times New Roman" panose="02020603050405020304" charset="0"/>
                    </a:endParaRPr>
                  </a:p>
                </c:rich>
              </c:tx>
              <c:spPr>
                <a:noFill/>
                <a:ln>
                  <a:noFill/>
                </a:ln>
                <a:effectLst/>
              </c:spPr>
              <c:txPr>
                <a:bodyPr rot="0" spcFirstLastPara="0" vertOverflow="ellipsis" vert="horz" wrap="square" anchor="ctr" anchorCtr="1"/>
                <a:lstStyle/>
                <a:p>
                  <a:pPr>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trendlineLbl>
          </c:trendline>
          <c:trendline>
            <c:spPr>
              <a:ln w="12700" cap="rnd" cmpd="sng">
                <a:solidFill>
                  <a:schemeClr val="accent1"/>
                </a:solidFill>
                <a:prstDash val="solid"/>
              </a:ln>
              <a:effectLst/>
            </c:spPr>
            <c:trendlineType val="linear"/>
            <c:dispRSqr val="0"/>
            <c:dispEq val="0"/>
          </c:trendline>
          <c:trendline>
            <c:spPr>
              <a:ln w="19050" cap="rnd">
                <a:solidFill>
                  <a:schemeClr val="accent1"/>
                </a:solidFill>
                <a:prstDash val="sysDot"/>
              </a:ln>
              <a:effectLst/>
            </c:spPr>
            <c:trendlineType val="linear"/>
            <c:backward val="16.8"/>
            <c:dispRSqr val="0"/>
            <c:dispEq val="0"/>
          </c:trendline>
          <c:trendline>
            <c:spPr>
              <a:ln w="12700" cap="rnd" cmpd="sng">
                <a:solidFill>
                  <a:schemeClr val="accent1"/>
                </a:solidFill>
                <a:prstDash val="solid"/>
              </a:ln>
              <a:effectLst/>
            </c:spPr>
            <c:trendlineType val="linear"/>
            <c:dispRSqr val="0"/>
            <c:dispEq val="0"/>
          </c:trendline>
          <c:trendline>
            <c:spPr>
              <a:ln w="12700" cap="rnd" cmpd="sng">
                <a:solidFill>
                  <a:schemeClr val="accent1"/>
                </a:solidFill>
                <a:prstDash val="solid"/>
              </a:ln>
              <a:effectLst/>
            </c:spPr>
            <c:trendlineType val="linear"/>
            <c:backward val="16.8"/>
            <c:dispRSqr val="0"/>
            <c:dispEq val="0"/>
          </c:trendline>
          <c:xVal>
            <c:numRef>
              <c:f>'[标准曲线(1).xlsx]压片法'!$L$55:$L$62</c:f>
              <c:numCache>
                <c:formatCode>General</c:formatCode>
                <c:ptCount val="8"/>
                <c:pt idx="0">
                  <c:v>60.51</c:v>
                </c:pt>
                <c:pt idx="1">
                  <c:v>58.26</c:v>
                </c:pt>
                <c:pt idx="2">
                  <c:v>54.9</c:v>
                </c:pt>
                <c:pt idx="3">
                  <c:v>45.94</c:v>
                </c:pt>
                <c:pt idx="4">
                  <c:v>39.22</c:v>
                </c:pt>
                <c:pt idx="5">
                  <c:v>30.25</c:v>
                </c:pt>
                <c:pt idx="6">
                  <c:v>22.41</c:v>
                </c:pt>
                <c:pt idx="7" c:formatCode="0.00_ ">
                  <c:v>16.8</c:v>
                </c:pt>
              </c:numCache>
            </c:numRef>
          </c:xVal>
          <c:yVal>
            <c:numRef>
              <c:f>'[标准曲线(1).xlsx]压片法'!$M$55:$M$62</c:f>
              <c:numCache>
                <c:formatCode>General</c:formatCode>
                <c:ptCount val="8"/>
                <c:pt idx="0">
                  <c:v>1109.02</c:v>
                </c:pt>
                <c:pt idx="1">
                  <c:v>1070.54</c:v>
                </c:pt>
                <c:pt idx="2">
                  <c:v>1001.93</c:v>
                </c:pt>
                <c:pt idx="3">
                  <c:v>831.53</c:v>
                </c:pt>
                <c:pt idx="4">
                  <c:v>710.89</c:v>
                </c:pt>
                <c:pt idx="5">
                  <c:v>550.39</c:v>
                </c:pt>
                <c:pt idx="6">
                  <c:v>421.69</c:v>
                </c:pt>
                <c:pt idx="7">
                  <c:v>323.06</c:v>
                </c:pt>
              </c:numCache>
            </c:numRef>
          </c:yVal>
          <c:smooth val="0"/>
        </c:ser>
        <c:dLbls>
          <c:showLegendKey val="0"/>
          <c:showVal val="0"/>
          <c:showCatName val="0"/>
          <c:showSerName val="0"/>
          <c:showPercent val="0"/>
          <c:showBubbleSize val="0"/>
        </c:dLbls>
        <c:axId val="888283453"/>
        <c:axId val="472352348"/>
      </c:scatterChart>
      <c:valAx>
        <c:axId val="888283453"/>
        <c:scaling>
          <c:orientation val="minMax"/>
        </c:scaling>
        <c:delete val="0"/>
        <c:axPos val="b"/>
        <c:title>
          <c:tx>
            <c:rich>
              <a:bodyPr rot="0" spcFirstLastPara="0" vertOverflow="ellipsis" vert="horz" wrap="square" anchor="ctr" anchorCtr="1"/>
              <a:lstStyle/>
              <a:p>
                <a:pPr defTabSz="914400">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r>
                  <a:rPr sz="1100" u="none" strike="noStrike" cap="none" normalizeH="0">
                    <a:solidFill>
                      <a:schemeClr val="tx1"/>
                    </a:solidFill>
                    <a:uFill>
                      <a:solidFill>
                        <a:schemeClr val="tx1"/>
                      </a:solidFill>
                    </a:uFill>
                    <a:latin typeface="Times New Roman" panose="02020603050405020304" charset="0"/>
                    <a:ea typeface="宋体" panose="02010600030101010101" charset="-122"/>
                  </a:rPr>
                  <a:t>ω（%）</a:t>
                </a:r>
                <a:endParaRPr sz="1100" u="none" strike="noStrike" cap="none" normalizeH="0">
                  <a:solidFill>
                    <a:schemeClr val="tx1"/>
                  </a:solidFill>
                  <a:uFill>
                    <a:solidFill>
                      <a:schemeClr val="tx1"/>
                    </a:solidFill>
                  </a:uFill>
                  <a:latin typeface="Times New Roman" panose="02020603050405020304" charset="0"/>
                  <a:ea typeface="宋体" panose="02010600030101010101" charset="-122"/>
                </a:endParaRP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0" vertOverflow="ellipsis" vert="horz" wrap="square" anchor="ctr" anchorCtr="1"/>
          <a:lstStyle/>
          <a:p>
            <a:pPr>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crossAx val="472352348"/>
        <c:crosses val="autoZero"/>
        <c:crossBetween val="midCat"/>
      </c:valAx>
      <c:valAx>
        <c:axId val="472352348"/>
        <c:scaling>
          <c:orientation val="minMax"/>
          <c:max val="1200"/>
          <c:min val="0"/>
        </c:scaling>
        <c:delete val="0"/>
        <c:axPos val="l"/>
        <c:title>
          <c:tx>
            <c:rich>
              <a:bodyPr rot="-5400000" spcFirstLastPara="0" vertOverflow="ellipsis" vert="horz" wrap="square" anchor="ctr" anchorCtr="1"/>
              <a:lstStyle/>
              <a:p>
                <a:pPr defTabSz="914400">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r>
                  <a:rPr sz="1100" u="none" strike="noStrike" cap="none" normalizeH="0">
                    <a:solidFill>
                      <a:schemeClr val="tx1"/>
                    </a:solidFill>
                    <a:uFill>
                      <a:solidFill>
                        <a:schemeClr val="tx1"/>
                      </a:solidFill>
                    </a:uFill>
                    <a:latin typeface="Times New Roman" panose="02020603050405020304" charset="0"/>
                    <a:ea typeface="宋体" panose="02010600030101010101" charset="-122"/>
                  </a:rPr>
                  <a:t>Intensity</a:t>
                </a:r>
                <a:endParaRPr sz="1100" u="none" strike="noStrike" cap="none" normalizeH="0">
                  <a:solidFill>
                    <a:schemeClr val="tx1"/>
                  </a:solidFill>
                  <a:uFill>
                    <a:solidFill>
                      <a:schemeClr val="tx1"/>
                    </a:solidFill>
                  </a:uFill>
                  <a:latin typeface="Times New Roman" panose="02020603050405020304" charset="0"/>
                  <a:ea typeface="宋体" panose="02010600030101010101" charset="-122"/>
                </a:endParaRP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0" vertOverflow="ellipsis" vert="horz" wrap="square" anchor="ctr" anchorCtr="1"/>
          <a:lstStyle/>
          <a:p>
            <a:pPr>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crossAx val="888283453"/>
        <c:crosses val="autoZero"/>
        <c:crossBetween val="midCat"/>
      </c:valAx>
      <c:spPr>
        <a:noFill/>
        <a:ln>
          <a:noFill/>
        </a:ln>
        <a:effectLst/>
      </c:spPr>
    </c:plotArea>
    <c:plotVisOnly val="1"/>
    <c:dispBlanksAs val="gap"/>
    <c:showDLblsOverMax val="0"/>
    <c:extLst>
      <c:ext uri="{0b15fc19-7d7d-44ad-8c2d-2c3a37ce22c3}">
        <chartProps xmlns="https://web.wps.cn/et/2018/main" chartId="{4911e8e6-c321-4e4b-82dc-9aaa1905bd18}"/>
      </c:ext>
    </c:extLst>
  </c:chart>
  <c:spPr>
    <a:solidFill>
      <a:schemeClr val="bg1"/>
    </a:solidFill>
    <a:ln w="9525" cap="flat" cmpd="sng" algn="ctr">
      <a:solidFill>
        <a:schemeClr val="tx1">
          <a:lumMod val="15000"/>
          <a:lumOff val="85000"/>
        </a:schemeClr>
      </a:solidFill>
      <a:round/>
    </a:ln>
    <a:effectLst/>
  </c:spPr>
  <c:txPr>
    <a:bodyPr/>
    <a:lstStyle/>
    <a:p>
      <a:pPr>
        <a:defRPr lang="zh-CN" sz="1100" u="none" strike="noStrike" kern="1200" cap="none" spc="0" normalizeH="0">
          <a:solidFill>
            <a:schemeClr val="tx1"/>
          </a:solidFill>
          <a:uFill>
            <a:solidFill>
              <a:schemeClr val="tx1"/>
            </a:solidFill>
          </a:uFill>
          <a:latin typeface="Times New Roman" panose="02020603050405020304" charset="0"/>
          <a:ea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320" b="1"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Times New Roman" panose="02020603050405020304" charset="0"/>
                <a:sym typeface="Times New Roman" panose="02020603050405020304" charset="0"/>
              </a:defRPr>
            </a:pPr>
            <a:r>
              <a:rPr sz="1050" u="none" strike="noStrike" cap="none" normalizeH="0">
                <a:solidFill>
                  <a:schemeClr val="tx1"/>
                </a:solidFill>
                <a:uFill>
                  <a:solidFill>
                    <a:schemeClr val="tx1"/>
                  </a:solidFill>
                </a:uFill>
                <a:latin typeface="Times New Roman" panose="02020603050405020304" charset="0"/>
                <a:ea typeface="宋体" panose="02010600030101010101" charset="-122"/>
                <a:cs typeface="Times New Roman" panose="02020603050405020304" charset="0"/>
                <a:sym typeface="Times New Roman" panose="02020603050405020304" charset="0"/>
              </a:rPr>
              <a:t>钴标准工作曲线</a:t>
            </a:r>
            <a:endParaRPr sz="1050" u="none" strike="noStrike" cap="none" normalizeH="0">
              <a:solidFill>
                <a:schemeClr val="tx1"/>
              </a:solidFill>
              <a:uFill>
                <a:solidFill>
                  <a:schemeClr val="tx1"/>
                </a:solidFill>
              </a:uFill>
              <a:latin typeface="Times New Roman" panose="02020603050405020304" charset="0"/>
              <a:ea typeface="宋体" panose="02010600030101010101" charset="-122"/>
              <a:cs typeface="Times New Roman" panose="02020603050405020304" charset="0"/>
              <a:sym typeface="Times New Roman" panose="02020603050405020304" charset="0"/>
            </a:endParaRPr>
          </a:p>
        </c:rich>
      </c:tx>
      <c:layout/>
      <c:overlay val="0"/>
      <c:spPr>
        <a:noFill/>
        <a:ln>
          <a:noFill/>
        </a:ln>
        <a:effectLst/>
      </c:spPr>
    </c:title>
    <c:autoTitleDeleted val="0"/>
    <c:plotArea>
      <c:layout/>
      <c:scatterChart>
        <c:scatterStyle val="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dLbls>
            <c:delete val="1"/>
          </c:dLbls>
          <c:trendline>
            <c:spPr>
              <a:ln w="19050" cap="rnd">
                <a:solidFill>
                  <a:schemeClr val="accent1"/>
                </a:solidFill>
                <a:prstDash val="sysDot"/>
              </a:ln>
              <a:effectLst/>
            </c:spPr>
            <c:trendlineType val="linear"/>
            <c:dispRSqr val="0"/>
            <c:dispEq val="0"/>
          </c:trendline>
          <c:trendline>
            <c:spPr>
              <a:ln w="12700" cap="rnd" cmpd="sng">
                <a:solidFill>
                  <a:schemeClr val="accent1"/>
                </a:solidFill>
                <a:prstDash val="solid"/>
              </a:ln>
              <a:effectLst/>
            </c:spPr>
            <c:trendlineType val="linear"/>
            <c:backward val="1.05"/>
            <c:dispRSqr val="1"/>
            <c:dispEq val="1"/>
            <c:trendlineLbl>
              <c:layout>
                <c:manualLayout>
                  <c:x val="-0.383695107927937"/>
                  <c:y val="0.0240789755106406"/>
                </c:manualLayout>
              </c:layout>
              <c:tx>
                <c:rich>
                  <a:bodyPr rot="0" spcFirstLastPara="0" vertOverflow="ellipsis" vert="horz" wrap="square" anchor="ctr" anchorCtr="1"/>
                  <a:lstStyle/>
                  <a:p>
                    <a:pPr>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Times New Roman" panose="02020603050405020304" charset="0"/>
                        <a:sym typeface="Times New Roman" panose="02020603050405020304" charset="0"/>
                      </a:defRPr>
                    </a:pPr>
                    <a:r>
                      <a:rPr lang="en-US" altLang="zh-CN" sz="900"/>
                      <a:t>I</a:t>
                    </a:r>
                    <a:r>
                      <a:rPr sz="900"/>
                      <a:t> = 9.3067</a:t>
                    </a:r>
                    <a:r>
                      <a:rPr lang="en-US" altLang="zh-CN" sz="900" i="1"/>
                      <a:t>w</a:t>
                    </a:r>
                    <a:r>
                      <a:rPr sz="900" i="1"/>
                      <a:t> </a:t>
                    </a:r>
                    <a:r>
                      <a:rPr sz="900"/>
                      <a:t>+ 23.216</a:t>
                    </a:r>
                    <a:br>
                      <a:rPr sz="900"/>
                    </a:br>
                    <a:r>
                      <a:rPr sz="900"/>
                      <a:t>R</a:t>
                    </a:r>
                    <a:r>
                      <a:rPr sz="900" baseline="35000"/>
                      <a:t>2</a:t>
                    </a:r>
                    <a:r>
                      <a:rPr sz="900"/>
                      <a:t> = 0.9993</a:t>
                    </a:r>
                    <a:endParaRPr sz="900"/>
                  </a:p>
                </c:rich>
              </c:tx>
              <c:spPr>
                <a:noFill/>
                <a:ln>
                  <a:noFill/>
                </a:ln>
                <a:effectLst/>
              </c:spPr>
              <c:txPr>
                <a:bodyPr rot="0" spcFirstLastPara="0" vertOverflow="ellipsis" vert="horz" wrap="square" anchor="ctr" anchorCtr="1"/>
                <a:lstStyle/>
                <a:p>
                  <a:pPr>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Times New Roman" panose="02020603050405020304" charset="0"/>
                      <a:sym typeface="Times New Roman" panose="02020603050405020304" charset="0"/>
                    </a:defRPr>
                  </a:pPr>
                </a:p>
              </c:txPr>
            </c:trendlineLbl>
          </c:trendline>
          <c:xVal>
            <c:numRef>
              <c:f>'[标准曲线(1).xlsx]压片法'!$L$1:$L$8</c:f>
              <c:numCache>
                <c:formatCode>General</c:formatCode>
                <c:ptCount val="8"/>
                <c:pt idx="0">
                  <c:v>1.05</c:v>
                </c:pt>
                <c:pt idx="1">
                  <c:v>4.2</c:v>
                </c:pt>
                <c:pt idx="2">
                  <c:v>4.2</c:v>
                </c:pt>
                <c:pt idx="3">
                  <c:v>8.39</c:v>
                </c:pt>
                <c:pt idx="4">
                  <c:v>15.2</c:v>
                </c:pt>
                <c:pt idx="5">
                  <c:v>14.16</c:v>
                </c:pt>
                <c:pt idx="6">
                  <c:v>22.03</c:v>
                </c:pt>
                <c:pt idx="7">
                  <c:v>22.03</c:v>
                </c:pt>
              </c:numCache>
            </c:numRef>
          </c:xVal>
          <c:yVal>
            <c:numRef>
              <c:f>'[标准曲线(1).xlsx]压片法'!$M$1:$M$8</c:f>
              <c:numCache>
                <c:formatCode>General</c:formatCode>
                <c:ptCount val="8"/>
                <c:pt idx="0">
                  <c:v>32.30586</c:v>
                </c:pt>
                <c:pt idx="1">
                  <c:v>62.75035</c:v>
                </c:pt>
                <c:pt idx="2">
                  <c:v>59.66096</c:v>
                </c:pt>
                <c:pt idx="3">
                  <c:v>105.33403</c:v>
                </c:pt>
                <c:pt idx="4">
                  <c:v>164.78592</c:v>
                </c:pt>
                <c:pt idx="5">
                  <c:v>154.71425</c:v>
                </c:pt>
                <c:pt idx="6">
                  <c:v>228.99679</c:v>
                </c:pt>
                <c:pt idx="7">
                  <c:v>226.51609</c:v>
                </c:pt>
              </c:numCache>
            </c:numRef>
          </c:yVal>
          <c:smooth val="0"/>
        </c:ser>
        <c:dLbls>
          <c:showLegendKey val="0"/>
          <c:showVal val="0"/>
          <c:showCatName val="0"/>
          <c:showSerName val="0"/>
          <c:showPercent val="0"/>
          <c:showBubbleSize val="0"/>
        </c:dLbls>
        <c:axId val="668660453"/>
        <c:axId val="289112746"/>
      </c:scatterChart>
      <c:valAx>
        <c:axId val="668660453"/>
        <c:scaling>
          <c:orientation val="minMax"/>
        </c:scaling>
        <c:delete val="0"/>
        <c:axPos val="b"/>
        <c:title>
          <c:tx>
            <c:rich>
              <a:bodyPr rot="0" spcFirstLastPara="0" vertOverflow="ellipsis" vert="horz" wrap="square" anchor="ctr" anchorCtr="1"/>
              <a:lstStyle/>
              <a:p>
                <a:pPr defTabSz="914400">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Times New Roman" panose="02020603050405020304" charset="0"/>
                    <a:sym typeface="Times New Roman" panose="02020603050405020304" charset="0"/>
                  </a:defRPr>
                </a:pPr>
                <a:r>
                  <a:rPr sz="1100" u="none" strike="noStrike" cap="none" normalizeH="0">
                    <a:solidFill>
                      <a:schemeClr val="tx1"/>
                    </a:solidFill>
                    <a:uFill>
                      <a:solidFill>
                        <a:schemeClr val="tx1"/>
                      </a:solidFill>
                    </a:uFill>
                    <a:latin typeface="Times New Roman" panose="02020603050405020304" charset="0"/>
                    <a:ea typeface="宋体" panose="02010600030101010101" charset="-122"/>
                    <a:cs typeface="Times New Roman" panose="02020603050405020304" charset="0"/>
                    <a:sym typeface="Times New Roman" panose="02020603050405020304" charset="0"/>
                  </a:rPr>
                  <a:t>ω（%）</a:t>
                </a:r>
                <a:endParaRPr sz="1100" u="none" strike="noStrike" cap="none" normalizeH="0">
                  <a:solidFill>
                    <a:schemeClr val="tx1"/>
                  </a:solidFill>
                  <a:uFill>
                    <a:solidFill>
                      <a:schemeClr val="tx1"/>
                    </a:solidFill>
                  </a:uFill>
                  <a:latin typeface="Times New Roman" panose="02020603050405020304" charset="0"/>
                  <a:ea typeface="宋体" panose="02010600030101010101" charset="-122"/>
                  <a:cs typeface="Times New Roman" panose="02020603050405020304" charset="0"/>
                  <a:sym typeface="Times New Roman" panose="02020603050405020304" charset="0"/>
                </a:endParaRPr>
              </a:p>
            </c:rich>
          </c:tx>
          <c:layout>
            <c:manualLayout>
              <c:xMode val="edge"/>
              <c:yMode val="edge"/>
              <c:x val="0.496906756002233"/>
              <c:y val="0.90067372473532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0" vertOverflow="ellipsis" vert="horz" wrap="square" anchor="ctr" anchorCtr="1"/>
          <a:lstStyle/>
          <a:p>
            <a:pPr>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Times New Roman" panose="02020603050405020304" charset="0"/>
                <a:sym typeface="Times New Roman" panose="02020603050405020304" charset="0"/>
              </a:defRPr>
            </a:pPr>
          </a:p>
        </c:txPr>
        <c:crossAx val="289112746"/>
        <c:crosses val="autoZero"/>
        <c:crossBetween val="midCat"/>
      </c:valAx>
      <c:valAx>
        <c:axId val="289112746"/>
        <c:scaling>
          <c:orientation val="minMax"/>
        </c:scaling>
        <c:delete val="0"/>
        <c:axPos val="l"/>
        <c:title>
          <c:tx>
            <c:rich>
              <a:bodyPr rot="-5400000" spcFirstLastPara="0" vertOverflow="ellipsis" vert="horz" wrap="square" anchor="ctr" anchorCtr="1"/>
              <a:lstStyle/>
              <a:p>
                <a:pPr defTabSz="914400">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Times New Roman" panose="02020603050405020304" charset="0"/>
                    <a:sym typeface="Times New Roman" panose="02020603050405020304" charset="0"/>
                  </a:defRPr>
                </a:pPr>
                <a:r>
                  <a:rPr sz="1100" u="none" strike="noStrike" cap="none" normalizeH="0">
                    <a:solidFill>
                      <a:schemeClr val="tx1"/>
                    </a:solidFill>
                    <a:uFill>
                      <a:solidFill>
                        <a:schemeClr val="tx1"/>
                      </a:solidFill>
                    </a:uFill>
                    <a:latin typeface="Times New Roman" panose="02020603050405020304" charset="0"/>
                    <a:ea typeface="宋体" panose="02010600030101010101" charset="-122"/>
                    <a:cs typeface="Times New Roman" panose="02020603050405020304" charset="0"/>
                    <a:sym typeface="Times New Roman" panose="02020603050405020304" charset="0"/>
                  </a:rPr>
                  <a:t>Intensity</a:t>
                </a:r>
                <a:endParaRPr sz="1100" u="none" strike="noStrike" cap="none" normalizeH="0">
                  <a:solidFill>
                    <a:schemeClr val="tx1"/>
                  </a:solidFill>
                  <a:uFill>
                    <a:solidFill>
                      <a:schemeClr val="tx1"/>
                    </a:solidFill>
                  </a:uFill>
                  <a:latin typeface="Times New Roman" panose="02020603050405020304" charset="0"/>
                  <a:ea typeface="宋体" panose="02010600030101010101" charset="-122"/>
                  <a:cs typeface="Times New Roman" panose="02020603050405020304" charset="0"/>
                  <a:sym typeface="Times New Roman" panose="02020603050405020304" charset="0"/>
                </a:endParaRP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0" vertOverflow="ellipsis" vert="horz" wrap="square" anchor="ctr" anchorCtr="1"/>
          <a:lstStyle/>
          <a:p>
            <a:pPr>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Times New Roman" panose="02020603050405020304" charset="0"/>
                <a:sym typeface="Times New Roman" panose="02020603050405020304" charset="0"/>
              </a:defRPr>
            </a:pPr>
          </a:p>
        </c:txPr>
        <c:crossAx val="668660453"/>
        <c:crosses val="autoZero"/>
        <c:crossBetween val="midCat"/>
      </c:valAx>
      <c:spPr>
        <a:noFill/>
        <a:ln>
          <a:noFill/>
        </a:ln>
        <a:effectLst/>
      </c:spPr>
    </c:plotArea>
    <c:plotVisOnly val="1"/>
    <c:dispBlanksAs val="gap"/>
    <c:showDLblsOverMax val="0"/>
    <c:extLst>
      <c:ext uri="{0b15fc19-7d7d-44ad-8c2d-2c3a37ce22c3}">
        <chartProps xmlns="https://web.wps.cn/et/2018/main" chartId="{aa8d2c02-1835-4405-98de-b340a0ff5c7c}"/>
      </c:ext>
    </c:extLst>
  </c:chart>
  <c:spPr>
    <a:solidFill>
      <a:schemeClr val="bg1"/>
    </a:solidFill>
    <a:ln w="9525" cap="flat" cmpd="sng" algn="ctr">
      <a:solidFill>
        <a:schemeClr val="tx1">
          <a:lumMod val="15000"/>
          <a:lumOff val="85000"/>
        </a:schemeClr>
      </a:solidFill>
      <a:round/>
    </a:ln>
    <a:effectLst/>
  </c:spPr>
  <c:txPr>
    <a:bodyPr/>
    <a:lstStyle/>
    <a:p>
      <a:pPr>
        <a:defRPr lang="zh-CN" sz="1100" u="none" strike="noStrike" kern="1200" cap="none" spc="0" normalizeH="0">
          <a:solidFill>
            <a:schemeClr val="tx1"/>
          </a:solidFill>
          <a:uFill>
            <a:solidFill>
              <a:schemeClr val="tx1"/>
            </a:solidFill>
          </a:uFill>
          <a:latin typeface="Times New Roman" panose="02020603050405020304" charset="0"/>
          <a:ea typeface="宋体" panose="02010600030101010101" charset="-122"/>
          <a:cs typeface="Times New Roman" panose="02020603050405020304" charset="0"/>
          <a:sym typeface="Times New Roman" panose="02020603050405020304" charset="0"/>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320" b="1"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r>
              <a:rPr sz="1050" u="none" strike="noStrike" cap="none" normalizeH="0">
                <a:solidFill>
                  <a:schemeClr val="tx1"/>
                </a:solidFill>
                <a:uFill>
                  <a:solidFill>
                    <a:schemeClr val="tx1"/>
                  </a:solidFill>
                </a:uFill>
                <a:latin typeface="Times New Roman" panose="02020603050405020304" charset="0"/>
                <a:ea typeface="宋体" panose="02010600030101010101" charset="-122"/>
              </a:rPr>
              <a:t>锰标准工作曲线</a:t>
            </a:r>
            <a:endParaRPr sz="1050" u="none" strike="noStrike" cap="none" normalizeH="0">
              <a:solidFill>
                <a:schemeClr val="tx1"/>
              </a:solidFill>
              <a:uFill>
                <a:solidFill>
                  <a:schemeClr val="tx1"/>
                </a:solidFill>
              </a:uFill>
              <a:latin typeface="Times New Roman" panose="02020603050405020304" charset="0"/>
              <a:ea typeface="宋体" panose="02010600030101010101" charset="-122"/>
            </a:endParaRPr>
          </a:p>
        </c:rich>
      </c:tx>
      <c:layout/>
      <c:overlay val="0"/>
      <c:spPr>
        <a:noFill/>
        <a:ln>
          <a:noFill/>
        </a:ln>
        <a:effectLst/>
      </c:spPr>
    </c:title>
    <c:autoTitleDeleted val="0"/>
    <c:plotArea>
      <c:layout/>
      <c:scatterChart>
        <c:scatterStyle val="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dLbls>
            <c:delete val="1"/>
          </c:dLbls>
          <c:trendline>
            <c:spPr>
              <a:ln w="19050" cap="rnd">
                <a:solidFill>
                  <a:schemeClr val="accent1"/>
                </a:solidFill>
                <a:prstDash val="sysDot"/>
              </a:ln>
              <a:effectLst/>
            </c:spPr>
            <c:trendlineType val="linear"/>
            <c:dispRSqr val="0"/>
            <c:dispEq val="0"/>
          </c:trendline>
          <c:trendline>
            <c:spPr>
              <a:ln w="12700" cap="rnd" cmpd="sng">
                <a:solidFill>
                  <a:schemeClr val="accent1"/>
                </a:solidFill>
                <a:prstDash val="solid"/>
              </a:ln>
              <a:effectLst/>
            </c:spPr>
            <c:trendlineType val="linear"/>
            <c:backward val="0.39"/>
            <c:dispRSqr val="1"/>
            <c:dispEq val="1"/>
            <c:trendlineLbl>
              <c:layout>
                <c:manualLayout>
                  <c:x val="-0.336820666702495"/>
                  <c:y val="0.0125628140703518"/>
                </c:manualLayout>
              </c:layout>
              <c:tx>
                <c:rich>
                  <a:bodyPr rot="0" spcFirstLastPara="0" vertOverflow="ellipsis" vert="horz" wrap="square" anchor="ctr" anchorCtr="1"/>
                  <a:lstStyle/>
                  <a:p>
                    <a:pPr>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r>
                      <a:rPr lang="en-US" altLang="zh-CN" sz="900"/>
                      <a:t>I</a:t>
                    </a:r>
                    <a:r>
                      <a:rPr sz="900"/>
                      <a:t>= 12.416</a:t>
                    </a:r>
                    <a:r>
                      <a:rPr lang="en-US" altLang="zh-CN" sz="900" i="1"/>
                      <a:t>w</a:t>
                    </a:r>
                    <a:r>
                      <a:rPr sz="900"/>
                      <a:t> + 5.7136</a:t>
                    </a:r>
                    <a:br>
                      <a:rPr sz="900"/>
                    </a:br>
                    <a:r>
                      <a:rPr sz="900"/>
                      <a:t>R</a:t>
                    </a:r>
                    <a:r>
                      <a:rPr sz="900" baseline="35000"/>
                      <a:t>2</a:t>
                    </a:r>
                    <a:r>
                      <a:rPr sz="900"/>
                      <a:t> = 0.9992</a:t>
                    </a:r>
                    <a:endParaRPr sz="900"/>
                  </a:p>
                </c:rich>
              </c:tx>
              <c:spPr>
                <a:noFill/>
                <a:ln>
                  <a:noFill/>
                </a:ln>
                <a:effectLst/>
              </c:spPr>
              <c:txPr>
                <a:bodyPr rot="0" spcFirstLastPara="0" vertOverflow="ellipsis" vert="horz" wrap="square" anchor="ctr" anchorCtr="1"/>
                <a:lstStyle/>
                <a:p>
                  <a:pPr>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trendlineLbl>
          </c:trendline>
          <c:xVal>
            <c:numRef>
              <c:f>'[标准曲线(1).xlsx]压片法'!$L$29:$L$36</c:f>
              <c:numCache>
                <c:formatCode>General</c:formatCode>
                <c:ptCount val="8"/>
                <c:pt idx="0">
                  <c:v>1.18</c:v>
                </c:pt>
                <c:pt idx="1">
                  <c:v>0.39</c:v>
                </c:pt>
                <c:pt idx="2">
                  <c:v>3.15</c:v>
                </c:pt>
                <c:pt idx="3">
                  <c:v>7.08</c:v>
                </c:pt>
                <c:pt idx="4">
                  <c:v>7.62</c:v>
                </c:pt>
                <c:pt idx="5">
                  <c:v>15.74</c:v>
                </c:pt>
                <c:pt idx="6">
                  <c:v>15.74</c:v>
                </c:pt>
                <c:pt idx="7">
                  <c:v>20.46</c:v>
                </c:pt>
              </c:numCache>
            </c:numRef>
          </c:xVal>
          <c:yVal>
            <c:numRef>
              <c:f>'[标准曲线(1).xlsx]压片法'!$M$29:$M$36</c:f>
              <c:numCache>
                <c:formatCode>General</c:formatCode>
                <c:ptCount val="8"/>
                <c:pt idx="0">
                  <c:v>18.421</c:v>
                </c:pt>
                <c:pt idx="1">
                  <c:v>7.61531</c:v>
                </c:pt>
                <c:pt idx="2">
                  <c:v>45.26</c:v>
                </c:pt>
                <c:pt idx="3">
                  <c:v>96.71</c:v>
                </c:pt>
                <c:pt idx="4">
                  <c:v>103.26</c:v>
                </c:pt>
                <c:pt idx="5">
                  <c:v>202.68</c:v>
                </c:pt>
                <c:pt idx="6">
                  <c:v>201.71</c:v>
                </c:pt>
                <c:pt idx="7">
                  <c:v>256.07</c:v>
                </c:pt>
              </c:numCache>
            </c:numRef>
          </c:yVal>
          <c:smooth val="0"/>
        </c:ser>
        <c:dLbls>
          <c:showLegendKey val="0"/>
          <c:showVal val="0"/>
          <c:showCatName val="0"/>
          <c:showSerName val="0"/>
          <c:showPercent val="0"/>
          <c:showBubbleSize val="0"/>
        </c:dLbls>
        <c:axId val="883341858"/>
        <c:axId val="958419904"/>
      </c:scatterChart>
      <c:valAx>
        <c:axId val="883341858"/>
        <c:scaling>
          <c:orientation val="minMax"/>
        </c:scaling>
        <c:delete val="0"/>
        <c:axPos val="b"/>
        <c:title>
          <c:tx>
            <c:rich>
              <a:bodyPr rot="0" spcFirstLastPara="0" vertOverflow="ellipsis" vert="horz" wrap="square" anchor="ctr" anchorCtr="1"/>
              <a:lstStyle/>
              <a:p>
                <a:pPr defTabSz="914400">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r>
                  <a:rPr sz="1100" u="none" strike="noStrike" cap="none" normalizeH="0">
                    <a:solidFill>
                      <a:schemeClr val="tx1"/>
                    </a:solidFill>
                    <a:uFill>
                      <a:solidFill>
                        <a:schemeClr val="tx1"/>
                      </a:solidFill>
                    </a:uFill>
                    <a:latin typeface="Times New Roman" panose="02020603050405020304" charset="0"/>
                    <a:ea typeface="宋体" panose="02010600030101010101" charset="-122"/>
                  </a:rPr>
                  <a:t>ω（%）</a:t>
                </a:r>
                <a:endParaRPr sz="1100" u="none" strike="noStrike" cap="none" normalizeH="0">
                  <a:solidFill>
                    <a:schemeClr val="tx1"/>
                  </a:solidFill>
                  <a:uFill>
                    <a:solidFill>
                      <a:schemeClr val="tx1"/>
                    </a:solidFill>
                  </a:uFill>
                  <a:latin typeface="Times New Roman" panose="02020603050405020304" charset="0"/>
                  <a:ea typeface="宋体" panose="02010600030101010101" charset="-122"/>
                </a:endParaRPr>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0" vertOverflow="ellipsis" vert="horz" wrap="square" anchor="ctr" anchorCtr="1"/>
          <a:lstStyle/>
          <a:p>
            <a:pPr>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crossAx val="958419904"/>
        <c:crosses val="autoZero"/>
        <c:crossBetween val="midCat"/>
      </c:valAx>
      <c:valAx>
        <c:axId val="958419904"/>
        <c:scaling>
          <c:orientation val="minMax"/>
        </c:scaling>
        <c:delete val="0"/>
        <c:axPos val="l"/>
        <c:title>
          <c:tx>
            <c:rich>
              <a:bodyPr rot="-5400000" spcFirstLastPara="0" vertOverflow="ellipsis" vert="horz" wrap="square" anchor="ctr" anchorCtr="1"/>
              <a:lstStyle/>
              <a:p>
                <a:pPr defTabSz="914400">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r>
                  <a:rPr sz="1100" u="none" strike="noStrike" cap="none" normalizeH="0">
                    <a:solidFill>
                      <a:schemeClr val="tx1"/>
                    </a:solidFill>
                    <a:uFill>
                      <a:solidFill>
                        <a:schemeClr val="tx1"/>
                      </a:solidFill>
                    </a:uFill>
                    <a:latin typeface="Times New Roman" panose="02020603050405020304" charset="0"/>
                    <a:ea typeface="宋体" panose="02010600030101010101" charset="-122"/>
                  </a:rPr>
                  <a:t>Intensity</a:t>
                </a:r>
                <a:endParaRPr sz="1100" u="none" strike="noStrike" cap="none" normalizeH="0">
                  <a:solidFill>
                    <a:schemeClr val="tx1"/>
                  </a:solidFill>
                  <a:uFill>
                    <a:solidFill>
                      <a:schemeClr val="tx1"/>
                    </a:solidFill>
                  </a:uFill>
                  <a:latin typeface="Times New Roman" panose="02020603050405020304" charset="0"/>
                  <a:ea typeface="宋体" panose="02010600030101010101" charset="-122"/>
                </a:endParaRPr>
              </a:p>
            </c:rich>
          </c:tx>
          <c:layout>
            <c:manualLayout>
              <c:xMode val="edge"/>
              <c:yMode val="edge"/>
              <c:x val="0.0212331563903634"/>
              <c:y val="0.380820770519263"/>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0" vertOverflow="ellipsis" vert="horz" wrap="square" anchor="ctr" anchorCtr="1"/>
          <a:lstStyle/>
          <a:p>
            <a:pPr>
              <a:defRPr lang="zh-CN" sz="1100" b="0" i="0" u="none" strike="noStrike" kern="1200" cap="none" spc="0" normalizeH="0" baseline="0">
                <a:solidFill>
                  <a:schemeClr val="tx1"/>
                </a:solidFill>
                <a:uFill>
                  <a:solidFill>
                    <a:schemeClr val="tx1"/>
                  </a:solidFill>
                </a:uFill>
                <a:latin typeface="Times New Roman" panose="02020603050405020304" charset="0"/>
                <a:ea typeface="宋体" panose="02010600030101010101" charset="-122"/>
                <a:cs typeface="+mn-cs"/>
              </a:defRPr>
            </a:pPr>
          </a:p>
        </c:txPr>
        <c:crossAx val="883341858"/>
        <c:crosses val="autoZero"/>
        <c:crossBetween val="midCat"/>
      </c:valAx>
      <c:spPr>
        <a:noFill/>
        <a:ln>
          <a:noFill/>
        </a:ln>
        <a:effectLst/>
      </c:spPr>
    </c:plotArea>
    <c:plotVisOnly val="1"/>
    <c:dispBlanksAs val="gap"/>
    <c:showDLblsOverMax val="0"/>
    <c:extLst>
      <c:ext uri="{0b15fc19-7d7d-44ad-8c2d-2c3a37ce22c3}">
        <chartProps xmlns="https://web.wps.cn/et/2018/main" chartId="{17c7561a-1d98-4554-8924-23a8865ebe07}"/>
      </c:ext>
    </c:extLst>
  </c:chart>
  <c:spPr>
    <a:solidFill>
      <a:schemeClr val="bg1"/>
    </a:solidFill>
    <a:ln w="9525" cap="flat" cmpd="sng" algn="ctr">
      <a:solidFill>
        <a:schemeClr val="tx1">
          <a:lumMod val="15000"/>
          <a:lumOff val="85000"/>
        </a:schemeClr>
      </a:solidFill>
      <a:round/>
    </a:ln>
    <a:effectLst/>
  </c:spPr>
  <c:txPr>
    <a:bodyPr/>
    <a:lstStyle/>
    <a:p>
      <a:pPr>
        <a:defRPr lang="zh-CN" sz="1100" u="none" strike="noStrike" kern="1200" cap="none" spc="0" normalizeH="0">
          <a:solidFill>
            <a:schemeClr val="tx1"/>
          </a:solidFill>
          <a:uFill>
            <a:solidFill>
              <a:schemeClr val="tx1"/>
            </a:solidFill>
          </a:uFill>
          <a:latin typeface="Times New Roman" panose="02020603050405020304" charset="0"/>
          <a:ea typeface="宋体" panose="02010600030101010101"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17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w="19050" cap="rnd">
        <a:noFill/>
        <a:round/>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dk1"/>
    </cs:fontRef>
    <cs:spPr>
      <a:ln w="9525">
        <a:solidFill>
          <a:schemeClr val="phClr"/>
        </a:solidFill>
      </a:ln>
      <a:effectLst/>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17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w="19050" cap="rnd">
        <a:noFill/>
        <a:round/>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dk1"/>
    </cs:fontRef>
    <cs:spPr>
      <a:ln w="9525">
        <a:solidFill>
          <a:schemeClr val="phClr"/>
        </a:solidFill>
      </a:ln>
      <a:effectLst/>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17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w="19050" cap="rnd">
        <a:noFill/>
        <a:round/>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dk1"/>
    </cs:fontRef>
    <cs:spPr>
      <a:ln w="9525">
        <a:solidFill>
          <a:schemeClr val="phClr"/>
        </a:solidFill>
      </a:ln>
      <a:effectLst/>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17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w="19050" cap="rnd">
        <a:noFill/>
        <a:round/>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dk1"/>
    </cs:fontRef>
    <cs:spPr>
      <a:ln w="9525">
        <a:solidFill>
          <a:schemeClr val="phClr"/>
        </a:solidFill>
      </a:ln>
      <a:effectLst/>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17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w="19050" cap="rnd">
        <a:noFill/>
        <a:round/>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dk1"/>
    </cs:fontRef>
    <cs:spPr>
      <a:ln w="9525">
        <a:solidFill>
          <a:schemeClr val="phClr"/>
        </a:solidFill>
      </a:ln>
      <a:effectLst/>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17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w="19050" cap="rnd">
        <a:noFill/>
        <a:round/>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dk1"/>
    </cs:fontRef>
    <cs:spPr>
      <a:ln w="9525">
        <a:solidFill>
          <a:schemeClr val="phClr"/>
        </a:solidFill>
      </a:ln>
      <a:effectLst/>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00EBED-DE28-4021-8985-10D5D685A410}">
  <ds:schemaRefs/>
</ds:datastoreItem>
</file>

<file path=docProps/app.xml><?xml version="1.0" encoding="utf-8"?>
<Properties xmlns="http://schemas.openxmlformats.org/officeDocument/2006/extended-properties" xmlns:vt="http://schemas.openxmlformats.org/officeDocument/2006/docPropsVTypes">
  <Template>Normal.dotm</Template>
  <Company>www.xunchi.com</Company>
  <Pages>43</Pages>
  <Words>10006</Words>
  <Characters>10980</Characters>
  <Lines>22907</Lines>
  <Paragraphs>19585</Paragraphs>
  <TotalTime>66</TotalTime>
  <ScaleCrop>false</ScaleCrop>
  <LinksUpToDate>false</LinksUpToDate>
  <CharactersWithSpaces>11190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2022-02-28T01:34:00Z</dcterms:created>
  <dc:creator>zljy05</dc:creator>
  <cp:lastModifiedBy>企业用户_1312718406</cp:lastModifiedBy>
  <cp:lastPrinted>2018-08-20T12:57:00Z</cp:lastPrinted>
  <dcterms:modified xsi:type="dcterms:W3CDTF">2025-08-13T03:00:35Z</dcterms:modified>
  <dc:title>再生锌化学分析方法</dc:title>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FE3B53C1619D48A98BC69D4047596A24_13</vt:lpwstr>
  </property>
  <property fmtid="{D5CDD505-2E9C-101B-9397-08002B2CF9AE}" pid="4" name="KSOTemplateDocerSaveRecord">
    <vt:lpwstr>eyJoZGlkIjoiNTBiYTQxOWY0ZjA4NmFmZDhmOGZmY2Y5Y2NlM2U3MjEiLCJ1c2VySWQiOiIxNTcwNDkxMjY0In0=</vt:lpwstr>
  </property>
</Properties>
</file>