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color w:val="auto"/>
        </w:rPr>
      </w:pPr>
      <w:bookmarkStart w:id="0" w:name="SectionMark0"/>
      <w:r>
        <w:rPr>
          <w:color w:val="auto"/>
        </w:rPr>
        <w:drawing>
          <wp:anchor distT="0" distB="0" distL="114300" distR="114300" simplePos="0" relativeHeight="251669504" behindDoc="0" locked="0" layoutInCell="1" allowOverlap="1">
            <wp:simplePos x="0" y="0"/>
            <wp:positionH relativeFrom="column">
              <wp:posOffset>4395470</wp:posOffset>
            </wp:positionH>
            <wp:positionV relativeFrom="paragraph">
              <wp:posOffset>144780</wp:posOffset>
            </wp:positionV>
            <wp:extent cx="1441450" cy="828675"/>
            <wp:effectExtent l="0" t="0" r="6350" b="9525"/>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1441450" cy="828675"/>
                    </a:xfrm>
                    <a:prstGeom prst="rect">
                      <a:avLst/>
                    </a:prstGeom>
                    <a:noFill/>
                    <a:ln w="9525">
                      <a:noFill/>
                      <a:miter lim="800000"/>
                      <a:headEnd/>
                      <a:tailEnd/>
                    </a:ln>
                  </pic:spPr>
                </pic:pic>
              </a:graphicData>
            </a:graphic>
          </wp:anchor>
        </w:drawing>
      </w:r>
      <w:r>
        <w:rPr>
          <w:color w:val="auto"/>
        </w:rPr>
        <w:t>【】‘</w:t>
      </w:r>
    </w:p>
    <w:p>
      <w:pPr>
        <w:pStyle w:val="12"/>
        <w:tabs>
          <w:tab w:val="left" w:pos="8260"/>
        </w:tabs>
        <w:rPr>
          <w:color w:val="auto"/>
        </w:rPr>
      </w:pPr>
      <w:r>
        <w:rPr>
          <w:rFonts w:hint="eastAsia"/>
          <w:color w:val="auto"/>
          <w:lang w:val="en-US" w:eastAsia="zh-CN"/>
        </w:rPr>
        <w:t xml:space="preserve">CCASCCS </w:t>
      </w:r>
      <w:r>
        <w:rPr>
          <w:color w:val="auto"/>
        </w:rPr>
        <w:tab/>
      </w:r>
      <w:r>
        <w:rPr>
          <w:color w:val="auto"/>
        </w:rPr>
        <w:br w:type="textWrapping"/>
      </w:r>
      <w:r>
        <w:rPr>
          <w:color w:val="auto"/>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8604250</wp:posOffset>
                </wp:positionV>
                <wp:extent cx="6121400" cy="635"/>
                <wp:effectExtent l="0" t="9525" r="5080" b="12700"/>
                <wp:wrapNone/>
                <wp:docPr id="9" name="直线 2"/>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1.5pt;margin-top:677.5pt;height:0.05pt;width:482pt;z-index:251667456;mso-width-relative:page;mso-height-relative:page;" filled="f" stroked="t" coordsize="21600,21600" o:gfxdata="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99nS9UAAAALAQAADwAAAAAAAAABACAAAAAiAAAAZHJzL2Rvd25yZXYu&#10;eG1sUEsBAhQAFAAAAAgAh07iQLx6NRbFAQAAhAMAAA4AAAAAAAAAAQAgAAAAJAEAAGRycy9lMm9E&#10;b2MueG1sUEsFBgAAAAAGAAYAWQEAAFsFAAAAAA==&#10;">
                <v:fill on="f" focussize="0,0"/>
                <v:stroke weight="1.5pt" color="#000000" joinstyle="round"/>
                <v:imagedata o:title=""/>
                <o:lock v:ext="edit" aspectratio="f"/>
              </v:lin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2273300</wp:posOffset>
                </wp:positionV>
                <wp:extent cx="6121400" cy="635"/>
                <wp:effectExtent l="0" t="9525" r="5080" b="12700"/>
                <wp:wrapNone/>
                <wp:docPr id="8" name="直线 5"/>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79pt;height:0.05pt;width:482pt;z-index:251666432;mso-width-relative:page;mso-height-relative:page;" filled="f" stroked="t" coordsize="21600,21600" o:gfxdata="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1VZ07UAAAACAEAAA8AAAAAAAAAAQAgAAAAIgAAAGRycy9kb3ducmV2&#10;LnhtbFBLAQIUABQAAAAIAIdO4kDfOqRvxwEAAIQDAAAOAAAAAAAAAAEAIAAAACMBAABkcnMvZTJv&#10;RG9jLnhtbFBLBQYAAAAABgAGAFkBAABcBQAAAAA=&#10;">
                <v:fill on="f" focussize="0,0"/>
                <v:stroke weight="1.5pt" color="#000000" joinstyle="round"/>
                <v:imagedata o:title=""/>
                <o:lock v:ext="edit" aspectratio="f"/>
              </v:line>
            </w:pict>
          </mc:Fallback>
        </mc:AlternateContent>
      </w:r>
      <w:r>
        <w:rPr>
          <w:color w:val="auto"/>
        </w:rPr>
        <mc:AlternateContent>
          <mc:Choice Requires="wps">
            <w:drawing>
              <wp:anchor distT="0" distB="0" distL="114300" distR="114300" simplePos="0" relativeHeight="251665408" behindDoc="0" locked="1" layoutInCell="1" allowOverlap="1">
                <wp:simplePos x="0" y="0"/>
                <wp:positionH relativeFrom="margin">
                  <wp:posOffset>4084320</wp:posOffset>
                </wp:positionH>
                <wp:positionV relativeFrom="margin">
                  <wp:posOffset>8402320</wp:posOffset>
                </wp:positionV>
                <wp:extent cx="2019300" cy="312420"/>
                <wp:effectExtent l="0" t="0" r="7620" b="7620"/>
                <wp:wrapNone/>
                <wp:docPr id="7"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17"/>
                              <w:ind w:firstLine="1120" w:firstLineChars="400"/>
                              <w:jc w:val="both"/>
                              <w:rPr>
                                <w:rFonts w:hint="eastAsia" w:ascii="黑体" w:hAnsi="黑体" w:eastAsia="黑体" w:cs="黑体"/>
                              </w:rPr>
                            </w:pPr>
                            <w:r>
                              <w:rPr>
                                <w:rFonts w:hint="eastAsia" w:ascii="黑体" w:hAnsi="黑体" w:eastAsia="黑体" w:cs="黑体"/>
                              </w:rPr>
                              <w:t>20××-××-××实施</w:t>
                            </w:r>
                          </w:p>
                          <w:p/>
                        </w:txbxContent>
                      </wps:txbx>
                      <wps:bodyPr lIns="0" tIns="0" rIns="0" bIns="0" upright="1"/>
                    </wps:wsp>
                  </a:graphicData>
                </a:graphic>
              </wp:anchor>
            </w:drawing>
          </mc:Choice>
          <mc:Fallback>
            <w:pict>
              <v:shape id="fmFrame6" o:spid="_x0000_s1026" o:spt="202" type="#_x0000_t202" style="position:absolute;left:0pt;margin-left:321.6pt;margin-top:661.6pt;height:24.6pt;width:159pt;mso-position-horizontal-relative:margin;mso-position-vertical-relative:margin;z-index:251665408;mso-width-relative:page;mso-height-relative:page;" fillcolor="#FFFFFF" filled="t" stroked="f" coordsize="21600,21600" o:gfxdata="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oAEsPZAAAADQEAAA8A&#10;AAAAAAAAAQAgAAAAIgAAAGRycy9kb3ducmV2LnhtbFBLAQIUABQAAAAIAIdO4kBqy3AwpAEAAEoD&#10;AAAOAAAAAAAAAAEAIAAAACgBAABkcnMvZTJvRG9jLnhtbFBLBQYAAAAABgAGAFkBAAA+BQAAAAA=&#10;">
                <v:fill on="t" focussize="0,0"/>
                <v:stroke on="f"/>
                <v:imagedata o:title=""/>
                <o:lock v:ext="edit" aspectratio="f"/>
                <v:textbox inset="0mm,0mm,0mm,0mm">
                  <w:txbxContent>
                    <w:p>
                      <w:pPr>
                        <w:pStyle w:val="17"/>
                        <w:ind w:firstLine="1120" w:firstLineChars="400"/>
                        <w:jc w:val="both"/>
                        <w:rPr>
                          <w:rFonts w:hint="eastAsia" w:ascii="黑体" w:hAnsi="黑体" w:eastAsia="黑体" w:cs="黑体"/>
                        </w:rPr>
                      </w:pPr>
                      <w:r>
                        <w:rPr>
                          <w:rFonts w:hint="eastAsia" w:ascii="黑体" w:hAnsi="黑体" w:eastAsia="黑体" w:cs="黑体"/>
                        </w:rPr>
                        <w:t>20××-××-××实施</w:t>
                      </w:r>
                    </w:p>
                    <w:p/>
                  </w:txbxContent>
                </v:textbox>
                <w10:anchorlock/>
              </v:shape>
            </w:pict>
          </mc:Fallback>
        </mc:AlternateContent>
      </w:r>
      <w:r>
        <w:rPr>
          <w:color w:val="auto"/>
        </w:rPr>
        <mc:AlternateContent>
          <mc:Choice Requires="wps">
            <w:drawing>
              <wp:anchor distT="0" distB="0" distL="114300" distR="114300" simplePos="0" relativeHeight="251664384" behindDoc="0" locked="1" layoutInCell="1" allowOverlap="1">
                <wp:simplePos x="0" y="0"/>
                <wp:positionH relativeFrom="margin">
                  <wp:posOffset>36830</wp:posOffset>
                </wp:positionH>
                <wp:positionV relativeFrom="margin">
                  <wp:posOffset>8395970</wp:posOffset>
                </wp:positionV>
                <wp:extent cx="2019300" cy="312420"/>
                <wp:effectExtent l="0" t="0" r="7620" b="762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18"/>
                              <w:rPr>
                                <w:rFonts w:hint="eastAsia" w:ascii="黑体" w:hAnsi="黑体" w:eastAsia="黑体" w:cs="黑体"/>
                              </w:rPr>
                            </w:pPr>
                            <w:r>
                              <w:rPr>
                                <w:rFonts w:hint="eastAsia" w:ascii="黑体" w:hAnsi="黑体" w:eastAsia="黑体" w:cs="黑体"/>
                              </w:rPr>
                              <w:t>20××-××-××发布</w:t>
                            </w:r>
                          </w:p>
                          <w:p/>
                        </w:txbxContent>
                      </wps:txbx>
                      <wps:bodyPr lIns="0" tIns="0" rIns="0" bIns="0" upright="1"/>
                    </wps:wsp>
                  </a:graphicData>
                </a:graphic>
              </wp:anchor>
            </w:drawing>
          </mc:Choice>
          <mc:Fallback>
            <w:pict>
              <v:shape id="fmFrame5" o:spid="_x0000_s1026" o:spt="202" type="#_x0000_t202" style="position:absolute;left:0pt;margin-left:2.9pt;margin-top:661.1pt;height:24.6pt;width:159pt;mso-position-horizontal-relative:margin;mso-position-vertical-relative:margin;z-index:251664384;mso-width-relative:page;mso-height-relative:page;" fillcolor="#FFFFFF" filled="t" stroked="f" coordsize="21600,21600" o:gfxdata="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RDnds9gAAAALAQAADwAA&#10;AAAAAAABACAAAAAiAAAAZHJzL2Rvd25yZXYueG1sUEsBAhQAFAAAAAgAh07iQAGf/GukAQAASgMA&#10;AA4AAAAAAAAAAQAgAAAAJwEAAGRycy9lMm9Eb2MueG1sUEsFBgAAAAAGAAYAWQEAAD0FAAAAAA==&#10;">
                <v:fill on="t" focussize="0,0"/>
                <v:stroke on="f"/>
                <v:imagedata o:title=""/>
                <o:lock v:ext="edit" aspectratio="f"/>
                <v:textbox inset="0mm,0mm,0mm,0mm">
                  <w:txbxContent>
                    <w:p>
                      <w:pPr>
                        <w:pStyle w:val="18"/>
                        <w:rPr>
                          <w:rFonts w:hint="eastAsia" w:ascii="黑体" w:hAnsi="黑体" w:eastAsia="黑体" w:cs="黑体"/>
                        </w:rPr>
                      </w:pPr>
                      <w:r>
                        <w:rPr>
                          <w:rFonts w:hint="eastAsia" w:ascii="黑体" w:hAnsi="黑体" w:eastAsia="黑体" w:cs="黑体"/>
                        </w:rPr>
                        <w:t>20××-××-××发布</w:t>
                      </w:r>
                    </w:p>
                    <w:p/>
                  </w:txbxContent>
                </v:textbox>
                <w10:anchorlock/>
              </v:shape>
            </w:pict>
          </mc:Fallback>
        </mc:AlternateContent>
      </w:r>
      <w:r>
        <w:rPr>
          <w:color w:val="auto"/>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681220"/>
                <wp:effectExtent l="0" t="0" r="5080" b="12700"/>
                <wp:wrapNone/>
                <wp:docPr id="4"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pPr>
                              <w:pStyle w:val="19"/>
                              <w:rPr>
                                <w:rFonts w:hint="default"/>
                                <w:lang w:val="en-US"/>
                              </w:rPr>
                            </w:pPr>
                            <w:r>
                              <w:rPr>
                                <w:rFonts w:hint="eastAsia"/>
                                <w:lang w:val="en-US" w:eastAsia="zh-CN"/>
                              </w:rPr>
                              <w:t>节水型企业  钴冶炼行业</w:t>
                            </w:r>
                          </w:p>
                          <w:p>
                            <w:pPr>
                              <w:pStyle w:val="20"/>
                              <w:rPr>
                                <w:rFonts w:hint="default" w:ascii="黑体" w:hAnsi="黑体" w:eastAsia="黑体" w:cs="黑体"/>
                                <w:lang w:val="en-US"/>
                              </w:rPr>
                            </w:pP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i w:val="0"/>
                                <w:caps w:val="0"/>
                                <w:color w:val="333333"/>
                                <w:spacing w:val="0"/>
                                <w:sz w:val="28"/>
                                <w:szCs w:val="28"/>
                                <w:shd w:val="clear" w:fill="FFFFFF"/>
                              </w:rPr>
                              <w:t>Water</w:t>
                            </w:r>
                            <w:r>
                              <w:rPr>
                                <w:rFonts w:hint="eastAsia" w:ascii="黑体" w:hAnsi="黑体" w:eastAsia="黑体" w:cs="黑体"/>
                                <w:b w:val="0"/>
                                <w:bCs w:val="0"/>
                                <w:i w:val="0"/>
                                <w:caps w:val="0"/>
                                <w:color w:val="333333"/>
                                <w:spacing w:val="0"/>
                                <w:sz w:val="28"/>
                                <w:szCs w:val="28"/>
                                <w:shd w:val="clear" w:fill="FFFFFF"/>
                                <w:lang w:val="en-US" w:eastAsia="zh-CN"/>
                              </w:rPr>
                              <w:t xml:space="preserve"> </w:t>
                            </w:r>
                            <w:r>
                              <w:rPr>
                                <w:rFonts w:hint="eastAsia" w:ascii="黑体" w:hAnsi="黑体" w:eastAsia="黑体" w:cs="黑体"/>
                                <w:b w:val="0"/>
                                <w:bCs w:val="0"/>
                                <w:i w:val="0"/>
                                <w:caps w:val="0"/>
                                <w:color w:val="333333"/>
                                <w:spacing w:val="0"/>
                                <w:sz w:val="28"/>
                                <w:szCs w:val="28"/>
                                <w:shd w:val="clear" w:fill="FFFFFF"/>
                              </w:rPr>
                              <w:t>saving enterprise</w:t>
                            </w:r>
                            <w:r>
                              <w:rPr>
                                <w:rFonts w:hint="eastAsia" w:ascii="黑体" w:hAnsi="黑体" w:eastAsia="黑体" w:cs="黑体"/>
                                <w:b w:val="0"/>
                                <w:bCs w:val="0"/>
                                <w:i w:val="0"/>
                                <w:caps w:val="0"/>
                                <w:color w:val="333333"/>
                                <w:spacing w:val="0"/>
                                <w:sz w:val="28"/>
                                <w:szCs w:val="28"/>
                                <w:shd w:val="clear" w:fill="FFFFFF"/>
                                <w:lang w:val="en-US" w:eastAsia="zh-CN"/>
                              </w:rPr>
                              <w:t>s</w:t>
                            </w:r>
                            <w:r>
                              <w:rPr>
                                <w:rFonts w:hint="eastAsia" w:ascii="黑体" w:hAnsi="黑体" w:eastAsia="黑体" w:cs="黑体"/>
                                <w:b w:val="0"/>
                                <w:bCs w:val="0"/>
                                <w:i w:val="0"/>
                                <w:caps w:val="0"/>
                                <w:color w:val="333333"/>
                                <w:spacing w:val="0"/>
                                <w:sz w:val="28"/>
                                <w:szCs w:val="28"/>
                                <w:shd w:val="clear" w:fill="FFFFFF"/>
                                <w:lang w:eastAsia="zh-CN"/>
                              </w:rPr>
                              <w:t>—</w:t>
                            </w:r>
                            <w:r>
                              <w:rPr>
                                <w:rFonts w:hint="eastAsia" w:ascii="黑体" w:hAnsi="黑体" w:eastAsia="黑体" w:cs="黑体"/>
                                <w:b w:val="0"/>
                                <w:bCs w:val="0"/>
                                <w:i w:val="0"/>
                                <w:caps w:val="0"/>
                                <w:color w:val="333333"/>
                                <w:spacing w:val="0"/>
                                <w:sz w:val="28"/>
                                <w:szCs w:val="28"/>
                                <w:shd w:val="clear" w:fill="FFFFFF"/>
                                <w:lang w:val="en-US" w:eastAsia="zh-CN"/>
                              </w:rPr>
                              <w:t>C</w:t>
                            </w:r>
                            <w:r>
                              <w:rPr>
                                <w:rFonts w:hint="eastAsia" w:ascii="黑体" w:hAnsi="黑体" w:eastAsia="黑体" w:cs="黑体"/>
                                <w:b w:val="0"/>
                                <w:bCs w:val="0"/>
                                <w:i w:val="0"/>
                                <w:caps w:val="0"/>
                                <w:color w:val="333333"/>
                                <w:spacing w:val="0"/>
                                <w:sz w:val="28"/>
                                <w:szCs w:val="28"/>
                                <w:shd w:val="clear" w:fill="FFFFFF"/>
                              </w:rPr>
                              <w:t>obalt smelting industry</w:t>
                            </w:r>
                            <w:r>
                              <w:rPr>
                                <w:rFonts w:hint="eastAsia" w:ascii="黑体" w:hAnsi="黑体" w:eastAsia="黑体" w:cs="黑体"/>
                                <w:lang w:val="en-US" w:eastAsia="zh-CN"/>
                              </w:rPr>
                              <w:t xml:space="preserve"> </w:t>
                            </w:r>
                          </w:p>
                          <w:p>
                            <w:pPr>
                              <w:pStyle w:val="21"/>
                              <w:spacing w:before="0" w:line="240" w:lineRule="atLeast"/>
                              <w:rPr>
                                <w:rFonts w:hint="eastAsia" w:ascii="宋体" w:hAnsi="宋体" w:eastAsia="宋体" w:cs="宋体"/>
                                <w:szCs w:val="28"/>
                                <w:lang w:eastAsia="zh-CN"/>
                              </w:rPr>
                            </w:pPr>
                            <w:r>
                              <w:rPr>
                                <w:rFonts w:hint="eastAsia" w:ascii="宋体" w:hAnsi="宋体" w:eastAsia="宋体" w:cs="宋体"/>
                                <w:szCs w:val="28"/>
                                <w:lang w:eastAsia="zh-CN"/>
                              </w:rPr>
                              <w:t>（</w:t>
                            </w:r>
                            <w:r>
                              <w:rPr>
                                <w:rFonts w:hint="eastAsia" w:ascii="宋体" w:hAnsi="宋体" w:eastAsia="宋体" w:cs="宋体"/>
                                <w:szCs w:val="28"/>
                                <w:lang w:val="en-US" w:eastAsia="zh-CN"/>
                              </w:rPr>
                              <w:t>审</w:t>
                            </w:r>
                            <w:r>
                              <w:rPr>
                                <w:rFonts w:hint="eastAsia" w:ascii="宋体" w:hAnsi="宋体" w:cs="宋体"/>
                                <w:szCs w:val="28"/>
                                <w:lang w:val="en-US" w:eastAsia="zh-CN"/>
                              </w:rPr>
                              <w:t>定</w:t>
                            </w:r>
                            <w:r>
                              <w:rPr>
                                <w:rFonts w:hint="eastAsia" w:ascii="宋体" w:hAnsi="宋体" w:eastAsia="宋体" w:cs="宋体"/>
                                <w:szCs w:val="28"/>
                                <w:lang w:val="en-US" w:eastAsia="zh-CN"/>
                              </w:rPr>
                              <w:t>稿</w:t>
                            </w:r>
                            <w:r>
                              <w:rPr>
                                <w:rFonts w:hint="eastAsia" w:ascii="宋体" w:hAnsi="宋体" w:eastAsia="宋体" w:cs="宋体"/>
                                <w:szCs w:val="28"/>
                                <w:lang w:eastAsia="zh-CN"/>
                              </w:rPr>
                              <w:t>）</w:t>
                            </w: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336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FRXn3HYAAAACQEAAA8A&#10;AAAAAAAAAQAgAAAAIgAAAGRycy9kb3ducmV2LnhtbFBLAQIUABQAAAAIAIdO4kCFkWnGpQEAAEsD&#10;AAAOAAAAAAAAAAEAIAAAACcBAABkcnMvZTJvRG9jLnhtbFBLBQYAAAAABgAGAFkBAAA+BQAAAAA=&#10;">
                <v:fill on="t" focussize="0,0"/>
                <v:stroke on="f"/>
                <v:imagedata o:title=""/>
                <o:lock v:ext="edit" aspectratio="f"/>
                <v:textbox inset="0mm,0mm,0mm,0mm">
                  <w:txbxContent>
                    <w:p>
                      <w:pPr>
                        <w:pStyle w:val="19"/>
                        <w:rPr>
                          <w:rFonts w:hint="default"/>
                          <w:lang w:val="en-US"/>
                        </w:rPr>
                      </w:pPr>
                      <w:r>
                        <w:rPr>
                          <w:rFonts w:hint="eastAsia"/>
                          <w:lang w:val="en-US" w:eastAsia="zh-CN"/>
                        </w:rPr>
                        <w:t>节水型企业  钴冶炼行业</w:t>
                      </w:r>
                    </w:p>
                    <w:p>
                      <w:pPr>
                        <w:pStyle w:val="20"/>
                        <w:rPr>
                          <w:rFonts w:hint="default" w:ascii="黑体" w:hAnsi="黑体" w:eastAsia="黑体" w:cs="黑体"/>
                          <w:lang w:val="en-US"/>
                        </w:rPr>
                      </w:pP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i w:val="0"/>
                          <w:caps w:val="0"/>
                          <w:color w:val="333333"/>
                          <w:spacing w:val="0"/>
                          <w:sz w:val="28"/>
                          <w:szCs w:val="28"/>
                          <w:shd w:val="clear" w:fill="FFFFFF"/>
                        </w:rPr>
                        <w:t>Water</w:t>
                      </w:r>
                      <w:r>
                        <w:rPr>
                          <w:rFonts w:hint="eastAsia" w:ascii="黑体" w:hAnsi="黑体" w:eastAsia="黑体" w:cs="黑体"/>
                          <w:b w:val="0"/>
                          <w:bCs w:val="0"/>
                          <w:i w:val="0"/>
                          <w:caps w:val="0"/>
                          <w:color w:val="333333"/>
                          <w:spacing w:val="0"/>
                          <w:sz w:val="28"/>
                          <w:szCs w:val="28"/>
                          <w:shd w:val="clear" w:fill="FFFFFF"/>
                          <w:lang w:val="en-US" w:eastAsia="zh-CN"/>
                        </w:rPr>
                        <w:t xml:space="preserve"> </w:t>
                      </w:r>
                      <w:r>
                        <w:rPr>
                          <w:rFonts w:hint="eastAsia" w:ascii="黑体" w:hAnsi="黑体" w:eastAsia="黑体" w:cs="黑体"/>
                          <w:b w:val="0"/>
                          <w:bCs w:val="0"/>
                          <w:i w:val="0"/>
                          <w:caps w:val="0"/>
                          <w:color w:val="333333"/>
                          <w:spacing w:val="0"/>
                          <w:sz w:val="28"/>
                          <w:szCs w:val="28"/>
                          <w:shd w:val="clear" w:fill="FFFFFF"/>
                        </w:rPr>
                        <w:t>saving enterprise</w:t>
                      </w:r>
                      <w:r>
                        <w:rPr>
                          <w:rFonts w:hint="eastAsia" w:ascii="黑体" w:hAnsi="黑体" w:eastAsia="黑体" w:cs="黑体"/>
                          <w:b w:val="0"/>
                          <w:bCs w:val="0"/>
                          <w:i w:val="0"/>
                          <w:caps w:val="0"/>
                          <w:color w:val="333333"/>
                          <w:spacing w:val="0"/>
                          <w:sz w:val="28"/>
                          <w:szCs w:val="28"/>
                          <w:shd w:val="clear" w:fill="FFFFFF"/>
                          <w:lang w:val="en-US" w:eastAsia="zh-CN"/>
                        </w:rPr>
                        <w:t>s</w:t>
                      </w:r>
                      <w:r>
                        <w:rPr>
                          <w:rFonts w:hint="eastAsia" w:ascii="黑体" w:hAnsi="黑体" w:eastAsia="黑体" w:cs="黑体"/>
                          <w:b w:val="0"/>
                          <w:bCs w:val="0"/>
                          <w:i w:val="0"/>
                          <w:caps w:val="0"/>
                          <w:color w:val="333333"/>
                          <w:spacing w:val="0"/>
                          <w:sz w:val="28"/>
                          <w:szCs w:val="28"/>
                          <w:shd w:val="clear" w:fill="FFFFFF"/>
                          <w:lang w:eastAsia="zh-CN"/>
                        </w:rPr>
                        <w:t>—</w:t>
                      </w:r>
                      <w:r>
                        <w:rPr>
                          <w:rFonts w:hint="eastAsia" w:ascii="黑体" w:hAnsi="黑体" w:eastAsia="黑体" w:cs="黑体"/>
                          <w:b w:val="0"/>
                          <w:bCs w:val="0"/>
                          <w:i w:val="0"/>
                          <w:caps w:val="0"/>
                          <w:color w:val="333333"/>
                          <w:spacing w:val="0"/>
                          <w:sz w:val="28"/>
                          <w:szCs w:val="28"/>
                          <w:shd w:val="clear" w:fill="FFFFFF"/>
                          <w:lang w:val="en-US" w:eastAsia="zh-CN"/>
                        </w:rPr>
                        <w:t>C</w:t>
                      </w:r>
                      <w:r>
                        <w:rPr>
                          <w:rFonts w:hint="eastAsia" w:ascii="黑体" w:hAnsi="黑体" w:eastAsia="黑体" w:cs="黑体"/>
                          <w:b w:val="0"/>
                          <w:bCs w:val="0"/>
                          <w:i w:val="0"/>
                          <w:caps w:val="0"/>
                          <w:color w:val="333333"/>
                          <w:spacing w:val="0"/>
                          <w:sz w:val="28"/>
                          <w:szCs w:val="28"/>
                          <w:shd w:val="clear" w:fill="FFFFFF"/>
                        </w:rPr>
                        <w:t>obalt smelting industry</w:t>
                      </w:r>
                      <w:r>
                        <w:rPr>
                          <w:rFonts w:hint="eastAsia" w:ascii="黑体" w:hAnsi="黑体" w:eastAsia="黑体" w:cs="黑体"/>
                          <w:lang w:val="en-US" w:eastAsia="zh-CN"/>
                        </w:rPr>
                        <w:t xml:space="preserve"> </w:t>
                      </w:r>
                    </w:p>
                    <w:p>
                      <w:pPr>
                        <w:pStyle w:val="21"/>
                        <w:spacing w:before="0" w:line="240" w:lineRule="atLeast"/>
                        <w:rPr>
                          <w:rFonts w:hint="eastAsia" w:ascii="宋体" w:hAnsi="宋体" w:eastAsia="宋体" w:cs="宋体"/>
                          <w:szCs w:val="28"/>
                          <w:lang w:eastAsia="zh-CN"/>
                        </w:rPr>
                      </w:pPr>
                      <w:r>
                        <w:rPr>
                          <w:rFonts w:hint="eastAsia" w:ascii="宋体" w:hAnsi="宋体" w:eastAsia="宋体" w:cs="宋体"/>
                          <w:szCs w:val="28"/>
                          <w:lang w:eastAsia="zh-CN"/>
                        </w:rPr>
                        <w:t>（</w:t>
                      </w:r>
                      <w:r>
                        <w:rPr>
                          <w:rFonts w:hint="eastAsia" w:ascii="宋体" w:hAnsi="宋体" w:eastAsia="宋体" w:cs="宋体"/>
                          <w:szCs w:val="28"/>
                          <w:lang w:val="en-US" w:eastAsia="zh-CN"/>
                        </w:rPr>
                        <w:t>审</w:t>
                      </w:r>
                      <w:r>
                        <w:rPr>
                          <w:rFonts w:hint="eastAsia" w:ascii="宋体" w:hAnsi="宋体" w:cs="宋体"/>
                          <w:szCs w:val="28"/>
                          <w:lang w:val="en-US" w:eastAsia="zh-CN"/>
                        </w:rPr>
                        <w:t>定</w:t>
                      </w:r>
                      <w:r>
                        <w:rPr>
                          <w:rFonts w:hint="eastAsia" w:ascii="宋体" w:hAnsi="宋体" w:eastAsia="宋体" w:cs="宋体"/>
                          <w:szCs w:val="28"/>
                          <w:lang w:val="en-US" w:eastAsia="zh-CN"/>
                        </w:rPr>
                        <w:t>稿</w:t>
                      </w:r>
                      <w:r>
                        <w:rPr>
                          <w:rFonts w:hint="eastAsia" w:ascii="宋体" w:hAnsi="宋体" w:eastAsia="宋体" w:cs="宋体"/>
                          <w:szCs w:val="28"/>
                          <w:lang w:eastAsia="zh-CN"/>
                        </w:rPr>
                        <w:t>）</w:t>
                      </w:r>
                    </w:p>
                  </w:txbxContent>
                </v:textbox>
                <w10:anchorlock/>
              </v:shape>
            </w:pict>
          </mc:Fallback>
        </mc:AlternateContent>
      </w:r>
      <w:r>
        <w:rPr>
          <w:color w:val="auto"/>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1772285</wp:posOffset>
                </wp:positionV>
                <wp:extent cx="5862320" cy="581025"/>
                <wp:effectExtent l="0" t="0" r="5080" b="13335"/>
                <wp:wrapNone/>
                <wp:docPr id="3" name="fmFrame3"/>
                <wp:cNvGraphicFramePr/>
                <a:graphic xmlns:a="http://schemas.openxmlformats.org/drawingml/2006/main">
                  <a:graphicData uri="http://schemas.microsoft.com/office/word/2010/wordprocessingShape">
                    <wps:wsp>
                      <wps:cNvSpPr txBox="1"/>
                      <wps:spPr>
                        <a:xfrm>
                          <a:off x="0" y="0"/>
                          <a:ext cx="5862320" cy="581025"/>
                        </a:xfrm>
                        <a:prstGeom prst="rect">
                          <a:avLst/>
                        </a:prstGeom>
                        <a:solidFill>
                          <a:srgbClr val="FFFFFF"/>
                        </a:solidFill>
                        <a:ln>
                          <a:noFill/>
                        </a:ln>
                      </wps:spPr>
                      <wps:txbx>
                        <w:txbxContent>
                          <w:p>
                            <w:pPr>
                              <w:pStyle w:val="22"/>
                              <w:spacing w:before="0" w:beforeAutospacing="0" w:after="0" w:afterAutospacing="0"/>
                              <w:ind w:right="210"/>
                              <w:rPr>
                                <w:rFonts w:hint="eastAsia" w:ascii="黑体" w:hAnsi="黑体" w:eastAsia="黑体" w:cs="黑体"/>
                              </w:rPr>
                            </w:pPr>
                            <w:bookmarkStart w:id="8" w:name="OLE_LINK6"/>
                            <w:bookmarkStart w:id="9" w:name="OLE_LINK5"/>
                            <w:r>
                              <w:rPr>
                                <w:rFonts w:hint="eastAsia" w:ascii="黑体" w:hAnsi="黑体" w:eastAsia="黑体" w:cs="黑体"/>
                              </w:rPr>
                              <w:t>YS/T XXXX—20</w:t>
                            </w:r>
                            <w:bookmarkEnd w:id="8"/>
                            <w:bookmarkEnd w:id="9"/>
                            <w:r>
                              <w:rPr>
                                <w:rFonts w:hint="eastAsia" w:ascii="黑体" w:hAnsi="黑体" w:eastAsia="黑体" w:cs="黑体"/>
                              </w:rPr>
                              <w:t>XX</w:t>
                            </w:r>
                          </w:p>
                          <w:p>
                            <w:pPr>
                              <w:pStyle w:val="22"/>
                              <w:spacing w:before="0" w:beforeAutospacing="0" w:after="0" w:afterAutospacing="0"/>
                              <w:rPr>
                                <w:rFonts w:eastAsia="黑体"/>
                              </w:rPr>
                            </w:pPr>
                          </w:p>
                          <w:p>
                            <w:pPr>
                              <w:pStyle w:val="22"/>
                              <w:rPr>
                                <w:rFonts w:eastAsia="黑体"/>
                              </w:rPr>
                            </w:pPr>
                          </w:p>
                          <w:p>
                            <w:pPr>
                              <w:pStyle w:val="22"/>
                              <w:rPr>
                                <w:rFonts w:eastAsia="黑体"/>
                              </w:rPr>
                            </w:pPr>
                          </w:p>
                          <w:p>
                            <w:pPr>
                              <w:pStyle w:val="22"/>
                              <w:rPr>
                                <w:rFonts w:eastAsia="黑体"/>
                              </w:rPr>
                            </w:pPr>
                          </w:p>
                          <w:p>
                            <w:pPr>
                              <w:pStyle w:val="22"/>
                              <w:rPr>
                                <w:rFonts w:eastAsia="黑体"/>
                              </w:rPr>
                            </w:pPr>
                            <w:r>
                              <w:rPr>
                                <w:rFonts w:eastAsia="黑体"/>
                              </w:rPr>
                              <w:t xml:space="preserve">    </w:t>
                            </w:r>
                          </w:p>
                          <w:p>
                            <w:pPr>
                              <w:pStyle w:val="22"/>
                              <w:rPr>
                                <w:rFonts w:eastAsia="黑体"/>
                              </w:rPr>
                            </w:pPr>
                          </w:p>
                        </w:txbxContent>
                      </wps:txbx>
                      <wps:bodyPr lIns="0" tIns="0" rIns="0" bIns="0" upright="1"/>
                    </wps:wsp>
                  </a:graphicData>
                </a:graphic>
              </wp:anchor>
            </w:drawing>
          </mc:Choice>
          <mc:Fallback>
            <w:pict>
              <v:shape id="fmFrame3" o:spid="_x0000_s1026" o:spt="202" type="#_x0000_t202" style="position:absolute;left:0pt;margin-left:0pt;margin-top:139.55pt;height:45.75pt;width:461.6pt;mso-position-horizontal-relative:margin;mso-position-vertical-relative:margin;z-index:251662336;mso-width-relative:page;mso-height-relative:page;" fillcolor="#FFFFFF" filled="t" stroked="f" coordsize="21600,21600" o:gfxdata="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H39uRnYAAAACAEAAA8AAAAA&#10;AAAAAQAgAAAAIgAAAGRycy9kb3ducmV2LnhtbFBLAQIUABQAAAAIAIdO4kCrUbOxogEAAEoDAAAO&#10;AAAAAAAAAAEAIAAAACcBAABkcnMvZTJvRG9jLnhtbFBLBQYAAAAABgAGAFkBAAA7BQAAAAA=&#10;">
                <v:fill on="t" focussize="0,0"/>
                <v:stroke on="f"/>
                <v:imagedata o:title=""/>
                <o:lock v:ext="edit" aspectratio="f"/>
                <v:textbox inset="0mm,0mm,0mm,0mm">
                  <w:txbxContent>
                    <w:p>
                      <w:pPr>
                        <w:pStyle w:val="22"/>
                        <w:spacing w:before="0" w:beforeAutospacing="0" w:after="0" w:afterAutospacing="0"/>
                        <w:ind w:right="210"/>
                        <w:rPr>
                          <w:rFonts w:hint="eastAsia" w:ascii="黑体" w:hAnsi="黑体" w:eastAsia="黑体" w:cs="黑体"/>
                        </w:rPr>
                      </w:pPr>
                      <w:bookmarkStart w:id="8" w:name="OLE_LINK6"/>
                      <w:bookmarkStart w:id="9" w:name="OLE_LINK5"/>
                      <w:r>
                        <w:rPr>
                          <w:rFonts w:hint="eastAsia" w:ascii="黑体" w:hAnsi="黑体" w:eastAsia="黑体" w:cs="黑体"/>
                        </w:rPr>
                        <w:t>YS/T XXXX—20</w:t>
                      </w:r>
                      <w:bookmarkEnd w:id="8"/>
                      <w:bookmarkEnd w:id="9"/>
                      <w:r>
                        <w:rPr>
                          <w:rFonts w:hint="eastAsia" w:ascii="黑体" w:hAnsi="黑体" w:eastAsia="黑体" w:cs="黑体"/>
                        </w:rPr>
                        <w:t>XX</w:t>
                      </w:r>
                    </w:p>
                    <w:p>
                      <w:pPr>
                        <w:pStyle w:val="22"/>
                        <w:spacing w:before="0" w:beforeAutospacing="0" w:after="0" w:afterAutospacing="0"/>
                        <w:rPr>
                          <w:rFonts w:eastAsia="黑体"/>
                        </w:rPr>
                      </w:pPr>
                    </w:p>
                    <w:p>
                      <w:pPr>
                        <w:pStyle w:val="22"/>
                        <w:rPr>
                          <w:rFonts w:eastAsia="黑体"/>
                        </w:rPr>
                      </w:pPr>
                    </w:p>
                    <w:p>
                      <w:pPr>
                        <w:pStyle w:val="22"/>
                        <w:rPr>
                          <w:rFonts w:eastAsia="黑体"/>
                        </w:rPr>
                      </w:pPr>
                    </w:p>
                    <w:p>
                      <w:pPr>
                        <w:pStyle w:val="22"/>
                        <w:rPr>
                          <w:rFonts w:eastAsia="黑体"/>
                        </w:rPr>
                      </w:pPr>
                    </w:p>
                    <w:p>
                      <w:pPr>
                        <w:pStyle w:val="22"/>
                        <w:rPr>
                          <w:rFonts w:eastAsia="黑体"/>
                        </w:rPr>
                      </w:pPr>
                      <w:r>
                        <w:rPr>
                          <w:rFonts w:eastAsia="黑体"/>
                        </w:rPr>
                        <w:t xml:space="preserve">    </w:t>
                      </w:r>
                    </w:p>
                    <w:p>
                      <w:pPr>
                        <w:pStyle w:val="22"/>
                        <w:rPr>
                          <w:rFonts w:eastAsia="黑体"/>
                        </w:rPr>
                      </w:pPr>
                    </w:p>
                  </w:txbxContent>
                </v:textbox>
                <w10:anchorlock/>
              </v:shape>
            </w:pict>
          </mc:Fallback>
        </mc:AlternateContent>
      </w:r>
      <w:r>
        <w:rPr>
          <w:color w:val="auto"/>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457835"/>
                <wp:effectExtent l="0" t="0" r="6350" b="14605"/>
                <wp:wrapNone/>
                <wp:docPr id="2" name="fmFrame2"/>
                <wp:cNvGraphicFramePr/>
                <a:graphic xmlns:a="http://schemas.openxmlformats.org/drawingml/2006/main">
                  <a:graphicData uri="http://schemas.microsoft.com/office/word/2010/wordprocessingShape">
                    <wps:wsp>
                      <wps:cNvSpPr txBox="1"/>
                      <wps:spPr>
                        <a:xfrm>
                          <a:off x="0" y="0"/>
                          <a:ext cx="6120130" cy="457835"/>
                        </a:xfrm>
                        <a:prstGeom prst="rect">
                          <a:avLst/>
                        </a:prstGeom>
                        <a:solidFill>
                          <a:srgbClr val="FFFFFF"/>
                        </a:solidFill>
                        <a:ln>
                          <a:noFill/>
                        </a:ln>
                      </wps:spPr>
                      <wps:txbx>
                        <w:txbxContent>
                          <w:p>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pPr>
                              <w:jc w:val="center"/>
                              <w:rPr>
                                <w:rFonts w:hint="eastAsia" w:ascii="宋体" w:hAnsi="宋体" w:eastAsia="宋体" w:cs="宋体"/>
                                <w:sz w:val="36"/>
                                <w:szCs w:val="36"/>
                              </w:rPr>
                            </w:pPr>
                          </w:p>
                        </w:txbxContent>
                      </wps:txbx>
                      <wps:bodyPr lIns="0" tIns="0" rIns="0" bIns="0" upright="1"/>
                    </wps:wsp>
                  </a:graphicData>
                </a:graphic>
              </wp:anchor>
            </w:drawing>
          </mc:Choice>
          <mc:Fallback>
            <w:pict>
              <v:shape id="fmFrame2" o:spid="_x0000_s1026" o:spt="202" type="#_x0000_t202" style="position:absolute;left:0pt;margin-left:0pt;margin-top:79.6pt;height:36.05pt;width:481.9pt;mso-position-horizontal-relative:margin;mso-position-vertical-relative:margin;z-index:251661312;mso-width-relative:page;mso-height-relative:page;" fillcolor="#FFFFFF" filled="t" stroked="f" coordsize="21600,21600" o:gfxdata="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si0NVdcAAAAIAQAADwAAAAAA&#10;AAABACAAAAAiAAAAZHJzL2Rvd25yZXYueG1sUEsBAhQAFAAAAAgAh07iQJwSDJ+iAQAASgMAAA4A&#10;AAAAAAAAAQAgAAAAJgEAAGRycy9lMm9Eb2MueG1sUEsFBgAAAAAGAAYAWQEAADoFAAAAAA==&#10;">
                <v:fill on="t" focussize="0,0"/>
                <v:stroke on="f"/>
                <v:imagedata o:title=""/>
                <o:lock v:ext="edit" aspectratio="f"/>
                <v:textbox inset="0mm,0mm,0mm,0mm">
                  <w:txbxContent>
                    <w:p>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pPr>
                        <w:jc w:val="center"/>
                        <w:rPr>
                          <w:rFonts w:hint="eastAsia" w:ascii="宋体" w:hAnsi="宋体" w:eastAsia="宋体" w:cs="宋体"/>
                          <w:sz w:val="36"/>
                          <w:szCs w:val="36"/>
                        </w:rPr>
                      </w:pPr>
                    </w:p>
                  </w:txbxContent>
                </v:textbox>
                <w10:anchorlock/>
              </v:shape>
            </w:pict>
          </mc:Fallback>
        </mc:AlternateContent>
      </w:r>
      <w:r>
        <w:rPr>
          <w:color w:val="auto"/>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0</wp:posOffset>
                </wp:positionV>
                <wp:extent cx="2528570" cy="657860"/>
                <wp:effectExtent l="0" t="0" r="1270" b="12700"/>
                <wp:wrapNone/>
                <wp:docPr id="1" name="fmFrame1"/>
                <wp:cNvGraphicFramePr/>
                <a:graphic xmlns:a="http://schemas.openxmlformats.org/drawingml/2006/main">
                  <a:graphicData uri="http://schemas.microsoft.com/office/word/2010/wordprocessingShape">
                    <wps:wsp>
                      <wps:cNvSpPr txBox="1"/>
                      <wps:spPr>
                        <a:xfrm>
                          <a:off x="0" y="0"/>
                          <a:ext cx="2528570" cy="657860"/>
                        </a:xfrm>
                        <a:prstGeom prst="rect">
                          <a:avLst/>
                        </a:prstGeom>
                        <a:solidFill>
                          <a:srgbClr val="FFFFFF"/>
                        </a:solidFill>
                        <a:ln>
                          <a:noFill/>
                        </a:ln>
                      </wps:spPr>
                      <wps:txbx>
                        <w:txbxContent>
                          <w:p>
                            <w:pPr>
                              <w:rPr>
                                <w:rFonts w:hint="default" w:ascii="黑体" w:hAnsi="黑体" w:eastAsia="黑体" w:cs="黑体"/>
                                <w:color w:val="auto"/>
                                <w:lang w:val="en-US" w:eastAsia="zh-CN"/>
                              </w:rPr>
                            </w:pPr>
                            <w:r>
                              <w:rPr>
                                <w:rFonts w:hint="eastAsia" w:ascii="黑体" w:hAnsi="黑体" w:eastAsia="黑体" w:cs="黑体"/>
                                <w:color w:val="auto"/>
                              </w:rPr>
                              <w:t xml:space="preserve">ICS </w:t>
                            </w:r>
                            <w:r>
                              <w:rPr>
                                <w:rFonts w:hint="eastAsia" w:ascii="黑体" w:hAnsi="黑体" w:eastAsia="黑体" w:cs="黑体"/>
                                <w:color w:val="auto"/>
                                <w:lang w:val="en-US" w:eastAsia="zh-CN"/>
                              </w:rPr>
                              <w:t>03</w:t>
                            </w:r>
                            <w:r>
                              <w:rPr>
                                <w:rFonts w:hint="eastAsia" w:ascii="黑体" w:hAnsi="黑体" w:eastAsia="黑体" w:cs="黑体"/>
                                <w:color w:val="auto"/>
                              </w:rPr>
                              <w:t>.</w:t>
                            </w:r>
                            <w:r>
                              <w:rPr>
                                <w:rFonts w:hint="eastAsia" w:ascii="黑体" w:hAnsi="黑体" w:eastAsia="黑体" w:cs="黑体"/>
                                <w:color w:val="auto"/>
                                <w:lang w:val="en-US" w:eastAsia="zh-CN"/>
                              </w:rPr>
                              <w:t>100</w:t>
                            </w:r>
                            <w:r>
                              <w:rPr>
                                <w:rFonts w:hint="eastAsia" w:ascii="黑体" w:hAnsi="黑体" w:eastAsia="黑体" w:cs="黑体"/>
                                <w:color w:val="auto"/>
                              </w:rPr>
                              <w:t>.</w:t>
                            </w:r>
                            <w:r>
                              <w:rPr>
                                <w:rFonts w:hint="eastAsia" w:ascii="黑体" w:hAnsi="黑体" w:eastAsia="黑体" w:cs="黑体"/>
                                <w:color w:val="auto"/>
                                <w:lang w:val="en-US" w:eastAsia="zh-CN"/>
                              </w:rPr>
                              <w:t>50</w:t>
                            </w:r>
                          </w:p>
                          <w:p>
                            <w:pPr>
                              <w:rPr>
                                <w:rFonts w:hint="default" w:ascii="黑体" w:hAnsi="黑体" w:eastAsia="黑体" w:cs="黑体"/>
                                <w:color w:val="auto"/>
                                <w:lang w:val="en-US" w:eastAsia="zh-CN"/>
                              </w:rPr>
                            </w:pPr>
                            <w:r>
                              <w:rPr>
                                <w:rFonts w:hint="eastAsia" w:ascii="黑体" w:hAnsi="黑体" w:eastAsia="黑体" w:cs="黑体"/>
                                <w:color w:val="auto"/>
                                <w:szCs w:val="21"/>
                                <w:lang w:val="en-US" w:eastAsia="zh-CN"/>
                              </w:rPr>
                              <w:t xml:space="preserve">CCS P </w:t>
                            </w:r>
                            <w:r>
                              <w:rPr>
                                <w:rFonts w:hint="eastAsia" w:ascii="黑体" w:hAnsi="黑体" w:eastAsia="黑体" w:cs="黑体"/>
                                <w:color w:val="auto"/>
                                <w:lang w:val="en-US" w:eastAsia="zh-CN"/>
                              </w:rPr>
                              <w:t>01</w:t>
                            </w:r>
                          </w:p>
                        </w:txbxContent>
                      </wps:txbx>
                      <wps:bodyPr lIns="0" tIns="0" rIns="0" bIns="0" upright="1"/>
                    </wps:wsp>
                  </a:graphicData>
                </a:graphic>
              </wp:anchor>
            </w:drawing>
          </mc:Choice>
          <mc:Fallback>
            <w:pict>
              <v:shape id="fmFrame1" o:spid="_x0000_s1026" o:spt="202" type="#_x0000_t202" style="position:absolute;left:0pt;margin-left:0pt;margin-top:0pt;height:51.8pt;width:199.1pt;mso-position-horizontal-relative:margin;mso-position-vertical-relative:margin;z-index:251660288;mso-width-relative:page;mso-height-relative:page;" fillcolor="#FFFFFF" filled="t" stroked="f" coordsize="21600,21600" o:gfxdata="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BjtN1h1QAAAAUBAAAPAAAAAAAA&#10;AAEAIAAAACIAAABkcnMvZG93bnJldi54bWxQSwECFAAUAAAACACHTuJAj++WuqMBAABKAwAADgAA&#10;AAAAAAABACAAAAAkAQAAZHJzL2Uyb0RvYy54bWxQSwUGAAAAAAYABgBZAQAAOQUAAAAA&#10;">
                <v:fill on="t" focussize="0,0"/>
                <v:stroke on="f"/>
                <v:imagedata o:title=""/>
                <o:lock v:ext="edit" aspectratio="f"/>
                <v:textbox inset="0mm,0mm,0mm,0mm">
                  <w:txbxContent>
                    <w:p>
                      <w:pPr>
                        <w:rPr>
                          <w:rFonts w:hint="default" w:ascii="黑体" w:hAnsi="黑体" w:eastAsia="黑体" w:cs="黑体"/>
                          <w:color w:val="auto"/>
                          <w:lang w:val="en-US" w:eastAsia="zh-CN"/>
                        </w:rPr>
                      </w:pPr>
                      <w:r>
                        <w:rPr>
                          <w:rFonts w:hint="eastAsia" w:ascii="黑体" w:hAnsi="黑体" w:eastAsia="黑体" w:cs="黑体"/>
                          <w:color w:val="auto"/>
                        </w:rPr>
                        <w:t xml:space="preserve">ICS </w:t>
                      </w:r>
                      <w:r>
                        <w:rPr>
                          <w:rFonts w:hint="eastAsia" w:ascii="黑体" w:hAnsi="黑体" w:eastAsia="黑体" w:cs="黑体"/>
                          <w:color w:val="auto"/>
                          <w:lang w:val="en-US" w:eastAsia="zh-CN"/>
                        </w:rPr>
                        <w:t>03</w:t>
                      </w:r>
                      <w:r>
                        <w:rPr>
                          <w:rFonts w:hint="eastAsia" w:ascii="黑体" w:hAnsi="黑体" w:eastAsia="黑体" w:cs="黑体"/>
                          <w:color w:val="auto"/>
                        </w:rPr>
                        <w:t>.</w:t>
                      </w:r>
                      <w:r>
                        <w:rPr>
                          <w:rFonts w:hint="eastAsia" w:ascii="黑体" w:hAnsi="黑体" w:eastAsia="黑体" w:cs="黑体"/>
                          <w:color w:val="auto"/>
                          <w:lang w:val="en-US" w:eastAsia="zh-CN"/>
                        </w:rPr>
                        <w:t>100</w:t>
                      </w:r>
                      <w:r>
                        <w:rPr>
                          <w:rFonts w:hint="eastAsia" w:ascii="黑体" w:hAnsi="黑体" w:eastAsia="黑体" w:cs="黑体"/>
                          <w:color w:val="auto"/>
                        </w:rPr>
                        <w:t>.</w:t>
                      </w:r>
                      <w:r>
                        <w:rPr>
                          <w:rFonts w:hint="eastAsia" w:ascii="黑体" w:hAnsi="黑体" w:eastAsia="黑体" w:cs="黑体"/>
                          <w:color w:val="auto"/>
                          <w:lang w:val="en-US" w:eastAsia="zh-CN"/>
                        </w:rPr>
                        <w:t>50</w:t>
                      </w:r>
                    </w:p>
                    <w:p>
                      <w:pPr>
                        <w:rPr>
                          <w:rFonts w:hint="default" w:ascii="黑体" w:hAnsi="黑体" w:eastAsia="黑体" w:cs="黑体"/>
                          <w:color w:val="auto"/>
                          <w:lang w:val="en-US" w:eastAsia="zh-CN"/>
                        </w:rPr>
                      </w:pPr>
                      <w:r>
                        <w:rPr>
                          <w:rFonts w:hint="eastAsia" w:ascii="黑体" w:hAnsi="黑体" w:eastAsia="黑体" w:cs="黑体"/>
                          <w:color w:val="auto"/>
                          <w:szCs w:val="21"/>
                          <w:lang w:val="en-US" w:eastAsia="zh-CN"/>
                        </w:rPr>
                        <w:t xml:space="preserve">CCS P </w:t>
                      </w:r>
                      <w:r>
                        <w:rPr>
                          <w:rFonts w:hint="eastAsia" w:ascii="黑体" w:hAnsi="黑体" w:eastAsia="黑体" w:cs="黑体"/>
                          <w:color w:val="auto"/>
                          <w:lang w:val="en-US" w:eastAsia="zh-CN"/>
                        </w:rPr>
                        <w:t>01</w:t>
                      </w:r>
                    </w:p>
                  </w:txbxContent>
                </v:textbox>
                <w10:anchorlock/>
              </v:shape>
            </w:pict>
          </mc:Fallback>
        </mc:AlternateContent>
      </w:r>
      <w:r>
        <w:rPr>
          <w:color w:val="auto"/>
        </w:rPr>
        <w:t>T</w:t>
      </w:r>
    </w:p>
    <w:p>
      <w:pPr>
        <w:pStyle w:val="12"/>
        <w:rPr>
          <w:color w:val="auto"/>
        </w:rPr>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720" w:num="1"/>
          <w:titlePg/>
          <w:docGrid w:type="lines" w:linePitch="312" w:charSpace="0"/>
        </w:sectPr>
      </w:pPr>
      <w:r>
        <w:rPr>
          <w:color w:val="auto"/>
        </w:rPr>
        <mc:AlternateContent>
          <mc:Choice Requires="wps">
            <w:drawing>
              <wp:anchor distT="0" distB="0" distL="114300" distR="114300" simplePos="0" relativeHeight="251668480" behindDoc="0" locked="0" layoutInCell="1" allowOverlap="1">
                <wp:simplePos x="0" y="0"/>
                <wp:positionH relativeFrom="column">
                  <wp:posOffset>481965</wp:posOffset>
                </wp:positionH>
                <wp:positionV relativeFrom="paragraph">
                  <wp:posOffset>8380095</wp:posOffset>
                </wp:positionV>
                <wp:extent cx="5047615" cy="440690"/>
                <wp:effectExtent l="5080" t="4445" r="6985" b="12065"/>
                <wp:wrapNone/>
                <wp:docPr id="11" name="文本框 26"/>
                <wp:cNvGraphicFramePr/>
                <a:graphic xmlns:a="http://schemas.openxmlformats.org/drawingml/2006/main">
                  <a:graphicData uri="http://schemas.microsoft.com/office/word/2010/wordprocessingShape">
                    <wps:wsp>
                      <wps:cNvSpPr txBox="1"/>
                      <wps:spPr>
                        <a:xfrm>
                          <a:off x="0" y="0"/>
                          <a:ext cx="5047615" cy="4406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pPr>
                              <w:pStyle w:val="12"/>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pPr>
                              <w:spacing w:line="340" w:lineRule="exact"/>
                              <w:rPr>
                                <w:b/>
                                <w:color w:val="000000"/>
                                <w:sz w:val="36"/>
                                <w:szCs w:val="36"/>
                              </w:rPr>
                            </w:pPr>
                          </w:p>
                        </w:txbxContent>
                      </wps:txbx>
                      <wps:bodyPr upright="1"/>
                    </wps:wsp>
                  </a:graphicData>
                </a:graphic>
              </wp:anchor>
            </w:drawing>
          </mc:Choice>
          <mc:Fallback>
            <w:pict>
              <v:shape id="文本框 26" o:spid="_x0000_s1026" o:spt="202" type="#_x0000_t202" style="position:absolute;left:0pt;margin-left:37.95pt;margin-top:659.85pt;height:34.7pt;width:397.45pt;z-index:251668480;mso-width-relative:page;mso-height-relative:page;" fillcolor="#FFFFFF" filled="t" stroked="t" coordsize="21600,21600" o:gfxdata="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UHu82QAAAAwBAAAPAAAAAAAAAAEAIAAAACIAAABkcnMvZG93bnJl&#10;di54bWxQSwECFAAUAAAACACHTuJAGPFZr/wBAAAHBAAADgAAAAAAAAABACAAAAAoAQAAZHJzL2Uy&#10;b0RvYy54bWxQSwUGAAAAAAYABgBZAQAAlgUAAAAA&#10;">
                <v:fill on="t" opacity="0f" focussize="0,0"/>
                <v:stroke color="#FFFFFF" joinstyle="miter"/>
                <v:imagedata o:title=""/>
                <o:lock v:ext="edit" aspectratio="f"/>
                <v:textbox>
                  <w:txbxContent>
                    <w:p>
                      <w:pPr>
                        <w:pStyle w:val="12"/>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pPr>
                        <w:spacing w:line="340" w:lineRule="exact"/>
                        <w:rPr>
                          <w:b/>
                          <w:color w:val="000000"/>
                          <w:sz w:val="36"/>
                          <w:szCs w:val="36"/>
                        </w:rPr>
                      </w:pPr>
                    </w:p>
                  </w:txbxContent>
                </v:textbox>
              </v:shape>
            </w:pict>
          </mc:Fallback>
        </mc:AlternateContent>
      </w:r>
    </w:p>
    <w:bookmarkEnd w:id="0"/>
    <w:p>
      <w:pPr>
        <w:pStyle w:val="13"/>
        <w:ind w:firstLine="0" w:firstLineChars="0"/>
        <w:jc w:val="center"/>
        <w:rPr>
          <w:rFonts w:ascii="Times New Roman" w:eastAsia="黑体"/>
          <w:color w:val="auto"/>
          <w:sz w:val="32"/>
          <w:szCs w:val="32"/>
        </w:rPr>
      </w:pPr>
      <w:bookmarkStart w:id="1" w:name="SectionMark2"/>
    </w:p>
    <w:p>
      <w:pPr>
        <w:pStyle w:val="13"/>
        <w:ind w:firstLine="0" w:firstLineChars="0"/>
        <w:jc w:val="center"/>
        <w:rPr>
          <w:rFonts w:ascii="Times New Roman" w:eastAsia="黑体"/>
          <w:color w:val="auto"/>
          <w:sz w:val="32"/>
          <w:szCs w:val="32"/>
        </w:rPr>
      </w:pPr>
      <w:r>
        <w:rPr>
          <w:rFonts w:ascii="Times New Roman" w:eastAsia="黑体"/>
          <w:color w:val="auto"/>
          <w:sz w:val="32"/>
          <w:szCs w:val="32"/>
        </w:rPr>
        <w:t>前  言</w:t>
      </w:r>
    </w:p>
    <w:p>
      <w:pPr>
        <w:pStyle w:val="13"/>
        <w:ind w:firstLine="420"/>
        <w:rPr>
          <w:rFonts w:ascii="Times New Roman"/>
          <w:color w:val="auto"/>
          <w:szCs w:val="21"/>
        </w:rPr>
      </w:pPr>
    </w:p>
    <w:p>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本文件按照GB/T 1.1-2020《标准化工作导则 第1部分：标准化文件的结构和起草规则》给出的规则起草。</w:t>
      </w:r>
    </w:p>
    <w:p>
      <w:pPr>
        <w:pStyle w:val="13"/>
        <w:keepNext w:val="0"/>
        <w:keepLines w:val="0"/>
        <w:pageBreakBefore w:val="0"/>
        <w:kinsoku/>
        <w:wordWrap/>
        <w:overflowPunct/>
        <w:topLinePunct w:val="0"/>
        <w:bidi w:val="0"/>
        <w:adjustRightInd/>
        <w:snapToGrid/>
        <w:spacing w:line="240" w:lineRule="auto"/>
        <w:ind w:firstLine="420"/>
        <w:textAlignment w:val="auto"/>
        <w:rPr>
          <w:rFonts w:hint="eastAsia" w:ascii="宋体" w:hAnsi="宋体" w:eastAsia="宋体" w:cs="宋体"/>
          <w:color w:val="auto"/>
          <w:kern w:val="2"/>
          <w:szCs w:val="24"/>
        </w:rPr>
      </w:pPr>
      <w:r>
        <w:rPr>
          <w:rFonts w:hint="eastAsia" w:ascii="宋体" w:hAnsi="宋体" w:eastAsia="宋体" w:cs="宋体"/>
          <w:color w:val="auto"/>
          <w:kern w:val="2"/>
          <w:szCs w:val="24"/>
        </w:rPr>
        <w:t>请注意本文件的某些内容可能涉及专利。本文件的发布机构不承担识别专利的责任。</w:t>
      </w:r>
    </w:p>
    <w:p>
      <w:pPr>
        <w:pStyle w:val="13"/>
        <w:keepNext w:val="0"/>
        <w:keepLines w:val="0"/>
        <w:pageBreakBefore w:val="0"/>
        <w:kinsoku/>
        <w:wordWrap/>
        <w:overflowPunct/>
        <w:topLinePunct w:val="0"/>
        <w:bidi w:val="0"/>
        <w:adjustRightInd/>
        <w:snapToGrid/>
        <w:spacing w:line="240" w:lineRule="auto"/>
        <w:ind w:firstLine="420"/>
        <w:textAlignment w:val="auto"/>
        <w:rPr>
          <w:rFonts w:hint="eastAsia" w:ascii="宋体" w:hAnsi="宋体" w:eastAsia="宋体" w:cs="宋体"/>
          <w:color w:val="auto"/>
        </w:rPr>
      </w:pPr>
      <w:r>
        <w:rPr>
          <w:rFonts w:hint="eastAsia" w:ascii="宋体" w:hAnsi="宋体" w:eastAsia="宋体" w:cs="宋体"/>
          <w:color w:val="auto"/>
        </w:rPr>
        <w:t>本</w:t>
      </w:r>
      <w:r>
        <w:rPr>
          <w:rFonts w:hint="eastAsia" w:ascii="宋体" w:hAnsi="宋体" w:eastAsia="宋体" w:cs="宋体"/>
          <w:color w:val="auto"/>
          <w:szCs w:val="21"/>
        </w:rPr>
        <w:t>文件</w:t>
      </w:r>
      <w:r>
        <w:rPr>
          <w:rFonts w:hint="eastAsia" w:ascii="宋体" w:hAnsi="宋体" w:eastAsia="宋体" w:cs="宋体"/>
          <w:color w:val="auto"/>
        </w:rPr>
        <w:t>由全国有色金属标准化技术委员会（SAC/TC243）提出并归口。</w:t>
      </w:r>
    </w:p>
    <w:p>
      <w:pPr>
        <w:pStyle w:val="13"/>
        <w:keepNext w:val="0"/>
        <w:keepLines w:val="0"/>
        <w:pageBreakBefore w:val="0"/>
        <w:kinsoku/>
        <w:wordWrap/>
        <w:overflowPunct/>
        <w:topLinePunct w:val="0"/>
        <w:bidi w:val="0"/>
        <w:adjustRightInd/>
        <w:snapToGrid/>
        <w:spacing w:line="240" w:lineRule="auto"/>
        <w:ind w:firstLine="420"/>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rPr>
        <w:t>本文件起草单位：</w:t>
      </w:r>
    </w:p>
    <w:p>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宋体" w:hAnsi="宋体" w:eastAsia="宋体" w:cs="宋体"/>
          <w:color w:val="auto"/>
          <w:szCs w:val="21"/>
        </w:rPr>
        <w:sectPr>
          <w:footerReference r:id="rId9" w:type="default"/>
          <w:pgSz w:w="11907" w:h="16839"/>
          <w:pgMar w:top="1418" w:right="1134" w:bottom="1134" w:left="1418" w:header="1418" w:footer="851" w:gutter="0"/>
          <w:cols w:space="720" w:num="1"/>
          <w:docGrid w:type="lines" w:linePitch="312" w:charSpace="0"/>
        </w:sectPr>
      </w:pPr>
      <w:r>
        <w:rPr>
          <w:rFonts w:hint="eastAsia" w:ascii="宋体" w:hAnsi="宋体" w:eastAsia="宋体" w:cs="宋体"/>
          <w:color w:val="auto"/>
          <w:szCs w:val="21"/>
        </w:rPr>
        <w:t>本文件主要起草人：</w:t>
      </w:r>
      <w:bookmarkEnd w:id="1"/>
      <w:bookmarkStart w:id="2" w:name="SectionMark4"/>
      <w:r>
        <w:rPr>
          <w:rFonts w:hint="eastAsia" w:ascii="宋体" w:hAnsi="宋体" w:eastAsia="宋体" w:cs="宋体"/>
          <w:color w:val="auto"/>
          <w:szCs w:val="21"/>
        </w:rPr>
        <w:t xml:space="preserve"> </w:t>
      </w:r>
    </w:p>
    <w:p>
      <w:pPr>
        <w:pStyle w:val="14"/>
        <w:keepNext w:val="0"/>
        <w:keepLines w:val="0"/>
        <w:pageBreakBefore w:val="0"/>
        <w:kinsoku/>
        <w:wordWrap/>
        <w:overflowPunct/>
        <w:topLinePunct w:val="0"/>
        <w:bidi w:val="0"/>
        <w:adjustRightInd/>
        <w:spacing w:line="240" w:lineRule="auto"/>
        <w:outlineLvl w:val="9"/>
        <w:rPr>
          <w:rFonts w:hint="default" w:hAnsi="黑体"/>
          <w:color w:val="auto"/>
          <w:lang w:val="en-US"/>
        </w:rPr>
      </w:pPr>
      <w:bookmarkStart w:id="3" w:name="_Toc65050653"/>
      <w:bookmarkStart w:id="4" w:name="_Toc55210702"/>
      <w:r>
        <w:rPr>
          <w:rFonts w:hint="eastAsia" w:hAnsi="黑体" w:cs="Times New Roman"/>
          <w:color w:val="auto"/>
          <w:lang w:val="en-US" w:eastAsia="zh-CN"/>
        </w:rPr>
        <w:t>节水型企业  钴冶炼行业</w:t>
      </w:r>
    </w:p>
    <w:p>
      <w:pPr>
        <w:pStyle w:val="16"/>
        <w:keepNext w:val="0"/>
        <w:keepLines w:val="0"/>
        <w:pageBreakBefore w:val="0"/>
        <w:kinsoku/>
        <w:wordWrap/>
        <w:overflowPunct/>
        <w:topLinePunct w:val="0"/>
        <w:bidi w:val="0"/>
        <w:adjustRightInd/>
        <w:spacing w:before="312" w:beforeLines="100" w:after="312" w:afterLines="100" w:line="240" w:lineRule="auto"/>
        <w:rPr>
          <w:rFonts w:hint="eastAsia" w:ascii="Times New Roman" w:hAnsi="Times New Roman" w:eastAsia="宋体" w:cs="Times New Roman"/>
          <w:color w:val="auto"/>
          <w:kern w:val="2"/>
          <w:sz w:val="21"/>
          <w:lang w:val="en-US" w:eastAsia="zh-CN" w:bidi="ar-SA"/>
        </w:rPr>
      </w:pPr>
      <w:r>
        <w:rPr>
          <w:rFonts w:hint="eastAsia" w:ascii="黑体" w:hAnsi="黑体" w:eastAsia="黑体" w:cs="黑体"/>
          <w:bCs/>
          <w:color w:val="auto"/>
        </w:rPr>
        <w:t xml:space="preserve">1  </w:t>
      </w:r>
      <w:r>
        <w:rPr>
          <w:rFonts w:hint="eastAsia" w:ascii="黑体" w:hAnsi="黑体" w:eastAsia="黑体" w:cs="黑体"/>
          <w:color w:val="auto"/>
        </w:rPr>
        <w:t>范围</w:t>
      </w:r>
      <w:bookmarkEnd w:id="3"/>
      <w:bookmarkEnd w:id="4"/>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color w:val="auto"/>
          <w:kern w:val="2"/>
          <w:sz w:val="21"/>
          <w:lang w:val="en-US" w:eastAsia="zh-CN" w:bidi="ar-SA"/>
        </w:rPr>
        <w:t>本文件规定了</w:t>
      </w:r>
      <w:r>
        <w:rPr>
          <w:rFonts w:hint="eastAsia" w:cs="Times New Roman"/>
          <w:color w:val="auto"/>
          <w:kern w:val="2"/>
          <w:sz w:val="21"/>
          <w:lang w:val="en-US" w:eastAsia="zh-CN" w:bidi="ar-SA"/>
        </w:rPr>
        <w:t>钴冶炼行业节水型企业的评价指标体系及要求</w:t>
      </w:r>
      <w:r>
        <w:rPr>
          <w:rFonts w:hint="eastAsia" w:ascii="Times New Roman" w:hAnsi="Times New Roman" w:eastAsia="宋体" w:cs="Times New Roman"/>
          <w:color w:val="auto"/>
          <w:kern w:val="2"/>
          <w:sz w:val="21"/>
          <w:lang w:val="en-US" w:eastAsia="zh-CN" w:bidi="ar-SA"/>
        </w:rPr>
        <w:t>。</w:t>
      </w:r>
    </w:p>
    <w:p>
      <w:pPr>
        <w:keepNext w:val="0"/>
        <w:keepLines w:val="0"/>
        <w:pageBreakBefore w:val="0"/>
        <w:kinsoku/>
        <w:wordWrap/>
        <w:overflowPunct/>
        <w:topLinePunct w:val="0"/>
        <w:bidi w:val="0"/>
        <w:adjustRightInd/>
        <w:spacing w:line="240" w:lineRule="auto"/>
        <w:ind w:firstLine="420" w:firstLineChars="200"/>
        <w:rPr>
          <w:rFonts w:hint="eastAsia" w:eastAsia="宋体"/>
          <w:color w:val="auto"/>
          <w:lang w:val="en-US" w:eastAsia="zh-CN"/>
        </w:rPr>
      </w:pPr>
      <w:r>
        <w:rPr>
          <w:rFonts w:hint="default" w:ascii="Times New Roman" w:hAnsi="Times New Roman" w:eastAsia="宋体" w:cs="Times New Roman"/>
          <w:color w:val="auto"/>
          <w:lang w:val="en-US" w:eastAsia="zh-CN"/>
        </w:rPr>
        <w:t>本文件适用于</w:t>
      </w:r>
      <w:bookmarkStart w:id="5" w:name="_Hlk72328930"/>
      <w:r>
        <w:rPr>
          <w:rFonts w:hint="eastAsia" w:cs="Times New Roman"/>
          <w:color w:val="auto"/>
          <w:lang w:val="en-US" w:eastAsia="zh-CN"/>
        </w:rPr>
        <w:t>以</w:t>
      </w:r>
      <w:r>
        <w:rPr>
          <w:rFonts w:hint="eastAsia" w:ascii="Times New Roman" w:hAnsi="Times New Roman" w:eastAsia="宋体" w:cs="Times New Roman"/>
          <w:color w:val="auto"/>
          <w:lang w:val="en-US" w:eastAsia="zh-CN"/>
        </w:rPr>
        <w:t>粗制钴盐</w:t>
      </w:r>
      <w:r>
        <w:rPr>
          <w:rFonts w:hint="eastAsia" w:cs="Times New Roman"/>
          <w:color w:val="auto"/>
          <w:lang w:val="en-US" w:eastAsia="zh-CN"/>
        </w:rPr>
        <w:t>、含钴回收料为原料，生产硫酸钴、氯化钴、电积钴、碳酸钴、四氧化三钴、氢氧化钴等钴产品的钴冶炼生产企业</w:t>
      </w:r>
      <w:r>
        <w:rPr>
          <w:rFonts w:hint="default" w:ascii="Times New Roman" w:hAnsi="Times New Roman" w:eastAsia="宋体" w:cs="Times New Roman"/>
          <w:color w:val="auto"/>
          <w:lang w:val="en-US" w:eastAsia="zh-CN"/>
        </w:rPr>
        <w:t>。</w:t>
      </w:r>
    </w:p>
    <w:bookmarkEnd w:id="5"/>
    <w:p>
      <w:pPr>
        <w:pStyle w:val="16"/>
        <w:keepNext w:val="0"/>
        <w:keepLines w:val="0"/>
        <w:pageBreakBefore w:val="0"/>
        <w:widowControl/>
        <w:kinsoku/>
        <w:wordWrap/>
        <w:overflowPunct/>
        <w:topLinePunct w:val="0"/>
        <w:autoSpaceDE/>
        <w:autoSpaceDN/>
        <w:bidi w:val="0"/>
        <w:adjustRightInd/>
        <w:snapToGrid/>
        <w:spacing w:before="312" w:beforeLines="100" w:after="312" w:afterLines="100" w:line="240" w:lineRule="auto"/>
        <w:textAlignment w:val="auto"/>
        <w:rPr>
          <w:rFonts w:hint="eastAsia" w:ascii="黑体" w:hAnsi="黑体" w:eastAsia="黑体" w:cs="黑体"/>
          <w:bCs/>
          <w:color w:val="auto"/>
        </w:rPr>
      </w:pPr>
      <w:r>
        <w:rPr>
          <w:rFonts w:hint="eastAsia" w:ascii="黑体" w:hAnsi="黑体" w:eastAsia="黑体" w:cs="黑体"/>
          <w:bCs/>
          <w:color w:val="auto"/>
        </w:rPr>
        <w:t>2  规范性引用文件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
        <w:rPr>
          <w:rFonts w:hint="eastAsia" w:cs="Times New Roman"/>
          <w:color w:val="auto"/>
          <w:lang w:val="en-US" w:eastAsia="zh-CN"/>
        </w:rPr>
      </w:pPr>
      <w:r>
        <w:rPr>
          <w:rFonts w:hint="eastAsia" w:cs="Times New Roman"/>
          <w:color w:val="auto"/>
          <w:lang w:val="en-US" w:eastAsia="zh-CN"/>
        </w:rPr>
        <w:t>GB/T 7119  节水型企业评价导则</w:t>
      </w:r>
    </w:p>
    <w:p>
      <w:pPr>
        <w:pStyle w:val="2"/>
        <w:rPr>
          <w:rFonts w:hint="eastAsia" w:cs="Times New Roman"/>
          <w:color w:val="auto"/>
          <w:lang w:val="en-US" w:eastAsia="zh-CN"/>
        </w:rPr>
      </w:pPr>
      <w:r>
        <w:rPr>
          <w:rFonts w:hint="eastAsia" w:cs="Times New Roman"/>
          <w:color w:val="auto"/>
          <w:lang w:val="en-US" w:eastAsia="zh-CN"/>
        </w:rPr>
        <w:t>GB/T 12452  企业水平衡测试通则</w:t>
      </w:r>
    </w:p>
    <w:p>
      <w:pPr>
        <w:pStyle w:val="2"/>
        <w:rPr>
          <w:rFonts w:hint="default" w:eastAsia="宋体"/>
          <w:lang w:val="en-US" w:eastAsia="zh-CN"/>
        </w:rPr>
      </w:pPr>
      <w:r>
        <w:rPr>
          <w:rFonts w:hint="eastAsia" w:cs="Times New Roman"/>
          <w:color w:val="auto"/>
          <w:lang w:val="en-US" w:eastAsia="zh-CN"/>
        </w:rPr>
        <w:t>GB/T 18820  工业企业产品取水定额编制通则</w:t>
      </w:r>
    </w:p>
    <w:p>
      <w:pPr>
        <w:pStyle w:val="2"/>
        <w:rPr>
          <w:rFonts w:hint="default" w:eastAsia="宋体"/>
          <w:lang w:val="en-US" w:eastAsia="zh-CN"/>
        </w:rPr>
      </w:pPr>
      <w:r>
        <w:rPr>
          <w:rFonts w:hint="eastAsia" w:cs="Times New Roman"/>
          <w:color w:val="auto"/>
          <w:lang w:val="en-US" w:eastAsia="zh-CN"/>
        </w:rPr>
        <w:t>GB/T 21534  节水用水 术语</w:t>
      </w:r>
    </w:p>
    <w:p>
      <w:pPr>
        <w:pStyle w:val="2"/>
        <w:rPr>
          <w:rFonts w:hint="eastAsia" w:cs="Times New Roman"/>
          <w:color w:val="auto"/>
          <w:lang w:val="en-US" w:eastAsia="zh-CN"/>
        </w:rPr>
      </w:pPr>
      <w:r>
        <w:rPr>
          <w:rFonts w:hint="eastAsia" w:cs="Times New Roman"/>
          <w:color w:val="auto"/>
          <w:lang w:val="en-US" w:eastAsia="zh-CN"/>
        </w:rPr>
        <w:t>GB/T 24789  用水单位水计量器具配备和管理通则</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ind w:left="0" w:leftChars="0" w:firstLine="0" w:firstLineChars="0"/>
        <w:textAlignment w:val="auto"/>
        <w:rPr>
          <w:rFonts w:hint="default" w:cs="Times New Roman"/>
          <w:color w:val="auto"/>
          <w:lang w:val="en-US" w:eastAsia="zh-CN"/>
        </w:rPr>
      </w:pPr>
      <w:r>
        <w:rPr>
          <w:rFonts w:hint="eastAsia" w:ascii="黑体" w:hAnsi="黑体" w:eastAsia="黑体" w:cs="黑体"/>
          <w:bCs/>
          <w:color w:val="auto"/>
          <w:sz w:val="21"/>
          <w:lang w:val="en-US" w:eastAsia="zh-CN" w:bidi="ar-SA"/>
        </w:rPr>
        <w:t>3  术语和定义</w:t>
      </w:r>
    </w:p>
    <w:p>
      <w:pPr>
        <w:pStyle w:val="2"/>
        <w:rPr>
          <w:rFonts w:hint="eastAsia" w:cs="Times New Roman"/>
          <w:color w:val="auto"/>
          <w:lang w:val="en-US" w:eastAsia="zh-CN"/>
        </w:rPr>
      </w:pPr>
      <w:r>
        <w:rPr>
          <w:rFonts w:hint="eastAsia" w:cs="Times New Roman"/>
          <w:color w:val="auto"/>
          <w:lang w:val="en-US" w:eastAsia="zh-CN"/>
        </w:rPr>
        <w:t>GB/T 7119、GB/T 18820、GB/T 21534界定的术语和定义适用于本文件。</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ind w:left="0" w:leftChars="0" w:firstLine="0" w:firstLineChars="0"/>
        <w:textAlignment w:val="auto"/>
        <w:rPr>
          <w:rFonts w:hint="eastAsia" w:ascii="黑体" w:hAnsi="黑体" w:eastAsia="黑体" w:cs="黑体"/>
          <w:bCs/>
          <w:color w:val="auto"/>
          <w:sz w:val="21"/>
          <w:lang w:val="en-US" w:eastAsia="zh-CN" w:bidi="ar-SA"/>
        </w:rPr>
      </w:pPr>
      <w:r>
        <w:rPr>
          <w:rFonts w:hint="eastAsia" w:ascii="黑体" w:hAnsi="黑体" w:eastAsia="黑体" w:cs="黑体"/>
          <w:bCs/>
          <w:color w:val="auto"/>
          <w:sz w:val="21"/>
          <w:lang w:val="en-US" w:eastAsia="zh-CN" w:bidi="ar-SA"/>
        </w:rPr>
        <w:t>4  评价指标体系及要求</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color w:val="auto"/>
          <w:lang w:val="en-US" w:eastAsia="zh-CN"/>
        </w:rPr>
      </w:pPr>
      <w:r>
        <w:rPr>
          <w:rFonts w:hint="eastAsia" w:ascii="黑体" w:hAnsi="黑体" w:eastAsia="黑体" w:cs="黑体"/>
          <w:color w:val="auto"/>
          <w:lang w:val="en-US" w:eastAsia="zh-CN"/>
        </w:rPr>
        <w:t xml:space="preserve">4.1 </w:t>
      </w:r>
      <w:r>
        <w:rPr>
          <w:rFonts w:hint="eastAsia" w:cs="Times New Roman"/>
          <w:color w:val="auto"/>
          <w:lang w:val="en-US" w:eastAsia="zh-CN"/>
        </w:rPr>
        <w:t xml:space="preserve"> 节水型企业评价指标体系包括基本要求、管理指标和技术指标。</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color w:val="auto"/>
          <w:lang w:val="en-US" w:eastAsia="zh-CN"/>
        </w:rPr>
      </w:pPr>
      <w:r>
        <w:rPr>
          <w:rFonts w:hint="eastAsia" w:ascii="黑体" w:hAnsi="黑体" w:eastAsia="黑体" w:cs="黑体"/>
          <w:color w:val="auto"/>
          <w:lang w:val="en-US" w:eastAsia="zh-CN"/>
        </w:rPr>
        <w:t xml:space="preserve">4.2  </w:t>
      </w:r>
      <w:r>
        <w:rPr>
          <w:rFonts w:hint="eastAsia" w:cs="Times New Roman"/>
          <w:color w:val="auto"/>
          <w:lang w:val="en-US" w:eastAsia="zh-CN"/>
        </w:rPr>
        <w:t>节水型企业基本要求见表1。</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color w:val="auto"/>
          <w:lang w:val="en-US" w:eastAsia="zh-CN"/>
        </w:rPr>
      </w:pPr>
      <w:r>
        <w:rPr>
          <w:rFonts w:hint="eastAsia" w:ascii="黑体" w:hAnsi="黑体" w:eastAsia="黑体" w:cs="黑体"/>
          <w:color w:val="auto"/>
          <w:lang w:val="en-US" w:eastAsia="zh-CN"/>
        </w:rPr>
        <w:t xml:space="preserve">4.3  </w:t>
      </w:r>
      <w:r>
        <w:rPr>
          <w:rFonts w:hint="eastAsia" w:cs="Times New Roman"/>
          <w:color w:val="auto"/>
          <w:lang w:val="en-US" w:eastAsia="zh-CN"/>
        </w:rPr>
        <w:t>节水型企业管理指标及要求见表2，管理指标计分方法见附录A。</w:t>
      </w:r>
    </w:p>
    <w:p>
      <w:pPr>
        <w:pStyle w:val="2"/>
        <w:numPr>
          <w:ilvl w:val="0"/>
          <w:numId w:val="0"/>
        </w:numPr>
        <w:ind w:leftChars="0"/>
        <w:rPr>
          <w:rFonts w:hint="eastAsia" w:cs="Times New Roman"/>
          <w:color w:val="auto"/>
          <w:lang w:val="en-US" w:eastAsia="zh-CN"/>
        </w:rPr>
      </w:pPr>
      <w:r>
        <w:rPr>
          <w:rFonts w:hint="eastAsia" w:ascii="黑体" w:hAnsi="黑体" w:eastAsia="黑体" w:cs="黑体"/>
          <w:color w:val="auto"/>
          <w:lang w:val="en-US" w:eastAsia="zh-CN"/>
        </w:rPr>
        <w:t xml:space="preserve">4.4  </w:t>
      </w:r>
      <w:r>
        <w:rPr>
          <w:rFonts w:hint="eastAsia" w:cs="Times New Roman"/>
          <w:color w:val="auto"/>
          <w:lang w:val="en-US" w:eastAsia="zh-CN"/>
        </w:rPr>
        <w:t>节水型企业技术指标及要求见表3，技术指标计分方法见附录B。</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default" w:ascii="Times New Roman" w:hAnsi="Times New Roman" w:eastAsia="黑体" w:cs="Times New Roman"/>
          <w:color w:val="auto"/>
          <w:lang w:val="en-US" w:eastAsia="zh-CN"/>
        </w:rPr>
      </w:pPr>
      <w:r>
        <w:rPr>
          <w:rFonts w:hint="default" w:ascii="Times New Roman" w:hAnsi="Times New Roman" w:eastAsia="黑体" w:cs="Times New Roman"/>
          <w:b w:val="0"/>
          <w:bCs w:val="0"/>
          <w:color w:val="auto"/>
          <w:lang w:val="en-US" w:eastAsia="zh-CN"/>
        </w:rPr>
        <w:t xml:space="preserve">表1 </w:t>
      </w:r>
      <w:r>
        <w:rPr>
          <w:rFonts w:hint="eastAsia" w:eastAsia="黑体" w:cs="Times New Roman"/>
          <w:b w:val="0"/>
          <w:bCs w:val="0"/>
          <w:color w:val="auto"/>
          <w:lang w:val="en-US" w:eastAsia="zh-CN"/>
        </w:rPr>
        <w:t xml:space="preserve"> </w:t>
      </w:r>
      <w:r>
        <w:rPr>
          <w:rFonts w:hint="default" w:ascii="Times New Roman" w:hAnsi="Times New Roman" w:eastAsia="黑体" w:cs="Times New Roman"/>
          <w:b w:val="0"/>
          <w:bCs w:val="0"/>
          <w:color w:val="auto"/>
          <w:lang w:val="en-US" w:eastAsia="zh-CN"/>
        </w:rPr>
        <w:t>节水型企业基本要求</w:t>
      </w:r>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8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序号</w:t>
            </w:r>
          </w:p>
        </w:tc>
        <w:tc>
          <w:tcPr>
            <w:tcW w:w="4263"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项  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1</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生活用水和生产用水分别计量付费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2</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自制蒸汽单位应将供汽锅炉冷凝水回收至锅炉水或生产系统补水；外购蒸汽单位应当充分利用蒸汽冷凝水，严禁直接排放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3</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工艺用水及直接冷却水不直排，应回收或重复利用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4</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水计量器具的配备与管理符合GB/T 24789的要求（并附水计量器具规格型号清单）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5</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按规定周期开展过程水平衡测试或用水审计（水平衡测试报告书或用水审计报告应通过主管部门的专家评审文件或能够证明其效力的文件）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 xml:space="preserve">6 </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企业废水排放符合标准要求（并附地方环保证明或地方排污许可证）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7</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不使用国家明令淘汰的用水设备和器具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8</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取用水手续齐全（并附批件复印件）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9</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近3年用水无超计划超定额用水（并附地方节水办或相关单位证明）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pct"/>
            <w:vAlign w:val="center"/>
          </w:tcPr>
          <w:p>
            <w:pPr>
              <w:pStyle w:val="2"/>
              <w:numPr>
                <w:ilvl w:val="0"/>
                <w:numId w:val="0"/>
              </w:numPr>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10</w:t>
            </w:r>
          </w:p>
        </w:tc>
        <w:tc>
          <w:tcPr>
            <w:tcW w:w="4263" w:type="pct"/>
            <w:vAlign w:val="center"/>
          </w:tcPr>
          <w:p>
            <w:pPr>
              <w:pStyle w:val="2"/>
              <w:numPr>
                <w:ilvl w:val="0"/>
                <w:numId w:val="0"/>
              </w:numPr>
              <w:jc w:val="both"/>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新建、改建、扩建项目时，节水设施应与主体工程同时设计、同时施工、同时投入运行，做到用水计划到位、节水目标到位、管水制度到位、节水措施到位（简称节水“三同时、四到位”制度）</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before="469" w:beforeLines="150" w:after="157" w:afterLines="50"/>
        <w:ind w:leftChars="0"/>
        <w:jc w:val="center"/>
        <w:textAlignment w:val="auto"/>
        <w:rPr>
          <w:rFonts w:hint="default" w:ascii="Times New Roman" w:hAnsi="Times New Roman" w:eastAsia="黑体" w:cs="Times New Roman"/>
          <w:b w:val="0"/>
          <w:bCs w:val="0"/>
          <w:color w:val="auto"/>
          <w:lang w:val="en-US" w:eastAsia="zh-CN"/>
        </w:rPr>
      </w:pPr>
      <w:r>
        <w:rPr>
          <w:rFonts w:hint="eastAsia" w:ascii="Times New Roman" w:hAnsi="Times New Roman" w:eastAsia="黑体" w:cs="Times New Roman"/>
          <w:b w:val="0"/>
          <w:bCs w:val="0"/>
          <w:color w:val="auto"/>
          <w:lang w:val="en-US" w:eastAsia="zh-CN"/>
        </w:rPr>
        <w:t>表2</w:t>
      </w:r>
      <w:r>
        <w:rPr>
          <w:rFonts w:hint="eastAsia" w:eastAsia="黑体" w:cs="Times New Roman"/>
          <w:b w:val="0"/>
          <w:bCs w:val="0"/>
          <w:color w:val="auto"/>
          <w:lang w:val="en-US" w:eastAsia="zh-CN"/>
        </w:rPr>
        <w:t xml:space="preserve"> </w:t>
      </w:r>
      <w:r>
        <w:rPr>
          <w:rFonts w:hint="eastAsia" w:ascii="Times New Roman" w:hAnsi="Times New Roman" w:eastAsia="黑体" w:cs="Times New Roman"/>
          <w:b w:val="0"/>
          <w:bCs w:val="0"/>
          <w:color w:val="auto"/>
          <w:lang w:val="en-US" w:eastAsia="zh-CN"/>
        </w:rPr>
        <w:t xml:space="preserve"> 节水型企业管理指标及要求</w:t>
      </w:r>
    </w:p>
    <w:bookmarkEnd w:id="2"/>
    <w:tbl>
      <w:tblPr>
        <w:tblStyle w:val="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879"/>
        <w:gridCol w:w="6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序 号</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考核指标名称</w:t>
            </w:r>
          </w:p>
        </w:tc>
        <w:tc>
          <w:tcPr>
            <w:tcW w:w="644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1</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管理制度</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有科学合理的节约用水管理制度；实行用水计划管理，制定节水规划和年度用水计划并分解到各主要用水部门；有健全的节水统计制度，应定期向相关管理部门报送节水统计报表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2</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管理机构和人员</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节水管理组织机构健全。有主要领导负责用水、节水工作，有用水、节水管理部门和专（兼）职用水、节水管理人员，岗位职责明确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3</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管网（设备）管理</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用水情况清楚，有详细的供排水管网和计量网络图；有日常巡查和保修检修制度。有问题及时解决，定期对管道和设备进行检修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水计量管理</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原始记录和统计台账完整规范并定期进行分析；内部实行定额管理，节奖超罚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5</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水平衡测试</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依据GB/T 12452进行水平衡测试；保存有完整的水平衡测试报告书及有关文件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6</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节水技术改造及投入</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企业注重节水资金投入，每年列支一定金额用于节水工程建设、节水技术改造，所采用的生产工艺与装备，应符合国家产业政策、技术政策和发展方向，采用节水型设备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3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7</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节水宣传</w:t>
            </w:r>
          </w:p>
        </w:tc>
        <w:tc>
          <w:tcPr>
            <w:tcW w:w="6447" w:type="dxa"/>
            <w:vAlign w:val="center"/>
          </w:tcPr>
          <w:p>
            <w:pPr>
              <w:pStyle w:val="2"/>
              <w:ind w:left="0" w:leftChars="0" w:firstLine="0" w:firstLineChars="0"/>
              <w:jc w:val="both"/>
              <w:rPr>
                <w:rFonts w:hint="default"/>
                <w:color w:val="auto"/>
                <w:sz w:val="18"/>
                <w:szCs w:val="18"/>
                <w:vertAlign w:val="baseline"/>
                <w:lang w:val="en-US" w:eastAsia="zh-CN"/>
              </w:rPr>
            </w:pPr>
            <w:r>
              <w:rPr>
                <w:rFonts w:hint="eastAsia"/>
                <w:color w:val="auto"/>
                <w:sz w:val="18"/>
                <w:szCs w:val="18"/>
                <w:vertAlign w:val="baseline"/>
                <w:lang w:val="en-US" w:eastAsia="zh-CN"/>
              </w:rPr>
              <w:t>经常性开展节水宣传教育，职工有节水意识</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before="469" w:beforeLines="150" w:after="157" w:afterLines="50"/>
        <w:ind w:leftChars="0" w:firstLine="0"/>
        <w:jc w:val="center"/>
        <w:textAlignment w:val="auto"/>
        <w:rPr>
          <w:rFonts w:hint="eastAsia" w:ascii="Times New Roman" w:hAnsi="Times New Roman" w:eastAsia="黑体" w:cs="Times New Roman"/>
          <w:b w:val="0"/>
          <w:bCs w:val="0"/>
          <w:color w:val="auto"/>
          <w:lang w:val="en-US" w:eastAsia="zh-CN"/>
        </w:rPr>
      </w:pPr>
      <w:r>
        <w:rPr>
          <w:rFonts w:hint="eastAsia" w:ascii="Times New Roman" w:hAnsi="Times New Roman" w:eastAsia="黑体" w:cs="Times New Roman"/>
          <w:b w:val="0"/>
          <w:bCs w:val="0"/>
          <w:color w:val="auto"/>
          <w:lang w:val="en-US" w:eastAsia="zh-CN"/>
        </w:rPr>
        <w:t xml:space="preserve">表3 </w:t>
      </w:r>
      <w:r>
        <w:rPr>
          <w:rFonts w:hint="eastAsia" w:eastAsia="黑体" w:cs="Times New Roman"/>
          <w:b w:val="0"/>
          <w:bCs w:val="0"/>
          <w:color w:val="auto"/>
          <w:lang w:val="en-US" w:eastAsia="zh-CN"/>
        </w:rPr>
        <w:t xml:space="preserve"> </w:t>
      </w:r>
      <w:r>
        <w:rPr>
          <w:rFonts w:hint="eastAsia" w:ascii="Times New Roman" w:hAnsi="Times New Roman" w:eastAsia="黑体" w:cs="Times New Roman"/>
          <w:b w:val="0"/>
          <w:bCs w:val="0"/>
          <w:color w:val="auto"/>
          <w:lang w:val="en-US" w:eastAsia="zh-CN"/>
        </w:rPr>
        <w:t>节水型企业技术指标及要求</w:t>
      </w:r>
    </w:p>
    <w:tbl>
      <w:tblPr>
        <w:tblStyle w:val="9"/>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512"/>
        <w:gridCol w:w="3567"/>
        <w:gridCol w:w="191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序号</w:t>
            </w:r>
          </w:p>
        </w:tc>
        <w:tc>
          <w:tcPr>
            <w:tcW w:w="1512"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考核内容</w:t>
            </w: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技术指标</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单位</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考核值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p>
        </w:tc>
        <w:tc>
          <w:tcPr>
            <w:tcW w:w="1512" w:type="dxa"/>
            <w:vMerge w:val="restart"/>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取水</w:t>
            </w:r>
          </w:p>
        </w:tc>
        <w:tc>
          <w:tcPr>
            <w:tcW w:w="3567"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钴液单位产品取水量</w:t>
            </w:r>
          </w:p>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（粗制钴盐</w:t>
            </w:r>
            <w:r>
              <w:rPr>
                <w:rFonts w:hint="eastAsia" w:cs="Times New Roman"/>
                <w:sz w:val="18"/>
                <w:szCs w:val="18"/>
                <w:vertAlign w:val="baseline"/>
                <w:lang w:val="en-US" w:eastAsia="zh-CN"/>
              </w:rPr>
              <w:t>原料</w:t>
            </w:r>
            <w:r>
              <w:rPr>
                <w:rFonts w:hint="default" w:ascii="Times New Roman" w:hAnsi="Times New Roman" w:cs="Times New Roman"/>
                <w:sz w:val="18"/>
                <w:szCs w:val="18"/>
                <w:vertAlign w:val="baseline"/>
                <w:lang w:val="en-US" w:eastAsia="zh-CN"/>
              </w:rPr>
              <w:t>-钴液）</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碳酸系四氧化三钴单位产品取水量</w:t>
            </w:r>
            <w:r>
              <w:rPr>
                <w:rFonts w:hint="default" w:ascii="Times New Roman" w:hAnsi="Times New Roman" w:cs="Times New Roman"/>
                <w:sz w:val="18"/>
                <w:szCs w:val="18"/>
                <w:vertAlign w:val="baseline"/>
                <w:lang w:val="en-US" w:eastAsia="zh-CN"/>
              </w:rPr>
              <w:br w:type="textWrapping"/>
            </w:r>
            <w:r>
              <w:rPr>
                <w:rFonts w:hint="default" w:ascii="Times New Roman" w:hAnsi="Times New Roman" w:cs="Times New Roman"/>
                <w:sz w:val="18"/>
                <w:szCs w:val="18"/>
                <w:vertAlign w:val="baseline"/>
                <w:lang w:val="en-US" w:eastAsia="zh-CN"/>
              </w:rPr>
              <w:t>（钴液-四氧化三钴）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喷雾系四氧化三钴单位产品取水量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（钴液-四氧化三钴）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碳酸钴单位产品取水量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（钴液-碳酸钴）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氢氧化钴单位产品取水量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（钴液—氢氧化钴）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硫酸钴晶体单位产品取水量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（钴液—硫酸钴晶体）</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氯化钴晶体单位产品取水量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（钴液—氯化钴晶体）</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电积钴单位产品取水量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（钴液-电积钴）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9</w:t>
            </w:r>
          </w:p>
        </w:tc>
        <w:tc>
          <w:tcPr>
            <w:tcW w:w="1512" w:type="dxa"/>
            <w:vAlign w:val="center"/>
          </w:tcPr>
          <w:p>
            <w:pPr>
              <w:pStyle w:val="2"/>
              <w:tabs>
                <w:tab w:val="left" w:pos="292"/>
              </w:tabs>
              <w:ind w:firstLine="0" w:firstLineChars="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重复利用</w:t>
            </w: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重复利用率</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eastAsia" w:cs="Times New Roman"/>
                <w:sz w:val="18"/>
                <w:szCs w:val="18"/>
                <w:vertAlign w:val="baseline"/>
                <w:lang w:val="en-US" w:eastAsia="zh-CN"/>
              </w:rPr>
              <w: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0</w:t>
            </w:r>
          </w:p>
        </w:tc>
        <w:tc>
          <w:tcPr>
            <w:tcW w:w="1512" w:type="dxa"/>
            <w:vMerge w:val="restart"/>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排水</w:t>
            </w: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达标排放率</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eastAsia" w:cs="Times New Roman"/>
                <w:sz w:val="18"/>
                <w:szCs w:val="18"/>
                <w:vertAlign w:val="baseline"/>
                <w:lang w:val="en-US" w:eastAsia="zh-CN"/>
              </w:rPr>
              <w: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1</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（粗制钴盐—钴液）</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2</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碳酸系四氧化三钴单位产品排水量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（钴液—四氧化三钴）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喷雾系四氧化三钴单位产品排水量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（钴液—四氧化三钴）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4</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碳酸钴单位产品排水量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（钴液-碳酸钴）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5</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氢氧化钴单位产品排水量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（钴液—氢氧化钴）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6</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硫酸钴晶体单位产品排水量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（钴液—硫酸钴晶体）</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7</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氯化钴晶体单位产品排水量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（钴液—氯化钴晶体）</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3" w:type="dxa"/>
            <w:vAlign w:val="center"/>
          </w:tcPr>
          <w:p>
            <w:pPr>
              <w:pStyle w:val="2"/>
              <w:tabs>
                <w:tab w:val="left" w:pos="292"/>
              </w:tabs>
              <w:ind w:firstLine="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8</w:t>
            </w:r>
          </w:p>
        </w:tc>
        <w:tc>
          <w:tcPr>
            <w:tcW w:w="1512" w:type="dxa"/>
            <w:vMerge w:val="continue"/>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p>
        </w:tc>
        <w:tc>
          <w:tcPr>
            <w:tcW w:w="3567"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电积钴单位产品排水量</w:t>
            </w:r>
          </w:p>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eastAsia="宋体" w:cs="Times New Roman"/>
                <w:sz w:val="18"/>
                <w:szCs w:val="18"/>
                <w:vertAlign w:val="baseline"/>
                <w:lang w:eastAsia="zh-CN"/>
              </w:rPr>
              <w:t>（钴液-电积钴）</w:t>
            </w:r>
          </w:p>
        </w:tc>
        <w:tc>
          <w:tcPr>
            <w:tcW w:w="1914"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eastAsia="zh-CN"/>
              </w:rPr>
            </w:pPr>
            <w:r>
              <w:rPr>
                <w:rFonts w:hint="default" w:ascii="Times New Roman" w:hAnsi="Times New Roman" w:cs="Times New Roman"/>
                <w:sz w:val="18"/>
                <w:szCs w:val="18"/>
                <w:vertAlign w:val="baseline"/>
                <w:lang w:val="en-US" w:eastAsia="zh-CN"/>
              </w:rPr>
              <w:t>m</w:t>
            </w:r>
            <w:r>
              <w:rPr>
                <w:rFonts w:hint="default" w:ascii="Times New Roman" w:hAnsi="Times New Roman" w:cs="Times New Roman"/>
                <w:sz w:val="18"/>
                <w:szCs w:val="18"/>
                <w:vertAlign w:val="superscript"/>
                <w:lang w:val="en-US" w:eastAsia="zh-CN"/>
              </w:rPr>
              <w:t>3</w:t>
            </w:r>
            <w:r>
              <w:rPr>
                <w:rFonts w:hint="default" w:ascii="Times New Roman" w:hAnsi="Times New Roman" w:cs="Times New Roman"/>
                <w:sz w:val="18"/>
                <w:szCs w:val="18"/>
                <w:vertAlign w:val="baseline"/>
                <w:lang w:val="en-US" w:eastAsia="zh-CN"/>
              </w:rPr>
              <w:t>/t</w:t>
            </w:r>
          </w:p>
        </w:tc>
        <w:tc>
          <w:tcPr>
            <w:tcW w:w="1915" w:type="dxa"/>
            <w:vAlign w:val="center"/>
          </w:tcPr>
          <w:p>
            <w:pPr>
              <w:pStyle w:val="2"/>
              <w:tabs>
                <w:tab w:val="left" w:pos="292"/>
              </w:tabs>
              <w:ind w:firstLine="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71" w:type="dxa"/>
            <w:gridSpan w:val="5"/>
            <w:vAlign w:val="top"/>
          </w:tcPr>
          <w:p>
            <w:pPr>
              <w:pStyle w:val="2"/>
              <w:tabs>
                <w:tab w:val="left" w:pos="292"/>
              </w:tabs>
              <w:ind w:firstLine="360" w:firstLineChars="200"/>
              <w:jc w:val="left"/>
              <w:rPr>
                <w:rFonts w:hint="default" w:ascii="Times New Roman" w:hAnsi="Times New Roman" w:eastAsia="宋体" w:cs="Times New Roman"/>
                <w:sz w:val="18"/>
                <w:szCs w:val="18"/>
                <w:vertAlign w:val="baseline"/>
                <w:lang w:val="en-US" w:eastAsia="zh-CN"/>
              </w:rPr>
            </w:pPr>
            <w:r>
              <w:rPr>
                <w:rFonts w:hint="eastAsia" w:ascii="黑体" w:hAnsi="黑体" w:eastAsia="黑体" w:cs="黑体"/>
                <w:sz w:val="18"/>
                <w:szCs w:val="18"/>
                <w:vertAlign w:val="baseline"/>
                <w:lang w:val="en-US" w:eastAsia="zh-CN"/>
              </w:rPr>
              <w:t>注：</w:t>
            </w:r>
            <w:r>
              <w:rPr>
                <w:rFonts w:hint="default" w:ascii="Times New Roman" w:hAnsi="Times New Roman" w:cs="Times New Roman"/>
                <w:sz w:val="18"/>
                <w:szCs w:val="18"/>
                <w:vertAlign w:val="baseline"/>
                <w:lang w:val="en-US" w:eastAsia="zh-CN"/>
              </w:rPr>
              <w:t>粗制钴盐</w:t>
            </w:r>
            <w:r>
              <w:rPr>
                <w:rFonts w:hint="eastAsia" w:cs="Times New Roman"/>
                <w:sz w:val="18"/>
                <w:szCs w:val="18"/>
                <w:vertAlign w:val="baseline"/>
                <w:lang w:val="en-US" w:eastAsia="zh-CN"/>
              </w:rPr>
              <w:t>原料包括</w:t>
            </w:r>
            <w:r>
              <w:rPr>
                <w:rFonts w:hint="default" w:ascii="Times New Roman" w:hAnsi="Times New Roman" w:cs="Times New Roman"/>
                <w:sz w:val="18"/>
                <w:szCs w:val="18"/>
                <w:vertAlign w:val="baseline"/>
                <w:lang w:val="en-US" w:eastAsia="zh-CN"/>
              </w:rPr>
              <w:t>含钴回收料。</w:t>
            </w:r>
          </w:p>
        </w:tc>
      </w:tr>
    </w:tbl>
    <w:p>
      <w:pPr>
        <w:pStyle w:val="2"/>
        <w:tabs>
          <w:tab w:val="left" w:pos="292"/>
        </w:tabs>
        <w:ind w:left="0" w:leftChars="0" w:firstLine="0" w:firstLineChars="0"/>
        <w:rPr>
          <w:rFonts w:hint="eastAsia" w:eastAsia="宋体"/>
          <w:lang w:eastAsia="zh-CN"/>
        </w:rPr>
      </w:pPr>
    </w:p>
    <w:p>
      <w:pPr>
        <w:pStyle w:val="2"/>
        <w:tabs>
          <w:tab w:val="left" w:pos="292"/>
        </w:tabs>
        <w:ind w:left="0" w:leftChars="0" w:firstLine="0" w:firstLineChars="0"/>
        <w:rPr>
          <w:rFonts w:hint="eastAsia" w:eastAsia="宋体"/>
          <w:lang w:eastAsia="zh-CN"/>
        </w:rPr>
      </w:pPr>
    </w:p>
    <w:p>
      <w:pPr>
        <w:pStyle w:val="2"/>
        <w:tabs>
          <w:tab w:val="left" w:pos="292"/>
        </w:tabs>
        <w:ind w:left="0" w:leftChars="0" w:firstLine="0" w:firstLineChars="0"/>
        <w:rPr>
          <w:rFonts w:hint="eastAsia" w:eastAsia="宋体"/>
          <w:lang w:eastAsia="zh-CN"/>
        </w:rPr>
      </w:pPr>
    </w:p>
    <w:p>
      <w:pPr>
        <w:pStyle w:val="2"/>
        <w:keepNext w:val="0"/>
        <w:keepLines w:val="0"/>
        <w:pageBreakBefore w:val="0"/>
        <w:widowControl w:val="0"/>
        <w:kinsoku/>
        <w:wordWrap/>
        <w:overflowPunct/>
        <w:topLinePunct w:val="0"/>
        <w:autoSpaceDE/>
        <w:autoSpaceDN/>
        <w:bidi w:val="0"/>
        <w:adjustRightInd/>
        <w:snapToGrid/>
        <w:ind w:firstLine="420"/>
        <w:jc w:val="both"/>
        <w:textAlignment w:val="auto"/>
        <w:rPr>
          <w:rFonts w:hint="eastAsia"/>
          <w:b/>
          <w:bCs/>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ind w:firstLine="420"/>
        <w:jc w:val="center"/>
        <w:textAlignment w:val="auto"/>
        <w:rPr>
          <w:rFonts w:hint="eastAsia"/>
          <w:b/>
          <w:bCs/>
          <w:sz w:val="24"/>
          <w:szCs w:val="24"/>
          <w:lang w:val="en-US" w:eastAsia="zh-CN"/>
        </w:rPr>
        <w:sectPr>
          <w:footerReference r:id="rId10" w:type="default"/>
          <w:pgSz w:w="11907" w:h="16839"/>
          <w:pgMar w:top="1418" w:right="1134" w:bottom="1134" w:left="1418" w:header="1418" w:footer="851" w:gutter="0"/>
          <w:pgNumType w:fmt="decimal" w:start="1"/>
          <w:cols w:space="720" w:num="1"/>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val="0"/>
        <w:spacing w:before="640"/>
        <w:jc w:val="center"/>
        <w:textAlignment w:val="auto"/>
        <w:rPr>
          <w:rFonts w:hint="eastAsia" w:ascii="黑体" w:hAnsi="黑体" w:eastAsia="黑体" w:cs="黑体"/>
          <w:szCs w:val="21"/>
        </w:rPr>
      </w:pPr>
      <w:r>
        <w:rPr>
          <w:rFonts w:hint="eastAsia" w:ascii="黑体" w:hAnsi="黑体" w:eastAsia="黑体" w:cs="黑体"/>
          <w:szCs w:val="21"/>
        </w:rPr>
        <w:t>附  录  A</w:t>
      </w:r>
    </w:p>
    <w:p>
      <w:pPr>
        <w:pStyle w:val="4"/>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Cs w:val="21"/>
        </w:rPr>
      </w:pPr>
      <w:r>
        <w:rPr>
          <w:rFonts w:hint="eastAsia" w:ascii="黑体" w:hAnsi="黑体" w:eastAsia="黑体" w:cs="黑体"/>
          <w:szCs w:val="21"/>
        </w:rPr>
        <w:t>（</w:t>
      </w:r>
      <w:r>
        <w:rPr>
          <w:rFonts w:hint="eastAsia" w:ascii="黑体" w:hAnsi="黑体" w:eastAsia="黑体" w:cs="黑体"/>
          <w:szCs w:val="21"/>
          <w:lang w:val="en-US" w:eastAsia="zh-CN"/>
        </w:rPr>
        <w:t>资料性</w:t>
      </w:r>
      <w:r>
        <w:rPr>
          <w:rFonts w:hint="eastAsia" w:ascii="黑体" w:hAnsi="黑体" w:eastAsia="黑体" w:cs="黑体"/>
          <w:szCs w:val="21"/>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kern w:val="0"/>
          <w:szCs w:val="21"/>
          <w:lang w:eastAsia="zh-CN"/>
        </w:rPr>
      </w:pPr>
      <w:r>
        <w:rPr>
          <w:rFonts w:hint="eastAsia" w:ascii="黑体" w:hAnsi="黑体" w:eastAsia="黑体" w:cs="黑体"/>
          <w:kern w:val="0"/>
          <w:szCs w:val="21"/>
        </w:rPr>
        <w:t>节水型企业管理指标计分方</w:t>
      </w:r>
      <w:r>
        <w:rPr>
          <w:rFonts w:hint="eastAsia" w:ascii="黑体" w:hAnsi="黑体" w:eastAsia="黑体" w:cs="黑体"/>
          <w:kern w:val="0"/>
          <w:szCs w:val="21"/>
          <w:lang w:val="en-US" w:eastAsia="zh-CN"/>
        </w:rPr>
        <w:t>法</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lang w:val="en-US" w:eastAsia="zh-CN"/>
        </w:rPr>
      </w:pPr>
      <w:r>
        <w:rPr>
          <w:rFonts w:hint="eastAsia" w:ascii="黑体" w:hAnsi="黑体" w:eastAsia="黑体" w:cs="黑体"/>
          <w:lang w:val="en-US" w:eastAsia="zh-CN"/>
        </w:rPr>
        <w:t xml:space="preserve">A.1  </w:t>
      </w:r>
      <w:r>
        <w:rPr>
          <w:rFonts w:hint="default" w:ascii="Times New Roman" w:hAnsi="Times New Roman" w:eastAsia="黑体" w:cs="Times New Roman"/>
          <w:lang w:val="en-US" w:eastAsia="zh-CN"/>
        </w:rPr>
        <w:t>计分方法</w:t>
      </w:r>
    </w:p>
    <w:p>
      <w:pPr>
        <w:pStyle w:val="2"/>
        <w:rPr>
          <w:rFonts w:hint="eastAsia"/>
          <w:lang w:val="en-US" w:eastAsia="zh-CN"/>
        </w:rPr>
      </w:pPr>
      <w:r>
        <w:rPr>
          <w:rFonts w:hint="eastAsia"/>
          <w:lang w:val="en-US" w:eastAsia="zh-CN"/>
        </w:rPr>
        <w:t>节水型企业管理指标的计分方法见表A.1。</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default" w:ascii="Times New Roman" w:hAnsi="Times New Roman" w:eastAsia="黑体" w:cs="Times New Roman"/>
          <w:lang w:val="en-US" w:eastAsia="zh-CN"/>
        </w:rPr>
      </w:pPr>
      <w:r>
        <w:rPr>
          <w:rFonts w:hint="eastAsia" w:ascii="黑体" w:hAnsi="黑体" w:eastAsia="黑体" w:cs="黑体"/>
          <w:lang w:val="en-US" w:eastAsia="zh-CN"/>
        </w:rPr>
        <w:t xml:space="preserve">表A.1  </w:t>
      </w:r>
      <w:r>
        <w:rPr>
          <w:rFonts w:hint="default" w:ascii="Times New Roman" w:hAnsi="Times New Roman" w:eastAsia="黑体" w:cs="Times New Roman"/>
          <w:lang w:val="en-US" w:eastAsia="zh-CN"/>
        </w:rPr>
        <w:t>节水型企业管理指标计分方法</w:t>
      </w:r>
    </w:p>
    <w:tbl>
      <w:tblPr>
        <w:tblStyle w:val="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16"/>
        <w:gridCol w:w="3947"/>
        <w:gridCol w:w="2709"/>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bookmarkStart w:id="10" w:name="_GoBack"/>
            <w:r>
              <w:rPr>
                <w:rFonts w:hint="eastAsia"/>
                <w:sz w:val="18"/>
                <w:szCs w:val="18"/>
                <w:vertAlign w:val="baseline"/>
                <w:lang w:val="en-US" w:eastAsia="zh-CN"/>
              </w:rPr>
              <w:t>序号</w:t>
            </w:r>
          </w:p>
        </w:tc>
        <w:tc>
          <w:tcPr>
            <w:tcW w:w="1516"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考核指标</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考核要求</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考核方法</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1</w:t>
            </w:r>
          </w:p>
        </w:tc>
        <w:tc>
          <w:tcPr>
            <w:tcW w:w="1516"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管理制度</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有科学合理的节约用水管理网络和岗位责任制</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查阅文件、网络图和工作记录</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制定节水规划和用水计划</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查阅有关文件和记录</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有健全的节水统计制度，定期向相关管理部门报送节水统计报表</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Times New Roman" w:hAnsi="Times New Roman" w:eastAsia="宋体" w:cs="Times New Roman"/>
                <w:kern w:val="2"/>
                <w:sz w:val="18"/>
                <w:szCs w:val="18"/>
                <w:vertAlign w:val="baseline"/>
                <w:lang w:val="en-US" w:eastAsia="zh-CN" w:bidi="ar-SA"/>
              </w:rPr>
            </w:pPr>
            <w:r>
              <w:rPr>
                <w:rFonts w:hint="eastAsia"/>
                <w:sz w:val="18"/>
                <w:szCs w:val="18"/>
                <w:vertAlign w:val="baseline"/>
                <w:lang w:val="en-US" w:eastAsia="zh-CN"/>
              </w:rPr>
              <w:t>查阅有关资料</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2</w:t>
            </w:r>
          </w:p>
        </w:tc>
        <w:tc>
          <w:tcPr>
            <w:tcW w:w="1516" w:type="dxa"/>
            <w:vMerge w:val="restart"/>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管理机构和人员</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有主要领导负责用水、节水工作</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cs="Times New Roman"/>
                <w:kern w:val="2"/>
                <w:sz w:val="18"/>
                <w:szCs w:val="18"/>
                <w:vertAlign w:val="baseline"/>
                <w:lang w:val="en-US" w:eastAsia="zh-CN" w:bidi="ar-SA"/>
              </w:rPr>
            </w:pPr>
            <w:r>
              <w:rPr>
                <w:rFonts w:hint="eastAsia"/>
                <w:sz w:val="18"/>
                <w:szCs w:val="18"/>
                <w:vertAlign w:val="baseline"/>
                <w:lang w:val="en-US" w:eastAsia="zh-CN"/>
              </w:rPr>
              <w:t>查阅有关文件及会议记录</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有用水、节水管理部门和专（兼）职用水、节水管理人员</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查阅企业文件</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3</w:t>
            </w:r>
          </w:p>
        </w:tc>
        <w:tc>
          <w:tcPr>
            <w:tcW w:w="1516" w:type="dxa"/>
            <w:vMerge w:val="restart"/>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管网（设备）管理</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有详细的供水管网图、排水管网图和计拱网络图</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查阅图纸及查看现场</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有日常巡查和保修检修制度，定期对管道和设备进行检修</w:t>
            </w:r>
          </w:p>
        </w:tc>
        <w:tc>
          <w:tcPr>
            <w:tcW w:w="2709" w:type="dxa"/>
            <w:vAlign w:val="center"/>
          </w:tcPr>
          <w:p>
            <w:pPr>
              <w:pStyle w:val="2"/>
              <w:keepNext w:val="0"/>
              <w:keepLines w:val="0"/>
              <w:pageBreakBefore w:val="0"/>
              <w:widowControl w:val="0"/>
              <w:tabs>
                <w:tab w:val="left" w:pos="203"/>
              </w:tabs>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查阅巡查记录和落实情况</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w:t>
            </w:r>
          </w:p>
        </w:tc>
        <w:tc>
          <w:tcPr>
            <w:tcW w:w="1516" w:type="dxa"/>
            <w:vMerge w:val="restart"/>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水计量管理</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原始记录和统计台账完整规范并定期进行分析</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查阅台账和分析报告，核实数据</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内部实行定额管理，节奖超罚</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查阅水平衡测试报告及有关文件</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5</w:t>
            </w:r>
          </w:p>
        </w:tc>
        <w:tc>
          <w:tcPr>
            <w:tcW w:w="1516"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水平衡测试</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按规定周期进行水平衡测试</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查阅定额管理节奖超罚文件和资料</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6</w:t>
            </w:r>
          </w:p>
        </w:tc>
        <w:tc>
          <w:tcPr>
            <w:tcW w:w="1516" w:type="dxa"/>
            <w:vMerge w:val="restart"/>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节水技术改造及投入</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企业注重节水资金投入，每年列支一定资金用于节水工程建设、节水技术改造</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查阅有关工作记录</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使用节水新技术、新工艺、新设备</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节水设备管理好且运行正常</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7</w:t>
            </w:r>
          </w:p>
        </w:tc>
        <w:tc>
          <w:tcPr>
            <w:tcW w:w="1516" w:type="dxa"/>
            <w:vMerge w:val="restart"/>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节水宣传</w:t>
            </w: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经常开展节水管理和培训、节水宣传教育、节水奖励</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查看相关资料</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18"/>
                <w:szCs w:val="18"/>
                <w:vertAlign w:val="baseline"/>
                <w:lang w:val="en-US" w:eastAsia="zh-CN"/>
              </w:rPr>
            </w:pPr>
            <w:r>
              <w:rPr>
                <w:rFonts w:hint="eastAsia"/>
                <w:color w:val="auto"/>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4"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1516" w:type="dxa"/>
            <w:vMerge w:val="continue"/>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18"/>
                <w:szCs w:val="18"/>
              </w:rPr>
            </w:pPr>
          </w:p>
        </w:tc>
        <w:tc>
          <w:tcPr>
            <w:tcW w:w="3947"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职工有节水意识</w:t>
            </w:r>
          </w:p>
        </w:tc>
        <w:tc>
          <w:tcPr>
            <w:tcW w:w="2709" w:type="dxa"/>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sz w:val="18"/>
                <w:szCs w:val="18"/>
                <w:vertAlign w:val="baseline"/>
                <w:lang w:val="en-US" w:eastAsia="zh-CN"/>
              </w:rPr>
            </w:pPr>
            <w:r>
              <w:rPr>
                <w:rFonts w:hint="eastAsia"/>
                <w:sz w:val="18"/>
                <w:szCs w:val="18"/>
                <w:vertAlign w:val="baseline"/>
                <w:lang w:val="en-US" w:eastAsia="zh-CN"/>
              </w:rPr>
              <w:t>询问职工节水常识</w:t>
            </w:r>
          </w:p>
        </w:tc>
        <w:tc>
          <w:tcPr>
            <w:tcW w:w="687"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sz w:val="18"/>
                <w:szCs w:val="18"/>
                <w:vertAlign w:val="baseline"/>
                <w:lang w:val="en-US" w:eastAsia="zh-CN"/>
              </w:rPr>
            </w:pPr>
            <w:r>
              <w:rPr>
                <w:rFonts w:hint="eastAsia"/>
                <w:sz w:val="18"/>
                <w:szCs w:val="18"/>
                <w:vertAlign w:val="baseline"/>
                <w:lang w:val="en-US" w:eastAsia="zh-CN"/>
              </w:rPr>
              <w:t>4</w:t>
            </w:r>
          </w:p>
        </w:tc>
      </w:tr>
      <w:bookmarkEnd w:id="10"/>
    </w:tbl>
    <w:p>
      <w:pPr>
        <w:pStyle w:val="2"/>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color w:val="auto"/>
          <w:lang w:val="en-US" w:eastAsia="zh-CN"/>
        </w:rPr>
      </w:pPr>
      <w:r>
        <w:rPr>
          <w:rFonts w:hint="eastAsia" w:ascii="黑体" w:hAnsi="黑体" w:eastAsia="黑体" w:cs="黑体"/>
          <w:color w:val="auto"/>
          <w:lang w:val="en-US" w:eastAsia="zh-CN"/>
        </w:rPr>
        <w:t>A.2</w:t>
      </w:r>
      <w:r>
        <w:rPr>
          <w:rFonts w:hint="default" w:ascii="Times New Roman" w:hAnsi="Times New Roman" w:eastAsia="黑体" w:cs="Times New Roman"/>
          <w:color w:val="auto"/>
          <w:lang w:val="en-US" w:eastAsia="zh-CN"/>
        </w:rPr>
        <w:t xml:space="preserve"> </w:t>
      </w:r>
      <w:r>
        <w:rPr>
          <w:rFonts w:hint="eastAsia" w:ascii="Times New Roman" w:hAnsi="Times New Roman" w:eastAsia="黑体" w:cs="Times New Roman"/>
          <w:color w:val="auto"/>
          <w:lang w:val="en-US" w:eastAsia="zh-CN"/>
        </w:rPr>
        <w:t xml:space="preserve"> </w:t>
      </w:r>
      <w:r>
        <w:rPr>
          <w:rFonts w:hint="default" w:ascii="Times New Roman" w:hAnsi="Times New Roman" w:eastAsia="黑体" w:cs="Times New Roman"/>
          <w:color w:val="auto"/>
          <w:lang w:val="en-US" w:eastAsia="zh-CN"/>
        </w:rPr>
        <w:t>计分说明</w:t>
      </w:r>
    </w:p>
    <w:p>
      <w:pPr>
        <w:pStyle w:val="2"/>
        <w:ind w:left="0" w:leftChars="0" w:firstLine="420" w:firstLineChars="200"/>
        <w:rPr>
          <w:rFonts w:hint="eastAsia"/>
          <w:color w:val="auto"/>
          <w:lang w:val="en-US" w:eastAsia="zh-CN"/>
        </w:rPr>
      </w:pPr>
      <w:r>
        <w:rPr>
          <w:rFonts w:hint="eastAsia"/>
          <w:color w:val="auto"/>
          <w:lang w:val="en-US" w:eastAsia="zh-CN"/>
        </w:rPr>
        <w:t>节水型企业管理指标的计分满分为60分，得分在52分以上（含52分），且表A.1中序号1、2、4、5四项评分不低于34分（含34分）的企业达到“节水型企业管理指标”的要求。</w:t>
      </w: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sectPr>
          <w:pgSz w:w="11907" w:h="16839"/>
          <w:pgMar w:top="1418" w:right="1134" w:bottom="1134" w:left="1418" w:header="1418" w:footer="851" w:gutter="0"/>
          <w:pgNumType w:fmt="decimal"/>
          <w:cols w:space="720" w:num="1"/>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spacing w:before="640" w:line="240" w:lineRule="auto"/>
        <w:jc w:val="center"/>
        <w:textAlignment w:val="auto"/>
        <w:rPr>
          <w:rFonts w:hint="eastAsia" w:ascii="黑体" w:hAnsi="黑体" w:eastAsia="黑体" w:cs="黑体"/>
          <w:szCs w:val="21"/>
          <w:lang w:eastAsia="zh-CN"/>
        </w:rPr>
      </w:pPr>
      <w:r>
        <w:rPr>
          <w:rFonts w:hint="eastAsia" w:ascii="黑体" w:hAnsi="黑体" w:eastAsia="黑体" w:cs="黑体"/>
          <w:szCs w:val="21"/>
        </w:rPr>
        <w:t xml:space="preserve">附  录  </w:t>
      </w:r>
      <w:r>
        <w:rPr>
          <w:rFonts w:hint="eastAsia" w:ascii="黑体" w:hAnsi="黑体" w:eastAsia="黑体" w:cs="黑体"/>
          <w:szCs w:val="21"/>
          <w:lang w:val="en-US" w:eastAsia="zh-CN"/>
        </w:rPr>
        <w:t>B</w:t>
      </w:r>
    </w:p>
    <w:p>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rPr>
      </w:pPr>
      <w:r>
        <w:rPr>
          <w:rFonts w:hint="eastAsia" w:ascii="黑体" w:hAnsi="黑体" w:eastAsia="黑体" w:cs="黑体"/>
          <w:szCs w:val="21"/>
        </w:rPr>
        <w:t>（</w:t>
      </w:r>
      <w:r>
        <w:rPr>
          <w:rFonts w:hint="eastAsia" w:ascii="黑体" w:hAnsi="黑体" w:eastAsia="黑体" w:cs="黑体"/>
          <w:szCs w:val="21"/>
          <w:lang w:val="en-US" w:eastAsia="zh-CN"/>
        </w:rPr>
        <w:t>资料性</w:t>
      </w:r>
      <w:r>
        <w:rPr>
          <w:rFonts w:hint="eastAsia" w:ascii="黑体" w:hAnsi="黑体" w:eastAsia="黑体" w:cs="黑体"/>
          <w:szCs w:val="21"/>
        </w:rPr>
        <w:t>）</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lang w:val="en-US" w:eastAsia="zh-CN"/>
        </w:rPr>
      </w:pPr>
      <w:r>
        <w:rPr>
          <w:rFonts w:hint="eastAsia" w:ascii="黑体" w:hAnsi="黑体" w:eastAsia="黑体" w:cs="黑体"/>
          <w:kern w:val="0"/>
          <w:szCs w:val="21"/>
        </w:rPr>
        <w:t>节水型企业技术指标的计算方法</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firstLine="0" w:firstLineChars="0"/>
        <w:textAlignment w:val="auto"/>
        <w:rPr>
          <w:rFonts w:hint="eastAsia"/>
          <w:lang w:val="en-US" w:eastAsia="zh-CN"/>
        </w:rPr>
      </w:pPr>
      <w:r>
        <w:rPr>
          <w:rFonts w:hint="eastAsia" w:ascii="黑体" w:hAnsi="黑体" w:eastAsia="黑体" w:cs="黑体"/>
          <w:lang w:val="en-US" w:eastAsia="zh-CN"/>
        </w:rPr>
        <w:t>B.1  单位钴产品取水量</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单位钴产品取水量按公式（B.1）计算：</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 xml:space="preserve">                                 </w:t>
      </w:r>
      <w:r>
        <w:rPr>
          <w:rFonts w:hint="eastAsia" w:ascii="Times New Roman" w:hAnsi="Times New Roman" w:cs="Times New Roman" w:eastAsiaTheme="minorEastAsia"/>
          <w:color w:val="auto"/>
          <w:position w:val="-28"/>
          <w:sz w:val="21"/>
          <w:szCs w:val="21"/>
          <w:lang w:val="en-US" w:eastAsia="zh-CN" w:bidi="ar-SA"/>
        </w:rPr>
        <w:object>
          <v:shape id="_x0000_i1025" o:spt="75" type="#_x0000_t75" style="height:33pt;width:42.95pt;" o:ole="t" filled="f" o:preferrelative="t" stroked="f" coordsize="21600,21600">
            <v:path/>
            <v:fill on="f" focussize="0,0"/>
            <v:stroke on="f"/>
            <v:imagedata r:id="rId14" o:title=""/>
            <o:lock v:ext="edit" aspectratio="t"/>
            <w10:wrap type="none"/>
            <w10:anchorlock/>
          </v:shape>
          <o:OLEObject Type="Embed" ProgID="Equation.KSEE3" ShapeID="_x0000_i1025" DrawAspect="Content" ObjectID="_1468075725" r:id="rId13">
            <o:LockedField>false</o:LockedField>
          </o:OLEObject>
        </w:object>
      </w:r>
      <w:r>
        <w:rPr>
          <w:rFonts w:hint="eastAsia" w:ascii="Times New Roman" w:hAnsi="Times New Roman" w:cs="Times New Roman" w:eastAsiaTheme="minorEastAsia"/>
          <w:color w:val="auto"/>
          <w:sz w:val="21"/>
          <w:szCs w:val="21"/>
          <w:lang w:val="en-US" w:eastAsia="zh-CN" w:bidi="ar-SA"/>
        </w:rPr>
        <w:t xml:space="preserve">                        ……………………</w:t>
      </w:r>
      <w:r>
        <w:rPr>
          <w:rFonts w:hint="default" w:ascii="Times New Roman" w:hAnsi="Times New Roman" w:cs="Times New Roman" w:eastAsiaTheme="minorEastAsia"/>
          <w:color w:val="auto"/>
          <w:sz w:val="21"/>
          <w:szCs w:val="21"/>
          <w:lang w:val="en-US" w:eastAsia="zh-CN" w:bidi="ar-SA"/>
        </w:rPr>
        <w:t>（</w:t>
      </w:r>
      <w:r>
        <w:rPr>
          <w:rFonts w:hint="eastAsia" w:ascii="Times New Roman" w:hAnsi="Times New Roman" w:cs="Times New Roman" w:eastAsiaTheme="minorEastAsia"/>
          <w:color w:val="auto"/>
          <w:sz w:val="21"/>
          <w:szCs w:val="21"/>
          <w:lang w:val="en-US" w:eastAsia="zh-CN" w:bidi="ar-SA"/>
        </w:rPr>
        <w:t>B.1</w:t>
      </w:r>
      <w:r>
        <w:rPr>
          <w:rFonts w:hint="default"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式中：</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w:t>
      </w:r>
      <w:r>
        <w:rPr>
          <w:rFonts w:hint="eastAsia" w:ascii="Times New Roman" w:hAnsi="Times New Roman" w:cs="Times New Roman" w:eastAsiaTheme="minorEastAsia"/>
          <w:i w:val="0"/>
          <w:iCs w:val="0"/>
          <w:color w:val="auto"/>
          <w:sz w:val="21"/>
          <w:szCs w:val="21"/>
          <w:vertAlign w:val="subscript"/>
          <w:lang w:val="en-US" w:eastAsia="zh-CN" w:bidi="ar-SA"/>
        </w:rPr>
        <w:t>ui</w:t>
      </w:r>
      <w:r>
        <w:rPr>
          <w:rFonts w:hint="eastAsia" w:ascii="Times New Roman" w:hAnsi="Times New Roman" w:cs="Times New Roman" w:eastAsiaTheme="minorEastAsia"/>
          <w:color w:val="auto"/>
          <w:sz w:val="21"/>
          <w:szCs w:val="21"/>
          <w:lang w:val="en-US" w:eastAsia="zh-CN" w:bidi="ar-SA"/>
        </w:rPr>
        <w:t>—单位钴产品取水量，单位为立方米每单位产品（m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w:t>
      </w:r>
      <w:r>
        <w:rPr>
          <w:rFonts w:hint="eastAsia" w:ascii="Times New Roman" w:hAnsi="Times New Roman" w:cs="Times New Roman" w:eastAsiaTheme="minorEastAsia"/>
          <w:i w:val="0"/>
          <w:iCs w:val="0"/>
          <w:color w:val="auto"/>
          <w:sz w:val="21"/>
          <w:szCs w:val="21"/>
          <w:vertAlign w:val="subscript"/>
          <w:lang w:val="en-US" w:eastAsia="zh-CN" w:bidi="ar-SA"/>
        </w:rPr>
        <w:t>i</w:t>
      </w:r>
      <w:r>
        <w:rPr>
          <w:rFonts w:hint="eastAsia" w:ascii="Times New Roman" w:hAnsi="Times New Roman" w:cs="Times New Roman" w:eastAsiaTheme="minorEastAsia"/>
          <w:color w:val="auto"/>
          <w:sz w:val="21"/>
          <w:szCs w:val="21"/>
          <w:lang w:val="en-US" w:eastAsia="zh-CN" w:bidi="ar-SA"/>
        </w:rPr>
        <w:t>—在统计报告期内，企业用于生产钴产品的取水量，单位为立方米（m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Q</w:t>
      </w:r>
      <w:r>
        <w:rPr>
          <w:rFonts w:hint="eastAsia" w:ascii="Times New Roman" w:hAnsi="Times New Roman" w:cs="Times New Roman" w:eastAsiaTheme="minorEastAsia"/>
          <w:color w:val="auto"/>
          <w:sz w:val="21"/>
          <w:szCs w:val="21"/>
          <w:lang w:val="en-US" w:eastAsia="zh-CN" w:bidi="ar-SA"/>
        </w:rPr>
        <w:t>—在统计报告期内，生产钴产品产量，单位为吨（t）。</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firstLine="0" w:firstLineChars="0"/>
        <w:textAlignment w:val="auto"/>
        <w:rPr>
          <w:rFonts w:hint="eastAsia" w:ascii="黑体" w:hAnsi="黑体" w:eastAsia="黑体" w:cs="黑体"/>
          <w:lang w:val="en-US" w:eastAsia="zh-CN"/>
        </w:rPr>
      </w:pPr>
      <w:r>
        <w:rPr>
          <w:rFonts w:hint="eastAsia" w:ascii="黑体" w:hAnsi="黑体" w:eastAsia="黑体" w:cs="黑体"/>
          <w:lang w:val="en-US" w:eastAsia="zh-CN"/>
        </w:rPr>
        <w:t>B.2  重复利用率</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重复利用率按公式（B.2）计算：</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 xml:space="preserve">                           </w:t>
      </w:r>
      <w:r>
        <w:rPr>
          <w:rFonts w:hint="eastAsia" w:ascii="Times New Roman" w:hAnsi="Times New Roman" w:cs="Times New Roman" w:eastAsiaTheme="minorEastAsia"/>
          <w:color w:val="auto"/>
          <w:position w:val="-24"/>
          <w:sz w:val="21"/>
          <w:szCs w:val="21"/>
          <w:lang w:val="en-US" w:eastAsia="zh-CN" w:bidi="ar-SA"/>
        </w:rPr>
        <w:object>
          <v:shape id="_x0000_i1026" o:spt="75" type="#_x0000_t75" style="height:31pt;width:90pt;" o:ole="t" filled="f" o:preferrelative="t" stroked="f" coordsize="21600,21600">
            <v:path/>
            <v:fill on="f" focussize="0,0"/>
            <v:stroke on="f"/>
            <v:imagedata r:id="rId16" o:title=""/>
            <o:lock v:ext="edit" aspectratio="t"/>
            <w10:wrap type="none"/>
            <w10:anchorlock/>
          </v:shape>
          <o:OLEObject Type="Embed" ProgID="Equation.KSEE3" ShapeID="_x0000_i1026" DrawAspect="Content" ObjectID="_1468075726" r:id="rId15">
            <o:LockedField>false</o:LockedField>
          </o:OLEObject>
        </w:object>
      </w:r>
      <w:r>
        <w:rPr>
          <w:rFonts w:hint="eastAsia" w:ascii="Times New Roman" w:hAnsi="Times New Roman" w:cs="Times New Roman" w:eastAsiaTheme="minorEastAsia"/>
          <w:color w:val="auto"/>
          <w:sz w:val="21"/>
          <w:szCs w:val="21"/>
          <w:lang w:val="en-US" w:eastAsia="zh-CN" w:bidi="ar-SA"/>
        </w:rPr>
        <w:t xml:space="preserve">                     ……………………</w:t>
      </w:r>
      <w:r>
        <w:rPr>
          <w:rFonts w:hint="default" w:ascii="Times New Roman" w:hAnsi="Times New Roman" w:cs="Times New Roman" w:eastAsiaTheme="minorEastAsia"/>
          <w:color w:val="auto"/>
          <w:sz w:val="21"/>
          <w:szCs w:val="21"/>
          <w:lang w:val="en-US" w:eastAsia="zh-CN" w:bidi="ar-SA"/>
        </w:rPr>
        <w:t>（</w:t>
      </w:r>
      <w:r>
        <w:rPr>
          <w:rFonts w:hint="eastAsia" w:ascii="Times New Roman" w:hAnsi="Times New Roman" w:cs="Times New Roman" w:eastAsiaTheme="minorEastAsia"/>
          <w:color w:val="auto"/>
          <w:sz w:val="21"/>
          <w:szCs w:val="21"/>
          <w:lang w:val="en-US" w:eastAsia="zh-CN" w:bidi="ar-SA"/>
        </w:rPr>
        <w:t>B.2</w:t>
      </w:r>
      <w:r>
        <w:rPr>
          <w:rFonts w:hint="default"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式中：</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R</w:t>
      </w:r>
      <w:r>
        <w:rPr>
          <w:rFonts w:hint="eastAsia" w:ascii="Times New Roman" w:hAnsi="Times New Roman" w:cs="Times New Roman" w:eastAsiaTheme="minorEastAsia"/>
          <w:color w:val="auto"/>
          <w:sz w:val="21"/>
          <w:szCs w:val="21"/>
          <w:lang w:val="en-US" w:eastAsia="zh-CN" w:bidi="ar-SA"/>
        </w:rPr>
        <w:t>—重复利用率；</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Vt</w:t>
      </w:r>
      <w:r>
        <w:rPr>
          <w:rFonts w:hint="eastAsia" w:ascii="Times New Roman" w:hAnsi="Times New Roman" w:cs="Times New Roman" w:eastAsiaTheme="minorEastAsia"/>
          <w:color w:val="auto"/>
          <w:sz w:val="21"/>
          <w:szCs w:val="21"/>
          <w:lang w:val="en-US" w:eastAsia="zh-CN" w:bidi="ar-SA"/>
        </w:rPr>
        <w:t>—在统计报告期内，企业的重复用水量，单位为立方米（m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Vi</w:t>
      </w:r>
      <w:r>
        <w:rPr>
          <w:rFonts w:hint="eastAsia" w:ascii="Times New Roman" w:hAnsi="Times New Roman" w:cs="Times New Roman" w:eastAsiaTheme="minorEastAsia"/>
          <w:color w:val="auto"/>
          <w:sz w:val="21"/>
          <w:szCs w:val="21"/>
          <w:lang w:val="en-US" w:eastAsia="zh-CN" w:bidi="ar-SA"/>
        </w:rPr>
        <w:t>—在统计报告期内，企业总取水量，单位为立方米（m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firstLine="0" w:firstLineChars="0"/>
        <w:textAlignment w:val="auto"/>
        <w:rPr>
          <w:rFonts w:hint="eastAsia" w:ascii="黑体" w:hAnsi="黑体" w:eastAsia="黑体" w:cs="黑体"/>
          <w:lang w:val="en-US" w:eastAsia="zh-CN"/>
        </w:rPr>
      </w:pPr>
      <w:r>
        <w:rPr>
          <w:rFonts w:hint="eastAsia" w:ascii="黑体" w:hAnsi="黑体" w:eastAsia="黑体" w:cs="黑体"/>
          <w:lang w:val="en-US" w:eastAsia="zh-CN"/>
        </w:rPr>
        <w:t>B.3  达标排放率</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达标排放率按公式（B.4）计算：</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 xml:space="preserve">                                 </w:t>
      </w:r>
      <w:r>
        <w:rPr>
          <w:rFonts w:hint="eastAsia" w:ascii="Times New Roman" w:hAnsi="Times New Roman" w:cs="Times New Roman" w:eastAsiaTheme="minorEastAsia"/>
          <w:color w:val="auto"/>
          <w:position w:val="-24"/>
          <w:sz w:val="21"/>
          <w:szCs w:val="21"/>
          <w:lang w:val="en-US" w:eastAsia="zh-CN" w:bidi="ar-SA"/>
        </w:rPr>
        <w:object>
          <v:shape id="_x0000_i1027" o:spt="75" type="#_x0000_t75" style="height:31pt;width:78.95pt;" o:ole="t" filled="f" o:preferrelative="t" stroked="f" coordsize="21600,21600">
            <v:path/>
            <v:fill on="f" focussize="0,0"/>
            <v:stroke on="f"/>
            <v:imagedata r:id="rId18" o:title=""/>
            <o:lock v:ext="edit" aspectratio="t"/>
            <w10:wrap type="none"/>
            <w10:anchorlock/>
          </v:shape>
          <o:OLEObject Type="Embed" ProgID="Equation.KSEE3" ShapeID="_x0000_i1027" DrawAspect="Content" ObjectID="_1468075727" r:id="rId17">
            <o:LockedField>false</o:LockedField>
          </o:OLEObject>
        </w:object>
      </w:r>
      <w:r>
        <w:rPr>
          <w:rFonts w:hint="eastAsia" w:ascii="Times New Roman" w:hAnsi="Times New Roman" w:cs="Times New Roman" w:eastAsiaTheme="minorEastAsia"/>
          <w:color w:val="auto"/>
          <w:sz w:val="21"/>
          <w:szCs w:val="21"/>
          <w:lang w:val="en-US" w:eastAsia="zh-CN" w:bidi="ar-SA"/>
        </w:rPr>
        <w:t xml:space="preserve">                 ……………………</w:t>
      </w:r>
      <w:r>
        <w:rPr>
          <w:rFonts w:hint="default" w:ascii="Times New Roman" w:hAnsi="Times New Roman" w:cs="Times New Roman" w:eastAsiaTheme="minorEastAsia"/>
          <w:color w:val="auto"/>
          <w:sz w:val="21"/>
          <w:szCs w:val="21"/>
          <w:lang w:val="en-US" w:eastAsia="zh-CN" w:bidi="ar-SA"/>
        </w:rPr>
        <w:t>（</w:t>
      </w:r>
      <w:r>
        <w:rPr>
          <w:rFonts w:hint="eastAsia" w:ascii="Times New Roman" w:hAnsi="Times New Roman" w:cs="Times New Roman" w:eastAsiaTheme="minorEastAsia"/>
          <w:color w:val="auto"/>
          <w:sz w:val="21"/>
          <w:szCs w:val="21"/>
          <w:lang w:val="en-US" w:eastAsia="zh-CN" w:bidi="ar-SA"/>
        </w:rPr>
        <w:t>B.4</w:t>
      </w:r>
      <w:r>
        <w:rPr>
          <w:rFonts w:hint="default"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式中：</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K</w:t>
      </w:r>
      <w:r>
        <w:rPr>
          <w:rFonts w:hint="eastAsia" w:ascii="Times New Roman" w:hAnsi="Times New Roman" w:cs="Times New Roman" w:eastAsiaTheme="minorEastAsia"/>
          <w:i w:val="0"/>
          <w:iCs w:val="0"/>
          <w:color w:val="auto"/>
          <w:sz w:val="21"/>
          <w:szCs w:val="21"/>
          <w:vertAlign w:val="subscript"/>
          <w:lang w:val="en-US" w:eastAsia="zh-CN" w:bidi="ar-SA"/>
        </w:rPr>
        <w:t>d</w:t>
      </w:r>
      <w:r>
        <w:rPr>
          <w:rFonts w:hint="eastAsia" w:ascii="Times New Roman" w:hAnsi="Times New Roman" w:cs="Times New Roman" w:eastAsiaTheme="minorEastAsia"/>
          <w:color w:val="auto"/>
          <w:sz w:val="21"/>
          <w:szCs w:val="21"/>
          <w:lang w:val="en-US" w:eastAsia="zh-CN" w:bidi="ar-SA"/>
        </w:rPr>
        <w:t>—达标排放率；</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w:t>
      </w:r>
      <w:r>
        <w:rPr>
          <w:rFonts w:hint="eastAsia" w:ascii="Times New Roman" w:hAnsi="Times New Roman" w:cs="Times New Roman" w:eastAsiaTheme="minorEastAsia"/>
          <w:i w:val="0"/>
          <w:iCs w:val="0"/>
          <w:color w:val="auto"/>
          <w:sz w:val="21"/>
          <w:szCs w:val="21"/>
          <w:vertAlign w:val="subscript"/>
          <w:lang w:val="en-US" w:eastAsia="zh-CN" w:bidi="ar-SA"/>
        </w:rPr>
        <w:t>d</w:t>
      </w:r>
      <w:r>
        <w:rPr>
          <w:rFonts w:hint="default" w:ascii="Times New Roman" w:hAnsi="Times New Roman" w:cs="Times New Roman" w:eastAsiaTheme="minorEastAsia"/>
          <w:i w:val="0"/>
          <w:iCs w:val="0"/>
          <w:color w:val="auto"/>
          <w:sz w:val="21"/>
          <w:szCs w:val="21"/>
          <w:vertAlign w:val="subscript"/>
          <w:lang w:val="en-US" w:eastAsia="zh-CN" w:bidi="ar-SA"/>
        </w:rPr>
        <w:t>'</w:t>
      </w:r>
      <w:r>
        <w:rPr>
          <w:rFonts w:hint="eastAsia" w:ascii="Times New Roman" w:hAnsi="Times New Roman" w:cs="Times New Roman" w:eastAsiaTheme="minorEastAsia"/>
          <w:color w:val="auto"/>
          <w:sz w:val="21"/>
          <w:szCs w:val="21"/>
          <w:lang w:val="en-US" w:eastAsia="zh-CN" w:bidi="ar-SA"/>
        </w:rPr>
        <w:t>—在统计报告期内，企业达到排放标准的排水量，单位为立方米（m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w:t>
      </w:r>
      <w:r>
        <w:rPr>
          <w:rFonts w:hint="eastAsia" w:ascii="Times New Roman" w:hAnsi="Times New Roman" w:cs="Times New Roman" w:eastAsiaTheme="minorEastAsia"/>
          <w:i w:val="0"/>
          <w:iCs w:val="0"/>
          <w:color w:val="auto"/>
          <w:sz w:val="21"/>
          <w:szCs w:val="21"/>
          <w:vertAlign w:val="subscript"/>
          <w:lang w:val="en-US" w:eastAsia="zh-CN" w:bidi="ar-SA"/>
        </w:rPr>
        <w:t>d</w:t>
      </w:r>
      <w:r>
        <w:rPr>
          <w:rFonts w:hint="eastAsia" w:ascii="Times New Roman" w:hAnsi="Times New Roman" w:cs="Times New Roman" w:eastAsiaTheme="minorEastAsia"/>
          <w:color w:val="auto"/>
          <w:sz w:val="21"/>
          <w:szCs w:val="21"/>
          <w:lang w:val="en-US" w:eastAsia="zh-CN" w:bidi="ar-SA"/>
        </w:rPr>
        <w:t>—在统计报告期内，企业的排水量，单位为立方米（m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firstLine="0" w:firstLineChars="0"/>
        <w:textAlignment w:val="auto"/>
        <w:rPr>
          <w:rFonts w:hint="eastAsia" w:ascii="黑体" w:hAnsi="黑体" w:eastAsia="黑体" w:cs="黑体"/>
          <w:lang w:val="en-US" w:eastAsia="zh-CN"/>
        </w:rPr>
      </w:pPr>
      <w:r>
        <w:rPr>
          <w:rFonts w:hint="eastAsia" w:ascii="黑体" w:hAnsi="黑体" w:eastAsia="黑体" w:cs="黑体"/>
          <w:lang w:val="en-US" w:eastAsia="zh-CN"/>
        </w:rPr>
        <w:t>B.4  单位产品排水量</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单位产品排水量按式（B.5）计算：</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 xml:space="preserve">                                 </w:t>
      </w:r>
      <w:r>
        <w:rPr>
          <w:rFonts w:hint="eastAsia" w:ascii="Times New Roman" w:hAnsi="Times New Roman" w:cs="Times New Roman" w:eastAsiaTheme="minorEastAsia"/>
          <w:color w:val="auto"/>
          <w:position w:val="-28"/>
          <w:sz w:val="21"/>
          <w:szCs w:val="21"/>
          <w:lang w:val="en-US" w:eastAsia="zh-CN" w:bidi="ar-SA"/>
        </w:rPr>
        <w:object>
          <v:shape id="_x0000_i1028" o:spt="75" type="#_x0000_t75" style="height:33pt;width:42pt;" o:ole="t" filled="f" o:preferrelative="t" stroked="f" coordsize="21600,21600">
            <v:path/>
            <v:fill on="f" focussize="0,0"/>
            <v:stroke on="f"/>
            <v:imagedata r:id="rId20" o:title=""/>
            <o:lock v:ext="edit" aspectratio="t"/>
            <w10:wrap type="none"/>
            <w10:anchorlock/>
          </v:shape>
          <o:OLEObject Type="Embed" ProgID="Equation.KSEE3" ShapeID="_x0000_i1028" DrawAspect="Content" ObjectID="_1468075728" r:id="rId19">
            <o:LockedField>false</o:LockedField>
          </o:OLEObject>
        </w:object>
      </w:r>
      <w:r>
        <w:rPr>
          <w:rFonts w:hint="eastAsia" w:ascii="Times New Roman" w:hAnsi="Times New Roman" w:cs="Times New Roman" w:eastAsiaTheme="minorEastAsia"/>
          <w:color w:val="auto"/>
          <w:sz w:val="21"/>
          <w:szCs w:val="21"/>
          <w:lang w:val="en-US" w:eastAsia="zh-CN" w:bidi="ar-SA"/>
        </w:rPr>
        <w:t xml:space="preserve">                        ……………………</w:t>
      </w:r>
      <w:r>
        <w:rPr>
          <w:rFonts w:hint="default" w:ascii="Times New Roman" w:hAnsi="Times New Roman" w:cs="Times New Roman" w:eastAsiaTheme="minorEastAsia"/>
          <w:color w:val="auto"/>
          <w:sz w:val="21"/>
          <w:szCs w:val="21"/>
          <w:lang w:val="en-US" w:eastAsia="zh-CN" w:bidi="ar-SA"/>
        </w:rPr>
        <w:t>（</w:t>
      </w:r>
      <w:r>
        <w:rPr>
          <w:rFonts w:hint="eastAsia" w:ascii="Times New Roman" w:hAnsi="Times New Roman" w:cs="Times New Roman" w:eastAsiaTheme="minorEastAsia"/>
          <w:color w:val="auto"/>
          <w:sz w:val="21"/>
          <w:szCs w:val="21"/>
          <w:lang w:val="en-US" w:eastAsia="zh-CN" w:bidi="ar-SA"/>
        </w:rPr>
        <w:t>B.5</w:t>
      </w:r>
      <w:r>
        <w:rPr>
          <w:rFonts w:hint="default"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color w:val="auto"/>
          <w:sz w:val="21"/>
          <w:szCs w:val="21"/>
          <w:lang w:val="en-US" w:eastAsia="zh-CN" w:bidi="ar-SA"/>
        </w:rPr>
        <w:t>式中：</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w:t>
      </w:r>
      <w:r>
        <w:rPr>
          <w:rFonts w:hint="eastAsia" w:ascii="Times New Roman" w:hAnsi="Times New Roman" w:cs="Times New Roman" w:eastAsiaTheme="minorEastAsia"/>
          <w:i w:val="0"/>
          <w:iCs w:val="0"/>
          <w:color w:val="auto"/>
          <w:sz w:val="21"/>
          <w:szCs w:val="21"/>
          <w:vertAlign w:val="subscript"/>
          <w:lang w:val="en-US" w:eastAsia="zh-CN" w:bidi="ar-SA"/>
        </w:rPr>
        <w:t>ud</w:t>
      </w:r>
      <w:r>
        <w:rPr>
          <w:rFonts w:hint="eastAsia" w:ascii="Times New Roman" w:hAnsi="Times New Roman" w:cs="Times New Roman" w:eastAsiaTheme="minorEastAsia"/>
          <w:color w:val="auto"/>
          <w:sz w:val="21"/>
          <w:szCs w:val="21"/>
          <w:lang w:val="en-US" w:eastAsia="zh-CN" w:bidi="ar-SA"/>
        </w:rPr>
        <w:t>—单位钴产品排水量，单位为每立方米每单位产品（m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V</w:t>
      </w:r>
      <w:r>
        <w:rPr>
          <w:rFonts w:hint="eastAsia" w:ascii="Times New Roman" w:hAnsi="Times New Roman" w:cs="Times New Roman" w:eastAsiaTheme="minorEastAsia"/>
          <w:i w:val="0"/>
          <w:iCs w:val="0"/>
          <w:color w:val="auto"/>
          <w:sz w:val="21"/>
          <w:szCs w:val="21"/>
          <w:vertAlign w:val="subscript"/>
          <w:lang w:val="en-US" w:eastAsia="zh-CN" w:bidi="ar-SA"/>
        </w:rPr>
        <w:t>d</w:t>
      </w:r>
      <w:r>
        <w:rPr>
          <w:rFonts w:hint="eastAsia" w:ascii="Times New Roman" w:hAnsi="Times New Roman" w:cs="Times New Roman" w:eastAsiaTheme="minorEastAsia"/>
          <w:color w:val="auto"/>
          <w:sz w:val="21"/>
          <w:szCs w:val="21"/>
          <w:lang w:val="en-US" w:eastAsia="zh-CN" w:bidi="ar-SA"/>
        </w:rPr>
        <w:t>—在统计报告期内，企业的排水量，单位为立方米（m</w:t>
      </w:r>
      <w:r>
        <w:rPr>
          <w:rFonts w:hint="eastAsia" w:ascii="Times New Roman" w:hAnsi="Times New Roman" w:cs="Times New Roman" w:eastAsiaTheme="minorEastAsia"/>
          <w:color w:val="auto"/>
          <w:sz w:val="21"/>
          <w:szCs w:val="21"/>
          <w:vertAlign w:val="superscript"/>
          <w:lang w:val="en-US" w:eastAsia="zh-CN" w:bidi="ar-SA"/>
        </w:rPr>
        <w:t>3</w:t>
      </w:r>
      <w:r>
        <w:rPr>
          <w:rFonts w:hint="eastAsia" w:ascii="Times New Roman" w:hAnsi="Times New Roman" w:cs="Times New Roman" w:eastAsiaTheme="minorEastAsia"/>
          <w:color w:val="auto"/>
          <w:sz w:val="21"/>
          <w:szCs w:val="21"/>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eastAsiaTheme="minorEastAsia"/>
          <w:i/>
          <w:iCs/>
          <w:color w:val="auto"/>
          <w:sz w:val="21"/>
          <w:szCs w:val="21"/>
          <w:lang w:val="en-US" w:eastAsia="zh-CN" w:bidi="ar-SA"/>
        </w:rPr>
        <w:t>Q</w:t>
      </w:r>
      <w:r>
        <w:rPr>
          <w:rFonts w:hint="eastAsia" w:ascii="Times New Roman" w:hAnsi="Times New Roman" w:cs="Times New Roman" w:eastAsiaTheme="minorEastAsia"/>
          <w:color w:val="auto"/>
          <w:sz w:val="21"/>
          <w:szCs w:val="21"/>
          <w:lang w:val="en-US" w:eastAsia="zh-CN" w:bidi="ar-SA"/>
        </w:rPr>
        <w:t>—在统计报告期内，生产钴产品产量，单位为吨（t）。</w:t>
      </w:r>
    </w:p>
    <w:p>
      <w:pPr>
        <w:pStyle w:val="2"/>
        <w:ind w:left="0" w:leftChars="0" w:firstLine="0" w:firstLineChars="0"/>
        <w:jc w:val="center"/>
      </w:pPr>
      <w:r>
        <w:rPr>
          <w:rFonts w:hint="eastAsia"/>
          <w:color w:val="auto"/>
        </w:rPr>
        <w:t>______________________________________</w:t>
      </w:r>
    </w:p>
    <w:sectPr>
      <w:pgSz w:w="11907" w:h="16839"/>
      <w:pgMar w:top="1418" w:right="1134" w:bottom="1134" w:left="1418" w:header="1418"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10"/>
    </w:pPr>
    <w:r>
      <w:fldChar w:fldCharType="begin"/>
    </w:r>
    <w:r>
      <w:instrText xml:space="preserve">PAGE   \* MERGEFORMAT</w:instrText>
    </w:r>
    <w:r>
      <w:fldChar w:fldCharType="separate"/>
    </w:r>
    <w:r>
      <w:rPr>
        <w:lang w:val="zh-CN"/>
      </w:rPr>
      <w:t>II</w:t>
    </w:r>
    <w:r>
      <w:rPr>
        <w:lang w:val="zh-CN"/>
      </w:rPr>
      <w:fldChar w:fldCharType="end"/>
    </w:r>
  </w:p>
  <w:p>
    <w:pPr>
      <w:pStyle w:val="2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Style w:val="11"/>
      </w:rPr>
    </w:pPr>
    <w:r>
      <w:fldChar w:fldCharType="begin"/>
    </w:r>
    <w:r>
      <w:rPr>
        <w:rStyle w:val="11"/>
      </w:rPr>
      <w:instrText xml:space="preserve">PAGE  </w:instrText>
    </w:r>
    <w:r>
      <w:fldChar w:fldCharType="separate"/>
    </w:r>
    <w:r>
      <w:rPr>
        <w:rStyle w:val="11"/>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10"/>
      <w:rPr>
        <w:rStyle w:val="11"/>
      </w:rPr>
    </w:pPr>
    <w:r>
      <w:rPr>
        <w:rStyle w:val="11"/>
        <w:rFonts w:hint="eastAsia" w:ascii="宋体" w:hAnsi="宋体"/>
      </w:rPr>
      <w:t>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10"/>
      <w:rPr>
        <w:rStyle w:val="11"/>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right="210"/>
                          </w:pPr>
                          <w:r>
                            <w:fldChar w:fldCharType="begin"/>
                          </w:r>
                          <w:r>
                            <w:instrText xml:space="preserve">PAGE   \* MERGEFORMAT</w:instrText>
                          </w:r>
                          <w:r>
                            <w:fldChar w:fldCharType="separate"/>
                          </w:r>
                          <w:r>
                            <w:rPr>
                              <w:lang w:val="zh-CN"/>
                            </w:rPr>
                            <w:t>1</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5"/>
                      <w:ind w:right="210"/>
                    </w:pPr>
                    <w:r>
                      <w:fldChar w:fldCharType="begin"/>
                    </w:r>
                    <w:r>
                      <w:instrText xml:space="preserve">PAGE   \* MERGEFORMAT</w:instrText>
                    </w:r>
                    <w:r>
                      <w:fldChar w:fldCharType="separate"/>
                    </w:r>
                    <w:r>
                      <w:rPr>
                        <w:lang w:val="zh-CN"/>
                      </w:rPr>
                      <w:t>1</w:t>
                    </w:r>
                    <w:r>
                      <w:rPr>
                        <w:lang w:val="zh-CN"/>
                      </w:rPr>
                      <w:fldChar w:fldCharType="end"/>
                    </w:r>
                  </w:p>
                </w:txbxContent>
              </v:textbox>
            </v:shape>
          </w:pict>
        </mc:Fallback>
      </mc:AlternateConten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rFonts w:hint="eastAsia" w:ascii="黑体" w:hAnsi="黑体" w:eastAsia="黑体" w:cs="黑体"/>
      </w:rPr>
      <w:t>YS/T ××××—20×</w:t>
    </w:r>
    <w:bookmarkStart w:id="6" w:name="OLE_LINK19"/>
    <w:bookmarkStart w:id="7" w:name="OLE_LINK20"/>
    <w:r>
      <w:rPr>
        <w:rFonts w:hint="eastAsia" w:ascii="黑体" w:hAnsi="黑体" w:eastAsia="黑体" w:cs="黑体"/>
      </w:rPr>
      <w:t>×</w:t>
    </w:r>
    <w:bookmarkEnd w:id="6"/>
    <w:bookmarkEnd w:id="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t>GB/T ××××—200×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0Y2FmNjUzNzJkYzQ1ZjY5OGQxN2UyNmQ4NjMzZGMifQ=="/>
  </w:docVars>
  <w:rsids>
    <w:rsidRoot w:val="4A021B43"/>
    <w:rsid w:val="0050219D"/>
    <w:rsid w:val="01B24F1B"/>
    <w:rsid w:val="03BB2AD9"/>
    <w:rsid w:val="047B7396"/>
    <w:rsid w:val="062E3CE2"/>
    <w:rsid w:val="08A2181E"/>
    <w:rsid w:val="091D7099"/>
    <w:rsid w:val="092019F1"/>
    <w:rsid w:val="0BA27A86"/>
    <w:rsid w:val="0F360E40"/>
    <w:rsid w:val="0F7D6693"/>
    <w:rsid w:val="108A31E8"/>
    <w:rsid w:val="1463786A"/>
    <w:rsid w:val="16CF5CB6"/>
    <w:rsid w:val="17607E84"/>
    <w:rsid w:val="182E0447"/>
    <w:rsid w:val="18945E99"/>
    <w:rsid w:val="1896228B"/>
    <w:rsid w:val="19B647F1"/>
    <w:rsid w:val="1A0F5B1C"/>
    <w:rsid w:val="1AE70586"/>
    <w:rsid w:val="1BC90BE8"/>
    <w:rsid w:val="1BEB0162"/>
    <w:rsid w:val="1C994150"/>
    <w:rsid w:val="201758B3"/>
    <w:rsid w:val="214435A9"/>
    <w:rsid w:val="21DE247E"/>
    <w:rsid w:val="24D3707C"/>
    <w:rsid w:val="258B0906"/>
    <w:rsid w:val="26884176"/>
    <w:rsid w:val="2AAE15ED"/>
    <w:rsid w:val="2AF22339"/>
    <w:rsid w:val="2BB62E22"/>
    <w:rsid w:val="2CCA41D5"/>
    <w:rsid w:val="2E737DEF"/>
    <w:rsid w:val="2F13168C"/>
    <w:rsid w:val="33512F40"/>
    <w:rsid w:val="340731C5"/>
    <w:rsid w:val="345D471A"/>
    <w:rsid w:val="368464F0"/>
    <w:rsid w:val="36EE121E"/>
    <w:rsid w:val="37ED6EFC"/>
    <w:rsid w:val="3A5560F9"/>
    <w:rsid w:val="3A9E3739"/>
    <w:rsid w:val="3AC210E5"/>
    <w:rsid w:val="3AD52F4E"/>
    <w:rsid w:val="3B294C15"/>
    <w:rsid w:val="3C137F45"/>
    <w:rsid w:val="3CB74856"/>
    <w:rsid w:val="3DC64270"/>
    <w:rsid w:val="42C377AA"/>
    <w:rsid w:val="48666638"/>
    <w:rsid w:val="487240FB"/>
    <w:rsid w:val="49445144"/>
    <w:rsid w:val="4A021B43"/>
    <w:rsid w:val="4A5935BD"/>
    <w:rsid w:val="4AAA10D4"/>
    <w:rsid w:val="4D083D2F"/>
    <w:rsid w:val="4F3C5C74"/>
    <w:rsid w:val="4F5C15C9"/>
    <w:rsid w:val="51791593"/>
    <w:rsid w:val="52F60E0F"/>
    <w:rsid w:val="59C87B8D"/>
    <w:rsid w:val="59F67AE8"/>
    <w:rsid w:val="5AD709D8"/>
    <w:rsid w:val="5C026EFF"/>
    <w:rsid w:val="5D3D1723"/>
    <w:rsid w:val="5DEF2F3D"/>
    <w:rsid w:val="5E1E0FB4"/>
    <w:rsid w:val="5EAA10F4"/>
    <w:rsid w:val="603D7D3F"/>
    <w:rsid w:val="62006833"/>
    <w:rsid w:val="62B65256"/>
    <w:rsid w:val="66F93354"/>
    <w:rsid w:val="675910DC"/>
    <w:rsid w:val="68560F8A"/>
    <w:rsid w:val="68CB2194"/>
    <w:rsid w:val="68F61E2A"/>
    <w:rsid w:val="6B80013E"/>
    <w:rsid w:val="721D696D"/>
    <w:rsid w:val="72942A7E"/>
    <w:rsid w:val="72AE1B86"/>
    <w:rsid w:val="73754166"/>
    <w:rsid w:val="750C377E"/>
    <w:rsid w:val="752956FD"/>
    <w:rsid w:val="77986F3B"/>
    <w:rsid w:val="78BB5498"/>
    <w:rsid w:val="79240A4F"/>
    <w:rsid w:val="799160CA"/>
    <w:rsid w:val="7A0600AE"/>
    <w:rsid w:val="7A910A21"/>
    <w:rsid w:val="7B7C064C"/>
    <w:rsid w:val="7DE511E9"/>
    <w:rsid w:val="7F117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0"/>
    <w:pPr>
      <w:ind w:firstLine="420"/>
    </w:pPr>
    <w:rPr>
      <w:rFonts w:ascii="Times New Roman" w:hAnsi="Times New Roman" w:eastAsia="宋体" w:cs="Times New Roman"/>
    </w:rPr>
  </w:style>
  <w:style w:type="paragraph" w:styleId="3">
    <w:name w:val="annotation text"/>
    <w:basedOn w:val="1"/>
    <w:qFormat/>
    <w:uiPriority w:val="0"/>
    <w:pPr>
      <w:jc w:val="left"/>
    </w:pPr>
  </w:style>
  <w:style w:type="paragraph" w:styleId="4">
    <w:name w:val="endnote text"/>
    <w:basedOn w:val="1"/>
    <w:unhideWhenUsed/>
    <w:qFormat/>
    <w:uiPriority w:val="99"/>
    <w:pPr>
      <w:widowControl w:val="0"/>
      <w:snapToGrid w:val="0"/>
      <w:jc w:val="both"/>
    </w:pPr>
    <w:rPr>
      <w:rFonts w:ascii="Calibri" w:hAnsi="Calibri" w:eastAsia="宋体" w:cs="Times New Roman"/>
      <w:kern w:val="2"/>
      <w:sz w:val="21"/>
      <w:szCs w:val="24"/>
      <w:lang w:val="en-US" w:eastAsia="zh-CN" w:bidi="ar-SA"/>
    </w:rPr>
  </w:style>
  <w:style w:type="paragraph" w:styleId="5">
    <w:name w:val="footer"/>
    <w:basedOn w:val="1"/>
    <w:qFormat/>
    <w:uiPriority w:val="99"/>
    <w:pPr>
      <w:tabs>
        <w:tab w:val="center" w:pos="4153"/>
        <w:tab w:val="right" w:pos="8306"/>
      </w:tabs>
      <w:snapToGrid w:val="0"/>
      <w:ind w:right="100" w:rightChars="100"/>
      <w:jc w:val="righ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kern w:val="0"/>
      <w:sz w:val="18"/>
      <w:szCs w:val="20"/>
    </w:rPr>
  </w:style>
  <w:style w:type="paragraph" w:styleId="7">
    <w:name w:val="index 9"/>
    <w:basedOn w:val="1"/>
    <w:next w:val="1"/>
    <w:qFormat/>
    <w:uiPriority w:val="0"/>
    <w:pPr>
      <w:widowControl/>
      <w:spacing w:after="200" w:line="276" w:lineRule="auto"/>
      <w:ind w:left="1890" w:hanging="210"/>
      <w:jc w:val="left"/>
    </w:pPr>
    <w:rPr>
      <w:rFonts w:ascii="Calibri" w:hAnsi="Calibri" w:eastAsiaTheme="minorEastAsia" w:cstheme="minorBidi"/>
      <w:kern w:val="0"/>
      <w:sz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rPr>
      <w:rFonts w:ascii="Times New Roman" w:hAnsi="Times New Roman" w:eastAsia="宋体"/>
      <w:sz w:val="18"/>
    </w:rPr>
  </w:style>
  <w:style w:type="paragraph" w:customStyle="1" w:styleId="12">
    <w:name w:val="封面正文"/>
    <w:qFormat/>
    <w:uiPriority w:val="0"/>
    <w:pPr>
      <w:jc w:val="both"/>
    </w:pPr>
    <w:rPr>
      <w:rFonts w:ascii="Times New Roman" w:hAnsi="Times New Roman" w:eastAsia="宋体" w:cs="Times New Roman"/>
      <w:lang w:val="en-US" w:eastAsia="zh-CN" w:bidi="ar-SA"/>
    </w:rPr>
  </w:style>
  <w:style w:type="paragraph" w:customStyle="1" w:styleId="1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
    <w:name w:val="目次、标准名称标题"/>
    <w:basedOn w:val="15"/>
    <w:next w:val="13"/>
    <w:qFormat/>
    <w:uiPriority w:val="99"/>
    <w:pPr>
      <w:spacing w:line="460" w:lineRule="exact"/>
    </w:pPr>
  </w:style>
  <w:style w:type="paragraph" w:customStyle="1" w:styleId="15">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
    <w:name w:val="章标题"/>
    <w:next w:val="13"/>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17">
    <w:name w:val="实施日期"/>
    <w:basedOn w:val="18"/>
    <w:qFormat/>
    <w:uiPriority w:val="0"/>
    <w:pPr>
      <w:jc w:val="right"/>
    </w:pPr>
  </w:style>
  <w:style w:type="paragraph" w:customStyle="1" w:styleId="18">
    <w:name w:val="发布日期"/>
    <w:qFormat/>
    <w:uiPriority w:val="0"/>
    <w:rPr>
      <w:rFonts w:ascii="Times New Roman" w:hAnsi="Times New Roman" w:eastAsia="黑体" w:cs="Times New Roman"/>
      <w:sz w:val="28"/>
      <w:lang w:val="en-US" w:eastAsia="zh-CN" w:bidi="ar-SA"/>
    </w:rPr>
  </w:style>
  <w:style w:type="paragraph" w:customStyle="1" w:styleId="1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0">
    <w:name w:val="封面一致性程度标识"/>
    <w:basedOn w:val="21"/>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2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22">
    <w:name w:val="封面标准号1"/>
    <w:qFormat/>
    <w:uiPriority w:val="0"/>
    <w:pPr>
      <w:widowControl w:val="0"/>
      <w:kinsoku w:val="0"/>
      <w:overflowPunct w:val="0"/>
      <w:autoSpaceDE w:val="0"/>
      <w:autoSpaceDN w:val="0"/>
      <w:spacing w:before="100" w:beforeAutospacing="1" w:after="100" w:afterAutospacing="1"/>
      <w:jc w:val="right"/>
      <w:textAlignment w:val="center"/>
    </w:pPr>
    <w:rPr>
      <w:rFonts w:ascii="Times New Roman" w:hAnsi="Times New Roman" w:eastAsia="宋体" w:cs="Times New Roman"/>
      <w:sz w:val="28"/>
      <w:lang w:val="en-US" w:eastAsia="zh-CN" w:bidi="ar-SA"/>
    </w:rPr>
  </w:style>
  <w:style w:type="paragraph" w:customStyle="1" w:styleId="2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4">
    <w:name w:val="标准书眉_偶数页"/>
    <w:basedOn w:val="23"/>
    <w:next w:val="1"/>
    <w:qFormat/>
    <w:uiPriority w:val="0"/>
    <w:pPr>
      <w:jc w:val="left"/>
    </w:pPr>
  </w:style>
  <w:style w:type="paragraph" w:customStyle="1" w:styleId="25">
    <w:name w:val="标准书眉一"/>
    <w:qFormat/>
    <w:uiPriority w:val="0"/>
    <w:pPr>
      <w:jc w:val="both"/>
    </w:pPr>
    <w:rPr>
      <w:rFonts w:ascii="Times New Roman" w:hAnsi="Times New Roman" w:eastAsia="宋体" w:cs="Times New Roman"/>
      <w:lang w:val="en-US" w:eastAsia="zh-CN" w:bidi="ar-SA"/>
    </w:rPr>
  </w:style>
  <w:style w:type="paragraph" w:customStyle="1" w:styleId="2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7">
    <w:name w:val="标准书脚_偶数页"/>
    <w:qFormat/>
    <w:uiPriority w:val="0"/>
    <w:pPr>
      <w:spacing w:before="120"/>
    </w:pPr>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wmf"/><Relationship Id="rId17" Type="http://schemas.openxmlformats.org/officeDocument/2006/relationships/oleObject" Target="embeddings/oleObject3.bin"/><Relationship Id="rId16" Type="http://schemas.openxmlformats.org/officeDocument/2006/relationships/image" Target="media/image3.wmf"/><Relationship Id="rId15" Type="http://schemas.openxmlformats.org/officeDocument/2006/relationships/oleObject" Target="embeddings/oleObject2.bin"/><Relationship Id="rId14" Type="http://schemas.openxmlformats.org/officeDocument/2006/relationships/image" Target="media/image2.wmf"/><Relationship Id="rId13" Type="http://schemas.openxmlformats.org/officeDocument/2006/relationships/oleObject" Target="embeddings/oleObject1.bin"/><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2771</Words>
  <Characters>3034</Characters>
  <Lines>0</Lines>
  <Paragraphs>0</Paragraphs>
  <TotalTime>20</TotalTime>
  <ScaleCrop>false</ScaleCrop>
  <LinksUpToDate>false</LinksUpToDate>
  <CharactersWithSpaces>3323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2023-09-26T07:52:00Z</dcterms:created>
  <dc:creator>石琼</dc:creator>
  <cp:lastModifiedBy>技术中心标准管理公用账号</cp:lastModifiedBy>
  <cp:lastPrinted>2025-06-12T06:29:00Z</cp:lastPrinted>
  <dcterms:modified xsi:type="dcterms:W3CDTF">2025-08-16T05:28:57Z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D511107063F14022B44EB504864CA18F</vt:lpwstr>
  </property>
  <property fmtid="{D5CDD505-2E9C-101B-9397-08002B2CF9AE}" pid="4" name="KSOTemplateDocerSaveRecord">
    <vt:lpwstr>eyJoZGlkIjoiNmJhNjFiYzEyMGYxNjdhN2I2ODlmY2E1MmZjYThkZWYiLCJ1c2VySWQiOiIzOTc1NTY5ODkifQ==</vt:lpwstr>
  </property>
</Properties>
</file>