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8"/>
        <w:tblW w:w="8590" w:type="dxa"/>
        <w:jc w:val="center"/>
        <w:tblInd w:w="0" w:type="dxa"/>
        <w:tblLayout w:type="fixed"/>
        <w:tblCellMar>
          <w:top w:w="0" w:type="dxa"/>
          <w:left w:w="108" w:type="dxa"/>
          <w:bottom w:w="0" w:type="dxa"/>
          <w:right w:w="108" w:type="dxa"/>
        </w:tblCellMar>
      </w:tblPr>
      <w:tblGrid>
        <w:gridCol w:w="8590"/>
      </w:tblGrid>
      <w:tr>
        <w:tblPrEx>
          <w:tblLayout w:type="fixed"/>
          <w:tblCellMar>
            <w:top w:w="0" w:type="dxa"/>
            <w:left w:w="108" w:type="dxa"/>
            <w:bottom w:w="0" w:type="dxa"/>
            <w:right w:w="108" w:type="dxa"/>
          </w:tblCellMar>
        </w:tblPrEx>
        <w:trPr>
          <w:trHeight w:val="1533" w:hRule="atLeast"/>
          <w:jc w:val="center"/>
        </w:trPr>
        <w:tc>
          <w:tcPr>
            <w:tcW w:w="8590" w:type="dxa"/>
          </w:tcPr>
          <w:p>
            <w:pPr>
              <w:jc w:val="center"/>
              <w:rPr>
                <w:spacing w:val="20"/>
                <w:sz w:val="32"/>
              </w:rPr>
            </w:pPr>
          </w:p>
        </w:tc>
      </w:tr>
      <w:tr>
        <w:tblPrEx>
          <w:tblLayout w:type="fixed"/>
          <w:tblCellMar>
            <w:top w:w="0" w:type="dxa"/>
            <w:left w:w="108" w:type="dxa"/>
            <w:bottom w:w="0" w:type="dxa"/>
            <w:right w:w="108" w:type="dxa"/>
          </w:tblCellMar>
        </w:tblPrEx>
        <w:trPr>
          <w:trHeight w:val="1421" w:hRule="atLeast"/>
          <w:jc w:val="center"/>
        </w:trPr>
        <w:tc>
          <w:tcPr>
            <w:tcW w:w="8590" w:type="dxa"/>
          </w:tcPr>
          <w:p>
            <w:pPr>
              <w:jc w:val="center"/>
              <w:rPr>
                <w:rFonts w:eastAsia="黑体"/>
                <w:sz w:val="48"/>
                <w:szCs w:val="48"/>
              </w:rPr>
            </w:pPr>
            <w:r>
              <w:rPr>
                <w:rFonts w:eastAsia="黑体"/>
                <w:sz w:val="48"/>
                <w:szCs w:val="48"/>
              </w:rPr>
              <w:t xml:space="preserve">粗锡化学分析方法 </w:t>
            </w:r>
          </w:p>
          <w:p>
            <w:pPr>
              <w:jc w:val="center"/>
              <w:rPr>
                <w:rFonts w:eastAsia="黑体"/>
                <w:sz w:val="48"/>
                <w:szCs w:val="48"/>
              </w:rPr>
            </w:pPr>
            <w:r>
              <w:rPr>
                <w:rFonts w:eastAsia="黑体"/>
                <w:sz w:val="48"/>
                <w:szCs w:val="48"/>
              </w:rPr>
              <w:t xml:space="preserve">第6部分：银含量的测定 </w:t>
            </w:r>
          </w:p>
          <w:p>
            <w:pPr>
              <w:jc w:val="center"/>
              <w:rPr>
                <w:spacing w:val="20"/>
                <w:sz w:val="32"/>
              </w:rPr>
            </w:pPr>
            <w:r>
              <w:rPr>
                <w:rFonts w:eastAsia="黑体"/>
                <w:sz w:val="48"/>
                <w:szCs w:val="48"/>
              </w:rPr>
              <w:t>火焰原子吸收光谱法和碘化钾自动电位滴定法</w:t>
            </w:r>
          </w:p>
        </w:tc>
      </w:tr>
      <w:tr>
        <w:tblPrEx>
          <w:tblLayout w:type="fixed"/>
          <w:tblCellMar>
            <w:top w:w="0" w:type="dxa"/>
            <w:left w:w="108" w:type="dxa"/>
            <w:bottom w:w="0" w:type="dxa"/>
            <w:right w:w="108" w:type="dxa"/>
          </w:tblCellMar>
        </w:tblPrEx>
        <w:trPr>
          <w:trHeight w:val="1682" w:hRule="atLeast"/>
          <w:jc w:val="center"/>
        </w:trPr>
        <w:tc>
          <w:tcPr>
            <w:tcW w:w="8590" w:type="dxa"/>
          </w:tcPr>
          <w:p>
            <w:pPr>
              <w:jc w:val="center"/>
              <w:rPr>
                <w:rFonts w:eastAsia="黑体"/>
                <w:sz w:val="52"/>
                <w:szCs w:val="52"/>
              </w:rPr>
            </w:pPr>
            <w:r>
              <w:rPr>
                <w:rFonts w:eastAsia="黑体"/>
                <w:sz w:val="52"/>
                <w:szCs w:val="52"/>
              </w:rPr>
              <w:t>编制说明</w:t>
            </w:r>
          </w:p>
          <w:p>
            <w:pPr>
              <w:jc w:val="center"/>
              <w:rPr>
                <w:rFonts w:eastAsia="黑体"/>
                <w:sz w:val="28"/>
                <w:szCs w:val="28"/>
              </w:rPr>
            </w:pPr>
            <w:r>
              <w:rPr>
                <w:rFonts w:eastAsia="黑体"/>
                <w:sz w:val="28"/>
                <w:szCs w:val="28"/>
              </w:rPr>
              <w:t>（报批稿）</w:t>
            </w:r>
          </w:p>
          <w:p>
            <w:pPr>
              <w:jc w:val="center"/>
              <w:rPr>
                <w:spacing w:val="20"/>
                <w:sz w:val="44"/>
              </w:rPr>
            </w:pPr>
          </w:p>
        </w:tc>
      </w:tr>
      <w:tr>
        <w:tblPrEx>
          <w:tblLayout w:type="fixed"/>
          <w:tblCellMar>
            <w:top w:w="0" w:type="dxa"/>
            <w:left w:w="108" w:type="dxa"/>
            <w:bottom w:w="0" w:type="dxa"/>
            <w:right w:w="108" w:type="dxa"/>
          </w:tblCellMar>
        </w:tblPrEx>
        <w:trPr>
          <w:trHeight w:val="6475" w:hRule="atLeast"/>
          <w:jc w:val="center"/>
        </w:trPr>
        <w:tc>
          <w:tcPr>
            <w:tcW w:w="8590" w:type="dxa"/>
          </w:tcPr>
          <w:p>
            <w:pPr>
              <w:jc w:val="center"/>
              <w:rPr>
                <w:spacing w:val="20"/>
                <w:sz w:val="28"/>
              </w:rPr>
            </w:pPr>
          </w:p>
          <w:p>
            <w:pPr>
              <w:jc w:val="center"/>
              <w:rPr>
                <w:spacing w:val="20"/>
                <w:sz w:val="28"/>
              </w:rPr>
            </w:pPr>
          </w:p>
          <w:p>
            <w:pPr>
              <w:jc w:val="center"/>
              <w:rPr>
                <w:spacing w:val="20"/>
                <w:sz w:val="28"/>
              </w:rPr>
            </w:pPr>
          </w:p>
          <w:p>
            <w:pPr>
              <w:jc w:val="center"/>
              <w:rPr>
                <w:spacing w:val="20"/>
                <w:sz w:val="28"/>
              </w:rPr>
            </w:pPr>
          </w:p>
          <w:p>
            <w:pPr>
              <w:jc w:val="center"/>
              <w:rPr>
                <w:spacing w:val="20"/>
                <w:sz w:val="28"/>
              </w:rPr>
            </w:pPr>
          </w:p>
          <w:p>
            <w:pPr>
              <w:rPr>
                <w:spacing w:val="20"/>
                <w:sz w:val="28"/>
              </w:rPr>
            </w:pPr>
          </w:p>
          <w:p>
            <w:pPr>
              <w:spacing w:line="360" w:lineRule="auto"/>
              <w:jc w:val="center"/>
              <w:rPr>
                <w:rFonts w:eastAsia="华文中宋"/>
                <w:sz w:val="24"/>
              </w:rPr>
            </w:pPr>
            <w:r>
              <w:rPr>
                <w:rFonts w:eastAsia="华文中宋"/>
                <w:sz w:val="24"/>
              </w:rPr>
              <w:t>主编单位:云南锡业矿冶检测中心有限公司</w:t>
            </w:r>
          </w:p>
          <w:p>
            <w:pPr>
              <w:spacing w:line="360" w:lineRule="auto"/>
              <w:jc w:val="center"/>
              <w:rPr>
                <w:rFonts w:eastAsia="华文中宋"/>
                <w:sz w:val="28"/>
                <w:szCs w:val="28"/>
              </w:rPr>
            </w:pPr>
            <w:r>
              <w:rPr>
                <w:rFonts w:eastAsia="华文中宋"/>
                <w:sz w:val="24"/>
              </w:rPr>
              <w:t>2025年8月</w:t>
            </w:r>
          </w:p>
        </w:tc>
      </w:tr>
      <w:tr>
        <w:tblPrEx>
          <w:tblLayout w:type="fixed"/>
          <w:tblCellMar>
            <w:top w:w="0" w:type="dxa"/>
            <w:left w:w="108" w:type="dxa"/>
            <w:bottom w:w="0" w:type="dxa"/>
            <w:right w:w="108" w:type="dxa"/>
          </w:tblCellMar>
        </w:tblPrEx>
        <w:trPr>
          <w:trHeight w:val="571" w:hRule="atLeast"/>
          <w:jc w:val="center"/>
        </w:trPr>
        <w:tc>
          <w:tcPr>
            <w:tcW w:w="8590" w:type="dxa"/>
          </w:tcPr>
          <w:p>
            <w:pPr>
              <w:rPr>
                <w:sz w:val="28"/>
              </w:rPr>
            </w:pPr>
          </w:p>
        </w:tc>
      </w:tr>
    </w:tbl>
    <w:p>
      <w:pPr>
        <w:pStyle w:val="69"/>
        <w:spacing w:before="0" w:line="360" w:lineRule="auto"/>
        <w:rPr>
          <w:b/>
          <w:sz w:val="24"/>
          <w:szCs w:val="24"/>
        </w:rPr>
      </w:pPr>
      <w:r>
        <w:rPr>
          <w:b/>
          <w:sz w:val="24"/>
          <w:szCs w:val="24"/>
        </w:rPr>
        <w:t>粗锡化学分析方法 第6部分：银含量的测定 火焰原子吸收光谱法和碘化钾自动电位滴定法</w:t>
      </w:r>
    </w:p>
    <w:p>
      <w:pPr>
        <w:pStyle w:val="69"/>
        <w:spacing w:before="0" w:line="360" w:lineRule="auto"/>
        <w:rPr>
          <w:b/>
          <w:bCs/>
          <w:sz w:val="24"/>
          <w:szCs w:val="24"/>
        </w:rPr>
      </w:pPr>
      <w:r>
        <w:rPr>
          <w:b/>
          <w:sz w:val="24"/>
          <w:szCs w:val="24"/>
        </w:rPr>
        <w:t>编制说明</w:t>
      </w:r>
    </w:p>
    <w:p>
      <w:pPr>
        <w:rPr>
          <w:b/>
          <w:bCs/>
          <w:sz w:val="28"/>
          <w:szCs w:val="28"/>
        </w:rPr>
      </w:pPr>
      <w:r>
        <w:rPr>
          <w:b/>
          <w:bCs/>
          <w:sz w:val="28"/>
          <w:szCs w:val="28"/>
        </w:rPr>
        <w:t>一、工作简况</w:t>
      </w:r>
    </w:p>
    <w:p>
      <w:pPr>
        <w:spacing w:line="240" w:lineRule="atLeast"/>
        <w:ind w:firstLine="422" w:firstLineChars="200"/>
        <w:rPr>
          <w:b/>
          <w:szCs w:val="28"/>
        </w:rPr>
      </w:pPr>
      <w:r>
        <w:rPr>
          <w:b/>
          <w:szCs w:val="28"/>
        </w:rPr>
        <w:t>1.1任务来源</w:t>
      </w:r>
    </w:p>
    <w:p>
      <w:pPr>
        <w:spacing w:line="240" w:lineRule="atLeast"/>
        <w:ind w:firstLine="420" w:firstLineChars="200"/>
      </w:pPr>
      <w:bookmarkStart w:id="0" w:name="_Hlk54893225"/>
      <w:r>
        <w:t>2024年12月，工业和信息化部下达了《工业和信息化部2024 年第六批行业标准制修订项目计划》，计划编号：2024-2115T-YS《粗锡化学分析方法 第6部分：银含量的测定 火焰原子吸收光谱法和碘化钾-自动电位滴定法》，项目周期12个月。主要起草单位：</w:t>
      </w:r>
      <w:r>
        <w:rPr>
          <w:rFonts w:hint="eastAsia"/>
        </w:rPr>
        <w:t>云南锡业股份有限公司，云南锡业矿冶检测中心有限公司，广东省科学院工业分析检测中心，云南锡业股份有限公司锡业分公司，广西华锡集团股份有限公司，中国有色桂林矿产地质研究院有限公司，长沙矿冶院检测技术有限责任公司</w:t>
      </w:r>
      <w:r>
        <w:t>。项目由全国有色金属标准化技术委员会归口。项目完成年限为2025年12月。</w:t>
      </w:r>
    </w:p>
    <w:p>
      <w:pPr>
        <w:spacing w:line="240" w:lineRule="atLeast"/>
        <w:ind w:firstLine="422" w:firstLineChars="200"/>
        <w:rPr>
          <w:b/>
          <w:szCs w:val="28"/>
        </w:rPr>
      </w:pPr>
      <w:r>
        <w:rPr>
          <w:b/>
          <w:szCs w:val="28"/>
        </w:rPr>
        <w:t>1.2主要参加单位和工作成员所做的工作</w:t>
      </w:r>
    </w:p>
    <w:bookmarkEnd w:id="0"/>
    <w:p>
      <w:pPr>
        <w:spacing w:line="240" w:lineRule="atLeast"/>
        <w:ind w:firstLine="420" w:firstLineChars="200"/>
      </w:pPr>
      <w:r>
        <w:t>主编单位云南锡业矿冶检测中心有限公司隶属云南锡业集团（控股）</w:t>
      </w:r>
      <w:r>
        <w:fldChar w:fldCharType="begin"/>
      </w:r>
      <w:r>
        <w:instrText xml:space="preserve"> HYPERLINK "https://baike.baidu.com/item/%E6%9C%89%E9%99%90%E8%B4%A3%E4%BB%BB%E5%85%AC%E5%8F%B8" \t "_blank" </w:instrText>
      </w:r>
      <w:r>
        <w:fldChar w:fldCharType="separate"/>
      </w:r>
      <w:r>
        <w:t>有限责任公司</w:t>
      </w:r>
      <w:r>
        <w:fldChar w:fldCharType="end"/>
      </w:r>
      <w:r>
        <w:t>。云锡控股公司是</w:t>
      </w:r>
      <w:r>
        <w:fldChar w:fldCharType="begin"/>
      </w:r>
      <w:r>
        <w:instrText xml:space="preserve"> HYPERLINK "https://baike.baidu.com/item/%E4%BA%91%E5%8D%97%E7%9C%81%E4%BA%BA%E6%B0%91%E6%94%BF%E5%BA%9C%E5%9B%BD%E6%9C%89%E8%B5%84%E4%BA%A7%E7%9B%91%E7%9D%A3%E7%AE%A1%E7%90%86%E5%A7%94%E5%91%98%E4%BC%9A/6065945" \t "_blank" </w:instrText>
      </w:r>
      <w:r>
        <w:fldChar w:fldCharType="separate"/>
      </w:r>
      <w:r>
        <w:t>云南省人民政府国有资产监督管理委员会</w:t>
      </w:r>
      <w:r>
        <w:fldChar w:fldCharType="end"/>
      </w:r>
      <w:r>
        <w:t>直接监管的省属重点国有企业，是世界锡生产企业中产业链最长、最完整的企业，国家520户重点企业之一、云南省重点培育的十大企业集团之一，在世界锡行业中排名第一。经过多年发展，云南锡业集团（控股）</w:t>
      </w:r>
      <w:r>
        <w:fldChar w:fldCharType="begin"/>
      </w:r>
      <w:r>
        <w:instrText xml:space="preserve"> HYPERLINK "https://baike.baidu.com/item/%E6%9C%89%E9%99%90%E8%B4%A3%E4%BB%BB%E5%85%AC%E5%8F%B8" \t "_blank" </w:instrText>
      </w:r>
      <w:r>
        <w:fldChar w:fldCharType="separate"/>
      </w:r>
      <w:r>
        <w:t>有限责任公司</w:t>
      </w:r>
      <w:r>
        <w:fldChar w:fldCharType="end"/>
      </w:r>
      <w:r>
        <w:t>已发展成拥有40多个全资、控股子公司，成为集</w:t>
      </w:r>
      <w:r>
        <w:fldChar w:fldCharType="begin"/>
      </w:r>
      <w:r>
        <w:instrText xml:space="preserve"> HYPERLINK "https://baike.baidu.com/item/%E5%9C%B0%E8%B4%A8%E5%8B%98%E6%8E%A2/1673180" \t "_blank" </w:instrText>
      </w:r>
      <w:r>
        <w:fldChar w:fldCharType="separate"/>
      </w:r>
      <w:r>
        <w:t>地质勘探</w:t>
      </w:r>
      <w:r>
        <w:fldChar w:fldCharType="end"/>
      </w:r>
      <w:r>
        <w:t>、采矿、选矿、冶炼、锡化工、砷化工、锡材深加工、有色金属新材料、机械制造、仓储运输、国际物流、科研设计和产业化开发等为一体的国有特大型有色金属联合企业，成为世界最大的锡生产、加工基地和世界最大的锡化工中心、世界最大的锡材</w:t>
      </w:r>
      <w:r>
        <w:fldChar w:fldCharType="begin"/>
      </w:r>
      <w:r>
        <w:instrText xml:space="preserve"> HYPERLINK "https://baike.baidu.com/item/%E5%8A%A0%E5%B7%A5%E4%B8%AD%E5%BF%83/474705" \t "_blank" </w:instrText>
      </w:r>
      <w:r>
        <w:fldChar w:fldCharType="separate"/>
      </w:r>
      <w:r>
        <w:t>加工中心</w:t>
      </w:r>
      <w:r>
        <w:fldChar w:fldCharType="end"/>
      </w:r>
      <w:r>
        <w:t>。</w:t>
      </w:r>
    </w:p>
    <w:p>
      <w:pPr>
        <w:spacing w:line="240" w:lineRule="atLeast"/>
        <w:ind w:firstLine="420" w:firstLineChars="200"/>
        <w:rPr>
          <w:highlight w:val="yellow"/>
        </w:rPr>
      </w:pPr>
      <w:r>
        <w:t>云南锡业矿冶检测中心有限公司，已获得CNAS和CMA认证，经常参与国家标准、行业标准的制修订及分析方法研究工作，起草了《锡化学分析方法》、《锡铅焊料化学分析方法》、《锡精矿化学分析方法》、《二氧化锡化学分析方法》等国家标准。本公司拥有原子吸收光谱仪和自动电位滴定仪，及专门的仪器操作人员，近年来开展了粗锡中银含量-火焰原子吸收光谱法和自动电位滴定法等项目，对行业标准《粗锡化学分析方法 第6部分：银含量的测定》修订，积累了一定的经验，在云锡控股的协调下，由锡业股份为牵头单位申报立项，云南锡业矿冶检测中心有限公司为主要起草单位，与锡业股份共同承担完成标准的制定。</w:t>
      </w:r>
    </w:p>
    <w:p>
      <w:pPr>
        <w:spacing w:line="240" w:lineRule="atLeast"/>
        <w:ind w:firstLine="420" w:firstLineChars="200"/>
      </w:pPr>
      <w:r>
        <w:t>云南锡业矿冶检测中心有限公司在标准编制过程中，根据企业产品实际情况进行样品收集和试验方案研究实施并撰写试验报告，发放试验报告和样品，负责组织验证单位完成验证工作。公司能够带领编制组成员单位认真细致修改标准文本，征求各家单位的修改意见，最终完成标准的编制工作。</w:t>
      </w:r>
    </w:p>
    <w:p>
      <w:pPr>
        <w:spacing w:line="240" w:lineRule="atLeast"/>
        <w:ind w:firstLine="420" w:firstLineChars="200"/>
        <w:rPr>
          <w:szCs w:val="21"/>
        </w:rPr>
      </w:pPr>
      <w:r>
        <w:t>深圳市中金岭南有色金属股份有限公司丹霞冶炼厂、北矿检测技术股份有限公司、云南锡业股份有限公司锡业分公司、山东中金岭南铜业有限责任公司、铜陵有色金属集团股份有限公司、河南豫光金铅股份有限公司、广东省科学院工业分析检测中心、湖南有色金属研究院有限责任公司</w:t>
      </w:r>
      <w:r>
        <w:rPr>
          <w:szCs w:val="21"/>
        </w:rPr>
        <w:t>等积极</w:t>
      </w:r>
      <w:r>
        <w:t>主动参与标准的一</w:t>
      </w:r>
      <w:r>
        <w:rPr>
          <w:szCs w:val="21"/>
        </w:rPr>
        <w:t>验工作，针对标准的讨论稿和征求意见稿提出修改意见，负责标准中主要试验条件以及精密度、准确度的验证和对标准文本的把关。</w:t>
      </w:r>
    </w:p>
    <w:p>
      <w:pPr>
        <w:spacing w:line="240" w:lineRule="atLeast"/>
        <w:ind w:firstLine="420" w:firstLineChars="200"/>
        <w:rPr>
          <w:szCs w:val="21"/>
        </w:rPr>
      </w:pPr>
      <w:r>
        <w:t>云南锡业股份有限公司大屯锡矿、昆明冶金研究院有限公司、江西铜业股份有限公司、紫金矿业集团股份有限公司、济源市万洋冶炼（集团）有限公司、中国检验认证集团广西有限公司、郴州市产商品质量监督检验所、金隆铜业有限公司、国标（北京）检验认证有限公司、</w:t>
      </w:r>
      <w:r>
        <w:rPr>
          <w:szCs w:val="21"/>
        </w:rPr>
        <w:t>积</w:t>
      </w:r>
      <w:r>
        <w:t>极主动参与标准</w:t>
      </w:r>
      <w:r>
        <w:rPr>
          <w:szCs w:val="21"/>
        </w:rPr>
        <w:t>的二验工作，认真为标准的讨论稿和征求意见稿提出修改意见。</w:t>
      </w:r>
    </w:p>
    <w:p>
      <w:pPr>
        <w:spacing w:line="360" w:lineRule="auto"/>
        <w:ind w:firstLine="210" w:firstLineChars="100"/>
        <w:jc w:val="center"/>
        <w:rPr>
          <w:rFonts w:eastAsia="黑体"/>
          <w:szCs w:val="22"/>
        </w:rPr>
      </w:pPr>
      <w:r>
        <w:rPr>
          <w:rFonts w:eastAsia="黑体"/>
          <w:szCs w:val="22"/>
        </w:rPr>
        <w:t>表1主要起草及工作职责</w:t>
      </w:r>
    </w:p>
    <w:tbl>
      <w:tblPr>
        <w:tblStyle w:val="2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5"/>
        <w:gridCol w:w="54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6" w:hRule="atLeast"/>
        </w:trPr>
        <w:tc>
          <w:tcPr>
            <w:tcW w:w="3085" w:type="dxa"/>
            <w:noWrap/>
            <w:vAlign w:val="center"/>
          </w:tcPr>
          <w:p>
            <w:pPr>
              <w:spacing w:line="360" w:lineRule="auto"/>
              <w:jc w:val="center"/>
              <w:rPr>
                <w:color w:val="000000"/>
                <w:sz w:val="18"/>
                <w:szCs w:val="18"/>
              </w:rPr>
            </w:pPr>
            <w:r>
              <w:rPr>
                <w:color w:val="000000"/>
                <w:sz w:val="18"/>
                <w:szCs w:val="18"/>
              </w:rPr>
              <w:t>起草人</w:t>
            </w:r>
          </w:p>
        </w:tc>
        <w:tc>
          <w:tcPr>
            <w:tcW w:w="5437" w:type="dxa"/>
            <w:noWrap/>
            <w:vAlign w:val="center"/>
          </w:tcPr>
          <w:p>
            <w:pPr>
              <w:spacing w:line="360" w:lineRule="auto"/>
              <w:jc w:val="center"/>
              <w:rPr>
                <w:color w:val="000000"/>
                <w:sz w:val="18"/>
                <w:szCs w:val="18"/>
              </w:rPr>
            </w:pPr>
            <w:r>
              <w:rPr>
                <w:color w:val="000000"/>
                <w:sz w:val="18"/>
                <w:szCs w:val="18"/>
              </w:rPr>
              <w:t>工作职责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85" w:type="dxa"/>
            <w:noWrap/>
            <w:vAlign w:val="center"/>
          </w:tcPr>
          <w:p>
            <w:pPr>
              <w:jc w:val="left"/>
              <w:rPr>
                <w:rFonts w:hint="default" w:eastAsia="宋体"/>
                <w:sz w:val="18"/>
                <w:szCs w:val="18"/>
                <w:lang w:val="en-US" w:eastAsia="zh-CN"/>
              </w:rPr>
            </w:pPr>
            <w:r>
              <w:rPr>
                <w:sz w:val="18"/>
                <w:szCs w:val="18"/>
              </w:rPr>
              <w:t>彭巨擘、徐佳、王候、陈树莲、张丽梅、李鹏飞</w:t>
            </w:r>
            <w:r>
              <w:rPr>
                <w:rFonts w:hint="eastAsia"/>
                <w:sz w:val="18"/>
                <w:szCs w:val="18"/>
                <w:lang w:eastAsia="zh-CN"/>
              </w:rPr>
              <w:t>、</w:t>
            </w:r>
            <w:r>
              <w:rPr>
                <w:rFonts w:hint="eastAsia"/>
                <w:sz w:val="18"/>
                <w:szCs w:val="18"/>
                <w:lang w:val="en-US" w:eastAsia="zh-CN"/>
              </w:rPr>
              <w:t>汤粉兰</w:t>
            </w:r>
            <w:bookmarkStart w:id="6" w:name="_GoBack"/>
            <w:bookmarkEnd w:id="6"/>
          </w:p>
        </w:tc>
        <w:tc>
          <w:tcPr>
            <w:tcW w:w="5437" w:type="dxa"/>
            <w:noWrap/>
            <w:vAlign w:val="center"/>
          </w:tcPr>
          <w:p>
            <w:pPr>
              <w:rPr>
                <w:sz w:val="18"/>
                <w:szCs w:val="18"/>
              </w:rPr>
            </w:pPr>
            <w:r>
              <w:rPr>
                <w:sz w:val="18"/>
                <w:szCs w:val="18"/>
              </w:rPr>
              <w:t>主起草，负责标准的工作指导，协调联系标准编制组成员，负责提出分析标准制订的实验方案、试验报告，负责统一样品的制备与发放，汇总精密度数据，并进行数据处理，在标准完善过程中，调动编制组成员单位收集样品各项数据，组织进行验证试验，带领编制组成员单位认真细致修改标准文本及编制说明，并进行广泛的意见征集，负责在标准预审会、审定会上进行项目介绍与答辩，最终形成报批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85" w:type="dxa"/>
            <w:noWrap/>
            <w:vAlign w:val="center"/>
          </w:tcPr>
          <w:p>
            <w:pPr>
              <w:rPr>
                <w:sz w:val="18"/>
                <w:szCs w:val="18"/>
              </w:rPr>
            </w:pPr>
            <w:r>
              <w:rPr>
                <w:color w:val="000000"/>
                <w:kern w:val="0"/>
                <w:sz w:val="18"/>
                <w:szCs w:val="18"/>
              </w:rPr>
              <w:t>廖桂平、黄晓玲、宋凯悦、石如祥、师云春、张明利、王蕾、牛军民、薛源源、邱彩淋、谢辉、徐琦、刘娟</w:t>
            </w:r>
          </w:p>
        </w:tc>
        <w:tc>
          <w:tcPr>
            <w:tcW w:w="5437" w:type="dxa"/>
            <w:noWrap/>
            <w:vAlign w:val="center"/>
          </w:tcPr>
          <w:p>
            <w:pPr>
              <w:rPr>
                <w:sz w:val="18"/>
                <w:szCs w:val="18"/>
              </w:rPr>
            </w:pPr>
            <w:r>
              <w:rPr>
                <w:color w:val="000000"/>
                <w:kern w:val="0"/>
                <w:sz w:val="18"/>
                <w:szCs w:val="18"/>
              </w:rPr>
              <w:t>负责方法的一验工作，对主起草单位试验报告中的条件试验进行验证，并完成回收率、精密度数据。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4" w:hRule="atLeast"/>
        </w:trPr>
        <w:tc>
          <w:tcPr>
            <w:tcW w:w="3085" w:type="dxa"/>
            <w:noWrap/>
            <w:vAlign w:val="center"/>
          </w:tcPr>
          <w:p>
            <w:pPr>
              <w:rPr>
                <w:sz w:val="18"/>
                <w:szCs w:val="18"/>
              </w:rPr>
            </w:pPr>
            <w:r>
              <w:rPr>
                <w:color w:val="000000"/>
                <w:kern w:val="0"/>
                <w:sz w:val="18"/>
                <w:szCs w:val="18"/>
              </w:rPr>
              <w:t>赵志远、张玲玲、王海文、黄慧珠、汪延龙、徐红想、陈尧、卢小波、丁帅、谢磊、周姣莲、</w:t>
            </w:r>
          </w:p>
        </w:tc>
        <w:tc>
          <w:tcPr>
            <w:tcW w:w="5437" w:type="dxa"/>
            <w:noWrap/>
            <w:vAlign w:val="center"/>
          </w:tcPr>
          <w:p>
            <w:pPr>
              <w:rPr>
                <w:sz w:val="18"/>
                <w:szCs w:val="18"/>
              </w:rPr>
            </w:pPr>
            <w:r>
              <w:rPr>
                <w:color w:val="000000"/>
                <w:kern w:val="0"/>
                <w:sz w:val="18"/>
                <w:szCs w:val="18"/>
              </w:rPr>
              <w:t>负责二验，提供精密度数据。</w:t>
            </w:r>
          </w:p>
        </w:tc>
      </w:tr>
    </w:tbl>
    <w:p>
      <w:pPr>
        <w:spacing w:line="240" w:lineRule="atLeast"/>
        <w:rPr>
          <w:szCs w:val="21"/>
        </w:rPr>
      </w:pPr>
    </w:p>
    <w:p>
      <w:pPr>
        <w:spacing w:line="240" w:lineRule="atLeast"/>
        <w:ind w:firstLine="422" w:firstLineChars="200"/>
        <w:rPr>
          <w:b/>
          <w:szCs w:val="28"/>
        </w:rPr>
      </w:pPr>
      <w:r>
        <w:rPr>
          <w:b/>
          <w:szCs w:val="28"/>
        </w:rPr>
        <w:t>1.3主要工作过程</w:t>
      </w:r>
    </w:p>
    <w:p>
      <w:pPr>
        <w:spacing w:line="240" w:lineRule="atLeast"/>
        <w:ind w:firstLine="420" w:firstLineChars="200"/>
      </w:pPr>
      <w:r>
        <w:t>云南锡业矿冶检测中心有限公司在接到标准制定任务后，成立了标准编制组，并召开了标准项目编制启动会议，对标准编写工作进行了部署和分工，主要工作过程经历了以下几个阶段。</w:t>
      </w:r>
    </w:p>
    <w:p>
      <w:pPr>
        <w:spacing w:line="240" w:lineRule="atLeast"/>
        <w:ind w:firstLine="422" w:firstLineChars="200"/>
        <w:rPr>
          <w:b/>
        </w:rPr>
      </w:pPr>
      <w:r>
        <w:rPr>
          <w:b/>
        </w:rPr>
        <w:t>1.3.1立项阶段</w:t>
      </w:r>
    </w:p>
    <w:p>
      <w:pPr>
        <w:spacing w:line="240" w:lineRule="atLeast"/>
        <w:ind w:firstLine="420" w:firstLineChars="200"/>
      </w:pPr>
      <w:r>
        <w:t>2023年10月，云南锡业股份有限公司作为牵头单位向有色标委提交了《行业标准项目建议书》、《立项报告》、《标准草案》电子版资料。2023年11月，云南锡业矿冶检测中心有限公司参加了有色金属年会，并在会上进行立项申报陈述。2023年11月，云南锡业矿冶检测中心有限公司配合云南锡业股份有限公司对《立项报告》、《标准草案》进行修改，并向有色标委提交纸件及电子版。</w:t>
      </w:r>
    </w:p>
    <w:p>
      <w:pPr>
        <w:spacing w:line="240" w:lineRule="atLeast"/>
        <w:ind w:firstLine="420" w:firstLineChars="200"/>
      </w:pPr>
      <w:r>
        <w:t>2024年12月，工业和信息化部下达了《工业和信息化部2024 年第六批行业标准制修订项目计划》，计划编号：2024-2115T-YS《粗锡化学分析方法 第6部分：银含量的测定 火焰原子吸收光谱法和碘化钾-自动电位滴定法》，项目周期12个月。主要起草单位：云南锡业股份有限公司，云南锡业矿冶检测中心有限公司，云南锡业股份有限公司锡业分公司，广西华锡集团股份有限公司。项目</w:t>
      </w:r>
      <w:r>
        <w:rPr>
          <w:szCs w:val="21"/>
        </w:rPr>
        <w:t>由</w:t>
      </w:r>
      <w:r>
        <w:t>全国有色金属标准化技术委员会归口。项目完成年限为2025年12月。</w:t>
      </w:r>
    </w:p>
    <w:p>
      <w:pPr>
        <w:spacing w:line="240" w:lineRule="atLeast"/>
        <w:ind w:firstLine="422" w:firstLineChars="200"/>
        <w:rPr>
          <w:b/>
        </w:rPr>
      </w:pPr>
      <w:r>
        <w:rPr>
          <w:b/>
        </w:rPr>
        <w:t>1.3.2起草阶段</w:t>
      </w:r>
    </w:p>
    <w:p>
      <w:pPr>
        <w:spacing w:line="240" w:lineRule="atLeast"/>
        <w:ind w:firstLine="420" w:firstLineChars="200"/>
      </w:pPr>
      <w:r>
        <w:t>2025年3月5日，由全国有色金属标准化技术委员会在合肥组织召开《粗锡化学分析方法 第6部分：银含量的测定 火焰原子吸收光谱法和碘化钾-自动电位滴定法》标准任务落实会议，会议确定了该标准制定的起草单位和参与验证单位，明确了提供样品单位以及该标准计划项目的进度安排和分工。一验单位：深圳市中金岭南有色金属股份有限公司丹霞冶炼厂、北矿检测技术股份有限公司、云南锡业股份有限公司锡业分公司、国标（北京）检验认证有限公司、山东中金岭南铜业有限责任公司、铜陵有色金属集团股份有限公司、河南豫光金铅股份有限公司、广东省科学院工业分析检测中心、湖南有色金属研究院有限责任公司。二验单位：云南锡业股份有限公司大屯锡矿、昆明冶金研究院有限公司、金隆铜业有限公司、江西铜业股份有限公司、紫金矿业集团股份有限公司、济源市万洋冶炼（集团）有限公司、中国检验认证集团广西有限公司、郴州市产商品质量监督检验所。</w:t>
      </w:r>
    </w:p>
    <w:p>
      <w:pPr>
        <w:spacing w:line="240" w:lineRule="atLeast"/>
        <w:ind w:firstLine="420" w:firstLineChars="200"/>
      </w:pPr>
      <w:r>
        <w:t>2025年4月，标准编制组对粗锡样品进行收集、摸底和试验工作。2025年5月，通过标准编制组成员的不懈努力，完成此次试验并撰写试验报告，2025年6月初，向标准验证单位发放验证样品和验证报告，其后与验证单位通过微信群、电子邮件、电话等方式沟通验证实验情况。标准验证单位反馈实验数据和验证意见，根据反馈的验证意见和实验数据，对标准文本进行修改，2025年8月形成标准预审稿、意见汇总表及编制说明。</w:t>
      </w:r>
    </w:p>
    <w:p>
      <w:pPr>
        <w:rPr>
          <w:b/>
          <w:bCs/>
          <w:sz w:val="28"/>
          <w:szCs w:val="28"/>
        </w:rPr>
      </w:pPr>
      <w:r>
        <w:rPr>
          <w:b/>
          <w:bCs/>
          <w:sz w:val="28"/>
          <w:szCs w:val="28"/>
        </w:rPr>
        <w:t>二、编制原则依据</w:t>
      </w:r>
    </w:p>
    <w:p>
      <w:pPr>
        <w:spacing w:line="240" w:lineRule="atLeast"/>
        <w:ind w:firstLine="422" w:firstLineChars="200"/>
        <w:rPr>
          <w:b/>
          <w:szCs w:val="28"/>
        </w:rPr>
      </w:pPr>
      <w:r>
        <w:rPr>
          <w:b/>
          <w:szCs w:val="28"/>
        </w:rPr>
        <w:t>2.1符合性</w:t>
      </w:r>
    </w:p>
    <w:p>
      <w:pPr>
        <w:spacing w:line="240" w:lineRule="atLeast"/>
        <w:ind w:firstLine="420" w:firstLineChars="200"/>
        <w:rPr>
          <w:szCs w:val="28"/>
        </w:rPr>
      </w:pPr>
      <w:r>
        <w:rPr>
          <w:szCs w:val="28"/>
        </w:rPr>
        <w:t>该标准按照GB/T1.1</w:t>
      </w:r>
      <w:r>
        <w:rPr>
          <w:szCs w:val="28"/>
        </w:rPr>
        <w:softHyphen/>
      </w:r>
      <w:r>
        <w:rPr>
          <w:szCs w:val="28"/>
        </w:rPr>
        <w:t>2020 《标准化工作导则第1部分：标准化文件的结构和起草规则》、GB/T 20001.4</w:t>
      </w:r>
      <w:r>
        <w:rPr>
          <w:szCs w:val="28"/>
        </w:rPr>
        <w:softHyphen/>
      </w:r>
      <w:r>
        <w:rPr>
          <w:szCs w:val="28"/>
        </w:rPr>
        <w:t>2015《标准编写规则第4部分：试验方法标准》、GB/T 6379.2</w:t>
      </w:r>
      <w:r>
        <w:rPr>
          <w:szCs w:val="28"/>
        </w:rPr>
        <w:softHyphen/>
      </w:r>
      <w:r>
        <w:rPr>
          <w:szCs w:val="28"/>
        </w:rPr>
        <w:t>2004《测量方法与结果的准确度》的要求进行了编写。</w:t>
      </w:r>
    </w:p>
    <w:p>
      <w:pPr>
        <w:spacing w:line="240" w:lineRule="atLeast"/>
        <w:ind w:firstLine="422" w:firstLineChars="200"/>
        <w:rPr>
          <w:b/>
          <w:szCs w:val="28"/>
        </w:rPr>
      </w:pPr>
      <w:r>
        <w:rPr>
          <w:b/>
          <w:szCs w:val="28"/>
        </w:rPr>
        <w:t>2.2合理性</w:t>
      </w:r>
    </w:p>
    <w:p>
      <w:pPr>
        <w:spacing w:line="240" w:lineRule="atLeast"/>
        <w:ind w:firstLine="420" w:firstLineChars="200"/>
        <w:rPr>
          <w:szCs w:val="28"/>
        </w:rPr>
      </w:pPr>
      <w:r>
        <w:rPr>
          <w:szCs w:val="28"/>
        </w:rPr>
        <w:t>反映当前国内各生产企业的技术水平，宜于应用，经济上合理，兼顾现有资源的合理配置。</w:t>
      </w:r>
    </w:p>
    <w:p>
      <w:pPr>
        <w:spacing w:line="240" w:lineRule="atLeast"/>
        <w:ind w:firstLine="420" w:firstLineChars="200"/>
        <w:rPr>
          <w:b/>
          <w:szCs w:val="28"/>
        </w:rPr>
      </w:pPr>
      <w:r>
        <w:rPr>
          <w:szCs w:val="28"/>
        </w:rPr>
        <w:t>2</w:t>
      </w:r>
      <w:r>
        <w:rPr>
          <w:b/>
          <w:szCs w:val="28"/>
        </w:rPr>
        <w:t>.3先进性</w:t>
      </w:r>
    </w:p>
    <w:p>
      <w:pPr>
        <w:spacing w:line="240" w:lineRule="atLeast"/>
        <w:ind w:firstLine="420" w:firstLineChars="200"/>
        <w:rPr>
          <w:szCs w:val="28"/>
        </w:rPr>
      </w:pPr>
      <w:r>
        <w:rPr>
          <w:szCs w:val="28"/>
        </w:rPr>
        <w:t>通过充分调研，采用操作简便、精密度和准确好、在行业内普及的分析方法，能很好地满足行业对</w:t>
      </w:r>
      <w:r>
        <w:t>粗锡中银</w:t>
      </w:r>
      <w:r>
        <w:rPr>
          <w:szCs w:val="28"/>
        </w:rPr>
        <w:t>的分析测试需求，提高了本文件的可操作性和先进性。</w:t>
      </w:r>
    </w:p>
    <w:p>
      <w:pPr>
        <w:rPr>
          <w:b/>
          <w:bCs/>
          <w:sz w:val="28"/>
          <w:szCs w:val="28"/>
        </w:rPr>
      </w:pPr>
      <w:r>
        <w:rPr>
          <w:b/>
          <w:bCs/>
          <w:sz w:val="28"/>
          <w:szCs w:val="28"/>
        </w:rPr>
        <w:t>三、标准化文件主要内容的确定依据及主要试验</w:t>
      </w:r>
    </w:p>
    <w:p>
      <w:pPr>
        <w:spacing w:line="240" w:lineRule="atLeast"/>
        <w:ind w:firstLine="420" w:firstLineChars="200"/>
      </w:pPr>
      <w:r>
        <w:rPr>
          <w:szCs w:val="28"/>
        </w:rPr>
        <w:t>本文件是首次制定，并且在充分调研了</w:t>
      </w:r>
      <w:r>
        <w:t>锡</w:t>
      </w:r>
      <w:r>
        <w:rPr>
          <w:szCs w:val="28"/>
        </w:rPr>
        <w:t>生产和应用的实际情况以及相关标准、文献的基础上完成的。</w:t>
      </w:r>
      <w:r>
        <w:t>通过试验确定了测定范围、试样、分析操作步骤、试验数据处理等技术内容；通过粗锡样品验证及精密度试验确定了方法的重复性限和再现性限。本标准具有操作简单、分析结果准确、分析效率高等优点。</w:t>
      </w:r>
    </w:p>
    <w:p>
      <w:pPr>
        <w:spacing w:line="240" w:lineRule="atLeast"/>
        <w:ind w:firstLine="422" w:firstLineChars="200"/>
        <w:rPr>
          <w:b/>
        </w:rPr>
      </w:pPr>
      <w:r>
        <w:rPr>
          <w:b/>
          <w:szCs w:val="28"/>
        </w:rPr>
        <w:t>3.1试验部分</w:t>
      </w:r>
    </w:p>
    <w:p>
      <w:pPr>
        <w:spacing w:line="240" w:lineRule="atLeast"/>
        <w:ind w:firstLine="422" w:firstLineChars="200"/>
        <w:rPr>
          <w:b/>
          <w:szCs w:val="28"/>
        </w:rPr>
      </w:pPr>
      <w:bookmarkStart w:id="1" w:name="_Toc529266203"/>
      <w:bookmarkStart w:id="2" w:name="_Toc106117414"/>
      <w:bookmarkStart w:id="3" w:name="_Toc529266238"/>
      <w:r>
        <w:rPr>
          <w:b/>
          <w:szCs w:val="28"/>
        </w:rPr>
        <w:t>3.1.1范围</w:t>
      </w:r>
      <w:bookmarkEnd w:id="1"/>
      <w:bookmarkEnd w:id="2"/>
      <w:bookmarkEnd w:id="3"/>
    </w:p>
    <w:p>
      <w:pPr>
        <w:adjustRightInd w:val="0"/>
        <w:snapToGrid w:val="0"/>
        <w:spacing w:line="240" w:lineRule="auto"/>
        <w:ind w:firstLine="420" w:firstLineChars="200"/>
        <w:rPr>
          <w:szCs w:val="28"/>
        </w:rPr>
      </w:pPr>
      <w:r>
        <w:rPr>
          <w:szCs w:val="28"/>
        </w:rPr>
        <w:t>根据</w:t>
      </w:r>
      <w:r>
        <w:t>粗锡实际</w:t>
      </w:r>
      <w:r>
        <w:rPr>
          <w:szCs w:val="28"/>
        </w:rPr>
        <w:t>生产工艺的情况，将《</w:t>
      </w:r>
      <w:r>
        <w:t>粗锡化学分析方法 第6部分：银含量的测定 火焰原子吸收光谱法和碘化钾自动电位滴定法》</w:t>
      </w:r>
      <w:r>
        <w:rPr>
          <w:szCs w:val="28"/>
        </w:rPr>
        <w:t>测定范围定为0.0030%～5.00%，其中方法1</w:t>
      </w:r>
      <w:r>
        <w:t>火焰原子吸收光谱法</w:t>
      </w:r>
      <w:r>
        <w:rPr>
          <w:szCs w:val="28"/>
        </w:rPr>
        <w:t>测定范围：0.0030%～0.500%，方法2</w:t>
      </w:r>
      <w:r>
        <w:t>碘化钾自动电位滴定法</w:t>
      </w:r>
      <w:r>
        <w:rPr>
          <w:szCs w:val="28"/>
        </w:rPr>
        <w:t>测定范围：＞0.500%～5.00%。</w:t>
      </w:r>
    </w:p>
    <w:p>
      <w:pPr>
        <w:spacing w:line="240" w:lineRule="atLeast"/>
        <w:ind w:firstLine="422" w:firstLineChars="200"/>
        <w:rPr>
          <w:b/>
          <w:szCs w:val="28"/>
        </w:rPr>
      </w:pPr>
      <w:r>
        <w:rPr>
          <w:b/>
          <w:szCs w:val="28"/>
        </w:rPr>
        <w:t>3.1.2方法原理</w:t>
      </w:r>
    </w:p>
    <w:p>
      <w:pPr>
        <w:spacing w:line="240" w:lineRule="auto"/>
        <w:ind w:firstLine="420" w:firstLineChars="200"/>
        <w:rPr>
          <w:szCs w:val="21"/>
        </w:rPr>
      </w:pPr>
      <w:r>
        <w:rPr>
          <w:szCs w:val="28"/>
        </w:rPr>
        <w:t>方法1：试料以盐酸、硝酸溶解，盐酸-氢溴酸挥发排出锡基体干扰，在稀酸介质中，使用空气-乙炔火焰，于原子吸收光谱仪波长328.1nm处，测量银的吸光度，以标准工作曲线法计算银含量。</w:t>
      </w:r>
    </w:p>
    <w:p>
      <w:pPr>
        <w:ind w:firstLine="420" w:firstLineChars="200"/>
        <w:rPr>
          <w:szCs w:val="28"/>
        </w:rPr>
      </w:pPr>
      <w:r>
        <w:t>方法2：</w:t>
      </w:r>
      <w:r>
        <w:rPr>
          <w:szCs w:val="28"/>
        </w:rPr>
        <w:t>试料以硝酸、硫酸溶解，铁（Ⅲ）用抗坏血酸还原，在稀硝酸-聚乙烯醇介质中，于自动电位滴定仪上，以复合银电极为指示电极，用碘化钾标准滴定溶液电位滴定银。</w:t>
      </w:r>
    </w:p>
    <w:p>
      <w:pPr>
        <w:spacing w:line="240" w:lineRule="atLeast"/>
        <w:ind w:firstLine="422" w:firstLineChars="200"/>
        <w:rPr>
          <w:b/>
          <w:szCs w:val="28"/>
        </w:rPr>
      </w:pPr>
      <w:r>
        <w:rPr>
          <w:b/>
          <w:szCs w:val="28"/>
        </w:rPr>
        <w:t>3.1.3试样</w:t>
      </w:r>
    </w:p>
    <w:p>
      <w:pPr>
        <w:autoSpaceDE w:val="0"/>
        <w:autoSpaceDN w:val="0"/>
        <w:spacing w:line="240" w:lineRule="atLeast"/>
        <w:ind w:firstLine="420" w:firstLineChars="200"/>
        <w:rPr>
          <w:szCs w:val="21"/>
        </w:rPr>
      </w:pPr>
      <w:r>
        <w:rPr>
          <w:szCs w:val="21"/>
        </w:rPr>
        <w:t>为保证待测的试样具有代表性，对试样进行锯取，锯屑粒度应不大于1.25 mm。测试结果的重复性好，准确度高，试样需要密封保存。</w:t>
      </w:r>
    </w:p>
    <w:p>
      <w:pPr>
        <w:spacing w:line="240" w:lineRule="atLeast"/>
        <w:ind w:firstLine="422" w:firstLineChars="200"/>
        <w:rPr>
          <w:b/>
          <w:szCs w:val="28"/>
        </w:rPr>
      </w:pPr>
      <w:r>
        <w:rPr>
          <w:b/>
          <w:szCs w:val="28"/>
        </w:rPr>
        <w:t>3.1.4共存元素干扰试验</w:t>
      </w:r>
    </w:p>
    <w:p>
      <w:pPr>
        <w:spacing w:line="240" w:lineRule="atLeast"/>
        <w:ind w:firstLine="420" w:firstLineChars="200"/>
        <w:outlineLvl w:val="1"/>
        <w:rPr>
          <w:bCs/>
          <w:szCs w:val="21"/>
        </w:rPr>
      </w:pPr>
      <w:r>
        <w:rPr>
          <w:bCs/>
          <w:szCs w:val="21"/>
        </w:rPr>
        <w:t>粗锡化学成分较为复杂。粗锡含Ag量约为0.0030%～5.00%；其它化学成份含量范围为：Sn 80%～99%、Pb 0.01%～5.00%、Sb 0.01%～5.00%、Cu 0.01%～5.00%、Bi 0.01%～5.00%、Fe 0.01%～5.00%、As 0.01%～5.00%、Cd 0.01%～5.00%、Ni 0.01%～5.00%、Co 0.01%～5.00%、In 0.01%～5.00%。</w:t>
      </w:r>
    </w:p>
    <w:p>
      <w:pPr>
        <w:spacing w:line="240" w:lineRule="atLeast"/>
        <w:ind w:firstLine="420" w:firstLineChars="200"/>
        <w:outlineLvl w:val="1"/>
        <w:rPr>
          <w:bCs/>
          <w:kern w:val="1"/>
          <w:szCs w:val="21"/>
        </w:rPr>
      </w:pPr>
      <w:r>
        <w:rPr>
          <w:bCs/>
          <w:szCs w:val="21"/>
        </w:rPr>
        <w:t>方法1：在优化的实验条件下，对0.1 μg/mL Ag和1.60μg/mL</w:t>
      </w:r>
      <w:r>
        <w:rPr>
          <w:rFonts w:hint="eastAsia"/>
          <w:bCs/>
          <w:szCs w:val="21"/>
        </w:rPr>
        <w:t xml:space="preserve"> </w:t>
      </w:r>
      <w:r>
        <w:rPr>
          <w:bCs/>
          <w:szCs w:val="21"/>
        </w:rPr>
        <w:t>Ag进行测定，当相对误差为±5.5%时，下列共存元素允许量（以mg计）为：Pb（0.4），Sb（0.4），Cu（0.2），Fe（0.2），Ni（0.2），As（0.2）、Bi（0.2）、Zn（0.2）、Cd（0.2）对</w:t>
      </w:r>
      <w:r>
        <w:rPr>
          <w:bCs/>
          <w:kern w:val="1"/>
          <w:szCs w:val="21"/>
        </w:rPr>
        <w:t>火焰原子吸收光谱法</w:t>
      </w:r>
      <w:r>
        <w:rPr>
          <w:bCs/>
          <w:szCs w:val="21"/>
        </w:rPr>
        <w:t>测</w:t>
      </w:r>
      <w:r>
        <w:rPr>
          <w:rFonts w:hint="eastAsia"/>
          <w:bCs/>
          <w:szCs w:val="21"/>
        </w:rPr>
        <w:t>定</w:t>
      </w:r>
      <w:r>
        <w:rPr>
          <w:bCs/>
          <w:szCs w:val="21"/>
        </w:rPr>
        <w:t>Ag无影响，但基体元素Sn对0.1 μg/mL Ag测定</w:t>
      </w:r>
      <w:r>
        <w:rPr>
          <w:bCs/>
          <w:kern w:val="1"/>
          <w:szCs w:val="21"/>
        </w:rPr>
        <w:t>有明显正干扰，需要消除干扰才能准确测定。</w:t>
      </w:r>
    </w:p>
    <w:p>
      <w:pPr>
        <w:spacing w:line="240" w:lineRule="atLeast"/>
        <w:ind w:firstLine="420" w:firstLineChars="200"/>
        <w:outlineLvl w:val="1"/>
        <w:rPr>
          <w:bCs/>
          <w:kern w:val="1"/>
          <w:szCs w:val="21"/>
        </w:rPr>
      </w:pPr>
      <w:r>
        <w:rPr>
          <w:bCs/>
          <w:kern w:val="1"/>
          <w:szCs w:val="21"/>
        </w:rPr>
        <w:t>方法2：</w:t>
      </w:r>
      <w:r>
        <w:rPr>
          <w:bCs/>
          <w:szCs w:val="21"/>
        </w:rPr>
        <w:t>在优化的实验条件下，对</w:t>
      </w:r>
      <w:r>
        <w:rPr>
          <w:bCs/>
          <w:kern w:val="0"/>
          <w:szCs w:val="21"/>
        </w:rPr>
        <w:t xml:space="preserve">20.00 mg </w:t>
      </w:r>
      <w:r>
        <w:rPr>
          <w:bCs/>
          <w:szCs w:val="21"/>
        </w:rPr>
        <w:t>Ag</w:t>
      </w:r>
      <w:r>
        <w:rPr>
          <w:bCs/>
          <w:kern w:val="0"/>
          <w:szCs w:val="21"/>
        </w:rPr>
        <w:t>进行动态电位滴定，当回收率为98.35%时，下列共存元素允许量（</w:t>
      </w:r>
      <w:r>
        <w:rPr>
          <w:bCs/>
          <w:szCs w:val="21"/>
        </w:rPr>
        <w:t>以mg计</w:t>
      </w:r>
      <w:r>
        <w:rPr>
          <w:bCs/>
          <w:kern w:val="0"/>
          <w:szCs w:val="21"/>
        </w:rPr>
        <w:t>）为：Sn</w:t>
      </w:r>
      <w:r>
        <w:rPr>
          <w:bCs/>
          <w:kern w:val="0"/>
          <w:szCs w:val="21"/>
          <w:vertAlign w:val="superscript"/>
        </w:rPr>
        <w:t>4+</w:t>
      </w:r>
      <w:r>
        <w:rPr>
          <w:bCs/>
          <w:kern w:val="0"/>
          <w:szCs w:val="21"/>
        </w:rPr>
        <w:t>（250）、Pb</w:t>
      </w:r>
      <w:r>
        <w:rPr>
          <w:bCs/>
          <w:kern w:val="0"/>
          <w:szCs w:val="21"/>
          <w:vertAlign w:val="superscript"/>
        </w:rPr>
        <w:t>2+</w:t>
      </w:r>
      <w:r>
        <w:rPr>
          <w:bCs/>
          <w:kern w:val="0"/>
          <w:szCs w:val="21"/>
        </w:rPr>
        <w:t>（25）、Sb</w:t>
      </w:r>
      <w:r>
        <w:rPr>
          <w:bCs/>
          <w:kern w:val="0"/>
          <w:szCs w:val="21"/>
          <w:vertAlign w:val="superscript"/>
        </w:rPr>
        <w:t>5+</w:t>
      </w:r>
      <w:r>
        <w:rPr>
          <w:bCs/>
          <w:kern w:val="0"/>
          <w:szCs w:val="21"/>
        </w:rPr>
        <w:t>（25）、Bi</w:t>
      </w:r>
      <w:r>
        <w:rPr>
          <w:bCs/>
          <w:kern w:val="0"/>
          <w:szCs w:val="21"/>
          <w:vertAlign w:val="superscript"/>
        </w:rPr>
        <w:t>3+</w:t>
      </w:r>
      <w:r>
        <w:rPr>
          <w:bCs/>
          <w:kern w:val="0"/>
          <w:szCs w:val="21"/>
        </w:rPr>
        <w:t>（25）、Cu</w:t>
      </w:r>
      <w:r>
        <w:rPr>
          <w:bCs/>
          <w:kern w:val="0"/>
          <w:szCs w:val="21"/>
          <w:vertAlign w:val="superscript"/>
        </w:rPr>
        <w:t>2+</w:t>
      </w:r>
      <w:r>
        <w:rPr>
          <w:bCs/>
          <w:kern w:val="0"/>
          <w:szCs w:val="21"/>
        </w:rPr>
        <w:t>（25）、Fe</w:t>
      </w:r>
      <w:r>
        <w:rPr>
          <w:bCs/>
          <w:kern w:val="0"/>
          <w:szCs w:val="21"/>
          <w:vertAlign w:val="superscript"/>
        </w:rPr>
        <w:t>3+</w:t>
      </w:r>
      <w:r>
        <w:rPr>
          <w:bCs/>
          <w:kern w:val="0"/>
          <w:szCs w:val="21"/>
        </w:rPr>
        <w:t>（25）、As</w:t>
      </w:r>
      <w:r>
        <w:rPr>
          <w:bCs/>
          <w:kern w:val="0"/>
          <w:szCs w:val="21"/>
          <w:vertAlign w:val="superscript"/>
        </w:rPr>
        <w:t>5+</w:t>
      </w:r>
      <w:r>
        <w:rPr>
          <w:bCs/>
          <w:kern w:val="0"/>
          <w:szCs w:val="21"/>
        </w:rPr>
        <w:t>（25）、Cd</w:t>
      </w:r>
      <w:r>
        <w:rPr>
          <w:bCs/>
          <w:kern w:val="0"/>
          <w:szCs w:val="21"/>
          <w:vertAlign w:val="superscript"/>
        </w:rPr>
        <w:t>2+</w:t>
      </w:r>
      <w:r>
        <w:rPr>
          <w:bCs/>
          <w:kern w:val="0"/>
          <w:szCs w:val="21"/>
        </w:rPr>
        <w:t>（25）、Ni</w:t>
      </w:r>
      <w:r>
        <w:rPr>
          <w:bCs/>
          <w:kern w:val="0"/>
          <w:szCs w:val="21"/>
          <w:vertAlign w:val="superscript"/>
        </w:rPr>
        <w:t>2+</w:t>
      </w:r>
      <w:r>
        <w:rPr>
          <w:bCs/>
          <w:kern w:val="0"/>
          <w:szCs w:val="21"/>
        </w:rPr>
        <w:t>（25）、In</w:t>
      </w:r>
      <w:r>
        <w:rPr>
          <w:bCs/>
          <w:kern w:val="0"/>
          <w:szCs w:val="21"/>
          <w:vertAlign w:val="superscript"/>
        </w:rPr>
        <w:t>3+</w:t>
      </w:r>
      <w:r>
        <w:rPr>
          <w:bCs/>
          <w:kern w:val="0"/>
          <w:szCs w:val="21"/>
        </w:rPr>
        <w:t>（25）、Co</w:t>
      </w:r>
      <w:r>
        <w:rPr>
          <w:bCs/>
          <w:kern w:val="0"/>
          <w:szCs w:val="21"/>
          <w:vertAlign w:val="superscript"/>
        </w:rPr>
        <w:t>2+</w:t>
      </w:r>
      <w:r>
        <w:rPr>
          <w:bCs/>
          <w:kern w:val="0"/>
          <w:szCs w:val="21"/>
        </w:rPr>
        <w:t>（25）等粗锡基体及主要杂质元素对碘化钾电位滴定法测</w:t>
      </w:r>
      <w:r>
        <w:rPr>
          <w:rFonts w:hint="eastAsia"/>
          <w:bCs/>
          <w:kern w:val="0"/>
          <w:szCs w:val="21"/>
        </w:rPr>
        <w:t>定</w:t>
      </w:r>
      <w:r>
        <w:rPr>
          <w:bCs/>
          <w:kern w:val="0"/>
          <w:szCs w:val="21"/>
        </w:rPr>
        <w:t>银无影响。</w:t>
      </w:r>
    </w:p>
    <w:p>
      <w:pPr>
        <w:spacing w:line="240" w:lineRule="atLeast"/>
        <w:ind w:firstLine="422" w:firstLineChars="200"/>
        <w:rPr>
          <w:b/>
          <w:szCs w:val="28"/>
        </w:rPr>
      </w:pPr>
      <w:r>
        <w:rPr>
          <w:b/>
          <w:szCs w:val="28"/>
        </w:rPr>
        <w:t xml:space="preserve">3.1.5 </w:t>
      </w:r>
      <w:r>
        <w:rPr>
          <w:bCs/>
          <w:szCs w:val="21"/>
        </w:rPr>
        <w:t>Sn</w:t>
      </w:r>
      <w:r>
        <w:rPr>
          <w:b/>
          <w:szCs w:val="28"/>
        </w:rPr>
        <w:t>基体干扰消除</w:t>
      </w:r>
    </w:p>
    <w:p>
      <w:pPr>
        <w:spacing w:line="240" w:lineRule="atLeast"/>
        <w:ind w:firstLine="420" w:firstLineChars="200"/>
      </w:pPr>
      <w:r>
        <w:t>Sn基体对火焰原子吸收光谱法测Ag有干扰。实验硫酸介质中重复加入2～3次5mL盐酸-氢溴酸挥发排除大量锡，消除其对银测定的干扰。称取6杯0.5g锡（99.999%），加入5.00μg银标准，按此方法排除基体锡后，试液中锡含量均低于0.5</w:t>
      </w:r>
      <w:r>
        <w:rPr>
          <w:rFonts w:hint="eastAsia"/>
        </w:rPr>
        <w:t xml:space="preserve"> </w:t>
      </w:r>
      <w:r>
        <w:t>μg /mL，试液中银的回收率在96.0%～98.0%之间，采用此法可消除Sn基体对火焰原子吸收光谱法测定Ag的干扰。</w:t>
      </w:r>
    </w:p>
    <w:p>
      <w:pPr>
        <w:spacing w:line="240" w:lineRule="atLeast"/>
        <w:ind w:firstLine="422" w:firstLineChars="200"/>
        <w:rPr>
          <w:b/>
          <w:szCs w:val="28"/>
        </w:rPr>
      </w:pPr>
      <w:r>
        <w:rPr>
          <w:b/>
          <w:szCs w:val="28"/>
        </w:rPr>
        <w:t>3.1.6加标回收率试验</w:t>
      </w:r>
    </w:p>
    <w:p>
      <w:pPr>
        <w:spacing w:line="240" w:lineRule="atLeast"/>
        <w:ind w:firstLine="420" w:firstLineChars="200"/>
      </w:pPr>
      <w:r>
        <w:t>方法1：称取代表试样0.2000～0.5000 g置于150 mL烧杯中，随同试样做空白试验，并加入不同量Ag标准溶液。按实验方法和仪器工作条件进行火焰原子吸收光谱法测定，样品加标回收率在95.3%～102.2%之间，结果见表2。</w:t>
      </w:r>
    </w:p>
    <w:p>
      <w:pPr>
        <w:spacing w:line="360" w:lineRule="auto"/>
        <w:ind w:firstLine="422"/>
        <w:jc w:val="center"/>
        <w:rPr>
          <w:b/>
          <w:kern w:val="1"/>
          <w:szCs w:val="21"/>
        </w:rPr>
      </w:pPr>
      <w:r>
        <w:rPr>
          <w:b/>
          <w:kern w:val="1"/>
          <w:szCs w:val="21"/>
        </w:rPr>
        <w:t>表2 原子吸收法回收率试验结果</w:t>
      </w:r>
    </w:p>
    <w:tbl>
      <w:tblPr>
        <w:tblStyle w:val="28"/>
        <w:tblW w:w="6918"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20"/>
        <w:gridCol w:w="1461"/>
        <w:gridCol w:w="1515"/>
        <w:gridCol w:w="1361"/>
        <w:gridCol w:w="136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2" w:hRule="atLeast"/>
          <w:jc w:val="center"/>
        </w:trPr>
        <w:tc>
          <w:tcPr>
            <w:tcW w:w="1220" w:type="dxa"/>
            <w:vAlign w:val="center"/>
          </w:tcPr>
          <w:p>
            <w:pPr>
              <w:spacing w:after="0" w:line="240" w:lineRule="auto"/>
              <w:jc w:val="center"/>
              <w:rPr>
                <w:b/>
                <w:bCs/>
                <w:sz w:val="18"/>
                <w:szCs w:val="18"/>
              </w:rPr>
            </w:pPr>
            <w:r>
              <w:rPr>
                <w:b/>
                <w:bCs/>
                <w:sz w:val="18"/>
                <w:szCs w:val="18"/>
              </w:rPr>
              <w:t>样品编号</w:t>
            </w:r>
          </w:p>
        </w:tc>
        <w:tc>
          <w:tcPr>
            <w:tcW w:w="1461" w:type="dxa"/>
            <w:vAlign w:val="center"/>
          </w:tcPr>
          <w:p>
            <w:pPr>
              <w:spacing w:after="0" w:line="240" w:lineRule="auto"/>
              <w:jc w:val="center"/>
              <w:rPr>
                <w:b/>
                <w:bCs/>
                <w:sz w:val="18"/>
                <w:szCs w:val="18"/>
              </w:rPr>
            </w:pPr>
            <w:r>
              <w:rPr>
                <w:b/>
                <w:bCs/>
                <w:sz w:val="18"/>
                <w:szCs w:val="18"/>
              </w:rPr>
              <w:t>加入Ag量µg</w:t>
            </w:r>
          </w:p>
        </w:tc>
        <w:tc>
          <w:tcPr>
            <w:tcW w:w="1515" w:type="dxa"/>
            <w:vAlign w:val="center"/>
          </w:tcPr>
          <w:p>
            <w:pPr>
              <w:spacing w:after="0" w:line="240" w:lineRule="auto"/>
              <w:jc w:val="center"/>
              <w:rPr>
                <w:b/>
                <w:bCs/>
                <w:sz w:val="18"/>
                <w:szCs w:val="18"/>
              </w:rPr>
            </w:pPr>
            <w:r>
              <w:rPr>
                <w:b/>
                <w:bCs/>
                <w:sz w:val="18"/>
                <w:szCs w:val="18"/>
              </w:rPr>
              <w:t>测得Ag量µg</w:t>
            </w:r>
          </w:p>
        </w:tc>
        <w:tc>
          <w:tcPr>
            <w:tcW w:w="1361" w:type="dxa"/>
            <w:vAlign w:val="center"/>
          </w:tcPr>
          <w:p>
            <w:pPr>
              <w:spacing w:after="0" w:line="240" w:lineRule="auto"/>
              <w:jc w:val="center"/>
              <w:rPr>
                <w:b/>
                <w:bCs/>
                <w:sz w:val="18"/>
                <w:szCs w:val="18"/>
              </w:rPr>
            </w:pPr>
            <w:r>
              <w:rPr>
                <w:b/>
                <w:bCs/>
                <w:sz w:val="18"/>
                <w:szCs w:val="18"/>
              </w:rPr>
              <w:t>回收Ag量µg</w:t>
            </w:r>
          </w:p>
        </w:tc>
        <w:tc>
          <w:tcPr>
            <w:tcW w:w="1361" w:type="dxa"/>
            <w:vAlign w:val="center"/>
          </w:tcPr>
          <w:p>
            <w:pPr>
              <w:spacing w:after="0" w:line="240" w:lineRule="auto"/>
              <w:jc w:val="center"/>
              <w:rPr>
                <w:b/>
                <w:bCs/>
                <w:sz w:val="18"/>
                <w:szCs w:val="18"/>
              </w:rPr>
            </w:pPr>
            <w:r>
              <w:rPr>
                <w:b/>
                <w:bCs/>
                <w:sz w:val="18"/>
                <w:szCs w:val="18"/>
              </w:rPr>
              <w:t>回收率%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4" w:hRule="atLeast"/>
          <w:jc w:val="center"/>
        </w:trPr>
        <w:tc>
          <w:tcPr>
            <w:tcW w:w="1220" w:type="dxa"/>
            <w:vMerge w:val="restart"/>
            <w:vAlign w:val="center"/>
          </w:tcPr>
          <w:p>
            <w:pPr>
              <w:spacing w:after="0" w:line="240" w:lineRule="auto"/>
              <w:jc w:val="center"/>
              <w:rPr>
                <w:sz w:val="18"/>
                <w:szCs w:val="18"/>
              </w:rPr>
            </w:pPr>
            <w:r>
              <w:rPr>
                <w:sz w:val="18"/>
                <w:szCs w:val="18"/>
              </w:rPr>
              <w:t>3#</w:t>
            </w:r>
          </w:p>
        </w:tc>
        <w:tc>
          <w:tcPr>
            <w:tcW w:w="1461" w:type="dxa"/>
            <w:vAlign w:val="center"/>
          </w:tcPr>
          <w:p>
            <w:pPr>
              <w:spacing w:after="0" w:line="240" w:lineRule="auto"/>
              <w:jc w:val="center"/>
              <w:rPr>
                <w:sz w:val="18"/>
                <w:szCs w:val="18"/>
              </w:rPr>
            </w:pPr>
            <w:r>
              <w:rPr>
                <w:sz w:val="18"/>
                <w:szCs w:val="18"/>
              </w:rPr>
              <w:t>6.00</w:t>
            </w:r>
          </w:p>
        </w:tc>
        <w:tc>
          <w:tcPr>
            <w:tcW w:w="1515" w:type="dxa"/>
            <w:vAlign w:val="center"/>
          </w:tcPr>
          <w:p>
            <w:pPr>
              <w:spacing w:after="0" w:line="240" w:lineRule="auto"/>
              <w:jc w:val="center"/>
              <w:rPr>
                <w:sz w:val="18"/>
                <w:szCs w:val="18"/>
              </w:rPr>
            </w:pPr>
            <w:r>
              <w:rPr>
                <w:sz w:val="18"/>
                <w:szCs w:val="18"/>
              </w:rPr>
              <w:t>26.15</w:t>
            </w:r>
          </w:p>
        </w:tc>
        <w:tc>
          <w:tcPr>
            <w:tcW w:w="1361" w:type="dxa"/>
            <w:vAlign w:val="center"/>
          </w:tcPr>
          <w:p>
            <w:pPr>
              <w:spacing w:after="0" w:line="240" w:lineRule="auto"/>
              <w:jc w:val="center"/>
              <w:rPr>
                <w:sz w:val="18"/>
                <w:szCs w:val="18"/>
              </w:rPr>
            </w:pPr>
            <w:r>
              <w:rPr>
                <w:sz w:val="18"/>
                <w:szCs w:val="18"/>
              </w:rPr>
              <w:t>6.13</w:t>
            </w:r>
          </w:p>
        </w:tc>
        <w:tc>
          <w:tcPr>
            <w:tcW w:w="1361" w:type="dxa"/>
            <w:vAlign w:val="center"/>
          </w:tcPr>
          <w:p>
            <w:pPr>
              <w:spacing w:after="0" w:line="240" w:lineRule="auto"/>
              <w:jc w:val="center"/>
              <w:rPr>
                <w:sz w:val="18"/>
                <w:szCs w:val="18"/>
              </w:rPr>
            </w:pPr>
            <w:r>
              <w:rPr>
                <w:sz w:val="18"/>
                <w:szCs w:val="18"/>
              </w:rPr>
              <w:t>102.2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4" w:hRule="atLeast"/>
          <w:jc w:val="center"/>
        </w:trPr>
        <w:tc>
          <w:tcPr>
            <w:tcW w:w="1220" w:type="dxa"/>
            <w:vMerge w:val="continue"/>
            <w:vAlign w:val="center"/>
          </w:tcPr>
          <w:p>
            <w:pPr>
              <w:spacing w:after="0" w:line="240" w:lineRule="auto"/>
              <w:jc w:val="center"/>
              <w:rPr>
                <w:sz w:val="18"/>
                <w:szCs w:val="18"/>
              </w:rPr>
            </w:pPr>
          </w:p>
        </w:tc>
        <w:tc>
          <w:tcPr>
            <w:tcW w:w="1461" w:type="dxa"/>
            <w:vAlign w:val="center"/>
          </w:tcPr>
          <w:p>
            <w:pPr>
              <w:spacing w:after="0" w:line="240" w:lineRule="auto"/>
              <w:jc w:val="center"/>
              <w:rPr>
                <w:sz w:val="18"/>
                <w:szCs w:val="18"/>
              </w:rPr>
            </w:pPr>
            <w:r>
              <w:rPr>
                <w:sz w:val="18"/>
                <w:szCs w:val="18"/>
              </w:rPr>
              <w:t>6.00</w:t>
            </w:r>
          </w:p>
        </w:tc>
        <w:tc>
          <w:tcPr>
            <w:tcW w:w="1515" w:type="dxa"/>
            <w:vAlign w:val="center"/>
          </w:tcPr>
          <w:p>
            <w:pPr>
              <w:spacing w:after="0" w:line="240" w:lineRule="auto"/>
              <w:jc w:val="center"/>
              <w:rPr>
                <w:sz w:val="18"/>
                <w:szCs w:val="18"/>
              </w:rPr>
            </w:pPr>
            <w:r>
              <w:rPr>
                <w:sz w:val="18"/>
                <w:szCs w:val="18"/>
              </w:rPr>
              <w:t>25.85</w:t>
            </w:r>
          </w:p>
        </w:tc>
        <w:tc>
          <w:tcPr>
            <w:tcW w:w="1361" w:type="dxa"/>
            <w:vAlign w:val="center"/>
          </w:tcPr>
          <w:p>
            <w:pPr>
              <w:spacing w:after="0" w:line="240" w:lineRule="auto"/>
              <w:jc w:val="center"/>
              <w:rPr>
                <w:sz w:val="18"/>
                <w:szCs w:val="18"/>
              </w:rPr>
            </w:pPr>
            <w:r>
              <w:rPr>
                <w:sz w:val="18"/>
                <w:szCs w:val="18"/>
              </w:rPr>
              <w:t>5.86</w:t>
            </w:r>
          </w:p>
        </w:tc>
        <w:tc>
          <w:tcPr>
            <w:tcW w:w="1361" w:type="dxa"/>
            <w:vAlign w:val="center"/>
          </w:tcPr>
          <w:p>
            <w:pPr>
              <w:spacing w:after="0" w:line="240" w:lineRule="auto"/>
              <w:jc w:val="center"/>
              <w:rPr>
                <w:sz w:val="18"/>
                <w:szCs w:val="18"/>
              </w:rPr>
            </w:pPr>
            <w:r>
              <w:rPr>
                <w:sz w:val="18"/>
                <w:szCs w:val="18"/>
              </w:rPr>
              <w:t>97.7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4" w:hRule="atLeast"/>
          <w:jc w:val="center"/>
        </w:trPr>
        <w:tc>
          <w:tcPr>
            <w:tcW w:w="1220" w:type="dxa"/>
            <w:vMerge w:val="continue"/>
            <w:vAlign w:val="center"/>
          </w:tcPr>
          <w:p>
            <w:pPr>
              <w:spacing w:after="0" w:line="240" w:lineRule="auto"/>
              <w:jc w:val="center"/>
              <w:rPr>
                <w:sz w:val="18"/>
                <w:szCs w:val="18"/>
              </w:rPr>
            </w:pPr>
          </w:p>
        </w:tc>
        <w:tc>
          <w:tcPr>
            <w:tcW w:w="1461" w:type="dxa"/>
            <w:vAlign w:val="center"/>
          </w:tcPr>
          <w:p>
            <w:pPr>
              <w:spacing w:after="0" w:line="240" w:lineRule="auto"/>
              <w:jc w:val="center"/>
              <w:rPr>
                <w:sz w:val="18"/>
                <w:szCs w:val="18"/>
              </w:rPr>
            </w:pPr>
            <w:r>
              <w:rPr>
                <w:sz w:val="18"/>
                <w:szCs w:val="18"/>
              </w:rPr>
              <w:t>20.00</w:t>
            </w:r>
          </w:p>
        </w:tc>
        <w:tc>
          <w:tcPr>
            <w:tcW w:w="1515" w:type="dxa"/>
            <w:vAlign w:val="center"/>
          </w:tcPr>
          <w:p>
            <w:pPr>
              <w:spacing w:after="0" w:line="240" w:lineRule="auto"/>
              <w:jc w:val="center"/>
              <w:rPr>
                <w:sz w:val="18"/>
                <w:szCs w:val="18"/>
              </w:rPr>
            </w:pPr>
            <w:r>
              <w:rPr>
                <w:sz w:val="18"/>
                <w:szCs w:val="18"/>
              </w:rPr>
              <w:t>40.05</w:t>
            </w:r>
          </w:p>
        </w:tc>
        <w:tc>
          <w:tcPr>
            <w:tcW w:w="1361" w:type="dxa"/>
            <w:vAlign w:val="center"/>
          </w:tcPr>
          <w:p>
            <w:pPr>
              <w:spacing w:after="0" w:line="240" w:lineRule="auto"/>
              <w:jc w:val="center"/>
              <w:rPr>
                <w:sz w:val="18"/>
                <w:szCs w:val="18"/>
              </w:rPr>
            </w:pPr>
            <w:r>
              <w:rPr>
                <w:sz w:val="18"/>
                <w:szCs w:val="18"/>
              </w:rPr>
              <w:t>19.65</w:t>
            </w:r>
          </w:p>
        </w:tc>
        <w:tc>
          <w:tcPr>
            <w:tcW w:w="1361" w:type="dxa"/>
            <w:vAlign w:val="center"/>
          </w:tcPr>
          <w:p>
            <w:pPr>
              <w:spacing w:after="0" w:line="240" w:lineRule="auto"/>
              <w:jc w:val="center"/>
              <w:rPr>
                <w:sz w:val="18"/>
                <w:szCs w:val="18"/>
              </w:rPr>
            </w:pPr>
            <w:r>
              <w:rPr>
                <w:sz w:val="18"/>
                <w:szCs w:val="18"/>
              </w:rPr>
              <w:t>98.3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4" w:hRule="atLeast"/>
          <w:jc w:val="center"/>
        </w:trPr>
        <w:tc>
          <w:tcPr>
            <w:tcW w:w="1220" w:type="dxa"/>
            <w:vMerge w:val="continue"/>
            <w:vAlign w:val="center"/>
          </w:tcPr>
          <w:p>
            <w:pPr>
              <w:spacing w:after="0" w:line="240" w:lineRule="auto"/>
              <w:jc w:val="center"/>
              <w:rPr>
                <w:sz w:val="18"/>
                <w:szCs w:val="18"/>
              </w:rPr>
            </w:pPr>
          </w:p>
        </w:tc>
        <w:tc>
          <w:tcPr>
            <w:tcW w:w="1461" w:type="dxa"/>
            <w:vAlign w:val="center"/>
          </w:tcPr>
          <w:p>
            <w:pPr>
              <w:spacing w:after="0" w:line="240" w:lineRule="auto"/>
              <w:jc w:val="center"/>
              <w:rPr>
                <w:sz w:val="18"/>
                <w:szCs w:val="18"/>
              </w:rPr>
            </w:pPr>
            <w:r>
              <w:rPr>
                <w:sz w:val="18"/>
                <w:szCs w:val="18"/>
              </w:rPr>
              <w:t>20.00</w:t>
            </w:r>
          </w:p>
        </w:tc>
        <w:tc>
          <w:tcPr>
            <w:tcW w:w="1515" w:type="dxa"/>
            <w:vAlign w:val="center"/>
          </w:tcPr>
          <w:p>
            <w:pPr>
              <w:spacing w:after="0" w:line="240" w:lineRule="auto"/>
              <w:jc w:val="center"/>
              <w:rPr>
                <w:sz w:val="18"/>
                <w:szCs w:val="18"/>
              </w:rPr>
            </w:pPr>
            <w:r>
              <w:rPr>
                <w:sz w:val="18"/>
                <w:szCs w:val="18"/>
              </w:rPr>
              <w:t>40.15</w:t>
            </w:r>
          </w:p>
        </w:tc>
        <w:tc>
          <w:tcPr>
            <w:tcW w:w="1361" w:type="dxa"/>
            <w:vAlign w:val="center"/>
          </w:tcPr>
          <w:p>
            <w:pPr>
              <w:spacing w:after="0" w:line="240" w:lineRule="auto"/>
              <w:jc w:val="center"/>
              <w:rPr>
                <w:sz w:val="18"/>
                <w:szCs w:val="18"/>
              </w:rPr>
            </w:pPr>
            <w:r>
              <w:rPr>
                <w:sz w:val="18"/>
                <w:szCs w:val="18"/>
              </w:rPr>
              <w:t>20.15</w:t>
            </w:r>
          </w:p>
        </w:tc>
        <w:tc>
          <w:tcPr>
            <w:tcW w:w="1361" w:type="dxa"/>
            <w:vAlign w:val="center"/>
          </w:tcPr>
          <w:p>
            <w:pPr>
              <w:spacing w:after="0" w:line="240" w:lineRule="auto"/>
              <w:jc w:val="center"/>
              <w:rPr>
                <w:sz w:val="18"/>
                <w:szCs w:val="18"/>
              </w:rPr>
            </w:pPr>
            <w:r>
              <w:rPr>
                <w:sz w:val="18"/>
                <w:szCs w:val="18"/>
              </w:rPr>
              <w:t>100.8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4" w:hRule="atLeast"/>
          <w:jc w:val="center"/>
        </w:trPr>
        <w:tc>
          <w:tcPr>
            <w:tcW w:w="1220" w:type="dxa"/>
            <w:vMerge w:val="continue"/>
            <w:vAlign w:val="center"/>
          </w:tcPr>
          <w:p>
            <w:pPr>
              <w:spacing w:after="0" w:line="240" w:lineRule="auto"/>
              <w:jc w:val="center"/>
              <w:rPr>
                <w:sz w:val="18"/>
                <w:szCs w:val="18"/>
              </w:rPr>
            </w:pPr>
          </w:p>
        </w:tc>
        <w:tc>
          <w:tcPr>
            <w:tcW w:w="1461" w:type="dxa"/>
            <w:vAlign w:val="center"/>
          </w:tcPr>
          <w:p>
            <w:pPr>
              <w:spacing w:after="0" w:line="240" w:lineRule="auto"/>
              <w:jc w:val="center"/>
              <w:rPr>
                <w:sz w:val="18"/>
                <w:szCs w:val="18"/>
              </w:rPr>
            </w:pPr>
            <w:r>
              <w:rPr>
                <w:sz w:val="18"/>
                <w:szCs w:val="18"/>
              </w:rPr>
              <w:t>100.00</w:t>
            </w:r>
          </w:p>
        </w:tc>
        <w:tc>
          <w:tcPr>
            <w:tcW w:w="1515" w:type="dxa"/>
            <w:vAlign w:val="center"/>
          </w:tcPr>
          <w:p>
            <w:pPr>
              <w:spacing w:after="0" w:line="240" w:lineRule="auto"/>
              <w:jc w:val="center"/>
              <w:rPr>
                <w:sz w:val="18"/>
                <w:szCs w:val="18"/>
              </w:rPr>
            </w:pPr>
            <w:r>
              <w:rPr>
                <w:sz w:val="18"/>
                <w:szCs w:val="18"/>
              </w:rPr>
              <w:t>117.91</w:t>
            </w:r>
          </w:p>
        </w:tc>
        <w:tc>
          <w:tcPr>
            <w:tcW w:w="1361" w:type="dxa"/>
            <w:vAlign w:val="center"/>
          </w:tcPr>
          <w:p>
            <w:pPr>
              <w:spacing w:after="0" w:line="240" w:lineRule="auto"/>
              <w:jc w:val="center"/>
              <w:rPr>
                <w:sz w:val="18"/>
                <w:szCs w:val="18"/>
              </w:rPr>
            </w:pPr>
            <w:r>
              <w:rPr>
                <w:sz w:val="18"/>
                <w:szCs w:val="18"/>
              </w:rPr>
              <w:t>97.91</w:t>
            </w:r>
          </w:p>
        </w:tc>
        <w:tc>
          <w:tcPr>
            <w:tcW w:w="1361" w:type="dxa"/>
            <w:vAlign w:val="center"/>
          </w:tcPr>
          <w:p>
            <w:pPr>
              <w:spacing w:after="0" w:line="240" w:lineRule="auto"/>
              <w:jc w:val="center"/>
              <w:rPr>
                <w:sz w:val="18"/>
                <w:szCs w:val="18"/>
              </w:rPr>
            </w:pPr>
            <w:r>
              <w:rPr>
                <w:sz w:val="18"/>
                <w:szCs w:val="18"/>
              </w:rPr>
              <w:t>97.9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4" w:hRule="atLeast"/>
          <w:jc w:val="center"/>
        </w:trPr>
        <w:tc>
          <w:tcPr>
            <w:tcW w:w="1220" w:type="dxa"/>
            <w:vMerge w:val="continue"/>
            <w:vAlign w:val="center"/>
          </w:tcPr>
          <w:p>
            <w:pPr>
              <w:spacing w:after="0" w:line="240" w:lineRule="auto"/>
              <w:jc w:val="center"/>
              <w:rPr>
                <w:sz w:val="18"/>
                <w:szCs w:val="18"/>
              </w:rPr>
            </w:pPr>
          </w:p>
        </w:tc>
        <w:tc>
          <w:tcPr>
            <w:tcW w:w="1461" w:type="dxa"/>
            <w:vAlign w:val="center"/>
          </w:tcPr>
          <w:p>
            <w:pPr>
              <w:spacing w:after="0" w:line="240" w:lineRule="auto"/>
              <w:jc w:val="center"/>
              <w:rPr>
                <w:sz w:val="18"/>
                <w:szCs w:val="18"/>
              </w:rPr>
            </w:pPr>
            <w:r>
              <w:rPr>
                <w:sz w:val="18"/>
                <w:szCs w:val="18"/>
              </w:rPr>
              <w:t>100.00</w:t>
            </w:r>
          </w:p>
        </w:tc>
        <w:tc>
          <w:tcPr>
            <w:tcW w:w="1515" w:type="dxa"/>
            <w:vAlign w:val="center"/>
          </w:tcPr>
          <w:p>
            <w:pPr>
              <w:spacing w:after="0" w:line="240" w:lineRule="auto"/>
              <w:jc w:val="center"/>
              <w:rPr>
                <w:sz w:val="18"/>
                <w:szCs w:val="18"/>
              </w:rPr>
            </w:pPr>
            <w:r>
              <w:rPr>
                <w:sz w:val="18"/>
                <w:szCs w:val="18"/>
              </w:rPr>
              <w:t>118.13</w:t>
            </w:r>
          </w:p>
        </w:tc>
        <w:tc>
          <w:tcPr>
            <w:tcW w:w="1361" w:type="dxa"/>
            <w:vAlign w:val="center"/>
          </w:tcPr>
          <w:p>
            <w:pPr>
              <w:spacing w:after="0" w:line="240" w:lineRule="auto"/>
              <w:jc w:val="center"/>
              <w:rPr>
                <w:sz w:val="18"/>
                <w:szCs w:val="18"/>
              </w:rPr>
            </w:pPr>
            <w:r>
              <w:rPr>
                <w:sz w:val="18"/>
                <w:szCs w:val="18"/>
              </w:rPr>
              <w:t>98.10</w:t>
            </w:r>
          </w:p>
        </w:tc>
        <w:tc>
          <w:tcPr>
            <w:tcW w:w="1361" w:type="dxa"/>
            <w:vAlign w:val="center"/>
          </w:tcPr>
          <w:p>
            <w:pPr>
              <w:spacing w:after="0" w:line="240" w:lineRule="auto"/>
              <w:jc w:val="center"/>
              <w:rPr>
                <w:sz w:val="18"/>
                <w:szCs w:val="18"/>
              </w:rPr>
            </w:pPr>
            <w:r>
              <w:rPr>
                <w:sz w:val="18"/>
                <w:szCs w:val="18"/>
              </w:rPr>
              <w:t>98.1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4" w:hRule="atLeast"/>
          <w:jc w:val="center"/>
        </w:trPr>
        <w:tc>
          <w:tcPr>
            <w:tcW w:w="1220" w:type="dxa"/>
            <w:vMerge w:val="restart"/>
            <w:vAlign w:val="center"/>
          </w:tcPr>
          <w:p>
            <w:pPr>
              <w:spacing w:after="0" w:line="240" w:lineRule="auto"/>
              <w:jc w:val="center"/>
              <w:rPr>
                <w:sz w:val="18"/>
                <w:szCs w:val="18"/>
              </w:rPr>
            </w:pPr>
            <w:r>
              <w:rPr>
                <w:sz w:val="18"/>
                <w:szCs w:val="18"/>
              </w:rPr>
              <w:t>4#</w:t>
            </w:r>
          </w:p>
        </w:tc>
        <w:tc>
          <w:tcPr>
            <w:tcW w:w="1461" w:type="dxa"/>
            <w:vAlign w:val="center"/>
          </w:tcPr>
          <w:p>
            <w:pPr>
              <w:spacing w:after="0" w:line="240" w:lineRule="auto"/>
              <w:jc w:val="center"/>
              <w:rPr>
                <w:sz w:val="18"/>
                <w:szCs w:val="18"/>
              </w:rPr>
            </w:pPr>
            <w:r>
              <w:rPr>
                <w:sz w:val="18"/>
                <w:szCs w:val="18"/>
              </w:rPr>
              <w:t>200.00</w:t>
            </w:r>
          </w:p>
        </w:tc>
        <w:tc>
          <w:tcPr>
            <w:tcW w:w="1515" w:type="dxa"/>
            <w:vAlign w:val="center"/>
          </w:tcPr>
          <w:p>
            <w:pPr>
              <w:spacing w:after="0" w:line="240" w:lineRule="auto"/>
              <w:jc w:val="center"/>
              <w:rPr>
                <w:sz w:val="18"/>
                <w:szCs w:val="18"/>
              </w:rPr>
            </w:pPr>
            <w:r>
              <w:rPr>
                <w:sz w:val="18"/>
                <w:szCs w:val="18"/>
              </w:rPr>
              <w:t>770.00</w:t>
            </w:r>
          </w:p>
        </w:tc>
        <w:tc>
          <w:tcPr>
            <w:tcW w:w="1361" w:type="dxa"/>
            <w:vAlign w:val="center"/>
          </w:tcPr>
          <w:p>
            <w:pPr>
              <w:spacing w:after="0" w:line="240" w:lineRule="auto"/>
              <w:jc w:val="center"/>
              <w:rPr>
                <w:sz w:val="18"/>
                <w:szCs w:val="18"/>
              </w:rPr>
            </w:pPr>
            <w:r>
              <w:rPr>
                <w:sz w:val="18"/>
                <w:szCs w:val="18"/>
              </w:rPr>
              <w:t>190.55</w:t>
            </w:r>
          </w:p>
        </w:tc>
        <w:tc>
          <w:tcPr>
            <w:tcW w:w="1361" w:type="dxa"/>
            <w:vAlign w:val="center"/>
          </w:tcPr>
          <w:p>
            <w:pPr>
              <w:spacing w:after="0" w:line="240" w:lineRule="auto"/>
              <w:jc w:val="center"/>
              <w:rPr>
                <w:sz w:val="18"/>
                <w:szCs w:val="18"/>
              </w:rPr>
            </w:pPr>
            <w:r>
              <w:rPr>
                <w:sz w:val="18"/>
                <w:szCs w:val="18"/>
              </w:rPr>
              <w:t>95.3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24" w:hRule="atLeast"/>
          <w:jc w:val="center"/>
        </w:trPr>
        <w:tc>
          <w:tcPr>
            <w:tcW w:w="1220" w:type="dxa"/>
            <w:vMerge w:val="continue"/>
            <w:vAlign w:val="center"/>
          </w:tcPr>
          <w:p>
            <w:pPr>
              <w:spacing w:after="0" w:line="240" w:lineRule="auto"/>
              <w:jc w:val="center"/>
              <w:rPr>
                <w:sz w:val="18"/>
                <w:szCs w:val="18"/>
              </w:rPr>
            </w:pPr>
          </w:p>
        </w:tc>
        <w:tc>
          <w:tcPr>
            <w:tcW w:w="1461" w:type="dxa"/>
            <w:vAlign w:val="center"/>
          </w:tcPr>
          <w:p>
            <w:pPr>
              <w:spacing w:after="0" w:line="240" w:lineRule="auto"/>
              <w:jc w:val="center"/>
              <w:rPr>
                <w:sz w:val="18"/>
                <w:szCs w:val="18"/>
              </w:rPr>
            </w:pPr>
            <w:r>
              <w:rPr>
                <w:sz w:val="18"/>
                <w:szCs w:val="18"/>
              </w:rPr>
              <w:t>200.00</w:t>
            </w:r>
          </w:p>
        </w:tc>
        <w:tc>
          <w:tcPr>
            <w:tcW w:w="1515" w:type="dxa"/>
            <w:vAlign w:val="center"/>
          </w:tcPr>
          <w:p>
            <w:pPr>
              <w:spacing w:after="0" w:line="240" w:lineRule="auto"/>
              <w:jc w:val="center"/>
              <w:rPr>
                <w:sz w:val="18"/>
                <w:szCs w:val="18"/>
              </w:rPr>
            </w:pPr>
            <w:r>
              <w:rPr>
                <w:sz w:val="18"/>
                <w:szCs w:val="18"/>
              </w:rPr>
              <w:t>771.00</w:t>
            </w:r>
          </w:p>
        </w:tc>
        <w:tc>
          <w:tcPr>
            <w:tcW w:w="1361" w:type="dxa"/>
            <w:vAlign w:val="center"/>
          </w:tcPr>
          <w:p>
            <w:pPr>
              <w:spacing w:after="0" w:line="240" w:lineRule="auto"/>
              <w:jc w:val="center"/>
              <w:rPr>
                <w:sz w:val="18"/>
                <w:szCs w:val="18"/>
              </w:rPr>
            </w:pPr>
            <w:r>
              <w:rPr>
                <w:sz w:val="18"/>
                <w:szCs w:val="18"/>
              </w:rPr>
              <w:t>193.87</w:t>
            </w:r>
          </w:p>
        </w:tc>
        <w:tc>
          <w:tcPr>
            <w:tcW w:w="1361" w:type="dxa"/>
            <w:vAlign w:val="center"/>
          </w:tcPr>
          <w:p>
            <w:pPr>
              <w:spacing w:after="0" w:line="240" w:lineRule="auto"/>
              <w:jc w:val="center"/>
              <w:rPr>
                <w:sz w:val="18"/>
                <w:szCs w:val="18"/>
              </w:rPr>
            </w:pPr>
            <w:r>
              <w:rPr>
                <w:sz w:val="18"/>
                <w:szCs w:val="18"/>
              </w:rPr>
              <w:t>96.9</w:t>
            </w:r>
          </w:p>
        </w:tc>
      </w:tr>
    </w:tbl>
    <w:p>
      <w:pPr>
        <w:spacing w:line="240" w:lineRule="atLeast"/>
        <w:ind w:firstLine="420" w:firstLineChars="200"/>
      </w:pPr>
      <w:r>
        <w:t>方法2：称取代表试样0.5000 g置于400 mL烧杯中，随同试样做空白试验，并加入不同量Ag标准溶液。按实验方法和仪器工作条件进行动态电位滴定，代表样品加标回收率98.6%~99.2%之间，结果见表3。</w:t>
      </w:r>
    </w:p>
    <w:p>
      <w:pPr>
        <w:spacing w:line="360" w:lineRule="auto"/>
        <w:ind w:firstLine="422"/>
        <w:jc w:val="center"/>
        <w:rPr>
          <w:rStyle w:val="31"/>
          <w:b w:val="0"/>
          <w:szCs w:val="21"/>
        </w:rPr>
      </w:pPr>
      <w:r>
        <w:rPr>
          <w:b/>
          <w:kern w:val="1"/>
          <w:szCs w:val="21"/>
        </w:rPr>
        <w:t>表3 电位滴定法回收率试验结果</w:t>
      </w:r>
    </w:p>
    <w:tbl>
      <w:tblPr>
        <w:tblStyle w:val="29"/>
        <w:tblpPr w:leftFromText="180" w:rightFromText="180" w:vertAnchor="text" w:tblpXSpec="center" w:tblpY="1"/>
        <w:tblW w:w="7519" w:type="dxa"/>
        <w:jc w:val="cente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240"/>
        <w:gridCol w:w="1729"/>
        <w:gridCol w:w="1535"/>
        <w:gridCol w:w="1535"/>
        <w:gridCol w:w="148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49" w:hRule="atLeast"/>
          <w:jc w:val="center"/>
        </w:trPr>
        <w:tc>
          <w:tcPr>
            <w:tcW w:w="1240" w:type="dxa"/>
            <w:vAlign w:val="center"/>
          </w:tcPr>
          <w:p>
            <w:pPr>
              <w:adjustRightInd w:val="0"/>
              <w:snapToGrid w:val="0"/>
              <w:spacing w:after="0" w:line="240" w:lineRule="auto"/>
              <w:jc w:val="center"/>
              <w:rPr>
                <w:rFonts w:ascii="宋体"/>
                <w:b/>
                <w:bCs/>
                <w:sz w:val="18"/>
                <w:szCs w:val="18"/>
              </w:rPr>
            </w:pPr>
            <w:r>
              <w:rPr>
                <w:rFonts w:ascii="宋体"/>
                <w:b/>
                <w:bCs/>
                <w:sz w:val="18"/>
                <w:szCs w:val="18"/>
              </w:rPr>
              <w:t>样品编号</w:t>
            </w:r>
          </w:p>
        </w:tc>
        <w:tc>
          <w:tcPr>
            <w:tcW w:w="1729" w:type="dxa"/>
            <w:vAlign w:val="center"/>
          </w:tcPr>
          <w:p>
            <w:pPr>
              <w:adjustRightInd w:val="0"/>
              <w:snapToGrid w:val="0"/>
              <w:spacing w:after="0" w:line="240" w:lineRule="auto"/>
              <w:jc w:val="center"/>
              <w:rPr>
                <w:rFonts w:ascii="宋体"/>
                <w:b/>
                <w:bCs/>
                <w:sz w:val="18"/>
                <w:szCs w:val="18"/>
              </w:rPr>
            </w:pPr>
            <w:r>
              <w:rPr>
                <w:rFonts w:ascii="宋体"/>
                <w:b/>
                <w:bCs/>
                <w:sz w:val="18"/>
                <w:szCs w:val="18"/>
              </w:rPr>
              <w:t>加入Ag量mg</w:t>
            </w:r>
          </w:p>
        </w:tc>
        <w:tc>
          <w:tcPr>
            <w:tcW w:w="1535" w:type="dxa"/>
            <w:vAlign w:val="center"/>
          </w:tcPr>
          <w:p>
            <w:pPr>
              <w:adjustRightInd w:val="0"/>
              <w:snapToGrid w:val="0"/>
              <w:spacing w:after="0" w:line="240" w:lineRule="auto"/>
              <w:jc w:val="center"/>
              <w:rPr>
                <w:rFonts w:ascii="宋体"/>
                <w:b/>
                <w:bCs/>
                <w:sz w:val="18"/>
                <w:szCs w:val="18"/>
              </w:rPr>
            </w:pPr>
            <w:r>
              <w:rPr>
                <w:rFonts w:ascii="宋体"/>
                <w:b/>
                <w:bCs/>
                <w:sz w:val="18"/>
                <w:szCs w:val="18"/>
              </w:rPr>
              <w:t>测得Ag量mg</w:t>
            </w:r>
          </w:p>
        </w:tc>
        <w:tc>
          <w:tcPr>
            <w:tcW w:w="1535" w:type="dxa"/>
            <w:vAlign w:val="center"/>
          </w:tcPr>
          <w:p>
            <w:pPr>
              <w:adjustRightInd w:val="0"/>
              <w:snapToGrid w:val="0"/>
              <w:spacing w:after="0" w:line="240" w:lineRule="auto"/>
              <w:jc w:val="center"/>
              <w:rPr>
                <w:rFonts w:ascii="宋体"/>
                <w:b/>
                <w:bCs/>
                <w:sz w:val="18"/>
                <w:szCs w:val="18"/>
              </w:rPr>
            </w:pPr>
            <w:r>
              <w:rPr>
                <w:rFonts w:ascii="宋体"/>
                <w:b/>
                <w:bCs/>
                <w:sz w:val="18"/>
                <w:szCs w:val="18"/>
              </w:rPr>
              <w:t>回收 Ag量mg</w:t>
            </w:r>
          </w:p>
        </w:tc>
        <w:tc>
          <w:tcPr>
            <w:tcW w:w="1480" w:type="dxa"/>
            <w:vAlign w:val="center"/>
          </w:tcPr>
          <w:p>
            <w:pPr>
              <w:adjustRightInd w:val="0"/>
              <w:snapToGrid w:val="0"/>
              <w:spacing w:after="0" w:line="240" w:lineRule="auto"/>
              <w:jc w:val="center"/>
              <w:rPr>
                <w:rFonts w:ascii="宋体"/>
                <w:b/>
                <w:bCs/>
                <w:sz w:val="18"/>
                <w:szCs w:val="18"/>
              </w:rPr>
            </w:pPr>
            <w:r>
              <w:rPr>
                <w:rFonts w:ascii="宋体"/>
                <w:b/>
                <w:bCs/>
                <w:sz w:val="18"/>
                <w:szCs w:val="18"/>
              </w:rPr>
              <w:t>回收率%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24" w:hRule="atLeast"/>
          <w:jc w:val="center"/>
        </w:trPr>
        <w:tc>
          <w:tcPr>
            <w:tcW w:w="1240" w:type="dxa"/>
            <w:vMerge w:val="restart"/>
            <w:vAlign w:val="center"/>
          </w:tcPr>
          <w:p>
            <w:pPr>
              <w:adjustRightInd w:val="0"/>
              <w:snapToGrid w:val="0"/>
              <w:spacing w:after="0" w:line="240" w:lineRule="auto"/>
              <w:jc w:val="center"/>
              <w:rPr>
                <w:rFonts w:ascii="宋体"/>
                <w:sz w:val="18"/>
                <w:szCs w:val="18"/>
              </w:rPr>
            </w:pPr>
            <w:r>
              <w:rPr>
                <w:rFonts w:ascii="宋体"/>
                <w:sz w:val="18"/>
                <w:szCs w:val="18"/>
              </w:rPr>
              <w:t>4#</w:t>
            </w:r>
          </w:p>
        </w:tc>
        <w:tc>
          <w:tcPr>
            <w:tcW w:w="1729" w:type="dxa"/>
            <w:vAlign w:val="center"/>
          </w:tcPr>
          <w:p>
            <w:pPr>
              <w:adjustRightInd w:val="0"/>
              <w:snapToGrid w:val="0"/>
              <w:spacing w:after="0" w:line="240" w:lineRule="auto"/>
              <w:jc w:val="center"/>
              <w:rPr>
                <w:rFonts w:ascii="宋体"/>
                <w:sz w:val="18"/>
                <w:szCs w:val="18"/>
              </w:rPr>
            </w:pPr>
            <w:r>
              <w:rPr>
                <w:rFonts w:ascii="宋体"/>
                <w:sz w:val="18"/>
                <w:szCs w:val="18"/>
              </w:rPr>
              <w:t>7.00</w:t>
            </w:r>
          </w:p>
        </w:tc>
        <w:tc>
          <w:tcPr>
            <w:tcW w:w="1535" w:type="dxa"/>
            <w:vAlign w:val="center"/>
          </w:tcPr>
          <w:p>
            <w:pPr>
              <w:adjustRightInd w:val="0"/>
              <w:snapToGrid w:val="0"/>
              <w:spacing w:after="0" w:line="240" w:lineRule="auto"/>
              <w:jc w:val="center"/>
              <w:rPr>
                <w:rFonts w:ascii="宋体"/>
                <w:sz w:val="18"/>
                <w:szCs w:val="18"/>
              </w:rPr>
            </w:pPr>
            <w:r>
              <w:rPr>
                <w:rFonts w:ascii="宋体"/>
                <w:sz w:val="18"/>
                <w:szCs w:val="18"/>
              </w:rPr>
              <w:t>20.75</w:t>
            </w:r>
          </w:p>
        </w:tc>
        <w:tc>
          <w:tcPr>
            <w:tcW w:w="1535" w:type="dxa"/>
            <w:vAlign w:val="center"/>
          </w:tcPr>
          <w:p>
            <w:pPr>
              <w:adjustRightInd w:val="0"/>
              <w:snapToGrid w:val="0"/>
              <w:spacing w:after="0" w:line="240" w:lineRule="auto"/>
              <w:jc w:val="center"/>
              <w:rPr>
                <w:rFonts w:ascii="宋体"/>
                <w:sz w:val="18"/>
                <w:szCs w:val="18"/>
              </w:rPr>
            </w:pPr>
            <w:r>
              <w:rPr>
                <w:rFonts w:ascii="宋体"/>
                <w:sz w:val="18"/>
                <w:szCs w:val="18"/>
              </w:rPr>
              <w:t>6.94</w:t>
            </w:r>
          </w:p>
        </w:tc>
        <w:tc>
          <w:tcPr>
            <w:tcW w:w="1480" w:type="dxa"/>
            <w:vAlign w:val="center"/>
          </w:tcPr>
          <w:p>
            <w:pPr>
              <w:adjustRightInd w:val="0"/>
              <w:snapToGrid w:val="0"/>
              <w:spacing w:after="0" w:line="240" w:lineRule="auto"/>
              <w:jc w:val="center"/>
              <w:rPr>
                <w:rFonts w:ascii="宋体"/>
                <w:sz w:val="18"/>
                <w:szCs w:val="18"/>
              </w:rPr>
            </w:pPr>
            <w:r>
              <w:rPr>
                <w:rFonts w:ascii="宋体"/>
                <w:sz w:val="18"/>
                <w:szCs w:val="18"/>
              </w:rPr>
              <w:t>99.1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24" w:hRule="atLeast"/>
          <w:jc w:val="center"/>
        </w:trPr>
        <w:tc>
          <w:tcPr>
            <w:tcW w:w="1240" w:type="dxa"/>
            <w:vMerge w:val="continue"/>
            <w:vAlign w:val="center"/>
          </w:tcPr>
          <w:p>
            <w:pPr>
              <w:adjustRightInd w:val="0"/>
              <w:snapToGrid w:val="0"/>
              <w:spacing w:after="0" w:line="240" w:lineRule="auto"/>
              <w:jc w:val="center"/>
              <w:rPr>
                <w:rFonts w:ascii="宋体"/>
                <w:sz w:val="18"/>
                <w:szCs w:val="18"/>
              </w:rPr>
            </w:pPr>
          </w:p>
        </w:tc>
        <w:tc>
          <w:tcPr>
            <w:tcW w:w="1729" w:type="dxa"/>
            <w:vAlign w:val="center"/>
          </w:tcPr>
          <w:p>
            <w:pPr>
              <w:adjustRightInd w:val="0"/>
              <w:snapToGrid w:val="0"/>
              <w:spacing w:after="0" w:line="240" w:lineRule="auto"/>
              <w:jc w:val="center"/>
              <w:rPr>
                <w:rFonts w:ascii="宋体"/>
                <w:sz w:val="18"/>
                <w:szCs w:val="18"/>
              </w:rPr>
            </w:pPr>
            <w:r>
              <w:rPr>
                <w:rFonts w:ascii="宋体"/>
                <w:sz w:val="18"/>
                <w:szCs w:val="18"/>
              </w:rPr>
              <w:t>7.00</w:t>
            </w:r>
          </w:p>
        </w:tc>
        <w:tc>
          <w:tcPr>
            <w:tcW w:w="1535" w:type="dxa"/>
            <w:vAlign w:val="center"/>
          </w:tcPr>
          <w:p>
            <w:pPr>
              <w:adjustRightInd w:val="0"/>
              <w:snapToGrid w:val="0"/>
              <w:spacing w:after="0" w:line="240" w:lineRule="auto"/>
              <w:jc w:val="center"/>
              <w:rPr>
                <w:rFonts w:ascii="宋体"/>
                <w:sz w:val="18"/>
                <w:szCs w:val="18"/>
              </w:rPr>
            </w:pPr>
            <w:r>
              <w:rPr>
                <w:rFonts w:ascii="宋体"/>
                <w:sz w:val="18"/>
                <w:szCs w:val="18"/>
              </w:rPr>
              <w:t>20.76</w:t>
            </w:r>
          </w:p>
        </w:tc>
        <w:tc>
          <w:tcPr>
            <w:tcW w:w="1535" w:type="dxa"/>
            <w:vAlign w:val="center"/>
          </w:tcPr>
          <w:p>
            <w:pPr>
              <w:adjustRightInd w:val="0"/>
              <w:snapToGrid w:val="0"/>
              <w:spacing w:after="0" w:line="240" w:lineRule="auto"/>
              <w:jc w:val="center"/>
              <w:rPr>
                <w:rFonts w:ascii="宋体"/>
                <w:sz w:val="18"/>
                <w:szCs w:val="18"/>
              </w:rPr>
            </w:pPr>
            <w:r>
              <w:rPr>
                <w:rFonts w:ascii="宋体"/>
                <w:sz w:val="18"/>
                <w:szCs w:val="18"/>
              </w:rPr>
              <w:t>6.91</w:t>
            </w:r>
          </w:p>
        </w:tc>
        <w:tc>
          <w:tcPr>
            <w:tcW w:w="1480" w:type="dxa"/>
            <w:vAlign w:val="center"/>
          </w:tcPr>
          <w:p>
            <w:pPr>
              <w:adjustRightInd w:val="0"/>
              <w:snapToGrid w:val="0"/>
              <w:spacing w:after="0" w:line="240" w:lineRule="auto"/>
              <w:jc w:val="center"/>
              <w:rPr>
                <w:rFonts w:ascii="宋体"/>
                <w:sz w:val="18"/>
                <w:szCs w:val="18"/>
              </w:rPr>
            </w:pPr>
            <w:r>
              <w:rPr>
                <w:rFonts w:ascii="宋体"/>
                <w:sz w:val="18"/>
                <w:szCs w:val="18"/>
              </w:rPr>
              <w:t>98.7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24" w:hRule="atLeast"/>
          <w:jc w:val="center"/>
        </w:trPr>
        <w:tc>
          <w:tcPr>
            <w:tcW w:w="1240" w:type="dxa"/>
            <w:vMerge w:val="continue"/>
            <w:vAlign w:val="center"/>
          </w:tcPr>
          <w:p>
            <w:pPr>
              <w:adjustRightInd w:val="0"/>
              <w:snapToGrid w:val="0"/>
              <w:spacing w:after="0" w:line="240" w:lineRule="auto"/>
              <w:jc w:val="center"/>
              <w:rPr>
                <w:rFonts w:ascii="宋体"/>
                <w:sz w:val="18"/>
                <w:szCs w:val="18"/>
              </w:rPr>
            </w:pPr>
          </w:p>
        </w:tc>
        <w:tc>
          <w:tcPr>
            <w:tcW w:w="1729" w:type="dxa"/>
            <w:vAlign w:val="center"/>
          </w:tcPr>
          <w:p>
            <w:pPr>
              <w:adjustRightInd w:val="0"/>
              <w:snapToGrid w:val="0"/>
              <w:spacing w:after="0" w:line="240" w:lineRule="auto"/>
              <w:jc w:val="center"/>
              <w:rPr>
                <w:rFonts w:ascii="宋体"/>
                <w:sz w:val="18"/>
                <w:szCs w:val="18"/>
              </w:rPr>
            </w:pPr>
            <w:r>
              <w:rPr>
                <w:rFonts w:ascii="宋体"/>
                <w:sz w:val="18"/>
                <w:szCs w:val="18"/>
              </w:rPr>
              <w:t>14.00</w:t>
            </w:r>
          </w:p>
        </w:tc>
        <w:tc>
          <w:tcPr>
            <w:tcW w:w="1535" w:type="dxa"/>
            <w:vAlign w:val="center"/>
          </w:tcPr>
          <w:p>
            <w:pPr>
              <w:adjustRightInd w:val="0"/>
              <w:snapToGrid w:val="0"/>
              <w:spacing w:after="0" w:line="240" w:lineRule="auto"/>
              <w:jc w:val="center"/>
              <w:rPr>
                <w:rFonts w:ascii="宋体"/>
                <w:sz w:val="18"/>
                <w:szCs w:val="18"/>
              </w:rPr>
            </w:pPr>
            <w:r>
              <w:rPr>
                <w:rFonts w:ascii="宋体"/>
                <w:sz w:val="18"/>
                <w:szCs w:val="18"/>
              </w:rPr>
              <w:t>27.59</w:t>
            </w:r>
          </w:p>
        </w:tc>
        <w:tc>
          <w:tcPr>
            <w:tcW w:w="1535" w:type="dxa"/>
            <w:vAlign w:val="center"/>
          </w:tcPr>
          <w:p>
            <w:pPr>
              <w:adjustRightInd w:val="0"/>
              <w:snapToGrid w:val="0"/>
              <w:spacing w:after="0" w:line="240" w:lineRule="auto"/>
              <w:jc w:val="center"/>
              <w:rPr>
                <w:rFonts w:ascii="宋体"/>
                <w:sz w:val="18"/>
                <w:szCs w:val="18"/>
              </w:rPr>
            </w:pPr>
            <w:r>
              <w:rPr>
                <w:rFonts w:ascii="宋体"/>
                <w:sz w:val="18"/>
                <w:szCs w:val="18"/>
              </w:rPr>
              <w:t>13.80</w:t>
            </w:r>
          </w:p>
        </w:tc>
        <w:tc>
          <w:tcPr>
            <w:tcW w:w="1480" w:type="dxa"/>
            <w:vAlign w:val="center"/>
          </w:tcPr>
          <w:p>
            <w:pPr>
              <w:adjustRightInd w:val="0"/>
              <w:snapToGrid w:val="0"/>
              <w:spacing w:after="0" w:line="240" w:lineRule="auto"/>
              <w:jc w:val="center"/>
              <w:rPr>
                <w:rFonts w:ascii="宋体"/>
                <w:sz w:val="18"/>
                <w:szCs w:val="18"/>
              </w:rPr>
            </w:pPr>
            <w:r>
              <w:rPr>
                <w:rFonts w:ascii="宋体"/>
                <w:sz w:val="18"/>
                <w:szCs w:val="18"/>
              </w:rPr>
              <w:t>98.6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24" w:hRule="atLeast"/>
          <w:jc w:val="center"/>
        </w:trPr>
        <w:tc>
          <w:tcPr>
            <w:tcW w:w="1240" w:type="dxa"/>
            <w:vMerge w:val="continue"/>
            <w:vAlign w:val="center"/>
          </w:tcPr>
          <w:p>
            <w:pPr>
              <w:adjustRightInd w:val="0"/>
              <w:snapToGrid w:val="0"/>
              <w:spacing w:after="0" w:line="240" w:lineRule="auto"/>
              <w:jc w:val="center"/>
              <w:rPr>
                <w:rFonts w:ascii="宋体"/>
                <w:sz w:val="18"/>
                <w:szCs w:val="18"/>
              </w:rPr>
            </w:pPr>
          </w:p>
        </w:tc>
        <w:tc>
          <w:tcPr>
            <w:tcW w:w="1729" w:type="dxa"/>
            <w:vAlign w:val="center"/>
          </w:tcPr>
          <w:p>
            <w:pPr>
              <w:adjustRightInd w:val="0"/>
              <w:snapToGrid w:val="0"/>
              <w:spacing w:after="0" w:line="240" w:lineRule="auto"/>
              <w:jc w:val="center"/>
              <w:rPr>
                <w:rFonts w:ascii="宋体"/>
                <w:sz w:val="18"/>
                <w:szCs w:val="18"/>
              </w:rPr>
            </w:pPr>
            <w:r>
              <w:rPr>
                <w:rFonts w:ascii="宋体"/>
                <w:sz w:val="18"/>
                <w:szCs w:val="18"/>
              </w:rPr>
              <w:t>14.00</w:t>
            </w:r>
          </w:p>
        </w:tc>
        <w:tc>
          <w:tcPr>
            <w:tcW w:w="1535" w:type="dxa"/>
            <w:vAlign w:val="center"/>
          </w:tcPr>
          <w:p>
            <w:pPr>
              <w:adjustRightInd w:val="0"/>
              <w:snapToGrid w:val="0"/>
              <w:spacing w:after="0" w:line="240" w:lineRule="auto"/>
              <w:jc w:val="center"/>
              <w:rPr>
                <w:rFonts w:ascii="宋体"/>
                <w:sz w:val="18"/>
                <w:szCs w:val="18"/>
              </w:rPr>
            </w:pPr>
            <w:r>
              <w:rPr>
                <w:rFonts w:ascii="宋体"/>
                <w:sz w:val="18"/>
                <w:szCs w:val="18"/>
              </w:rPr>
              <w:t>27.74</w:t>
            </w:r>
          </w:p>
        </w:tc>
        <w:tc>
          <w:tcPr>
            <w:tcW w:w="1535" w:type="dxa"/>
            <w:vAlign w:val="center"/>
          </w:tcPr>
          <w:p>
            <w:pPr>
              <w:adjustRightInd w:val="0"/>
              <w:snapToGrid w:val="0"/>
              <w:spacing w:after="0" w:line="240" w:lineRule="auto"/>
              <w:jc w:val="center"/>
              <w:rPr>
                <w:rFonts w:ascii="宋体"/>
                <w:sz w:val="18"/>
                <w:szCs w:val="18"/>
              </w:rPr>
            </w:pPr>
            <w:r>
              <w:rPr>
                <w:rFonts w:ascii="宋体"/>
                <w:sz w:val="18"/>
                <w:szCs w:val="18"/>
              </w:rPr>
              <w:t>13.86</w:t>
            </w:r>
          </w:p>
        </w:tc>
        <w:tc>
          <w:tcPr>
            <w:tcW w:w="1480" w:type="dxa"/>
            <w:vAlign w:val="center"/>
          </w:tcPr>
          <w:p>
            <w:pPr>
              <w:adjustRightInd w:val="0"/>
              <w:snapToGrid w:val="0"/>
              <w:spacing w:after="0" w:line="240" w:lineRule="auto"/>
              <w:jc w:val="center"/>
              <w:rPr>
                <w:rFonts w:ascii="宋体"/>
                <w:sz w:val="18"/>
                <w:szCs w:val="18"/>
              </w:rPr>
            </w:pPr>
            <w:r>
              <w:rPr>
                <w:rFonts w:ascii="宋体"/>
                <w:sz w:val="18"/>
                <w:szCs w:val="18"/>
              </w:rPr>
              <w:t>99.0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24" w:hRule="atLeast"/>
          <w:jc w:val="center"/>
        </w:trPr>
        <w:tc>
          <w:tcPr>
            <w:tcW w:w="1240" w:type="dxa"/>
            <w:vMerge w:val="continue"/>
            <w:vAlign w:val="center"/>
          </w:tcPr>
          <w:p>
            <w:pPr>
              <w:adjustRightInd w:val="0"/>
              <w:snapToGrid w:val="0"/>
              <w:spacing w:after="0" w:line="240" w:lineRule="auto"/>
              <w:jc w:val="center"/>
              <w:rPr>
                <w:rFonts w:ascii="宋体"/>
                <w:sz w:val="18"/>
                <w:szCs w:val="18"/>
              </w:rPr>
            </w:pPr>
          </w:p>
        </w:tc>
        <w:tc>
          <w:tcPr>
            <w:tcW w:w="1729" w:type="dxa"/>
            <w:vAlign w:val="center"/>
          </w:tcPr>
          <w:p>
            <w:pPr>
              <w:adjustRightInd w:val="0"/>
              <w:snapToGrid w:val="0"/>
              <w:spacing w:after="0" w:line="240" w:lineRule="auto"/>
              <w:jc w:val="center"/>
              <w:rPr>
                <w:rFonts w:ascii="宋体"/>
                <w:sz w:val="18"/>
                <w:szCs w:val="18"/>
              </w:rPr>
            </w:pPr>
            <w:r>
              <w:rPr>
                <w:rFonts w:ascii="宋体"/>
                <w:sz w:val="18"/>
                <w:szCs w:val="18"/>
              </w:rPr>
              <w:t>28.00</w:t>
            </w:r>
          </w:p>
        </w:tc>
        <w:tc>
          <w:tcPr>
            <w:tcW w:w="1535" w:type="dxa"/>
            <w:vAlign w:val="center"/>
          </w:tcPr>
          <w:p>
            <w:pPr>
              <w:adjustRightInd w:val="0"/>
              <w:snapToGrid w:val="0"/>
              <w:spacing w:after="0" w:line="240" w:lineRule="auto"/>
              <w:jc w:val="center"/>
              <w:rPr>
                <w:rFonts w:ascii="宋体"/>
                <w:sz w:val="18"/>
                <w:szCs w:val="18"/>
              </w:rPr>
            </w:pPr>
            <w:r>
              <w:rPr>
                <w:rFonts w:ascii="宋体"/>
                <w:sz w:val="18"/>
                <w:szCs w:val="18"/>
              </w:rPr>
              <w:t>41.51</w:t>
            </w:r>
          </w:p>
        </w:tc>
        <w:tc>
          <w:tcPr>
            <w:tcW w:w="1535" w:type="dxa"/>
            <w:vAlign w:val="center"/>
          </w:tcPr>
          <w:p>
            <w:pPr>
              <w:adjustRightInd w:val="0"/>
              <w:snapToGrid w:val="0"/>
              <w:spacing w:after="0" w:line="240" w:lineRule="auto"/>
              <w:jc w:val="center"/>
              <w:rPr>
                <w:rFonts w:ascii="宋体"/>
                <w:sz w:val="18"/>
                <w:szCs w:val="18"/>
              </w:rPr>
            </w:pPr>
            <w:r>
              <w:rPr>
                <w:rFonts w:ascii="宋体"/>
                <w:sz w:val="18"/>
                <w:szCs w:val="18"/>
              </w:rPr>
              <w:t>27.73</w:t>
            </w:r>
          </w:p>
        </w:tc>
        <w:tc>
          <w:tcPr>
            <w:tcW w:w="1480" w:type="dxa"/>
            <w:vAlign w:val="center"/>
          </w:tcPr>
          <w:p>
            <w:pPr>
              <w:adjustRightInd w:val="0"/>
              <w:snapToGrid w:val="0"/>
              <w:spacing w:after="0" w:line="240" w:lineRule="auto"/>
              <w:jc w:val="center"/>
              <w:rPr>
                <w:rFonts w:ascii="宋体"/>
                <w:sz w:val="18"/>
                <w:szCs w:val="18"/>
              </w:rPr>
            </w:pPr>
            <w:r>
              <w:rPr>
                <w:rFonts w:ascii="宋体"/>
                <w:sz w:val="18"/>
                <w:szCs w:val="18"/>
              </w:rPr>
              <w:t>99.0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32" w:hRule="atLeast"/>
          <w:jc w:val="center"/>
        </w:trPr>
        <w:tc>
          <w:tcPr>
            <w:tcW w:w="1240" w:type="dxa"/>
            <w:vMerge w:val="continue"/>
            <w:vAlign w:val="center"/>
          </w:tcPr>
          <w:p>
            <w:pPr>
              <w:adjustRightInd w:val="0"/>
              <w:snapToGrid w:val="0"/>
              <w:spacing w:after="0" w:line="240" w:lineRule="auto"/>
              <w:jc w:val="center"/>
              <w:rPr>
                <w:rFonts w:ascii="宋体"/>
                <w:sz w:val="18"/>
                <w:szCs w:val="18"/>
              </w:rPr>
            </w:pPr>
          </w:p>
        </w:tc>
        <w:tc>
          <w:tcPr>
            <w:tcW w:w="1729" w:type="dxa"/>
            <w:vAlign w:val="center"/>
          </w:tcPr>
          <w:p>
            <w:pPr>
              <w:adjustRightInd w:val="0"/>
              <w:snapToGrid w:val="0"/>
              <w:spacing w:after="0" w:line="240" w:lineRule="auto"/>
              <w:jc w:val="center"/>
              <w:rPr>
                <w:rFonts w:ascii="宋体"/>
                <w:sz w:val="18"/>
                <w:szCs w:val="18"/>
              </w:rPr>
            </w:pPr>
            <w:r>
              <w:rPr>
                <w:rFonts w:ascii="宋体"/>
                <w:sz w:val="18"/>
                <w:szCs w:val="18"/>
              </w:rPr>
              <w:t>28.00</w:t>
            </w:r>
          </w:p>
        </w:tc>
        <w:tc>
          <w:tcPr>
            <w:tcW w:w="1535" w:type="dxa"/>
            <w:vAlign w:val="center"/>
          </w:tcPr>
          <w:p>
            <w:pPr>
              <w:adjustRightInd w:val="0"/>
              <w:snapToGrid w:val="0"/>
              <w:spacing w:after="0" w:line="240" w:lineRule="auto"/>
              <w:jc w:val="center"/>
              <w:rPr>
                <w:rFonts w:ascii="宋体"/>
                <w:sz w:val="18"/>
                <w:szCs w:val="18"/>
              </w:rPr>
            </w:pPr>
            <w:r>
              <w:rPr>
                <w:rFonts w:ascii="宋体"/>
                <w:sz w:val="18"/>
                <w:szCs w:val="18"/>
              </w:rPr>
              <w:t>41.54</w:t>
            </w:r>
          </w:p>
        </w:tc>
        <w:tc>
          <w:tcPr>
            <w:tcW w:w="1535" w:type="dxa"/>
            <w:vAlign w:val="center"/>
          </w:tcPr>
          <w:p>
            <w:pPr>
              <w:adjustRightInd w:val="0"/>
              <w:snapToGrid w:val="0"/>
              <w:spacing w:after="0" w:line="240" w:lineRule="auto"/>
              <w:jc w:val="center"/>
              <w:rPr>
                <w:rFonts w:ascii="宋体"/>
                <w:sz w:val="18"/>
                <w:szCs w:val="18"/>
              </w:rPr>
            </w:pPr>
            <w:r>
              <w:rPr>
                <w:rFonts w:ascii="宋体"/>
                <w:sz w:val="18"/>
                <w:szCs w:val="18"/>
              </w:rPr>
              <w:t>27.77</w:t>
            </w:r>
          </w:p>
        </w:tc>
        <w:tc>
          <w:tcPr>
            <w:tcW w:w="1480" w:type="dxa"/>
            <w:vAlign w:val="center"/>
          </w:tcPr>
          <w:p>
            <w:pPr>
              <w:adjustRightInd w:val="0"/>
              <w:snapToGrid w:val="0"/>
              <w:spacing w:after="0" w:line="240" w:lineRule="auto"/>
              <w:jc w:val="center"/>
              <w:rPr>
                <w:rFonts w:ascii="宋体"/>
                <w:sz w:val="18"/>
                <w:szCs w:val="18"/>
              </w:rPr>
            </w:pPr>
            <w:r>
              <w:rPr>
                <w:rFonts w:ascii="宋体"/>
                <w:sz w:val="18"/>
                <w:szCs w:val="18"/>
              </w:rPr>
              <w:t>99.2</w:t>
            </w:r>
          </w:p>
        </w:tc>
      </w:tr>
    </w:tbl>
    <w:p>
      <w:pPr>
        <w:spacing w:line="240" w:lineRule="atLeast"/>
        <w:ind w:firstLine="422" w:firstLineChars="200"/>
        <w:rPr>
          <w:b/>
          <w:szCs w:val="28"/>
        </w:rPr>
      </w:pPr>
    </w:p>
    <w:p>
      <w:pPr>
        <w:spacing w:line="240" w:lineRule="atLeast"/>
        <w:ind w:firstLine="422" w:firstLineChars="200"/>
        <w:rPr>
          <w:b/>
          <w:szCs w:val="28"/>
        </w:rPr>
      </w:pPr>
      <w:r>
        <w:rPr>
          <w:b/>
          <w:szCs w:val="28"/>
        </w:rPr>
        <w:t>3.1.7精密度试验</w:t>
      </w:r>
    </w:p>
    <w:p>
      <w:pPr>
        <w:spacing w:line="240" w:lineRule="atLeast"/>
        <w:ind w:firstLine="630" w:firstLineChars="300"/>
      </w:pPr>
      <w:r>
        <w:t>方法1精密度试验是由17个实验室，按照拟定的方法，对6个试样分别进行7次测定。</w:t>
      </w:r>
    </w:p>
    <w:p>
      <w:pPr>
        <w:spacing w:line="360" w:lineRule="auto"/>
        <w:ind w:firstLine="422"/>
        <w:jc w:val="center"/>
        <w:rPr>
          <w:b/>
          <w:kern w:val="1"/>
          <w:szCs w:val="21"/>
        </w:rPr>
      </w:pPr>
      <w:r>
        <w:rPr>
          <w:b/>
          <w:kern w:val="1"/>
          <w:szCs w:val="21"/>
        </w:rPr>
        <w:t>表3 提供精密度数据的实验室</w:t>
      </w:r>
    </w:p>
    <w:tbl>
      <w:tblPr>
        <w:tblStyle w:val="28"/>
        <w:tblW w:w="8293"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7"/>
        <w:gridCol w:w="70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277" w:type="dxa"/>
            <w:vAlign w:val="center"/>
          </w:tcPr>
          <w:p>
            <w:pPr>
              <w:spacing w:after="0" w:line="240" w:lineRule="auto"/>
              <w:jc w:val="center"/>
              <w:rPr>
                <w:b/>
                <w:sz w:val="18"/>
                <w:szCs w:val="18"/>
              </w:rPr>
            </w:pPr>
            <w:r>
              <w:rPr>
                <w:b/>
                <w:sz w:val="18"/>
                <w:szCs w:val="18"/>
              </w:rPr>
              <w:t>序号</w:t>
            </w:r>
          </w:p>
        </w:tc>
        <w:tc>
          <w:tcPr>
            <w:tcW w:w="7016" w:type="dxa"/>
            <w:vAlign w:val="center"/>
          </w:tcPr>
          <w:p>
            <w:pPr>
              <w:spacing w:after="0" w:line="240" w:lineRule="auto"/>
              <w:jc w:val="center"/>
              <w:rPr>
                <w:b/>
                <w:sz w:val="18"/>
                <w:szCs w:val="18"/>
              </w:rPr>
            </w:pPr>
            <w:r>
              <w:rPr>
                <w:b/>
                <w:sz w:val="18"/>
                <w:szCs w:val="18"/>
              </w:rPr>
              <w:t>单位名称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277" w:type="dxa"/>
            <w:vAlign w:val="center"/>
          </w:tcPr>
          <w:p>
            <w:pPr>
              <w:spacing w:after="0" w:line="240" w:lineRule="auto"/>
              <w:jc w:val="center"/>
              <w:rPr>
                <w:szCs w:val="21"/>
              </w:rPr>
            </w:pPr>
            <w:r>
              <w:rPr>
                <w:szCs w:val="21"/>
              </w:rPr>
              <w:t>1</w:t>
            </w:r>
          </w:p>
        </w:tc>
        <w:tc>
          <w:tcPr>
            <w:tcW w:w="7016" w:type="dxa"/>
            <w:vAlign w:val="center"/>
          </w:tcPr>
          <w:p>
            <w:pPr>
              <w:spacing w:after="0" w:line="240" w:lineRule="auto"/>
              <w:jc w:val="center"/>
              <w:rPr>
                <w:szCs w:val="21"/>
              </w:rPr>
            </w:pPr>
            <w:r>
              <w:rPr>
                <w:szCs w:val="21"/>
              </w:rPr>
              <w:t>云南锡业矿冶检测中心有限公司</w:t>
            </w:r>
          </w:p>
        </w:tc>
      </w:tr>
      <w:tr>
        <w:tblPrEx>
          <w:tblLayout w:type="fixed"/>
          <w:tblCellMar>
            <w:top w:w="0" w:type="dxa"/>
            <w:left w:w="108" w:type="dxa"/>
            <w:bottom w:w="0" w:type="dxa"/>
            <w:right w:w="108" w:type="dxa"/>
          </w:tblCellMar>
        </w:tblPrEx>
        <w:trPr>
          <w:trHeight w:val="20" w:hRule="atLeast"/>
          <w:jc w:val="center"/>
        </w:trPr>
        <w:tc>
          <w:tcPr>
            <w:tcW w:w="1277" w:type="dxa"/>
            <w:vAlign w:val="center"/>
          </w:tcPr>
          <w:p>
            <w:pPr>
              <w:spacing w:after="0" w:line="240" w:lineRule="auto"/>
              <w:jc w:val="center"/>
              <w:rPr>
                <w:szCs w:val="21"/>
              </w:rPr>
            </w:pPr>
            <w:r>
              <w:rPr>
                <w:szCs w:val="21"/>
              </w:rPr>
              <w:t>2</w:t>
            </w:r>
          </w:p>
        </w:tc>
        <w:tc>
          <w:tcPr>
            <w:tcW w:w="7016" w:type="dxa"/>
            <w:vAlign w:val="center"/>
          </w:tcPr>
          <w:p>
            <w:pPr>
              <w:spacing w:after="0" w:line="240" w:lineRule="auto"/>
              <w:jc w:val="center"/>
              <w:rPr>
                <w:szCs w:val="21"/>
              </w:rPr>
            </w:pPr>
            <w:r>
              <w:rPr>
                <w:szCs w:val="21"/>
              </w:rPr>
              <w:t>深圳市中金岭南有色金属股份有限公司丹霞冶炼厂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277" w:type="dxa"/>
            <w:vAlign w:val="center"/>
          </w:tcPr>
          <w:p>
            <w:pPr>
              <w:spacing w:after="0" w:line="240" w:lineRule="auto"/>
              <w:jc w:val="center"/>
              <w:rPr>
                <w:szCs w:val="21"/>
              </w:rPr>
            </w:pPr>
            <w:r>
              <w:rPr>
                <w:szCs w:val="21"/>
              </w:rPr>
              <w:t>3</w:t>
            </w:r>
          </w:p>
        </w:tc>
        <w:tc>
          <w:tcPr>
            <w:tcW w:w="7016" w:type="dxa"/>
            <w:vAlign w:val="center"/>
          </w:tcPr>
          <w:p>
            <w:pPr>
              <w:spacing w:after="0" w:line="240" w:lineRule="auto"/>
              <w:jc w:val="center"/>
              <w:rPr>
                <w:szCs w:val="21"/>
              </w:rPr>
            </w:pPr>
            <w:r>
              <w:rPr>
                <w:szCs w:val="21"/>
              </w:rPr>
              <w:t>北矿检测技术股份有限公司柳州华锡有色设计研究院有限责任公司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277" w:type="dxa"/>
            <w:vAlign w:val="center"/>
          </w:tcPr>
          <w:p>
            <w:pPr>
              <w:spacing w:after="0" w:line="240" w:lineRule="auto"/>
              <w:jc w:val="center"/>
              <w:rPr>
                <w:szCs w:val="21"/>
              </w:rPr>
            </w:pPr>
            <w:r>
              <w:rPr>
                <w:szCs w:val="21"/>
              </w:rPr>
              <w:t>4</w:t>
            </w:r>
          </w:p>
        </w:tc>
        <w:tc>
          <w:tcPr>
            <w:tcW w:w="7016" w:type="dxa"/>
            <w:vAlign w:val="center"/>
          </w:tcPr>
          <w:p>
            <w:pPr>
              <w:spacing w:after="0" w:line="240" w:lineRule="auto"/>
              <w:jc w:val="center"/>
              <w:rPr>
                <w:szCs w:val="21"/>
              </w:rPr>
            </w:pPr>
            <w:r>
              <w:rPr>
                <w:szCs w:val="21"/>
              </w:rPr>
              <w:t>云南锡业股份有限公司锡业分公司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277" w:type="dxa"/>
            <w:vAlign w:val="center"/>
          </w:tcPr>
          <w:p>
            <w:pPr>
              <w:spacing w:after="0" w:line="240" w:lineRule="auto"/>
              <w:jc w:val="center"/>
              <w:rPr>
                <w:szCs w:val="21"/>
              </w:rPr>
            </w:pPr>
            <w:r>
              <w:rPr>
                <w:szCs w:val="21"/>
              </w:rPr>
              <w:t>5</w:t>
            </w:r>
          </w:p>
        </w:tc>
        <w:tc>
          <w:tcPr>
            <w:tcW w:w="7016" w:type="dxa"/>
            <w:vAlign w:val="center"/>
          </w:tcPr>
          <w:p>
            <w:pPr>
              <w:spacing w:after="0" w:line="240" w:lineRule="auto"/>
              <w:jc w:val="center"/>
              <w:rPr>
                <w:szCs w:val="21"/>
              </w:rPr>
            </w:pPr>
            <w:r>
              <w:rPr>
                <w:szCs w:val="21"/>
              </w:rPr>
              <w:t>山东中金岭南铜业有限责任公司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277" w:type="dxa"/>
            <w:vAlign w:val="center"/>
          </w:tcPr>
          <w:p>
            <w:pPr>
              <w:spacing w:after="0" w:line="240" w:lineRule="auto"/>
              <w:jc w:val="center"/>
              <w:rPr>
                <w:szCs w:val="21"/>
              </w:rPr>
            </w:pPr>
            <w:r>
              <w:rPr>
                <w:szCs w:val="21"/>
              </w:rPr>
              <w:t>6</w:t>
            </w:r>
          </w:p>
        </w:tc>
        <w:tc>
          <w:tcPr>
            <w:tcW w:w="7016" w:type="dxa"/>
            <w:vAlign w:val="center"/>
          </w:tcPr>
          <w:p>
            <w:pPr>
              <w:spacing w:after="0" w:line="240" w:lineRule="auto"/>
              <w:jc w:val="center"/>
              <w:rPr>
                <w:szCs w:val="21"/>
              </w:rPr>
            </w:pPr>
            <w:r>
              <w:rPr>
                <w:szCs w:val="21"/>
              </w:rPr>
              <w:t>铜陵有色金属集团控股有限公司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277" w:type="dxa"/>
            <w:vAlign w:val="center"/>
          </w:tcPr>
          <w:p>
            <w:pPr>
              <w:spacing w:after="0" w:line="240" w:lineRule="auto"/>
              <w:jc w:val="center"/>
              <w:rPr>
                <w:szCs w:val="21"/>
              </w:rPr>
            </w:pPr>
            <w:r>
              <w:rPr>
                <w:szCs w:val="21"/>
              </w:rPr>
              <w:t>7</w:t>
            </w:r>
          </w:p>
        </w:tc>
        <w:tc>
          <w:tcPr>
            <w:tcW w:w="7016" w:type="dxa"/>
            <w:vAlign w:val="center"/>
          </w:tcPr>
          <w:p>
            <w:pPr>
              <w:spacing w:after="0" w:line="240" w:lineRule="auto"/>
              <w:jc w:val="center"/>
              <w:rPr>
                <w:szCs w:val="21"/>
              </w:rPr>
            </w:pPr>
            <w:r>
              <w:rPr>
                <w:szCs w:val="21"/>
              </w:rPr>
              <w:t>河南豫光金铅股份有限公司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277" w:type="dxa"/>
            <w:vAlign w:val="center"/>
          </w:tcPr>
          <w:p>
            <w:pPr>
              <w:spacing w:after="0" w:line="240" w:lineRule="auto"/>
              <w:jc w:val="center"/>
              <w:rPr>
                <w:szCs w:val="21"/>
              </w:rPr>
            </w:pPr>
            <w:r>
              <w:rPr>
                <w:szCs w:val="21"/>
              </w:rPr>
              <w:t>8</w:t>
            </w:r>
          </w:p>
        </w:tc>
        <w:tc>
          <w:tcPr>
            <w:tcW w:w="7016" w:type="dxa"/>
            <w:vAlign w:val="center"/>
          </w:tcPr>
          <w:p>
            <w:pPr>
              <w:spacing w:after="0" w:line="240" w:lineRule="auto"/>
              <w:jc w:val="center"/>
              <w:rPr>
                <w:szCs w:val="21"/>
              </w:rPr>
            </w:pPr>
            <w:r>
              <w:rPr>
                <w:szCs w:val="21"/>
              </w:rPr>
              <w:t>广东省科学院工业分析检测中心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277" w:type="dxa"/>
            <w:vAlign w:val="center"/>
          </w:tcPr>
          <w:p>
            <w:pPr>
              <w:spacing w:after="0" w:line="240" w:lineRule="auto"/>
              <w:jc w:val="center"/>
              <w:rPr>
                <w:szCs w:val="21"/>
              </w:rPr>
            </w:pPr>
            <w:r>
              <w:rPr>
                <w:szCs w:val="21"/>
              </w:rPr>
              <w:t>9</w:t>
            </w:r>
          </w:p>
        </w:tc>
        <w:tc>
          <w:tcPr>
            <w:tcW w:w="7016" w:type="dxa"/>
            <w:vAlign w:val="center"/>
          </w:tcPr>
          <w:p>
            <w:pPr>
              <w:spacing w:after="0" w:line="240" w:lineRule="auto"/>
              <w:jc w:val="center"/>
              <w:rPr>
                <w:szCs w:val="21"/>
              </w:rPr>
            </w:pPr>
            <w:r>
              <w:rPr>
                <w:szCs w:val="21"/>
              </w:rPr>
              <w:t>湖南有色金属研究院有限责任公司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277" w:type="dxa"/>
            <w:vAlign w:val="center"/>
          </w:tcPr>
          <w:p>
            <w:pPr>
              <w:spacing w:after="0" w:line="240" w:lineRule="auto"/>
              <w:jc w:val="center"/>
              <w:rPr>
                <w:szCs w:val="21"/>
              </w:rPr>
            </w:pPr>
            <w:r>
              <w:rPr>
                <w:szCs w:val="21"/>
              </w:rPr>
              <w:t>10</w:t>
            </w:r>
          </w:p>
        </w:tc>
        <w:tc>
          <w:tcPr>
            <w:tcW w:w="7016" w:type="dxa"/>
            <w:vAlign w:val="center"/>
          </w:tcPr>
          <w:p>
            <w:pPr>
              <w:spacing w:after="0" w:line="240" w:lineRule="auto"/>
              <w:jc w:val="center"/>
              <w:rPr>
                <w:szCs w:val="21"/>
              </w:rPr>
            </w:pPr>
            <w:r>
              <w:rPr>
                <w:szCs w:val="21"/>
              </w:rPr>
              <w:t>云南锡业股份有限公司大屯锡矿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277" w:type="dxa"/>
            <w:vAlign w:val="center"/>
          </w:tcPr>
          <w:p>
            <w:pPr>
              <w:spacing w:after="0" w:line="240" w:lineRule="auto"/>
              <w:jc w:val="center"/>
              <w:rPr>
                <w:szCs w:val="21"/>
              </w:rPr>
            </w:pPr>
            <w:r>
              <w:rPr>
                <w:szCs w:val="21"/>
              </w:rPr>
              <w:t>11</w:t>
            </w:r>
          </w:p>
        </w:tc>
        <w:tc>
          <w:tcPr>
            <w:tcW w:w="7016" w:type="dxa"/>
            <w:vAlign w:val="center"/>
          </w:tcPr>
          <w:p>
            <w:pPr>
              <w:spacing w:after="0" w:line="240" w:lineRule="auto"/>
              <w:jc w:val="center"/>
              <w:rPr>
                <w:szCs w:val="21"/>
              </w:rPr>
            </w:pPr>
            <w:r>
              <w:rPr>
                <w:szCs w:val="21"/>
              </w:rPr>
              <w:t>昆明冶金研究院有限公司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277" w:type="dxa"/>
            <w:vAlign w:val="center"/>
          </w:tcPr>
          <w:p>
            <w:pPr>
              <w:spacing w:after="0" w:line="240" w:lineRule="auto"/>
              <w:jc w:val="center"/>
              <w:rPr>
                <w:szCs w:val="21"/>
              </w:rPr>
            </w:pPr>
            <w:r>
              <w:rPr>
                <w:szCs w:val="21"/>
              </w:rPr>
              <w:t>12</w:t>
            </w:r>
          </w:p>
        </w:tc>
        <w:tc>
          <w:tcPr>
            <w:tcW w:w="7016" w:type="dxa"/>
            <w:vAlign w:val="center"/>
          </w:tcPr>
          <w:p>
            <w:pPr>
              <w:spacing w:after="0" w:line="240" w:lineRule="auto"/>
              <w:jc w:val="center"/>
              <w:rPr>
                <w:szCs w:val="21"/>
              </w:rPr>
            </w:pPr>
            <w:r>
              <w:rPr>
                <w:szCs w:val="21"/>
              </w:rPr>
              <w:t>江西铜业股份有限公司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277" w:type="dxa"/>
            <w:vAlign w:val="center"/>
          </w:tcPr>
          <w:p>
            <w:pPr>
              <w:spacing w:after="0" w:line="240" w:lineRule="auto"/>
              <w:jc w:val="center"/>
              <w:rPr>
                <w:szCs w:val="21"/>
              </w:rPr>
            </w:pPr>
            <w:r>
              <w:rPr>
                <w:szCs w:val="21"/>
              </w:rPr>
              <w:t>13</w:t>
            </w:r>
          </w:p>
        </w:tc>
        <w:tc>
          <w:tcPr>
            <w:tcW w:w="7016" w:type="dxa"/>
            <w:vAlign w:val="center"/>
          </w:tcPr>
          <w:p>
            <w:pPr>
              <w:pStyle w:val="192"/>
              <w:spacing w:after="0" w:line="240" w:lineRule="auto"/>
              <w:jc w:val="center"/>
              <w:rPr>
                <w:rFonts w:ascii="Times New Roman" w:cs="Times New Roman"/>
                <w:color w:val="auto"/>
                <w:kern w:val="2"/>
                <w:sz w:val="21"/>
                <w:szCs w:val="21"/>
              </w:rPr>
            </w:pPr>
            <w:r>
              <w:rPr>
                <w:rFonts w:ascii="Times New Roman" w:cs="Times New Roman"/>
                <w:color w:val="auto"/>
                <w:sz w:val="21"/>
                <w:szCs w:val="21"/>
              </w:rPr>
              <w:t>紫金矿业集团股份有限公司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277" w:type="dxa"/>
            <w:vAlign w:val="center"/>
          </w:tcPr>
          <w:p>
            <w:pPr>
              <w:spacing w:after="0" w:line="240" w:lineRule="auto"/>
              <w:jc w:val="center"/>
              <w:rPr>
                <w:szCs w:val="21"/>
              </w:rPr>
            </w:pPr>
            <w:r>
              <w:rPr>
                <w:szCs w:val="21"/>
              </w:rPr>
              <w:t>14</w:t>
            </w:r>
          </w:p>
        </w:tc>
        <w:tc>
          <w:tcPr>
            <w:tcW w:w="7016" w:type="dxa"/>
            <w:vAlign w:val="center"/>
          </w:tcPr>
          <w:p>
            <w:pPr>
              <w:pStyle w:val="192"/>
              <w:spacing w:after="0" w:line="240" w:lineRule="auto"/>
              <w:jc w:val="center"/>
              <w:rPr>
                <w:rFonts w:ascii="Times New Roman" w:cs="Times New Roman"/>
                <w:color w:val="auto"/>
                <w:sz w:val="21"/>
                <w:szCs w:val="21"/>
              </w:rPr>
            </w:pPr>
            <w:bookmarkStart w:id="4" w:name="OLE_LINK1"/>
            <w:r>
              <w:rPr>
                <w:rFonts w:ascii="Times New Roman" w:cs="Times New Roman"/>
                <w:color w:val="auto"/>
                <w:sz w:val="21"/>
                <w:szCs w:val="21"/>
              </w:rPr>
              <w:t>济源市万洋冶炼（集团）有限公司</w:t>
            </w:r>
            <w:bookmarkEnd w:id="4"/>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277" w:type="dxa"/>
            <w:vAlign w:val="center"/>
          </w:tcPr>
          <w:p>
            <w:pPr>
              <w:spacing w:after="0" w:line="240" w:lineRule="auto"/>
              <w:jc w:val="center"/>
              <w:rPr>
                <w:szCs w:val="21"/>
              </w:rPr>
            </w:pPr>
            <w:r>
              <w:rPr>
                <w:szCs w:val="21"/>
              </w:rPr>
              <w:t>15</w:t>
            </w:r>
          </w:p>
        </w:tc>
        <w:tc>
          <w:tcPr>
            <w:tcW w:w="7016" w:type="dxa"/>
            <w:vAlign w:val="center"/>
          </w:tcPr>
          <w:p>
            <w:pPr>
              <w:pStyle w:val="192"/>
              <w:spacing w:after="0" w:line="240" w:lineRule="auto"/>
              <w:jc w:val="center"/>
              <w:rPr>
                <w:rFonts w:ascii="Times New Roman" w:cs="Times New Roman"/>
                <w:color w:val="auto"/>
                <w:sz w:val="21"/>
                <w:szCs w:val="21"/>
              </w:rPr>
            </w:pPr>
            <w:r>
              <w:rPr>
                <w:rFonts w:ascii="Times New Roman" w:cs="Times New Roman"/>
                <w:color w:val="auto"/>
                <w:sz w:val="21"/>
                <w:szCs w:val="21"/>
              </w:rPr>
              <w:t>中国检验认证集团广西有限公司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277" w:type="dxa"/>
            <w:vAlign w:val="center"/>
          </w:tcPr>
          <w:p>
            <w:pPr>
              <w:spacing w:after="0" w:line="240" w:lineRule="auto"/>
              <w:jc w:val="center"/>
              <w:rPr>
                <w:szCs w:val="21"/>
              </w:rPr>
            </w:pPr>
            <w:r>
              <w:rPr>
                <w:szCs w:val="21"/>
              </w:rPr>
              <w:t>16</w:t>
            </w:r>
          </w:p>
        </w:tc>
        <w:tc>
          <w:tcPr>
            <w:tcW w:w="7016" w:type="dxa"/>
            <w:vAlign w:val="center"/>
          </w:tcPr>
          <w:p>
            <w:pPr>
              <w:pStyle w:val="192"/>
              <w:spacing w:after="0" w:line="240" w:lineRule="auto"/>
              <w:jc w:val="center"/>
              <w:rPr>
                <w:rFonts w:ascii="Times New Roman" w:cs="Times New Roman"/>
                <w:color w:val="auto"/>
                <w:sz w:val="21"/>
                <w:szCs w:val="21"/>
              </w:rPr>
            </w:pPr>
            <w:r>
              <w:rPr>
                <w:rFonts w:ascii="Times New Roman" w:cs="Times New Roman"/>
                <w:color w:val="auto"/>
                <w:sz w:val="21"/>
                <w:szCs w:val="21"/>
              </w:rPr>
              <w:t>郴州市商品质量监督检验所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277" w:type="dxa"/>
            <w:vAlign w:val="center"/>
          </w:tcPr>
          <w:p>
            <w:pPr>
              <w:spacing w:after="0" w:line="240" w:lineRule="auto"/>
              <w:jc w:val="center"/>
              <w:rPr>
                <w:szCs w:val="21"/>
              </w:rPr>
            </w:pPr>
            <w:r>
              <w:rPr>
                <w:szCs w:val="21"/>
              </w:rPr>
              <w:t>17</w:t>
            </w:r>
          </w:p>
        </w:tc>
        <w:tc>
          <w:tcPr>
            <w:tcW w:w="7016" w:type="dxa"/>
            <w:vAlign w:val="center"/>
          </w:tcPr>
          <w:p>
            <w:pPr>
              <w:pStyle w:val="192"/>
              <w:spacing w:after="0" w:line="240" w:lineRule="auto"/>
              <w:jc w:val="center"/>
              <w:rPr>
                <w:rFonts w:ascii="Times New Roman" w:cs="Times New Roman"/>
                <w:color w:val="auto"/>
                <w:sz w:val="21"/>
                <w:szCs w:val="21"/>
              </w:rPr>
            </w:pPr>
            <w:r>
              <w:rPr>
                <w:rFonts w:ascii="Times New Roman" w:cs="Times New Roman"/>
                <w:color w:val="auto"/>
                <w:sz w:val="21"/>
                <w:szCs w:val="21"/>
              </w:rPr>
              <w:t>金隆铜业有限公司</w:t>
            </w:r>
          </w:p>
        </w:tc>
      </w:tr>
    </w:tbl>
    <w:p>
      <w:pPr>
        <w:spacing w:line="360" w:lineRule="auto"/>
        <w:ind w:firstLine="422"/>
        <w:jc w:val="center"/>
        <w:rPr>
          <w:b/>
          <w:kern w:val="1"/>
          <w:szCs w:val="21"/>
        </w:rPr>
      </w:pPr>
      <w:r>
        <w:rPr>
          <w:b/>
          <w:kern w:val="1"/>
          <w:szCs w:val="21"/>
        </w:rPr>
        <w:t>表4  方法1精密度试验原始数据</w:t>
      </w:r>
    </w:p>
    <w:tbl>
      <w:tblPr>
        <w:tblStyle w:val="28"/>
        <w:tblW w:w="8965" w:type="dxa"/>
        <w:jc w:val="center"/>
        <w:tblInd w:w="0" w:type="dxa"/>
        <w:tblLayout w:type="fixed"/>
        <w:tblCellMar>
          <w:top w:w="0" w:type="dxa"/>
          <w:left w:w="108" w:type="dxa"/>
          <w:bottom w:w="0" w:type="dxa"/>
          <w:right w:w="108" w:type="dxa"/>
        </w:tblCellMar>
      </w:tblPr>
      <w:tblGrid>
        <w:gridCol w:w="1120"/>
        <w:gridCol w:w="1120"/>
        <w:gridCol w:w="1120"/>
        <w:gridCol w:w="1120"/>
        <w:gridCol w:w="1120"/>
        <w:gridCol w:w="1120"/>
        <w:gridCol w:w="1120"/>
        <w:gridCol w:w="1125"/>
      </w:tblGrid>
      <w:tr>
        <w:tblPrEx>
          <w:tblLayout w:type="fixed"/>
          <w:tblCellMar>
            <w:top w:w="0" w:type="dxa"/>
            <w:left w:w="108" w:type="dxa"/>
            <w:bottom w:w="0" w:type="dxa"/>
            <w:right w:w="108" w:type="dxa"/>
          </w:tblCellMar>
        </w:tblPrEx>
        <w:trPr>
          <w:trHeight w:val="20" w:hRule="atLeast"/>
          <w:jc w:val="center"/>
        </w:trPr>
        <w:tc>
          <w:tcPr>
            <w:tcW w:w="1120" w:type="dxa"/>
            <w:vMerge w:val="restart"/>
            <w:tcBorders>
              <w:top w:val="single" w:color="auto" w:sz="4" w:space="0"/>
              <w:left w:val="single" w:color="auto" w:sz="4" w:space="0"/>
              <w:right w:val="single" w:color="auto" w:sz="4" w:space="0"/>
            </w:tcBorders>
            <w:vAlign w:val="center"/>
          </w:tcPr>
          <w:p>
            <w:pPr>
              <w:widowControl/>
              <w:spacing w:after="0"/>
              <w:jc w:val="center"/>
              <w:rPr>
                <w:rFonts w:eastAsiaTheme="minorEastAsia"/>
                <w:kern w:val="0"/>
                <w:sz w:val="18"/>
                <w:szCs w:val="18"/>
              </w:rPr>
            </w:pPr>
            <w:r>
              <w:rPr>
                <w:rFonts w:eastAsiaTheme="minorEastAsia"/>
                <w:kern w:val="0"/>
                <w:sz w:val="18"/>
                <w:szCs w:val="18"/>
              </w:rPr>
              <w:t>实验室</w:t>
            </w:r>
          </w:p>
        </w:tc>
        <w:tc>
          <w:tcPr>
            <w:tcW w:w="1120" w:type="dxa"/>
            <w:vMerge w:val="restart"/>
            <w:tcBorders>
              <w:top w:val="single" w:color="auto" w:sz="4" w:space="0"/>
              <w:left w:val="single" w:color="auto" w:sz="4" w:space="0"/>
              <w:right w:val="single" w:color="auto" w:sz="4" w:space="0"/>
            </w:tcBorders>
            <w:noWrap/>
            <w:vAlign w:val="center"/>
          </w:tcPr>
          <w:p>
            <w:pPr>
              <w:widowControl/>
              <w:spacing w:after="0"/>
              <w:jc w:val="center"/>
              <w:rPr>
                <w:rFonts w:eastAsiaTheme="minorEastAsia"/>
                <w:kern w:val="0"/>
                <w:sz w:val="18"/>
                <w:szCs w:val="18"/>
              </w:rPr>
            </w:pPr>
            <w:r>
              <w:rPr>
                <w:rFonts w:eastAsiaTheme="minorEastAsia"/>
                <w:kern w:val="0"/>
                <w:sz w:val="18"/>
                <w:szCs w:val="18"/>
              </w:rPr>
              <w:t>测定次数n</w:t>
            </w:r>
          </w:p>
        </w:tc>
        <w:tc>
          <w:tcPr>
            <w:tcW w:w="6725" w:type="dxa"/>
            <w:gridSpan w:val="6"/>
            <w:tcBorders>
              <w:top w:val="single" w:color="auto" w:sz="4" w:space="0"/>
              <w:left w:val="nil"/>
              <w:bottom w:val="single" w:color="auto" w:sz="4" w:space="0"/>
              <w:right w:val="single" w:color="auto" w:sz="4" w:space="0"/>
            </w:tcBorders>
            <w:noWrap/>
            <w:vAlign w:val="center"/>
          </w:tcPr>
          <w:p>
            <w:pPr>
              <w:widowControl/>
              <w:spacing w:after="0"/>
              <w:jc w:val="center"/>
              <w:rPr>
                <w:rFonts w:eastAsiaTheme="minorEastAsia"/>
                <w:i/>
                <w:kern w:val="0"/>
                <w:sz w:val="18"/>
                <w:szCs w:val="18"/>
              </w:rPr>
            </w:pPr>
            <w:r>
              <w:rPr>
                <w:rFonts w:eastAsiaTheme="minorEastAsia"/>
                <w:i/>
                <w:kern w:val="0"/>
                <w:sz w:val="18"/>
                <w:szCs w:val="18"/>
              </w:rPr>
              <w:t>W</w:t>
            </w:r>
            <w:r>
              <w:rPr>
                <w:rFonts w:eastAsiaTheme="minorEastAsia"/>
                <w:iCs/>
                <w:kern w:val="0"/>
                <w:sz w:val="18"/>
                <w:szCs w:val="18"/>
                <w:vertAlign w:val="subscript"/>
              </w:rPr>
              <w:t>Ag</w:t>
            </w:r>
            <w:r>
              <w:rPr>
                <w:rFonts w:eastAsiaTheme="minorEastAsia"/>
                <w:kern w:val="0"/>
                <w:sz w:val="18"/>
                <w:szCs w:val="18"/>
              </w:rPr>
              <w:t>/%</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bottom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vMerge w:val="continue"/>
            <w:tcBorders>
              <w:left w:val="single" w:color="auto" w:sz="4" w:space="0"/>
              <w:bottom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rPr>
                <w:rFonts w:eastAsiaTheme="minorEastAsia"/>
                <w:kern w:val="0"/>
                <w:sz w:val="18"/>
                <w:szCs w:val="18"/>
              </w:rPr>
            </w:pPr>
            <w:r>
              <w:rPr>
                <w:rFonts w:eastAsiaTheme="minorEastAsia"/>
                <w:kern w:val="0"/>
                <w:sz w:val="18"/>
                <w:szCs w:val="18"/>
              </w:rPr>
              <w:t>3#</w:t>
            </w:r>
          </w:p>
        </w:tc>
        <w:tc>
          <w:tcPr>
            <w:tcW w:w="1120" w:type="dxa"/>
            <w:tcBorders>
              <w:top w:val="nil"/>
              <w:left w:val="nil"/>
              <w:bottom w:val="single" w:color="auto" w:sz="4" w:space="0"/>
              <w:right w:val="single" w:color="auto" w:sz="4" w:space="0"/>
            </w:tcBorders>
            <w:noWrap/>
            <w:vAlign w:val="center"/>
          </w:tcPr>
          <w:p>
            <w:pPr>
              <w:widowControl/>
              <w:spacing w:after="0"/>
              <w:jc w:val="center"/>
              <w:rPr>
                <w:color w:val="000000"/>
                <w:sz w:val="18"/>
                <w:szCs w:val="18"/>
              </w:rPr>
            </w:pPr>
            <w:r>
              <w:rPr>
                <w:color w:val="000000"/>
                <w:kern w:val="0"/>
                <w:sz w:val="18"/>
                <w:szCs w:val="18"/>
                <w:lang w:bidi="ar"/>
              </w:rPr>
              <w:t>合成样品1#</w:t>
            </w:r>
          </w:p>
        </w:tc>
        <w:tc>
          <w:tcPr>
            <w:tcW w:w="1120" w:type="dxa"/>
            <w:tcBorders>
              <w:top w:val="nil"/>
              <w:left w:val="nil"/>
              <w:bottom w:val="single" w:color="auto" w:sz="4" w:space="0"/>
              <w:right w:val="single" w:color="auto" w:sz="4" w:space="0"/>
            </w:tcBorders>
            <w:noWrap/>
            <w:vAlign w:val="center"/>
          </w:tcPr>
          <w:p>
            <w:pPr>
              <w:widowControl/>
              <w:spacing w:after="0"/>
              <w:jc w:val="center"/>
              <w:rPr>
                <w:rFonts w:eastAsiaTheme="minorEastAsia"/>
                <w:kern w:val="0"/>
                <w:sz w:val="18"/>
                <w:szCs w:val="18"/>
              </w:rPr>
            </w:pPr>
            <w:r>
              <w:rPr>
                <w:color w:val="000000"/>
                <w:kern w:val="0"/>
                <w:sz w:val="18"/>
                <w:szCs w:val="18"/>
                <w:lang w:bidi="ar"/>
              </w:rPr>
              <w:t>合成样品2#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4#</w:t>
            </w:r>
          </w:p>
        </w:tc>
        <w:tc>
          <w:tcPr>
            <w:tcW w:w="1120" w:type="dxa"/>
            <w:tcBorders>
              <w:top w:val="nil"/>
              <w:left w:val="nil"/>
              <w:bottom w:val="single" w:color="auto" w:sz="4" w:space="0"/>
              <w:right w:val="single" w:color="auto" w:sz="4" w:space="0"/>
            </w:tcBorders>
            <w:noWrap/>
            <w:vAlign w:val="center"/>
          </w:tcPr>
          <w:p>
            <w:pPr>
              <w:widowControl/>
              <w:spacing w:after="0"/>
              <w:jc w:val="center"/>
              <w:rPr>
                <w:rFonts w:eastAsiaTheme="minorEastAsia"/>
                <w:kern w:val="0"/>
                <w:sz w:val="18"/>
                <w:szCs w:val="18"/>
              </w:rPr>
            </w:pPr>
            <w:r>
              <w:rPr>
                <w:color w:val="000000"/>
                <w:kern w:val="0"/>
                <w:sz w:val="18"/>
                <w:szCs w:val="18"/>
                <w:lang w:bidi="ar"/>
              </w:rPr>
              <w:t>合成样品3#</w:t>
            </w:r>
          </w:p>
        </w:tc>
        <w:tc>
          <w:tcPr>
            <w:tcW w:w="1125" w:type="dxa"/>
            <w:tcBorders>
              <w:top w:val="single" w:color="auto" w:sz="4" w:space="0"/>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color w:val="000000"/>
                <w:kern w:val="0"/>
                <w:sz w:val="18"/>
                <w:szCs w:val="18"/>
                <w:lang w:bidi="ar"/>
              </w:rPr>
              <w:t>合成样品4#</w:t>
            </w:r>
          </w:p>
        </w:tc>
      </w:tr>
      <w:tr>
        <w:tblPrEx>
          <w:tblLayout w:type="fixed"/>
          <w:tblCellMar>
            <w:top w:w="0" w:type="dxa"/>
            <w:left w:w="108" w:type="dxa"/>
            <w:bottom w:w="0" w:type="dxa"/>
            <w:right w:w="108" w:type="dxa"/>
          </w:tblCellMar>
        </w:tblPrEx>
        <w:trPr>
          <w:trHeight w:val="20" w:hRule="atLeast"/>
          <w:jc w:val="center"/>
        </w:trPr>
        <w:tc>
          <w:tcPr>
            <w:tcW w:w="1120" w:type="dxa"/>
            <w:vMerge w:val="restart"/>
            <w:tcBorders>
              <w:top w:val="nil"/>
              <w:left w:val="single" w:color="auto" w:sz="4" w:space="0"/>
              <w:right w:val="single" w:color="auto" w:sz="4" w:space="0"/>
            </w:tcBorders>
            <w:noWrap/>
            <w:vAlign w:val="center"/>
          </w:tcPr>
          <w:p>
            <w:pPr>
              <w:widowControl/>
              <w:spacing w:after="0"/>
              <w:jc w:val="center"/>
              <w:rPr>
                <w:rFonts w:eastAsiaTheme="minorEastAsia"/>
                <w:kern w:val="0"/>
                <w:sz w:val="18"/>
                <w:szCs w:val="18"/>
              </w:rPr>
            </w:pPr>
            <w:r>
              <w:rPr>
                <w:szCs w:val="21"/>
              </w:rPr>
              <w:t>云南锡业矿冶检测中心有限公司</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0.0040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0.0097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0.0790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0.0990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0.2970**</w:t>
            </w:r>
          </w:p>
        </w:tc>
        <w:tc>
          <w:tcPr>
            <w:tcW w:w="1125" w:type="dxa"/>
            <w:tcBorders>
              <w:top w:val="nil"/>
              <w:left w:val="single" w:color="auto" w:sz="4" w:space="0"/>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0.5000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0.0040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0.0097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0.0800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0.0990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0.2820**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0.5020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3</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0.0039</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0.0100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0.0790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0.1000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0.2930**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0.5000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4</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0.0040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0.0097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0.0800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0.1000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0.2910**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0.4980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5</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0.0041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0.0096</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0.0800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0.0990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0.2930**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0.5020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6</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0.0040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0.0097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0.0790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0.1000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0.2810**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0.5020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bottom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0.0040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0.0096</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0.0790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0.1000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0.2870**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0.5010</w:t>
            </w:r>
          </w:p>
        </w:tc>
      </w:tr>
      <w:tr>
        <w:tblPrEx>
          <w:tblLayout w:type="fixed"/>
          <w:tblCellMar>
            <w:top w:w="0" w:type="dxa"/>
            <w:left w:w="108" w:type="dxa"/>
            <w:bottom w:w="0" w:type="dxa"/>
            <w:right w:w="108" w:type="dxa"/>
          </w:tblCellMar>
        </w:tblPrEx>
        <w:trPr>
          <w:trHeight w:val="20" w:hRule="atLeast"/>
          <w:jc w:val="center"/>
        </w:trPr>
        <w:tc>
          <w:tcPr>
            <w:tcW w:w="1120" w:type="dxa"/>
            <w:vMerge w:val="restart"/>
            <w:tcBorders>
              <w:top w:val="nil"/>
              <w:left w:val="single" w:color="auto" w:sz="4" w:space="0"/>
              <w:right w:val="single" w:color="auto" w:sz="4" w:space="0"/>
            </w:tcBorders>
            <w:noWrap/>
            <w:vAlign w:val="center"/>
          </w:tcPr>
          <w:p>
            <w:pPr>
              <w:widowControl/>
              <w:spacing w:after="0"/>
              <w:jc w:val="center"/>
              <w:rPr>
                <w:rFonts w:eastAsiaTheme="minorEastAsia"/>
                <w:kern w:val="0"/>
                <w:sz w:val="18"/>
                <w:szCs w:val="18"/>
              </w:rPr>
            </w:pPr>
            <w:r>
              <w:rPr>
                <w:szCs w:val="21"/>
              </w:rPr>
              <w:t>深圳市中金岭南有色金属股份有限公司丹霞冶炼厂</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0.0033</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0.0096</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0.0833**</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0.1033</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0.3071**</w:t>
            </w:r>
          </w:p>
        </w:tc>
        <w:tc>
          <w:tcPr>
            <w:tcW w:w="1125" w:type="dxa"/>
            <w:tcBorders>
              <w:top w:val="nil"/>
              <w:left w:val="single" w:color="auto" w:sz="4" w:space="0"/>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0.4985</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0.0035</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0.0101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0.0827**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0.1012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themeColor="text1"/>
                <w:kern w:val="0"/>
                <w:sz w:val="18"/>
                <w:szCs w:val="18"/>
                <w:lang w:bidi="ar"/>
                <w14:textFill>
                  <w14:solidFill>
                    <w14:schemeClr w14:val="tx1"/>
                  </w14:solidFill>
                </w14:textFill>
              </w:rPr>
              <w:t>0.3080**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0.5023</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3</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0.0034</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0.0098</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0.0808**</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0.0994</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0.3076**</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0.5016</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4</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0.0798**</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0.0983</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0.2997**</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0.4990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5</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0.0036</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0.0100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0.0780**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0.0991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0.2968**</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0.5015</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6</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0.0035</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0.0099</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0.0787**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0.3012**</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0.5018</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bottom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0.0036</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0.0819**</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0.0985</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0.3022**</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0.4999</w:t>
            </w:r>
          </w:p>
        </w:tc>
      </w:tr>
      <w:tr>
        <w:tblPrEx>
          <w:tblLayout w:type="fixed"/>
          <w:tblCellMar>
            <w:top w:w="0" w:type="dxa"/>
            <w:left w:w="108" w:type="dxa"/>
            <w:bottom w:w="0" w:type="dxa"/>
            <w:right w:w="108" w:type="dxa"/>
          </w:tblCellMar>
        </w:tblPrEx>
        <w:trPr>
          <w:trHeight w:val="20" w:hRule="atLeast"/>
          <w:jc w:val="center"/>
        </w:trPr>
        <w:tc>
          <w:tcPr>
            <w:tcW w:w="1120" w:type="dxa"/>
            <w:vMerge w:val="restart"/>
            <w:tcBorders>
              <w:top w:val="nil"/>
              <w:left w:val="single" w:color="auto" w:sz="4" w:space="0"/>
              <w:right w:val="single" w:color="auto" w:sz="4" w:space="0"/>
            </w:tcBorders>
            <w:vAlign w:val="center"/>
          </w:tcPr>
          <w:p>
            <w:pPr>
              <w:widowControl/>
              <w:spacing w:after="0"/>
              <w:jc w:val="center"/>
              <w:rPr>
                <w:rFonts w:eastAsiaTheme="minorEastAsia"/>
                <w:kern w:val="0"/>
                <w:sz w:val="18"/>
                <w:szCs w:val="18"/>
              </w:rPr>
            </w:pPr>
            <w:r>
              <w:rPr>
                <w:szCs w:val="21"/>
              </w:rPr>
              <w:t>北矿检测技术股份有限公司柳州华锡有色设计研究院有限责任公司</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0.0095</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0.0990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0.2920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0.5010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0.0810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0.0970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0.2870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0.4990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3</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0.0039</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0.0095</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0.0960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0.2800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0.4960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4</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0.0094</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0.0790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0.0990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0.2850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0.4900**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noWrap/>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5</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0.0038</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0.0098</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0.0810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0.0970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0.2910</w:t>
            </w:r>
          </w:p>
        </w:tc>
        <w:tc>
          <w:tcPr>
            <w:tcW w:w="1125" w:type="dxa"/>
            <w:tcBorders>
              <w:top w:val="nil"/>
              <w:left w:val="single" w:color="auto" w:sz="4" w:space="0"/>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0.4980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6</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0.0096</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0.0790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0.2820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0.5000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bottom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0.0096</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0.0990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0.2790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0.4960</w:t>
            </w:r>
          </w:p>
        </w:tc>
      </w:tr>
      <w:tr>
        <w:tblPrEx>
          <w:tblLayout w:type="fixed"/>
          <w:tblCellMar>
            <w:top w:w="0" w:type="dxa"/>
            <w:left w:w="108" w:type="dxa"/>
            <w:bottom w:w="0" w:type="dxa"/>
            <w:right w:w="108" w:type="dxa"/>
          </w:tblCellMar>
        </w:tblPrEx>
        <w:trPr>
          <w:trHeight w:val="20" w:hRule="atLeast"/>
          <w:jc w:val="center"/>
        </w:trPr>
        <w:tc>
          <w:tcPr>
            <w:tcW w:w="1120" w:type="dxa"/>
            <w:vMerge w:val="restart"/>
            <w:tcBorders>
              <w:top w:val="nil"/>
              <w:left w:val="single" w:color="auto" w:sz="4" w:space="0"/>
              <w:right w:val="single" w:color="auto" w:sz="4" w:space="0"/>
            </w:tcBorders>
            <w:vAlign w:val="center"/>
          </w:tcPr>
          <w:p>
            <w:pPr>
              <w:widowControl/>
              <w:spacing w:after="0"/>
              <w:jc w:val="center"/>
              <w:rPr>
                <w:rFonts w:eastAsiaTheme="minorEastAsia"/>
                <w:kern w:val="0"/>
                <w:sz w:val="18"/>
                <w:szCs w:val="18"/>
              </w:rPr>
            </w:pPr>
            <w:r>
              <w:rPr>
                <w:szCs w:val="21"/>
              </w:rPr>
              <w:t>云南锡业股份有限公司锡业分公司</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0.0038</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0.0098**</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0.0780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0.1010**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0.2910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0.5030**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0.0039</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0.0790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0.1030**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0.2950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0.5010**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3</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0.0038</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0.0099**</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0.0810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0.1020**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0.2970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0.4950**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4</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0.0039</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0.0790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0.0960**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0.2960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0.5030**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5</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0.0039</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0.0780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0.1030**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0.2890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0.5050**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6</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0.0039</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0.0790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0.0970**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0.2850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0.4910**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bottom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0.0038</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0.0093**</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0.0770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0.1020**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0.2930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0.4990**</w:t>
            </w:r>
          </w:p>
        </w:tc>
      </w:tr>
      <w:tr>
        <w:tblPrEx>
          <w:tblLayout w:type="fixed"/>
          <w:tblCellMar>
            <w:top w:w="0" w:type="dxa"/>
            <w:left w:w="108" w:type="dxa"/>
            <w:bottom w:w="0" w:type="dxa"/>
            <w:right w:w="108" w:type="dxa"/>
          </w:tblCellMar>
        </w:tblPrEx>
        <w:trPr>
          <w:trHeight w:val="20" w:hRule="atLeast"/>
          <w:jc w:val="center"/>
        </w:trPr>
        <w:tc>
          <w:tcPr>
            <w:tcW w:w="1120" w:type="dxa"/>
            <w:vMerge w:val="restart"/>
            <w:tcBorders>
              <w:top w:val="nil"/>
              <w:left w:val="single" w:color="auto" w:sz="4" w:space="0"/>
              <w:right w:val="single" w:color="auto" w:sz="4" w:space="0"/>
            </w:tcBorders>
            <w:vAlign w:val="center"/>
          </w:tcPr>
          <w:p>
            <w:pPr>
              <w:widowControl/>
              <w:spacing w:after="0"/>
              <w:jc w:val="center"/>
              <w:rPr>
                <w:rFonts w:eastAsiaTheme="minorEastAsia"/>
                <w:kern w:val="0"/>
                <w:sz w:val="18"/>
                <w:szCs w:val="18"/>
              </w:rPr>
            </w:pPr>
            <w:r>
              <w:rPr>
                <w:szCs w:val="21"/>
              </w:rPr>
              <w:t>山东中金岭南铜业有限责任公司</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0.0043</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0.0102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0.0820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0.1020**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0.2890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0.5040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noWrap/>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0.0099</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0.0810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0.1010**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0.2860</w:t>
            </w:r>
          </w:p>
        </w:tc>
        <w:tc>
          <w:tcPr>
            <w:tcW w:w="1125" w:type="dxa"/>
            <w:tcBorders>
              <w:top w:val="nil"/>
              <w:left w:val="single" w:color="auto" w:sz="4" w:space="0"/>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0.5020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3</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0.0044</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0.0103</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0.0830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0.0980**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0.2830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0.5040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4</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0.0104</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0.0830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0.1040**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0.2900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0.5040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5</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0.0103</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0.0820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0.1050**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0.2870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0.5020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6</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0.0104</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0.0840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0.1030**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0.2820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0.5030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bottom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0.0102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0.1010**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0.2890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0.5000</w:t>
            </w:r>
          </w:p>
        </w:tc>
      </w:tr>
      <w:tr>
        <w:tblPrEx>
          <w:tblLayout w:type="fixed"/>
          <w:tblCellMar>
            <w:top w:w="0" w:type="dxa"/>
            <w:left w:w="108" w:type="dxa"/>
            <w:bottom w:w="0" w:type="dxa"/>
            <w:right w:w="108" w:type="dxa"/>
          </w:tblCellMar>
        </w:tblPrEx>
        <w:trPr>
          <w:trHeight w:val="20" w:hRule="atLeast"/>
          <w:jc w:val="center"/>
        </w:trPr>
        <w:tc>
          <w:tcPr>
            <w:tcW w:w="1120" w:type="dxa"/>
            <w:vMerge w:val="restart"/>
            <w:tcBorders>
              <w:top w:val="nil"/>
              <w:left w:val="single" w:color="auto" w:sz="4" w:space="0"/>
              <w:right w:val="single" w:color="auto" w:sz="4" w:space="0"/>
            </w:tcBorders>
            <w:vAlign w:val="center"/>
          </w:tcPr>
          <w:p>
            <w:pPr>
              <w:widowControl/>
              <w:spacing w:after="0"/>
              <w:jc w:val="center"/>
              <w:rPr>
                <w:rFonts w:eastAsiaTheme="minorEastAsia"/>
                <w:kern w:val="0"/>
                <w:sz w:val="18"/>
                <w:szCs w:val="18"/>
              </w:rPr>
            </w:pPr>
            <w:r>
              <w:rPr>
                <w:szCs w:val="21"/>
              </w:rPr>
              <w:t>铜陵有色金属集团控股有限公司</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0.0101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0.1010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0.2910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0.5000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0.0099</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0.0810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0.1020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0.2920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0.5020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3</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0.0098</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0.0820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0.0980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0.2910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0.5010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4</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0.0100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0.0790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0.0970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0.2900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0.4980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5</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0.0101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0.0780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0.0980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0.2890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0.4970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noWrap/>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6</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0.0099</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0.0790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0.0990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0.2900</w:t>
            </w:r>
          </w:p>
        </w:tc>
        <w:tc>
          <w:tcPr>
            <w:tcW w:w="1125" w:type="dxa"/>
            <w:tcBorders>
              <w:top w:val="nil"/>
              <w:left w:val="single" w:color="auto" w:sz="4" w:space="0"/>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0.4990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bottom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0.0099</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0.0810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0.0990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0.2880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0.5020</w:t>
            </w:r>
          </w:p>
        </w:tc>
      </w:tr>
      <w:tr>
        <w:tblPrEx>
          <w:tblLayout w:type="fixed"/>
          <w:tblCellMar>
            <w:top w:w="0" w:type="dxa"/>
            <w:left w:w="108" w:type="dxa"/>
            <w:bottom w:w="0" w:type="dxa"/>
            <w:right w:w="108" w:type="dxa"/>
          </w:tblCellMar>
        </w:tblPrEx>
        <w:trPr>
          <w:trHeight w:val="20" w:hRule="atLeast"/>
          <w:jc w:val="center"/>
        </w:trPr>
        <w:tc>
          <w:tcPr>
            <w:tcW w:w="1120" w:type="dxa"/>
            <w:vMerge w:val="restart"/>
            <w:tcBorders>
              <w:top w:val="nil"/>
              <w:left w:val="single" w:color="auto" w:sz="4" w:space="0"/>
              <w:right w:val="single" w:color="auto" w:sz="4" w:space="0"/>
            </w:tcBorders>
            <w:vAlign w:val="center"/>
          </w:tcPr>
          <w:p>
            <w:pPr>
              <w:widowControl/>
              <w:spacing w:after="0"/>
              <w:jc w:val="center"/>
              <w:rPr>
                <w:rFonts w:eastAsiaTheme="minorEastAsia"/>
                <w:kern w:val="0"/>
                <w:sz w:val="18"/>
                <w:szCs w:val="18"/>
              </w:rPr>
            </w:pPr>
            <w:r>
              <w:rPr>
                <w:szCs w:val="21"/>
              </w:rPr>
              <w:t>河南豫光金铅股份有限公司</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0.0810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0.0940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0.2970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0.4980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0.0798</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0.0980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0.2850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0.5020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3</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0.0039</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0.0100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0.0790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0.0970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0.2930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0.5000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4</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0.0099</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0.0980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0.2900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0.4990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5</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0.0038</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0.0098</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0.0780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0.0960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0.2930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0.4960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6</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0.0096</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0.0790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0.0980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0.2820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0.5010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bottom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0.0101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0.0790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0.0980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0.2870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0.5010</w:t>
            </w:r>
          </w:p>
        </w:tc>
      </w:tr>
      <w:tr>
        <w:tblPrEx>
          <w:tblLayout w:type="fixed"/>
          <w:tblCellMar>
            <w:top w:w="0" w:type="dxa"/>
            <w:left w:w="108" w:type="dxa"/>
            <w:bottom w:w="0" w:type="dxa"/>
            <w:right w:w="108" w:type="dxa"/>
          </w:tblCellMar>
        </w:tblPrEx>
        <w:trPr>
          <w:trHeight w:val="20" w:hRule="atLeast"/>
          <w:jc w:val="center"/>
        </w:trPr>
        <w:tc>
          <w:tcPr>
            <w:tcW w:w="1120" w:type="dxa"/>
            <w:vMerge w:val="restart"/>
            <w:tcBorders>
              <w:top w:val="nil"/>
              <w:left w:val="single" w:color="auto" w:sz="4" w:space="0"/>
              <w:right w:val="single" w:color="auto" w:sz="4" w:space="0"/>
            </w:tcBorders>
            <w:vAlign w:val="center"/>
          </w:tcPr>
          <w:p>
            <w:pPr>
              <w:widowControl/>
              <w:spacing w:after="0"/>
              <w:jc w:val="center"/>
              <w:rPr>
                <w:rFonts w:eastAsiaTheme="minorEastAsia"/>
                <w:kern w:val="0"/>
                <w:sz w:val="18"/>
                <w:szCs w:val="18"/>
              </w:rPr>
            </w:pPr>
            <w:r>
              <w:rPr>
                <w:szCs w:val="21"/>
              </w:rPr>
              <w:t>广东省科学院工业分析检测中心</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0.0034</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0.0102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0.0786</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0.1005</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0.2840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0.5020**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0.0031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0.0103</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0.0790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0.0998</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0.2840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0.5050**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noWrap/>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3</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0.0032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0.0104</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0.0785</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0.2830</w:t>
            </w:r>
          </w:p>
        </w:tc>
        <w:tc>
          <w:tcPr>
            <w:tcW w:w="1125" w:type="dxa"/>
            <w:tcBorders>
              <w:top w:val="nil"/>
              <w:left w:val="single" w:color="auto" w:sz="4" w:space="0"/>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0.5060**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4</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0.0033</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0.0104</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0.0784</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0.0999</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0.2840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0.5000**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5</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0.0034</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0.0104</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0.0781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0.0996</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0.2840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0.5100**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6</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0.0033</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0.0103</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0.0782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0.0995</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0.2870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0.5040**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bottom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0.0031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0.0104</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0.0786</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0.0995</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0.2870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0.4980**</w:t>
            </w:r>
          </w:p>
        </w:tc>
      </w:tr>
      <w:tr>
        <w:tblPrEx>
          <w:tblLayout w:type="fixed"/>
          <w:tblCellMar>
            <w:top w:w="0" w:type="dxa"/>
            <w:left w:w="108" w:type="dxa"/>
            <w:bottom w:w="0" w:type="dxa"/>
            <w:right w:w="108" w:type="dxa"/>
          </w:tblCellMar>
        </w:tblPrEx>
        <w:trPr>
          <w:trHeight w:val="20" w:hRule="atLeast"/>
          <w:jc w:val="center"/>
        </w:trPr>
        <w:tc>
          <w:tcPr>
            <w:tcW w:w="1120" w:type="dxa"/>
            <w:vMerge w:val="restart"/>
            <w:tcBorders>
              <w:top w:val="nil"/>
              <w:left w:val="single" w:color="auto" w:sz="4" w:space="0"/>
              <w:right w:val="single" w:color="auto" w:sz="4" w:space="0"/>
            </w:tcBorders>
            <w:vAlign w:val="center"/>
          </w:tcPr>
          <w:p>
            <w:pPr>
              <w:widowControl/>
              <w:spacing w:after="0"/>
              <w:jc w:val="center"/>
              <w:rPr>
                <w:rFonts w:eastAsiaTheme="minorEastAsia"/>
                <w:kern w:val="0"/>
                <w:sz w:val="18"/>
                <w:szCs w:val="18"/>
              </w:rPr>
            </w:pPr>
            <w:r>
              <w:rPr>
                <w:szCs w:val="21"/>
              </w:rPr>
              <w:t>湖南有色金属研究院有限责任公司</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0.0790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0.0990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0.2920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0.5000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0.0990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0.2950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0.5020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3</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0.0098</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0.0790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0.1010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0.2830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0.5000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4</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0.2870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0.4980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5</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0.0990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0.2970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0.5030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6</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0.0096</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0.0790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0.1010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0.2900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0.5020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bottom w:val="single" w:color="auto" w:sz="4" w:space="0"/>
              <w:right w:val="single" w:color="auto" w:sz="4" w:space="0"/>
            </w:tcBorders>
            <w:noWrap/>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0.0096</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0.2930</w:t>
            </w:r>
          </w:p>
        </w:tc>
        <w:tc>
          <w:tcPr>
            <w:tcW w:w="1125" w:type="dxa"/>
            <w:tcBorders>
              <w:top w:val="nil"/>
              <w:left w:val="single" w:color="auto" w:sz="4" w:space="0"/>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0.5020</w:t>
            </w:r>
          </w:p>
        </w:tc>
      </w:tr>
      <w:tr>
        <w:tblPrEx>
          <w:tblLayout w:type="fixed"/>
          <w:tblCellMar>
            <w:top w:w="0" w:type="dxa"/>
            <w:left w:w="108" w:type="dxa"/>
            <w:bottom w:w="0" w:type="dxa"/>
            <w:right w:w="108" w:type="dxa"/>
          </w:tblCellMar>
        </w:tblPrEx>
        <w:trPr>
          <w:trHeight w:val="20" w:hRule="atLeast"/>
          <w:jc w:val="center"/>
        </w:trPr>
        <w:tc>
          <w:tcPr>
            <w:tcW w:w="1120" w:type="dxa"/>
            <w:vMerge w:val="restart"/>
            <w:tcBorders>
              <w:top w:val="nil"/>
              <w:left w:val="single" w:color="auto" w:sz="4" w:space="0"/>
              <w:right w:val="single" w:color="auto" w:sz="4" w:space="0"/>
            </w:tcBorders>
            <w:vAlign w:val="center"/>
          </w:tcPr>
          <w:p>
            <w:pPr>
              <w:widowControl/>
              <w:spacing w:after="0"/>
              <w:jc w:val="center"/>
              <w:rPr>
                <w:rFonts w:eastAsiaTheme="minorEastAsia"/>
                <w:kern w:val="0"/>
                <w:sz w:val="18"/>
                <w:szCs w:val="18"/>
              </w:rPr>
            </w:pPr>
            <w:r>
              <w:rPr>
                <w:szCs w:val="21"/>
              </w:rPr>
              <w:t>云南锡业股份有限公司大屯锡矿</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0.0120**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0.0860**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0.1060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0.2760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0.5110**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0.0110**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0.0860**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0.1050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0.2760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0.5130**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3</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0.0110**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0.0850**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0.1070*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0.2750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0.5170**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4</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0.0043</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0.0110**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0.0850**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0.1050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0.2780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0.5200**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5</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0.0039</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0.0110**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0.0840**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0.1040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0.2780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0.5150**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6</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0.0043</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0.0100**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0.0850**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0.1030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0.2770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0.5120**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bottom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0.0110**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0.0850**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0.1050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0.2770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0.5180**</w:t>
            </w:r>
          </w:p>
        </w:tc>
      </w:tr>
      <w:tr>
        <w:tblPrEx>
          <w:tblLayout w:type="fixed"/>
          <w:tblCellMar>
            <w:top w:w="0" w:type="dxa"/>
            <w:left w:w="108" w:type="dxa"/>
            <w:bottom w:w="0" w:type="dxa"/>
            <w:right w:w="108" w:type="dxa"/>
          </w:tblCellMar>
        </w:tblPrEx>
        <w:trPr>
          <w:trHeight w:val="20" w:hRule="atLeast"/>
          <w:jc w:val="center"/>
        </w:trPr>
        <w:tc>
          <w:tcPr>
            <w:tcW w:w="1120" w:type="dxa"/>
            <w:vMerge w:val="restart"/>
            <w:tcBorders>
              <w:top w:val="nil"/>
              <w:left w:val="single" w:color="auto" w:sz="4" w:space="0"/>
              <w:right w:val="single" w:color="auto" w:sz="4" w:space="0"/>
            </w:tcBorders>
            <w:vAlign w:val="center"/>
          </w:tcPr>
          <w:p>
            <w:pPr>
              <w:widowControl/>
              <w:spacing w:after="0"/>
              <w:jc w:val="center"/>
              <w:rPr>
                <w:rFonts w:eastAsiaTheme="minorEastAsia"/>
                <w:kern w:val="0"/>
                <w:sz w:val="18"/>
                <w:szCs w:val="18"/>
              </w:rPr>
            </w:pPr>
            <w:r>
              <w:rPr>
                <w:szCs w:val="21"/>
              </w:rPr>
              <w:t>昆明冶金研究院有限公司</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0.0100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0.1002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0.2860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0.5000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0.0035**</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0.0099</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0.0798</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0.1002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0.2820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0.5000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3</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0.0101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0.1002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0.2800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0.5001</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noWrap/>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4</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0.0039**</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0.0100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0.0801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0.1003</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0.2880</w:t>
            </w:r>
          </w:p>
        </w:tc>
        <w:tc>
          <w:tcPr>
            <w:tcW w:w="1125" w:type="dxa"/>
            <w:tcBorders>
              <w:top w:val="nil"/>
              <w:left w:val="single" w:color="auto" w:sz="4" w:space="0"/>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0.5002</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5</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0.0035**</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0.0099</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0.2810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0.5002</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6</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0.0098</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0.1004</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0.2850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0.5001</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bottom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0.0039**</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0.0101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0.0802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0.1002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0.2880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0.5004</w:t>
            </w:r>
          </w:p>
        </w:tc>
      </w:tr>
      <w:tr>
        <w:tblPrEx>
          <w:tblLayout w:type="fixed"/>
          <w:tblCellMar>
            <w:top w:w="0" w:type="dxa"/>
            <w:left w:w="108" w:type="dxa"/>
            <w:bottom w:w="0" w:type="dxa"/>
            <w:right w:w="108" w:type="dxa"/>
          </w:tblCellMar>
        </w:tblPrEx>
        <w:trPr>
          <w:trHeight w:val="20" w:hRule="atLeast"/>
          <w:jc w:val="center"/>
        </w:trPr>
        <w:tc>
          <w:tcPr>
            <w:tcW w:w="1120" w:type="dxa"/>
            <w:vMerge w:val="restart"/>
            <w:tcBorders>
              <w:top w:val="nil"/>
              <w:left w:val="single" w:color="auto" w:sz="4" w:space="0"/>
              <w:right w:val="single" w:color="auto" w:sz="4" w:space="0"/>
            </w:tcBorders>
            <w:vAlign w:val="center"/>
          </w:tcPr>
          <w:p>
            <w:pPr>
              <w:widowControl/>
              <w:spacing w:after="0"/>
              <w:jc w:val="center"/>
              <w:rPr>
                <w:rFonts w:eastAsiaTheme="minorEastAsia"/>
                <w:kern w:val="0"/>
                <w:sz w:val="18"/>
                <w:szCs w:val="18"/>
              </w:rPr>
            </w:pPr>
            <w:r>
              <w:rPr>
                <w:szCs w:val="21"/>
              </w:rPr>
              <w:t>江西铜业股份有限公司</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0.0038</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0.0099</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0.0810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0.1020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0.2790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0.5050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0.0039</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0.0100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0.0798</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0.0990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0.2820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0.4990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3</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0.0038</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0.0098</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0.0790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0.1010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0.2830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0.5000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4</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0.0038</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0.0102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0.0810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0.2810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0.4980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5</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0.0038</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0.0099</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0.0980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0.2790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0.5020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6</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0.0039</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0.0101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0.0810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0.1004</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0.2790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0.4970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bottom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0.0039</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0.0099</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0.0802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0.0990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0.2840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0.5004</w:t>
            </w:r>
          </w:p>
        </w:tc>
      </w:tr>
      <w:tr>
        <w:tblPrEx>
          <w:tblLayout w:type="fixed"/>
          <w:tblCellMar>
            <w:top w:w="0" w:type="dxa"/>
            <w:left w:w="108" w:type="dxa"/>
            <w:bottom w:w="0" w:type="dxa"/>
            <w:right w:w="108" w:type="dxa"/>
          </w:tblCellMar>
        </w:tblPrEx>
        <w:trPr>
          <w:trHeight w:val="20" w:hRule="atLeast"/>
          <w:jc w:val="center"/>
        </w:trPr>
        <w:tc>
          <w:tcPr>
            <w:tcW w:w="1120" w:type="dxa"/>
            <w:vMerge w:val="restart"/>
            <w:tcBorders>
              <w:top w:val="nil"/>
              <w:left w:val="single" w:color="auto" w:sz="4" w:space="0"/>
              <w:right w:val="single" w:color="auto" w:sz="4" w:space="0"/>
            </w:tcBorders>
            <w:noWrap/>
            <w:vAlign w:val="center"/>
          </w:tcPr>
          <w:p>
            <w:pPr>
              <w:widowControl/>
              <w:spacing w:after="0"/>
              <w:jc w:val="center"/>
              <w:rPr>
                <w:rFonts w:eastAsiaTheme="minorEastAsia"/>
                <w:kern w:val="0"/>
                <w:sz w:val="18"/>
                <w:szCs w:val="18"/>
              </w:rPr>
            </w:pPr>
            <w:r>
              <w:rPr>
                <w:szCs w:val="21"/>
              </w:rPr>
              <w:t>紫金矿业集团股份有限公司</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0.0039</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0.0095</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0.0760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0.0930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0.2870</w:t>
            </w:r>
          </w:p>
        </w:tc>
        <w:tc>
          <w:tcPr>
            <w:tcW w:w="1125" w:type="dxa"/>
            <w:tcBorders>
              <w:top w:val="nil"/>
              <w:left w:val="single" w:color="auto" w:sz="4" w:space="0"/>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0.4980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0.0038</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0.0790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0.0970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0.2870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0.4980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3</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0.0038</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0.0096</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0.0790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0.0940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0.2880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0.5000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4</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0.0039</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0.0750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0.0930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0.2920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0.4990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5</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0.0096</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0.0750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0.0940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0.2890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0.5010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6</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0.0770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0.0930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0.2900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0.5010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bottom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0.0039</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0.0094</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0.0770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0.0940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0.2890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0.5010</w:t>
            </w:r>
          </w:p>
        </w:tc>
      </w:tr>
      <w:tr>
        <w:tblPrEx>
          <w:tblLayout w:type="fixed"/>
          <w:tblCellMar>
            <w:top w:w="0" w:type="dxa"/>
            <w:left w:w="108" w:type="dxa"/>
            <w:bottom w:w="0" w:type="dxa"/>
            <w:right w:w="108" w:type="dxa"/>
          </w:tblCellMar>
        </w:tblPrEx>
        <w:trPr>
          <w:trHeight w:val="20" w:hRule="atLeast"/>
          <w:jc w:val="center"/>
        </w:trPr>
        <w:tc>
          <w:tcPr>
            <w:tcW w:w="1120" w:type="dxa"/>
            <w:vMerge w:val="restart"/>
            <w:tcBorders>
              <w:top w:val="nil"/>
              <w:left w:val="single" w:color="auto" w:sz="4" w:space="0"/>
              <w:right w:val="single" w:color="auto" w:sz="4" w:space="0"/>
            </w:tcBorders>
            <w:vAlign w:val="center"/>
          </w:tcPr>
          <w:p>
            <w:pPr>
              <w:widowControl/>
              <w:spacing w:after="0"/>
              <w:jc w:val="center"/>
              <w:rPr>
                <w:rFonts w:eastAsiaTheme="minorEastAsia"/>
                <w:kern w:val="0"/>
                <w:sz w:val="18"/>
                <w:szCs w:val="18"/>
              </w:rPr>
            </w:pPr>
            <w:r>
              <w:rPr>
                <w:rFonts w:eastAsiaTheme="minorEastAsia"/>
                <w:kern w:val="0"/>
                <w:sz w:val="18"/>
                <w:szCs w:val="18"/>
              </w:rPr>
              <w:t>济源市万洋冶炼（集团）有限公司</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0.0099</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0.0780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0.0990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0.2990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0.5000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0.0039</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0.0100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0.0790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0.0980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0.2900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0.5010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3</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0.0098</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0.0990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0.2940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0.5010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4</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0.0810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0.2950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0.4980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noWrap/>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5</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0.0039</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0.0101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0.0790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0.0970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0.2970</w:t>
            </w:r>
          </w:p>
        </w:tc>
        <w:tc>
          <w:tcPr>
            <w:tcW w:w="1125" w:type="dxa"/>
            <w:tcBorders>
              <w:top w:val="nil"/>
              <w:left w:val="single" w:color="auto" w:sz="4" w:space="0"/>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0.4990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6</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0.0102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0.0780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0.1010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0.2900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0.5010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bottom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0.0099</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0.0800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0.1000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0.2980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0.5000</w:t>
            </w:r>
          </w:p>
        </w:tc>
      </w:tr>
      <w:tr>
        <w:tblPrEx>
          <w:tblLayout w:type="fixed"/>
          <w:tblCellMar>
            <w:top w:w="0" w:type="dxa"/>
            <w:left w:w="108" w:type="dxa"/>
            <w:bottom w:w="0" w:type="dxa"/>
            <w:right w:w="108" w:type="dxa"/>
          </w:tblCellMar>
        </w:tblPrEx>
        <w:trPr>
          <w:trHeight w:val="20" w:hRule="atLeast"/>
          <w:jc w:val="center"/>
        </w:trPr>
        <w:tc>
          <w:tcPr>
            <w:tcW w:w="1120" w:type="dxa"/>
            <w:vMerge w:val="restart"/>
            <w:tcBorders>
              <w:top w:val="nil"/>
              <w:left w:val="single" w:color="auto" w:sz="4" w:space="0"/>
              <w:right w:val="single" w:color="auto" w:sz="4" w:space="0"/>
            </w:tcBorders>
            <w:vAlign w:val="center"/>
          </w:tcPr>
          <w:p>
            <w:pPr>
              <w:widowControl/>
              <w:spacing w:after="0"/>
              <w:jc w:val="center"/>
              <w:rPr>
                <w:rFonts w:eastAsiaTheme="minorEastAsia"/>
                <w:kern w:val="0"/>
                <w:sz w:val="18"/>
                <w:szCs w:val="18"/>
              </w:rPr>
            </w:pPr>
            <w:r>
              <w:rPr>
                <w:szCs w:val="21"/>
              </w:rPr>
              <w:t>中国检验认证集团广西有限公司</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0.0039</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0.0747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0.0958</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0.2870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0.5130**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0.0098</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0.0747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0.0941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0.2850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0.5160**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3</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0.0098</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0.0747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0.0938</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0.2820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0.4900**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4</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0.0760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0.0950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0.2800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0.5060**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5</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0.0041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0.0094</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0.0760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0.0956</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0.2850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0.4980**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6</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0.0039</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0.0094</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0.0760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0.0936</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0.2840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0.5040**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bottom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0.0039</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0.0095</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0.0750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0.0936</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0.2810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0.5030**</w:t>
            </w:r>
          </w:p>
        </w:tc>
      </w:tr>
      <w:tr>
        <w:tblPrEx>
          <w:tblLayout w:type="fixed"/>
          <w:tblCellMar>
            <w:top w:w="0" w:type="dxa"/>
            <w:left w:w="108" w:type="dxa"/>
            <w:bottom w:w="0" w:type="dxa"/>
            <w:right w:w="108" w:type="dxa"/>
          </w:tblCellMar>
        </w:tblPrEx>
        <w:trPr>
          <w:trHeight w:val="20" w:hRule="atLeast"/>
          <w:jc w:val="center"/>
        </w:trPr>
        <w:tc>
          <w:tcPr>
            <w:tcW w:w="1120" w:type="dxa"/>
            <w:vMerge w:val="restart"/>
            <w:tcBorders>
              <w:top w:val="nil"/>
              <w:left w:val="single" w:color="auto" w:sz="4" w:space="0"/>
              <w:right w:val="single" w:color="auto" w:sz="4" w:space="0"/>
            </w:tcBorders>
            <w:vAlign w:val="center"/>
          </w:tcPr>
          <w:p>
            <w:pPr>
              <w:widowControl/>
              <w:spacing w:after="0"/>
              <w:jc w:val="center"/>
              <w:rPr>
                <w:rFonts w:eastAsiaTheme="minorEastAsia"/>
                <w:kern w:val="0"/>
                <w:sz w:val="18"/>
                <w:szCs w:val="18"/>
              </w:rPr>
            </w:pPr>
            <w:r>
              <w:rPr>
                <w:szCs w:val="21"/>
              </w:rPr>
              <w:t>郴州市商品质量监督检验所</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0.0031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0.0095**</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0.0760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0.0970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0.2760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0.4860**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noWrap/>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0.0032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0.0093**</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0.0770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0.0970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0.2810</w:t>
            </w:r>
          </w:p>
        </w:tc>
        <w:tc>
          <w:tcPr>
            <w:tcW w:w="1125" w:type="dxa"/>
            <w:tcBorders>
              <w:top w:val="nil"/>
              <w:left w:val="single" w:color="auto" w:sz="4" w:space="0"/>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0.4950**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3</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0.0031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0.0096**</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0.0780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0.0980**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0.2860**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0.4920**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4</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0.0033</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0.0095**</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0.0780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0.0970**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0.2850**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0.4910**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5</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0.0031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0.0094**</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0.0770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0.0970**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0.2790**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0.4960**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6</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0.0032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0.0780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0.0980**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0.2840**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0.4890**</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bottom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7</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0.0033</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0.0095**</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color w:val="000000"/>
                <w:kern w:val="0"/>
                <w:sz w:val="18"/>
                <w:szCs w:val="18"/>
                <w:lang w:bidi="ar"/>
              </w:rPr>
              <w:t>0.0770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0.0970**</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0.2910**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0.4920**</w:t>
            </w:r>
          </w:p>
        </w:tc>
      </w:tr>
      <w:tr>
        <w:tblPrEx>
          <w:tblLayout w:type="fixed"/>
          <w:tblCellMar>
            <w:top w:w="0" w:type="dxa"/>
            <w:left w:w="108" w:type="dxa"/>
            <w:bottom w:w="0" w:type="dxa"/>
            <w:right w:w="108" w:type="dxa"/>
          </w:tblCellMar>
        </w:tblPrEx>
        <w:trPr>
          <w:trHeight w:val="20" w:hRule="atLeast"/>
          <w:jc w:val="center"/>
        </w:trPr>
        <w:tc>
          <w:tcPr>
            <w:tcW w:w="1120" w:type="dxa"/>
            <w:vMerge w:val="restart"/>
            <w:tcBorders>
              <w:top w:val="nil"/>
              <w:left w:val="single" w:color="auto" w:sz="4" w:space="0"/>
              <w:right w:val="single" w:color="auto" w:sz="4" w:space="0"/>
            </w:tcBorders>
            <w:vAlign w:val="center"/>
          </w:tcPr>
          <w:p>
            <w:pPr>
              <w:widowControl/>
              <w:spacing w:after="0"/>
              <w:jc w:val="center"/>
              <w:rPr>
                <w:rFonts w:eastAsiaTheme="minorEastAsia"/>
                <w:kern w:val="0"/>
                <w:sz w:val="18"/>
                <w:szCs w:val="18"/>
              </w:rPr>
            </w:pPr>
            <w:r>
              <w:rPr>
                <w:szCs w:val="21"/>
              </w:rPr>
              <w:t>金隆铜业有限公司</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1</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bottom"/>
              <w:rPr>
                <w:rFonts w:eastAsiaTheme="minorEastAsia"/>
                <w:kern w:val="0"/>
                <w:sz w:val="18"/>
                <w:szCs w:val="18"/>
              </w:rPr>
            </w:pPr>
            <w:r>
              <w:rPr>
                <w:rFonts w:eastAsia="等线"/>
                <w:color w:val="000000"/>
                <w:kern w:val="0"/>
                <w:sz w:val="18"/>
                <w:szCs w:val="18"/>
                <w:lang w:bidi="ar"/>
              </w:rPr>
              <w:t>0.0039</w:t>
            </w:r>
          </w:p>
        </w:tc>
        <w:tc>
          <w:tcPr>
            <w:tcW w:w="1120" w:type="dxa"/>
            <w:tcBorders>
              <w:top w:val="nil"/>
              <w:left w:val="nil"/>
              <w:bottom w:val="single" w:color="auto" w:sz="4" w:space="0"/>
              <w:right w:val="single" w:color="auto" w:sz="4" w:space="0"/>
            </w:tcBorders>
            <w:noWrap/>
            <w:vAlign w:val="center"/>
          </w:tcPr>
          <w:p>
            <w:pPr>
              <w:widowControl/>
              <w:spacing w:after="0"/>
              <w:jc w:val="center"/>
              <w:rPr>
                <w:rFonts w:eastAsiaTheme="minorEastAsia"/>
                <w:kern w:val="0"/>
                <w:sz w:val="18"/>
                <w:szCs w:val="18"/>
              </w:rPr>
            </w:pPr>
            <w:r>
              <w:rPr>
                <w:rFonts w:eastAsiaTheme="minorEastAsia"/>
                <w:sz w:val="18"/>
                <w:szCs w:val="18"/>
              </w:rPr>
              <w:t>--</w:t>
            </w:r>
          </w:p>
        </w:tc>
        <w:tc>
          <w:tcPr>
            <w:tcW w:w="1120" w:type="dxa"/>
            <w:tcBorders>
              <w:top w:val="nil"/>
              <w:left w:val="nil"/>
              <w:bottom w:val="single" w:color="auto" w:sz="4" w:space="0"/>
              <w:right w:val="single" w:color="auto" w:sz="4" w:space="0"/>
            </w:tcBorders>
            <w:noWrap/>
            <w:vAlign w:val="center"/>
          </w:tcPr>
          <w:p>
            <w:pPr>
              <w:widowControl/>
              <w:spacing w:after="0"/>
              <w:jc w:val="center"/>
              <w:rPr>
                <w:rFonts w:eastAsiaTheme="minorEastAsia"/>
                <w:kern w:val="0"/>
                <w:sz w:val="18"/>
                <w:szCs w:val="18"/>
              </w:rPr>
            </w:pPr>
            <w:r>
              <w:rPr>
                <w:rFonts w:eastAsiaTheme="minorEastAsia"/>
                <w:sz w:val="18"/>
                <w:szCs w:val="18"/>
              </w:rPr>
              <w:t>--</w:t>
            </w:r>
          </w:p>
        </w:tc>
        <w:tc>
          <w:tcPr>
            <w:tcW w:w="1120" w:type="dxa"/>
            <w:tcBorders>
              <w:top w:val="nil"/>
              <w:left w:val="nil"/>
              <w:bottom w:val="single" w:color="auto" w:sz="4" w:space="0"/>
              <w:right w:val="single" w:color="auto" w:sz="4" w:space="0"/>
            </w:tcBorders>
            <w:noWrap/>
            <w:vAlign w:val="center"/>
          </w:tcPr>
          <w:p>
            <w:pPr>
              <w:widowControl/>
              <w:spacing w:after="0"/>
              <w:jc w:val="center"/>
              <w:rPr>
                <w:rFonts w:eastAsiaTheme="minorEastAsia"/>
                <w:kern w:val="0"/>
                <w:sz w:val="18"/>
                <w:szCs w:val="18"/>
              </w:rPr>
            </w:pPr>
            <w:r>
              <w:rPr>
                <w:rFonts w:eastAsiaTheme="minorEastAsia"/>
                <w:sz w:val="18"/>
                <w:szCs w:val="18"/>
              </w:rPr>
              <w:t>--</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bottom"/>
              <w:rPr>
                <w:rFonts w:eastAsiaTheme="minorEastAsia"/>
                <w:kern w:val="0"/>
                <w:sz w:val="18"/>
                <w:szCs w:val="18"/>
              </w:rPr>
            </w:pPr>
            <w:r>
              <w:rPr>
                <w:rFonts w:eastAsia="等线"/>
                <w:color w:val="000000"/>
                <w:kern w:val="0"/>
                <w:sz w:val="18"/>
                <w:szCs w:val="18"/>
                <w:lang w:bidi="ar"/>
              </w:rPr>
              <w:t>0.251**</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rPr>
                <w:rFonts w:eastAsiaTheme="minorEastAsia"/>
                <w:kern w:val="0"/>
                <w:sz w:val="18"/>
                <w:szCs w:val="18"/>
              </w:rPr>
            </w:pPr>
            <w:r>
              <w:rPr>
                <w:rFonts w:eastAsiaTheme="minorEastAsia"/>
                <w:sz w:val="18"/>
                <w:szCs w:val="18"/>
              </w:rPr>
              <w:t>--</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2</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bottom"/>
              <w:rPr>
                <w:rFonts w:eastAsiaTheme="minorEastAsia"/>
                <w:kern w:val="0"/>
                <w:sz w:val="18"/>
                <w:szCs w:val="18"/>
              </w:rPr>
            </w:pPr>
            <w:r>
              <w:rPr>
                <w:rFonts w:eastAsia="等线"/>
                <w:color w:val="000000"/>
                <w:kern w:val="0"/>
                <w:sz w:val="18"/>
                <w:szCs w:val="18"/>
                <w:lang w:bidi="ar"/>
              </w:rPr>
              <w:t>0.0040</w:t>
            </w:r>
          </w:p>
        </w:tc>
        <w:tc>
          <w:tcPr>
            <w:tcW w:w="1120" w:type="dxa"/>
            <w:tcBorders>
              <w:top w:val="nil"/>
              <w:left w:val="nil"/>
              <w:bottom w:val="single" w:color="auto" w:sz="4" w:space="0"/>
              <w:right w:val="single" w:color="auto" w:sz="4" w:space="0"/>
            </w:tcBorders>
            <w:noWrap/>
            <w:vAlign w:val="center"/>
          </w:tcPr>
          <w:p>
            <w:pPr>
              <w:widowControl/>
              <w:spacing w:after="0"/>
              <w:jc w:val="center"/>
              <w:rPr>
                <w:rFonts w:eastAsiaTheme="minorEastAsia"/>
                <w:kern w:val="0"/>
                <w:sz w:val="18"/>
                <w:szCs w:val="18"/>
              </w:rPr>
            </w:pPr>
            <w:r>
              <w:rPr>
                <w:rFonts w:eastAsiaTheme="minorEastAsia"/>
                <w:sz w:val="18"/>
                <w:szCs w:val="18"/>
              </w:rPr>
              <w:t>--</w:t>
            </w:r>
          </w:p>
        </w:tc>
        <w:tc>
          <w:tcPr>
            <w:tcW w:w="1120" w:type="dxa"/>
            <w:tcBorders>
              <w:top w:val="nil"/>
              <w:left w:val="nil"/>
              <w:bottom w:val="single" w:color="auto" w:sz="4" w:space="0"/>
              <w:right w:val="single" w:color="auto" w:sz="4" w:space="0"/>
            </w:tcBorders>
            <w:noWrap/>
            <w:vAlign w:val="center"/>
          </w:tcPr>
          <w:p>
            <w:pPr>
              <w:widowControl/>
              <w:spacing w:after="0"/>
              <w:jc w:val="center"/>
              <w:rPr>
                <w:rFonts w:eastAsiaTheme="minorEastAsia"/>
                <w:kern w:val="0"/>
                <w:sz w:val="18"/>
                <w:szCs w:val="18"/>
              </w:rPr>
            </w:pPr>
            <w:r>
              <w:rPr>
                <w:rFonts w:eastAsiaTheme="minorEastAsia"/>
                <w:sz w:val="18"/>
                <w:szCs w:val="18"/>
              </w:rPr>
              <w:t>--</w:t>
            </w:r>
          </w:p>
        </w:tc>
        <w:tc>
          <w:tcPr>
            <w:tcW w:w="1120" w:type="dxa"/>
            <w:tcBorders>
              <w:top w:val="nil"/>
              <w:left w:val="nil"/>
              <w:bottom w:val="single" w:color="auto" w:sz="4" w:space="0"/>
              <w:right w:val="single" w:color="auto" w:sz="4" w:space="0"/>
            </w:tcBorders>
            <w:noWrap/>
            <w:vAlign w:val="center"/>
          </w:tcPr>
          <w:p>
            <w:pPr>
              <w:widowControl/>
              <w:spacing w:after="0"/>
              <w:jc w:val="center"/>
              <w:rPr>
                <w:rFonts w:eastAsiaTheme="minorEastAsia"/>
                <w:kern w:val="0"/>
                <w:sz w:val="18"/>
                <w:szCs w:val="18"/>
              </w:rPr>
            </w:pPr>
            <w:r>
              <w:rPr>
                <w:rFonts w:eastAsiaTheme="minorEastAsia"/>
                <w:sz w:val="18"/>
                <w:szCs w:val="18"/>
              </w:rPr>
              <w:t>--</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bottom"/>
              <w:rPr>
                <w:rFonts w:eastAsiaTheme="minorEastAsia"/>
                <w:kern w:val="0"/>
                <w:sz w:val="18"/>
                <w:szCs w:val="18"/>
              </w:rPr>
            </w:pPr>
            <w:r>
              <w:rPr>
                <w:rFonts w:eastAsia="等线"/>
                <w:color w:val="000000"/>
                <w:kern w:val="0"/>
                <w:sz w:val="18"/>
                <w:szCs w:val="18"/>
                <w:lang w:bidi="ar"/>
              </w:rPr>
              <w:t>0.247**</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rPr>
                <w:rFonts w:eastAsiaTheme="minorEastAsia"/>
                <w:kern w:val="0"/>
                <w:sz w:val="18"/>
                <w:szCs w:val="18"/>
              </w:rPr>
            </w:pPr>
            <w:r>
              <w:rPr>
                <w:rFonts w:eastAsiaTheme="minorEastAsia"/>
                <w:sz w:val="18"/>
                <w:szCs w:val="18"/>
              </w:rPr>
              <w:t>--</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3</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bottom"/>
              <w:rPr>
                <w:rFonts w:eastAsiaTheme="minorEastAsia"/>
                <w:kern w:val="0"/>
                <w:sz w:val="18"/>
                <w:szCs w:val="18"/>
              </w:rPr>
            </w:pPr>
            <w:r>
              <w:rPr>
                <w:rFonts w:eastAsia="等线"/>
                <w:color w:val="000000"/>
                <w:kern w:val="0"/>
                <w:sz w:val="18"/>
                <w:szCs w:val="18"/>
                <w:lang w:bidi="ar"/>
              </w:rPr>
              <w:t>0.0039</w:t>
            </w:r>
          </w:p>
        </w:tc>
        <w:tc>
          <w:tcPr>
            <w:tcW w:w="1120" w:type="dxa"/>
            <w:tcBorders>
              <w:top w:val="nil"/>
              <w:left w:val="nil"/>
              <w:bottom w:val="single" w:color="auto" w:sz="4" w:space="0"/>
              <w:right w:val="single" w:color="auto" w:sz="4" w:space="0"/>
            </w:tcBorders>
            <w:noWrap/>
            <w:vAlign w:val="center"/>
          </w:tcPr>
          <w:p>
            <w:pPr>
              <w:widowControl/>
              <w:spacing w:after="0"/>
              <w:jc w:val="center"/>
              <w:rPr>
                <w:rFonts w:eastAsiaTheme="minorEastAsia"/>
                <w:kern w:val="0"/>
                <w:sz w:val="18"/>
                <w:szCs w:val="18"/>
              </w:rPr>
            </w:pPr>
            <w:r>
              <w:rPr>
                <w:rFonts w:eastAsiaTheme="minorEastAsia"/>
                <w:sz w:val="18"/>
                <w:szCs w:val="18"/>
              </w:rPr>
              <w:t>--</w:t>
            </w:r>
          </w:p>
        </w:tc>
        <w:tc>
          <w:tcPr>
            <w:tcW w:w="1120" w:type="dxa"/>
            <w:tcBorders>
              <w:top w:val="nil"/>
              <w:left w:val="nil"/>
              <w:bottom w:val="single" w:color="auto" w:sz="4" w:space="0"/>
              <w:right w:val="single" w:color="auto" w:sz="4" w:space="0"/>
            </w:tcBorders>
            <w:noWrap/>
            <w:vAlign w:val="center"/>
          </w:tcPr>
          <w:p>
            <w:pPr>
              <w:widowControl/>
              <w:spacing w:after="0"/>
              <w:jc w:val="center"/>
              <w:rPr>
                <w:rFonts w:eastAsiaTheme="minorEastAsia"/>
                <w:kern w:val="0"/>
                <w:sz w:val="18"/>
                <w:szCs w:val="18"/>
              </w:rPr>
            </w:pPr>
            <w:r>
              <w:rPr>
                <w:rFonts w:eastAsiaTheme="minorEastAsia"/>
                <w:sz w:val="18"/>
                <w:szCs w:val="18"/>
              </w:rPr>
              <w:t>--</w:t>
            </w:r>
          </w:p>
        </w:tc>
        <w:tc>
          <w:tcPr>
            <w:tcW w:w="1120" w:type="dxa"/>
            <w:tcBorders>
              <w:top w:val="nil"/>
              <w:left w:val="nil"/>
              <w:bottom w:val="single" w:color="auto" w:sz="4" w:space="0"/>
              <w:right w:val="single" w:color="auto" w:sz="4" w:space="0"/>
            </w:tcBorders>
            <w:noWrap/>
            <w:vAlign w:val="center"/>
          </w:tcPr>
          <w:p>
            <w:pPr>
              <w:widowControl/>
              <w:spacing w:after="0"/>
              <w:jc w:val="center"/>
              <w:rPr>
                <w:rFonts w:eastAsiaTheme="minorEastAsia"/>
                <w:kern w:val="0"/>
                <w:sz w:val="18"/>
                <w:szCs w:val="18"/>
              </w:rPr>
            </w:pPr>
            <w:r>
              <w:rPr>
                <w:rFonts w:eastAsiaTheme="minorEastAsia"/>
                <w:sz w:val="18"/>
                <w:szCs w:val="18"/>
              </w:rPr>
              <w:t>--</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bottom"/>
              <w:rPr>
                <w:rFonts w:eastAsiaTheme="minorEastAsia"/>
                <w:kern w:val="0"/>
                <w:sz w:val="18"/>
                <w:szCs w:val="18"/>
              </w:rPr>
            </w:pPr>
            <w:r>
              <w:rPr>
                <w:rFonts w:eastAsia="等线"/>
                <w:color w:val="000000"/>
                <w:kern w:val="0"/>
                <w:sz w:val="18"/>
                <w:szCs w:val="18"/>
                <w:lang w:bidi="ar"/>
              </w:rPr>
              <w:t>0.268**</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rPr>
                <w:rFonts w:eastAsiaTheme="minorEastAsia"/>
                <w:kern w:val="0"/>
                <w:sz w:val="18"/>
                <w:szCs w:val="18"/>
              </w:rPr>
            </w:pPr>
            <w:r>
              <w:rPr>
                <w:rFonts w:eastAsiaTheme="minorEastAsia"/>
                <w:sz w:val="18"/>
                <w:szCs w:val="18"/>
              </w:rPr>
              <w:t>--</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4</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bottom"/>
              <w:rPr>
                <w:rFonts w:eastAsiaTheme="minorEastAsia"/>
                <w:kern w:val="0"/>
                <w:sz w:val="18"/>
                <w:szCs w:val="18"/>
              </w:rPr>
            </w:pPr>
            <w:r>
              <w:rPr>
                <w:rFonts w:eastAsia="等线"/>
                <w:color w:val="000000"/>
                <w:kern w:val="0"/>
                <w:sz w:val="18"/>
                <w:szCs w:val="18"/>
                <w:lang w:bidi="ar"/>
              </w:rPr>
              <w:t>0.0040</w:t>
            </w:r>
          </w:p>
        </w:tc>
        <w:tc>
          <w:tcPr>
            <w:tcW w:w="1120" w:type="dxa"/>
            <w:tcBorders>
              <w:top w:val="nil"/>
              <w:left w:val="nil"/>
              <w:bottom w:val="single" w:color="auto" w:sz="4" w:space="0"/>
              <w:right w:val="single" w:color="auto" w:sz="4" w:space="0"/>
            </w:tcBorders>
            <w:noWrap/>
            <w:vAlign w:val="center"/>
          </w:tcPr>
          <w:p>
            <w:pPr>
              <w:widowControl/>
              <w:spacing w:after="0"/>
              <w:jc w:val="center"/>
              <w:rPr>
                <w:rFonts w:eastAsiaTheme="minorEastAsia"/>
                <w:kern w:val="0"/>
                <w:sz w:val="18"/>
                <w:szCs w:val="18"/>
              </w:rPr>
            </w:pPr>
            <w:r>
              <w:rPr>
                <w:rFonts w:eastAsiaTheme="minorEastAsia"/>
                <w:sz w:val="18"/>
                <w:szCs w:val="18"/>
              </w:rPr>
              <w:t>--</w:t>
            </w:r>
          </w:p>
        </w:tc>
        <w:tc>
          <w:tcPr>
            <w:tcW w:w="1120" w:type="dxa"/>
            <w:tcBorders>
              <w:top w:val="nil"/>
              <w:left w:val="nil"/>
              <w:bottom w:val="single" w:color="auto" w:sz="4" w:space="0"/>
              <w:right w:val="single" w:color="auto" w:sz="4" w:space="0"/>
            </w:tcBorders>
            <w:noWrap/>
            <w:vAlign w:val="center"/>
          </w:tcPr>
          <w:p>
            <w:pPr>
              <w:widowControl/>
              <w:spacing w:after="0"/>
              <w:jc w:val="center"/>
              <w:rPr>
                <w:rFonts w:eastAsiaTheme="minorEastAsia"/>
                <w:kern w:val="0"/>
                <w:sz w:val="18"/>
                <w:szCs w:val="18"/>
              </w:rPr>
            </w:pPr>
            <w:r>
              <w:rPr>
                <w:rFonts w:eastAsiaTheme="minorEastAsia"/>
                <w:sz w:val="18"/>
                <w:szCs w:val="18"/>
              </w:rPr>
              <w:t>--</w:t>
            </w:r>
          </w:p>
        </w:tc>
        <w:tc>
          <w:tcPr>
            <w:tcW w:w="1120" w:type="dxa"/>
            <w:tcBorders>
              <w:top w:val="nil"/>
              <w:left w:val="nil"/>
              <w:bottom w:val="single" w:color="auto" w:sz="4" w:space="0"/>
              <w:right w:val="single" w:color="auto" w:sz="4" w:space="0"/>
            </w:tcBorders>
            <w:noWrap/>
            <w:vAlign w:val="center"/>
          </w:tcPr>
          <w:p>
            <w:pPr>
              <w:widowControl/>
              <w:spacing w:after="0"/>
              <w:jc w:val="center"/>
              <w:rPr>
                <w:rFonts w:eastAsiaTheme="minorEastAsia"/>
                <w:kern w:val="0"/>
                <w:sz w:val="18"/>
                <w:szCs w:val="18"/>
              </w:rPr>
            </w:pPr>
            <w:r>
              <w:rPr>
                <w:rFonts w:eastAsiaTheme="minorEastAsia"/>
                <w:sz w:val="18"/>
                <w:szCs w:val="18"/>
              </w:rPr>
              <w:t>--</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bottom"/>
              <w:rPr>
                <w:rFonts w:eastAsiaTheme="minorEastAsia"/>
                <w:kern w:val="0"/>
                <w:sz w:val="18"/>
                <w:szCs w:val="18"/>
              </w:rPr>
            </w:pPr>
            <w:r>
              <w:rPr>
                <w:rFonts w:eastAsia="等线"/>
                <w:color w:val="000000"/>
                <w:kern w:val="0"/>
                <w:sz w:val="18"/>
                <w:szCs w:val="18"/>
                <w:lang w:bidi="ar"/>
              </w:rPr>
              <w:t>0.283**</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rPr>
                <w:rFonts w:eastAsiaTheme="minorEastAsia"/>
                <w:kern w:val="0"/>
                <w:sz w:val="18"/>
                <w:szCs w:val="18"/>
              </w:rPr>
            </w:pPr>
            <w:r>
              <w:rPr>
                <w:rFonts w:eastAsiaTheme="minorEastAsia"/>
                <w:sz w:val="18"/>
                <w:szCs w:val="18"/>
              </w:rPr>
              <w:t>--</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5</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bottom"/>
              <w:rPr>
                <w:rFonts w:eastAsiaTheme="minorEastAsia"/>
                <w:kern w:val="0"/>
                <w:sz w:val="18"/>
                <w:szCs w:val="18"/>
              </w:rPr>
            </w:pPr>
            <w:r>
              <w:rPr>
                <w:rFonts w:eastAsia="等线"/>
                <w:color w:val="000000"/>
                <w:kern w:val="0"/>
                <w:sz w:val="18"/>
                <w:szCs w:val="18"/>
                <w:lang w:bidi="ar"/>
              </w:rPr>
              <w:t>0.0042</w:t>
            </w:r>
          </w:p>
        </w:tc>
        <w:tc>
          <w:tcPr>
            <w:tcW w:w="1120" w:type="dxa"/>
            <w:tcBorders>
              <w:top w:val="nil"/>
              <w:left w:val="nil"/>
              <w:bottom w:val="single" w:color="auto" w:sz="4" w:space="0"/>
              <w:right w:val="single" w:color="auto" w:sz="4" w:space="0"/>
            </w:tcBorders>
            <w:noWrap/>
            <w:vAlign w:val="center"/>
          </w:tcPr>
          <w:p>
            <w:pPr>
              <w:widowControl/>
              <w:spacing w:after="0"/>
              <w:jc w:val="center"/>
              <w:rPr>
                <w:rFonts w:eastAsiaTheme="minorEastAsia"/>
                <w:kern w:val="0"/>
                <w:sz w:val="18"/>
                <w:szCs w:val="18"/>
              </w:rPr>
            </w:pPr>
            <w:r>
              <w:rPr>
                <w:rFonts w:eastAsiaTheme="minorEastAsia"/>
                <w:sz w:val="18"/>
                <w:szCs w:val="18"/>
              </w:rPr>
              <w:t>--</w:t>
            </w:r>
          </w:p>
        </w:tc>
        <w:tc>
          <w:tcPr>
            <w:tcW w:w="1120" w:type="dxa"/>
            <w:tcBorders>
              <w:top w:val="nil"/>
              <w:left w:val="nil"/>
              <w:bottom w:val="single" w:color="auto" w:sz="4" w:space="0"/>
              <w:right w:val="single" w:color="auto" w:sz="4" w:space="0"/>
            </w:tcBorders>
            <w:noWrap/>
            <w:vAlign w:val="center"/>
          </w:tcPr>
          <w:p>
            <w:pPr>
              <w:widowControl/>
              <w:spacing w:after="0"/>
              <w:jc w:val="center"/>
              <w:rPr>
                <w:rFonts w:eastAsiaTheme="minorEastAsia"/>
                <w:kern w:val="0"/>
                <w:sz w:val="18"/>
                <w:szCs w:val="18"/>
              </w:rPr>
            </w:pPr>
            <w:r>
              <w:rPr>
                <w:rFonts w:eastAsiaTheme="minorEastAsia"/>
                <w:sz w:val="18"/>
                <w:szCs w:val="18"/>
              </w:rPr>
              <w:t>--</w:t>
            </w:r>
          </w:p>
        </w:tc>
        <w:tc>
          <w:tcPr>
            <w:tcW w:w="1120" w:type="dxa"/>
            <w:tcBorders>
              <w:top w:val="nil"/>
              <w:left w:val="nil"/>
              <w:bottom w:val="single" w:color="auto" w:sz="4" w:space="0"/>
              <w:right w:val="single" w:color="auto" w:sz="4" w:space="0"/>
            </w:tcBorders>
            <w:noWrap/>
            <w:vAlign w:val="center"/>
          </w:tcPr>
          <w:p>
            <w:pPr>
              <w:widowControl/>
              <w:spacing w:after="0"/>
              <w:jc w:val="center"/>
              <w:rPr>
                <w:rFonts w:eastAsiaTheme="minorEastAsia"/>
                <w:color w:val="FF0000"/>
                <w:kern w:val="0"/>
                <w:sz w:val="18"/>
                <w:szCs w:val="18"/>
              </w:rPr>
            </w:pPr>
            <w:r>
              <w:rPr>
                <w:rFonts w:eastAsiaTheme="minorEastAsia"/>
                <w:sz w:val="18"/>
                <w:szCs w:val="18"/>
              </w:rPr>
              <w:t>--</w:t>
            </w: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bottom"/>
              <w:rPr>
                <w:rFonts w:eastAsiaTheme="minorEastAsia"/>
                <w:kern w:val="0"/>
                <w:sz w:val="18"/>
                <w:szCs w:val="18"/>
              </w:rPr>
            </w:pPr>
            <w:r>
              <w:rPr>
                <w:rFonts w:eastAsia="等线"/>
                <w:color w:val="000000"/>
                <w:kern w:val="0"/>
                <w:sz w:val="18"/>
                <w:szCs w:val="18"/>
                <w:lang w:bidi="ar"/>
              </w:rPr>
              <w:t>0.293**</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rPr>
                <w:rFonts w:eastAsiaTheme="minorEastAsia"/>
                <w:kern w:val="0"/>
                <w:sz w:val="18"/>
                <w:szCs w:val="18"/>
              </w:rPr>
            </w:pPr>
            <w:r>
              <w:rPr>
                <w:rFonts w:eastAsiaTheme="minorEastAsia"/>
                <w:sz w:val="18"/>
                <w:szCs w:val="18"/>
              </w:rPr>
              <w:t>--</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right w:val="single" w:color="auto" w:sz="4" w:space="0"/>
            </w:tcBorders>
            <w:noWrap/>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6</w:t>
            </w:r>
          </w:p>
        </w:tc>
        <w:tc>
          <w:tcPr>
            <w:tcW w:w="1120" w:type="dxa"/>
            <w:tcBorders>
              <w:top w:val="nil"/>
              <w:left w:val="nil"/>
              <w:bottom w:val="single" w:color="auto" w:sz="4" w:space="0"/>
              <w:right w:val="single" w:color="auto" w:sz="4" w:space="0"/>
            </w:tcBorders>
            <w:vAlign w:val="center"/>
          </w:tcPr>
          <w:p>
            <w:pPr>
              <w:widowControl/>
              <w:spacing w:after="0"/>
              <w:jc w:val="center"/>
              <w:textAlignment w:val="bottom"/>
              <w:rPr>
                <w:rFonts w:eastAsiaTheme="minorEastAsia"/>
                <w:kern w:val="0"/>
                <w:sz w:val="18"/>
                <w:szCs w:val="18"/>
              </w:rPr>
            </w:pPr>
            <w:r>
              <w:rPr>
                <w:rFonts w:eastAsia="等线"/>
                <w:color w:val="000000"/>
                <w:kern w:val="0"/>
                <w:sz w:val="18"/>
                <w:szCs w:val="18"/>
                <w:lang w:bidi="ar"/>
              </w:rPr>
              <w:t>0.0038</w:t>
            </w:r>
          </w:p>
        </w:tc>
        <w:tc>
          <w:tcPr>
            <w:tcW w:w="1120" w:type="dxa"/>
            <w:tcBorders>
              <w:top w:val="nil"/>
              <w:left w:val="nil"/>
              <w:bottom w:val="single" w:color="auto" w:sz="4" w:space="0"/>
              <w:right w:val="single" w:color="auto" w:sz="4" w:space="0"/>
            </w:tcBorders>
            <w:vAlign w:val="center"/>
          </w:tcPr>
          <w:p>
            <w:pPr>
              <w:widowControl/>
              <w:spacing w:after="0"/>
              <w:jc w:val="center"/>
              <w:rPr>
                <w:rFonts w:eastAsiaTheme="minorEastAsia"/>
                <w:kern w:val="0"/>
                <w:sz w:val="18"/>
                <w:szCs w:val="18"/>
              </w:rPr>
            </w:pPr>
            <w:r>
              <w:rPr>
                <w:rFonts w:eastAsiaTheme="minorEastAsia"/>
                <w:sz w:val="18"/>
                <w:szCs w:val="18"/>
              </w:rPr>
              <w:t>--</w:t>
            </w:r>
          </w:p>
        </w:tc>
        <w:tc>
          <w:tcPr>
            <w:tcW w:w="1120" w:type="dxa"/>
            <w:tcBorders>
              <w:top w:val="nil"/>
              <w:left w:val="nil"/>
              <w:bottom w:val="single" w:color="auto" w:sz="4" w:space="0"/>
              <w:right w:val="single" w:color="auto" w:sz="4" w:space="0"/>
            </w:tcBorders>
            <w:vAlign w:val="center"/>
          </w:tcPr>
          <w:p>
            <w:pPr>
              <w:widowControl/>
              <w:spacing w:after="0"/>
              <w:jc w:val="center"/>
              <w:rPr>
                <w:rFonts w:eastAsiaTheme="minorEastAsia"/>
                <w:kern w:val="0"/>
                <w:sz w:val="18"/>
                <w:szCs w:val="18"/>
              </w:rPr>
            </w:pPr>
            <w:r>
              <w:rPr>
                <w:rFonts w:eastAsiaTheme="minorEastAsia"/>
                <w:sz w:val="18"/>
                <w:szCs w:val="18"/>
              </w:rPr>
              <w:t>--</w:t>
            </w:r>
          </w:p>
        </w:tc>
        <w:tc>
          <w:tcPr>
            <w:tcW w:w="1120" w:type="dxa"/>
            <w:tcBorders>
              <w:top w:val="nil"/>
              <w:left w:val="nil"/>
              <w:bottom w:val="single" w:color="auto" w:sz="4" w:space="0"/>
              <w:right w:val="single" w:color="auto" w:sz="4" w:space="0"/>
            </w:tcBorders>
            <w:vAlign w:val="center"/>
          </w:tcPr>
          <w:p>
            <w:pPr>
              <w:widowControl/>
              <w:spacing w:after="0"/>
              <w:jc w:val="center"/>
              <w:rPr>
                <w:rFonts w:eastAsiaTheme="minorEastAsia"/>
                <w:kern w:val="0"/>
                <w:sz w:val="18"/>
                <w:szCs w:val="18"/>
              </w:rPr>
            </w:pPr>
            <w:r>
              <w:rPr>
                <w:rFonts w:eastAsiaTheme="minorEastAsia"/>
                <w:sz w:val="18"/>
                <w:szCs w:val="18"/>
              </w:rPr>
              <w:t>--</w:t>
            </w:r>
          </w:p>
        </w:tc>
        <w:tc>
          <w:tcPr>
            <w:tcW w:w="1120" w:type="dxa"/>
            <w:tcBorders>
              <w:top w:val="nil"/>
              <w:left w:val="nil"/>
              <w:bottom w:val="single" w:color="auto" w:sz="4" w:space="0"/>
              <w:right w:val="single" w:color="auto" w:sz="4" w:space="0"/>
            </w:tcBorders>
            <w:vAlign w:val="center"/>
          </w:tcPr>
          <w:p>
            <w:pPr>
              <w:widowControl/>
              <w:spacing w:after="0"/>
              <w:jc w:val="center"/>
              <w:textAlignment w:val="bottom"/>
              <w:rPr>
                <w:rFonts w:eastAsiaTheme="minorEastAsia"/>
                <w:kern w:val="0"/>
                <w:sz w:val="18"/>
                <w:szCs w:val="18"/>
              </w:rPr>
            </w:pPr>
            <w:r>
              <w:rPr>
                <w:rFonts w:eastAsia="等线"/>
                <w:color w:val="000000"/>
                <w:kern w:val="0"/>
                <w:sz w:val="18"/>
                <w:szCs w:val="18"/>
                <w:lang w:bidi="ar"/>
              </w:rPr>
              <w:t>0.299**</w:t>
            </w:r>
          </w:p>
        </w:tc>
        <w:tc>
          <w:tcPr>
            <w:tcW w:w="1125" w:type="dxa"/>
            <w:tcBorders>
              <w:top w:val="nil"/>
              <w:left w:val="single" w:color="auto" w:sz="4" w:space="0"/>
              <w:bottom w:val="single" w:color="auto" w:sz="4" w:space="0"/>
              <w:right w:val="single" w:color="auto" w:sz="4" w:space="0"/>
            </w:tcBorders>
            <w:noWrap/>
            <w:vAlign w:val="center"/>
          </w:tcPr>
          <w:p>
            <w:pPr>
              <w:widowControl/>
              <w:spacing w:after="0"/>
              <w:jc w:val="center"/>
              <w:rPr>
                <w:rFonts w:eastAsiaTheme="minorEastAsia"/>
                <w:kern w:val="0"/>
                <w:sz w:val="18"/>
                <w:szCs w:val="18"/>
              </w:rPr>
            </w:pPr>
            <w:r>
              <w:rPr>
                <w:rFonts w:eastAsiaTheme="minorEastAsia"/>
                <w:sz w:val="18"/>
                <w:szCs w:val="18"/>
              </w:rPr>
              <w:t>--</w:t>
            </w:r>
          </w:p>
        </w:tc>
      </w:tr>
      <w:tr>
        <w:tblPrEx>
          <w:tblLayout w:type="fixed"/>
          <w:tblCellMar>
            <w:top w:w="0" w:type="dxa"/>
            <w:left w:w="108" w:type="dxa"/>
            <w:bottom w:w="0" w:type="dxa"/>
            <w:right w:w="108" w:type="dxa"/>
          </w:tblCellMar>
        </w:tblPrEx>
        <w:trPr>
          <w:trHeight w:val="20" w:hRule="atLeast"/>
          <w:jc w:val="center"/>
        </w:trPr>
        <w:tc>
          <w:tcPr>
            <w:tcW w:w="1120" w:type="dxa"/>
            <w:vMerge w:val="continue"/>
            <w:tcBorders>
              <w:left w:val="single" w:color="auto" w:sz="4" w:space="0"/>
              <w:bottom w:val="single" w:color="auto" w:sz="4" w:space="0"/>
              <w:right w:val="single" w:color="auto" w:sz="4" w:space="0"/>
            </w:tcBorders>
            <w:vAlign w:val="center"/>
          </w:tcPr>
          <w:p>
            <w:pPr>
              <w:widowControl/>
              <w:spacing w:after="0"/>
              <w:jc w:val="center"/>
              <w:rPr>
                <w:rFonts w:eastAsiaTheme="minorEastAsia"/>
                <w:kern w:val="0"/>
                <w:sz w:val="18"/>
                <w:szCs w:val="18"/>
              </w:rPr>
            </w:pPr>
          </w:p>
        </w:tc>
        <w:tc>
          <w:tcPr>
            <w:tcW w:w="1120" w:type="dxa"/>
            <w:tcBorders>
              <w:top w:val="nil"/>
              <w:left w:val="nil"/>
              <w:bottom w:val="single" w:color="auto" w:sz="4" w:space="0"/>
              <w:right w:val="single" w:color="auto" w:sz="4" w:space="0"/>
            </w:tcBorders>
            <w:noWrap/>
            <w:vAlign w:val="center"/>
          </w:tcPr>
          <w:p>
            <w:pPr>
              <w:widowControl/>
              <w:spacing w:after="0"/>
              <w:jc w:val="center"/>
              <w:textAlignment w:val="center"/>
              <w:rPr>
                <w:rFonts w:eastAsiaTheme="minorEastAsia"/>
                <w:kern w:val="0"/>
                <w:sz w:val="18"/>
                <w:szCs w:val="18"/>
              </w:rPr>
            </w:pPr>
            <w:r>
              <w:rPr>
                <w:rFonts w:eastAsia="等线"/>
                <w:color w:val="000000"/>
                <w:kern w:val="0"/>
                <w:sz w:val="18"/>
                <w:szCs w:val="18"/>
                <w:lang w:bidi="ar"/>
              </w:rPr>
              <w:t>7</w:t>
            </w:r>
          </w:p>
        </w:tc>
        <w:tc>
          <w:tcPr>
            <w:tcW w:w="1120" w:type="dxa"/>
            <w:tcBorders>
              <w:top w:val="nil"/>
              <w:left w:val="nil"/>
              <w:bottom w:val="single" w:color="auto" w:sz="4" w:space="0"/>
              <w:right w:val="single" w:color="auto" w:sz="4" w:space="0"/>
            </w:tcBorders>
            <w:vAlign w:val="center"/>
          </w:tcPr>
          <w:p>
            <w:pPr>
              <w:widowControl/>
              <w:spacing w:after="0"/>
              <w:jc w:val="center"/>
              <w:textAlignment w:val="bottom"/>
              <w:rPr>
                <w:rFonts w:eastAsiaTheme="minorEastAsia"/>
                <w:kern w:val="0"/>
                <w:sz w:val="18"/>
                <w:szCs w:val="18"/>
              </w:rPr>
            </w:pPr>
            <w:r>
              <w:rPr>
                <w:rFonts w:eastAsia="等线"/>
                <w:color w:val="000000"/>
                <w:kern w:val="0"/>
                <w:sz w:val="18"/>
                <w:szCs w:val="18"/>
                <w:lang w:bidi="ar"/>
              </w:rPr>
              <w:t>0.0039</w:t>
            </w:r>
          </w:p>
        </w:tc>
        <w:tc>
          <w:tcPr>
            <w:tcW w:w="1120" w:type="dxa"/>
            <w:tcBorders>
              <w:top w:val="nil"/>
              <w:left w:val="nil"/>
              <w:bottom w:val="single" w:color="auto" w:sz="4" w:space="0"/>
              <w:right w:val="single" w:color="auto" w:sz="4" w:space="0"/>
            </w:tcBorders>
            <w:vAlign w:val="center"/>
          </w:tcPr>
          <w:p>
            <w:pPr>
              <w:widowControl/>
              <w:spacing w:after="0"/>
              <w:jc w:val="center"/>
              <w:rPr>
                <w:rFonts w:eastAsiaTheme="minorEastAsia"/>
                <w:kern w:val="0"/>
                <w:sz w:val="18"/>
                <w:szCs w:val="18"/>
              </w:rPr>
            </w:pPr>
            <w:r>
              <w:rPr>
                <w:rFonts w:eastAsiaTheme="minorEastAsia"/>
                <w:sz w:val="18"/>
                <w:szCs w:val="18"/>
              </w:rPr>
              <w:t>--</w:t>
            </w:r>
          </w:p>
        </w:tc>
        <w:tc>
          <w:tcPr>
            <w:tcW w:w="1120" w:type="dxa"/>
            <w:tcBorders>
              <w:top w:val="nil"/>
              <w:left w:val="nil"/>
              <w:bottom w:val="single" w:color="auto" w:sz="4" w:space="0"/>
              <w:right w:val="single" w:color="auto" w:sz="4" w:space="0"/>
            </w:tcBorders>
            <w:vAlign w:val="center"/>
          </w:tcPr>
          <w:p>
            <w:pPr>
              <w:widowControl/>
              <w:spacing w:after="0"/>
              <w:jc w:val="center"/>
              <w:rPr>
                <w:rFonts w:eastAsiaTheme="minorEastAsia"/>
                <w:kern w:val="0"/>
                <w:sz w:val="18"/>
                <w:szCs w:val="18"/>
              </w:rPr>
            </w:pPr>
            <w:r>
              <w:rPr>
                <w:rFonts w:eastAsiaTheme="minorEastAsia"/>
                <w:sz w:val="18"/>
                <w:szCs w:val="18"/>
              </w:rPr>
              <w:t>--</w:t>
            </w:r>
          </w:p>
        </w:tc>
        <w:tc>
          <w:tcPr>
            <w:tcW w:w="1120" w:type="dxa"/>
            <w:tcBorders>
              <w:top w:val="nil"/>
              <w:left w:val="nil"/>
              <w:bottom w:val="single" w:color="auto" w:sz="4" w:space="0"/>
              <w:right w:val="single" w:color="auto" w:sz="4" w:space="0"/>
            </w:tcBorders>
            <w:vAlign w:val="center"/>
          </w:tcPr>
          <w:p>
            <w:pPr>
              <w:widowControl/>
              <w:spacing w:after="0"/>
              <w:jc w:val="center"/>
              <w:rPr>
                <w:rFonts w:eastAsiaTheme="minorEastAsia"/>
                <w:kern w:val="0"/>
                <w:sz w:val="18"/>
                <w:szCs w:val="18"/>
              </w:rPr>
            </w:pPr>
            <w:r>
              <w:rPr>
                <w:rFonts w:eastAsiaTheme="minorEastAsia"/>
                <w:sz w:val="18"/>
                <w:szCs w:val="18"/>
              </w:rPr>
              <w:t>--</w:t>
            </w:r>
          </w:p>
        </w:tc>
        <w:tc>
          <w:tcPr>
            <w:tcW w:w="1120" w:type="dxa"/>
            <w:tcBorders>
              <w:top w:val="nil"/>
              <w:left w:val="nil"/>
              <w:bottom w:val="single" w:color="auto" w:sz="4" w:space="0"/>
              <w:right w:val="single" w:color="auto" w:sz="4" w:space="0"/>
            </w:tcBorders>
            <w:vAlign w:val="center"/>
          </w:tcPr>
          <w:p>
            <w:pPr>
              <w:widowControl/>
              <w:spacing w:after="0"/>
              <w:jc w:val="center"/>
              <w:textAlignment w:val="bottom"/>
              <w:rPr>
                <w:rFonts w:eastAsiaTheme="minorEastAsia"/>
                <w:kern w:val="0"/>
                <w:sz w:val="18"/>
                <w:szCs w:val="18"/>
              </w:rPr>
            </w:pPr>
            <w:r>
              <w:rPr>
                <w:rFonts w:eastAsia="等线"/>
                <w:color w:val="000000"/>
                <w:kern w:val="0"/>
                <w:sz w:val="18"/>
                <w:szCs w:val="18"/>
                <w:lang w:bidi="ar"/>
              </w:rPr>
              <w:t>0.280**</w:t>
            </w:r>
          </w:p>
        </w:tc>
        <w:tc>
          <w:tcPr>
            <w:tcW w:w="1125" w:type="dxa"/>
            <w:tcBorders>
              <w:top w:val="nil"/>
              <w:left w:val="single" w:color="auto" w:sz="4" w:space="0"/>
              <w:bottom w:val="single" w:color="auto" w:sz="4" w:space="0"/>
              <w:right w:val="single" w:color="auto" w:sz="4" w:space="0"/>
            </w:tcBorders>
            <w:vAlign w:val="center"/>
          </w:tcPr>
          <w:p>
            <w:pPr>
              <w:widowControl/>
              <w:spacing w:after="0"/>
              <w:jc w:val="center"/>
              <w:rPr>
                <w:rFonts w:eastAsiaTheme="minorEastAsia"/>
                <w:kern w:val="0"/>
                <w:sz w:val="18"/>
                <w:szCs w:val="18"/>
              </w:rPr>
            </w:pPr>
            <w:r>
              <w:rPr>
                <w:rFonts w:eastAsiaTheme="minorEastAsia"/>
                <w:sz w:val="18"/>
                <w:szCs w:val="18"/>
              </w:rPr>
              <w:t>--</w:t>
            </w:r>
          </w:p>
        </w:tc>
      </w:tr>
    </w:tbl>
    <w:p>
      <w:pPr>
        <w:spacing w:line="276" w:lineRule="auto"/>
        <w:ind w:firstLine="420" w:firstLineChars="200"/>
        <w:rPr>
          <w:szCs w:val="21"/>
          <w:u w:val="single"/>
        </w:rPr>
      </w:pPr>
      <w:r>
        <w:rPr>
          <w:szCs w:val="21"/>
        </w:rPr>
        <w:t>注：“*”为歧离值，“**”为离群值。</w:t>
      </w:r>
    </w:p>
    <w:p>
      <w:pPr>
        <w:spacing w:line="240" w:lineRule="atLeast"/>
        <w:ind w:firstLine="420" w:firstLineChars="200"/>
      </w:pPr>
      <w:r>
        <w:t>方法2精密度试验是由14个实验室，按照拟定的方法，对5个试样分别进行7次测定。</w:t>
      </w:r>
    </w:p>
    <w:p>
      <w:pPr>
        <w:spacing w:line="360" w:lineRule="auto"/>
        <w:ind w:firstLine="422"/>
        <w:jc w:val="center"/>
        <w:rPr>
          <w:b/>
          <w:kern w:val="1"/>
          <w:szCs w:val="21"/>
        </w:rPr>
      </w:pPr>
      <w:r>
        <w:rPr>
          <w:b/>
          <w:kern w:val="1"/>
          <w:szCs w:val="21"/>
        </w:rPr>
        <w:t>表5 提供精密度数据的实验室</w:t>
      </w:r>
    </w:p>
    <w:tbl>
      <w:tblPr>
        <w:tblStyle w:val="28"/>
        <w:tblW w:w="8293"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7"/>
        <w:gridCol w:w="70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277" w:type="dxa"/>
            <w:vAlign w:val="center"/>
          </w:tcPr>
          <w:p>
            <w:pPr>
              <w:spacing w:after="0" w:line="240" w:lineRule="auto"/>
              <w:jc w:val="center"/>
              <w:rPr>
                <w:b/>
                <w:sz w:val="18"/>
                <w:szCs w:val="18"/>
              </w:rPr>
            </w:pPr>
            <w:r>
              <w:rPr>
                <w:b/>
                <w:sz w:val="18"/>
                <w:szCs w:val="18"/>
              </w:rPr>
              <w:t>序号</w:t>
            </w:r>
          </w:p>
        </w:tc>
        <w:tc>
          <w:tcPr>
            <w:tcW w:w="7016" w:type="dxa"/>
            <w:vAlign w:val="center"/>
          </w:tcPr>
          <w:p>
            <w:pPr>
              <w:spacing w:after="0" w:line="240" w:lineRule="auto"/>
              <w:jc w:val="center"/>
              <w:rPr>
                <w:b/>
                <w:sz w:val="18"/>
                <w:szCs w:val="18"/>
              </w:rPr>
            </w:pPr>
            <w:r>
              <w:rPr>
                <w:b/>
                <w:sz w:val="18"/>
                <w:szCs w:val="18"/>
              </w:rPr>
              <w:t>单位名称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277" w:type="dxa"/>
            <w:vAlign w:val="center"/>
          </w:tcPr>
          <w:p>
            <w:pPr>
              <w:spacing w:after="0" w:line="240" w:lineRule="auto"/>
              <w:jc w:val="center"/>
              <w:rPr>
                <w:szCs w:val="21"/>
              </w:rPr>
            </w:pPr>
            <w:r>
              <w:rPr>
                <w:szCs w:val="21"/>
              </w:rPr>
              <w:t>1</w:t>
            </w:r>
          </w:p>
        </w:tc>
        <w:tc>
          <w:tcPr>
            <w:tcW w:w="7016" w:type="dxa"/>
            <w:vAlign w:val="center"/>
          </w:tcPr>
          <w:p>
            <w:pPr>
              <w:spacing w:after="0" w:line="240" w:lineRule="auto"/>
              <w:jc w:val="left"/>
              <w:rPr>
                <w:szCs w:val="21"/>
              </w:rPr>
            </w:pPr>
            <w:r>
              <w:rPr>
                <w:szCs w:val="21"/>
              </w:rPr>
              <w:t>云南锡业矿冶检测中心有限公司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277" w:type="dxa"/>
            <w:vAlign w:val="center"/>
          </w:tcPr>
          <w:p>
            <w:pPr>
              <w:spacing w:after="0" w:line="240" w:lineRule="auto"/>
              <w:jc w:val="center"/>
              <w:rPr>
                <w:szCs w:val="21"/>
              </w:rPr>
            </w:pPr>
            <w:r>
              <w:rPr>
                <w:szCs w:val="21"/>
              </w:rPr>
              <w:t>2</w:t>
            </w:r>
          </w:p>
        </w:tc>
        <w:tc>
          <w:tcPr>
            <w:tcW w:w="7016" w:type="dxa"/>
            <w:vAlign w:val="center"/>
          </w:tcPr>
          <w:p>
            <w:pPr>
              <w:spacing w:after="0" w:line="240" w:lineRule="auto"/>
              <w:rPr>
                <w:szCs w:val="21"/>
              </w:rPr>
            </w:pPr>
            <w:r>
              <w:rPr>
                <w:szCs w:val="21"/>
              </w:rPr>
              <w:t>深圳市中金岭南有色金属股份有限公司韶关冶炼厂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277" w:type="dxa"/>
            <w:vAlign w:val="center"/>
          </w:tcPr>
          <w:p>
            <w:pPr>
              <w:spacing w:after="0" w:line="240" w:lineRule="auto"/>
              <w:jc w:val="center"/>
              <w:rPr>
                <w:szCs w:val="21"/>
              </w:rPr>
            </w:pPr>
            <w:r>
              <w:rPr>
                <w:szCs w:val="21"/>
              </w:rPr>
              <w:t>3</w:t>
            </w:r>
          </w:p>
        </w:tc>
        <w:tc>
          <w:tcPr>
            <w:tcW w:w="7016" w:type="dxa"/>
            <w:vAlign w:val="center"/>
          </w:tcPr>
          <w:p>
            <w:pPr>
              <w:spacing w:after="0" w:line="240" w:lineRule="auto"/>
              <w:rPr>
                <w:szCs w:val="21"/>
              </w:rPr>
            </w:pPr>
            <w:r>
              <w:rPr>
                <w:szCs w:val="21"/>
              </w:rPr>
              <w:t>北矿检测技术股份有限公司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277" w:type="dxa"/>
            <w:vAlign w:val="center"/>
          </w:tcPr>
          <w:p>
            <w:pPr>
              <w:spacing w:after="0" w:line="240" w:lineRule="auto"/>
              <w:jc w:val="center"/>
              <w:rPr>
                <w:szCs w:val="21"/>
              </w:rPr>
            </w:pPr>
            <w:r>
              <w:rPr>
                <w:szCs w:val="21"/>
              </w:rPr>
              <w:t>4</w:t>
            </w:r>
          </w:p>
        </w:tc>
        <w:tc>
          <w:tcPr>
            <w:tcW w:w="7016" w:type="dxa"/>
            <w:vAlign w:val="center"/>
          </w:tcPr>
          <w:p>
            <w:pPr>
              <w:spacing w:after="0" w:line="240" w:lineRule="auto"/>
              <w:rPr>
                <w:szCs w:val="21"/>
              </w:rPr>
            </w:pPr>
            <w:r>
              <w:rPr>
                <w:szCs w:val="21"/>
              </w:rPr>
              <w:t>云南锡业股份有限公司锡业分公司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277" w:type="dxa"/>
            <w:vAlign w:val="center"/>
          </w:tcPr>
          <w:p>
            <w:pPr>
              <w:spacing w:after="0" w:line="240" w:lineRule="auto"/>
              <w:jc w:val="center"/>
              <w:rPr>
                <w:szCs w:val="21"/>
              </w:rPr>
            </w:pPr>
            <w:r>
              <w:rPr>
                <w:szCs w:val="21"/>
              </w:rPr>
              <w:t>5</w:t>
            </w:r>
          </w:p>
        </w:tc>
        <w:tc>
          <w:tcPr>
            <w:tcW w:w="7016" w:type="dxa"/>
            <w:vAlign w:val="center"/>
          </w:tcPr>
          <w:p>
            <w:pPr>
              <w:spacing w:after="0" w:line="240" w:lineRule="auto"/>
              <w:rPr>
                <w:szCs w:val="21"/>
              </w:rPr>
            </w:pPr>
            <w:r>
              <w:rPr>
                <w:szCs w:val="21"/>
              </w:rPr>
              <w:t>山东中金岭南铜业有限责任公司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277" w:type="dxa"/>
            <w:vAlign w:val="center"/>
          </w:tcPr>
          <w:p>
            <w:pPr>
              <w:spacing w:after="0" w:line="240" w:lineRule="auto"/>
              <w:jc w:val="center"/>
              <w:rPr>
                <w:szCs w:val="21"/>
              </w:rPr>
            </w:pPr>
            <w:r>
              <w:rPr>
                <w:szCs w:val="21"/>
              </w:rPr>
              <w:t>6</w:t>
            </w:r>
          </w:p>
        </w:tc>
        <w:tc>
          <w:tcPr>
            <w:tcW w:w="7016" w:type="dxa"/>
            <w:vAlign w:val="center"/>
          </w:tcPr>
          <w:p>
            <w:pPr>
              <w:spacing w:after="0" w:line="240" w:lineRule="auto"/>
              <w:rPr>
                <w:szCs w:val="21"/>
              </w:rPr>
            </w:pPr>
            <w:r>
              <w:rPr>
                <w:szCs w:val="21"/>
              </w:rPr>
              <w:t>铜陵有色金属集团控股有限公司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277" w:type="dxa"/>
            <w:vAlign w:val="center"/>
          </w:tcPr>
          <w:p>
            <w:pPr>
              <w:spacing w:after="0" w:line="240" w:lineRule="auto"/>
              <w:jc w:val="center"/>
              <w:rPr>
                <w:szCs w:val="21"/>
              </w:rPr>
            </w:pPr>
            <w:r>
              <w:rPr>
                <w:szCs w:val="21"/>
              </w:rPr>
              <w:t>7</w:t>
            </w:r>
          </w:p>
        </w:tc>
        <w:tc>
          <w:tcPr>
            <w:tcW w:w="7016" w:type="dxa"/>
            <w:vAlign w:val="center"/>
          </w:tcPr>
          <w:p>
            <w:pPr>
              <w:spacing w:after="0" w:line="240" w:lineRule="auto"/>
              <w:rPr>
                <w:szCs w:val="21"/>
              </w:rPr>
            </w:pPr>
            <w:r>
              <w:rPr>
                <w:szCs w:val="21"/>
              </w:rPr>
              <w:t>河南豫光金铅股份有限公司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277" w:type="dxa"/>
            <w:vAlign w:val="center"/>
          </w:tcPr>
          <w:p>
            <w:pPr>
              <w:spacing w:after="0" w:line="240" w:lineRule="auto"/>
              <w:jc w:val="center"/>
              <w:rPr>
                <w:szCs w:val="21"/>
              </w:rPr>
            </w:pPr>
            <w:r>
              <w:rPr>
                <w:szCs w:val="21"/>
              </w:rPr>
              <w:t>8</w:t>
            </w:r>
          </w:p>
        </w:tc>
        <w:tc>
          <w:tcPr>
            <w:tcW w:w="7016" w:type="dxa"/>
            <w:vAlign w:val="center"/>
          </w:tcPr>
          <w:p>
            <w:pPr>
              <w:spacing w:after="0" w:line="240" w:lineRule="auto"/>
              <w:rPr>
                <w:szCs w:val="21"/>
              </w:rPr>
            </w:pPr>
            <w:r>
              <w:rPr>
                <w:szCs w:val="21"/>
              </w:rPr>
              <w:t>昆明冶金研究院有限公司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277" w:type="dxa"/>
            <w:vAlign w:val="center"/>
          </w:tcPr>
          <w:p>
            <w:pPr>
              <w:spacing w:after="0" w:line="240" w:lineRule="auto"/>
              <w:jc w:val="center"/>
              <w:rPr>
                <w:szCs w:val="21"/>
              </w:rPr>
            </w:pPr>
            <w:r>
              <w:rPr>
                <w:szCs w:val="21"/>
              </w:rPr>
              <w:t>9</w:t>
            </w:r>
          </w:p>
        </w:tc>
        <w:tc>
          <w:tcPr>
            <w:tcW w:w="7016" w:type="dxa"/>
            <w:vAlign w:val="center"/>
          </w:tcPr>
          <w:p>
            <w:pPr>
              <w:spacing w:after="0" w:line="240" w:lineRule="auto"/>
              <w:rPr>
                <w:szCs w:val="21"/>
              </w:rPr>
            </w:pPr>
            <w:r>
              <w:rPr>
                <w:szCs w:val="21"/>
              </w:rPr>
              <w:t>江西铜业公司江西铜信检验检测有限公司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277" w:type="dxa"/>
            <w:vAlign w:val="center"/>
          </w:tcPr>
          <w:p>
            <w:pPr>
              <w:spacing w:after="0" w:line="240" w:lineRule="auto"/>
              <w:jc w:val="center"/>
              <w:rPr>
                <w:szCs w:val="21"/>
              </w:rPr>
            </w:pPr>
            <w:r>
              <w:rPr>
                <w:szCs w:val="21"/>
              </w:rPr>
              <w:t>10</w:t>
            </w:r>
          </w:p>
        </w:tc>
        <w:tc>
          <w:tcPr>
            <w:tcW w:w="7016" w:type="dxa"/>
            <w:vAlign w:val="center"/>
          </w:tcPr>
          <w:p>
            <w:pPr>
              <w:pStyle w:val="192"/>
              <w:spacing w:after="0" w:line="240" w:lineRule="auto"/>
              <w:rPr>
                <w:rFonts w:ascii="Times New Roman" w:cs="Times New Roman"/>
                <w:color w:val="auto"/>
                <w:kern w:val="2"/>
                <w:sz w:val="21"/>
                <w:szCs w:val="21"/>
              </w:rPr>
            </w:pPr>
            <w:r>
              <w:rPr>
                <w:rFonts w:ascii="Times New Roman" w:cs="Times New Roman"/>
                <w:color w:val="auto"/>
                <w:sz w:val="21"/>
                <w:szCs w:val="21"/>
              </w:rPr>
              <w:t>紫金矿业集团股份有限公司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277" w:type="dxa"/>
            <w:vAlign w:val="center"/>
          </w:tcPr>
          <w:p>
            <w:pPr>
              <w:spacing w:after="0" w:line="240" w:lineRule="auto"/>
              <w:jc w:val="center"/>
              <w:rPr>
                <w:szCs w:val="21"/>
              </w:rPr>
            </w:pPr>
            <w:r>
              <w:rPr>
                <w:szCs w:val="21"/>
              </w:rPr>
              <w:t>11</w:t>
            </w:r>
          </w:p>
        </w:tc>
        <w:tc>
          <w:tcPr>
            <w:tcW w:w="7016" w:type="dxa"/>
            <w:vAlign w:val="center"/>
          </w:tcPr>
          <w:p>
            <w:pPr>
              <w:pStyle w:val="192"/>
              <w:spacing w:after="0" w:line="240" w:lineRule="auto"/>
              <w:rPr>
                <w:rFonts w:ascii="Times New Roman" w:cs="Times New Roman"/>
                <w:color w:val="auto"/>
                <w:sz w:val="21"/>
                <w:szCs w:val="21"/>
              </w:rPr>
            </w:pPr>
            <w:r>
              <w:rPr>
                <w:rFonts w:ascii="Times New Roman" w:cs="Times New Roman"/>
                <w:color w:val="auto"/>
                <w:sz w:val="21"/>
                <w:szCs w:val="21"/>
              </w:rPr>
              <w:t>济源市万洋冶炼（集团）有限公司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277" w:type="dxa"/>
            <w:vAlign w:val="center"/>
          </w:tcPr>
          <w:p>
            <w:pPr>
              <w:spacing w:after="0" w:line="240" w:lineRule="auto"/>
              <w:jc w:val="center"/>
              <w:rPr>
                <w:szCs w:val="21"/>
              </w:rPr>
            </w:pPr>
            <w:r>
              <w:rPr>
                <w:szCs w:val="21"/>
              </w:rPr>
              <w:t>12</w:t>
            </w:r>
          </w:p>
        </w:tc>
        <w:tc>
          <w:tcPr>
            <w:tcW w:w="7016" w:type="dxa"/>
            <w:vAlign w:val="center"/>
          </w:tcPr>
          <w:p>
            <w:pPr>
              <w:pStyle w:val="192"/>
              <w:spacing w:after="0" w:line="240" w:lineRule="auto"/>
              <w:rPr>
                <w:rFonts w:ascii="Times New Roman" w:cs="Times New Roman"/>
                <w:color w:val="auto"/>
                <w:sz w:val="21"/>
                <w:szCs w:val="21"/>
              </w:rPr>
            </w:pPr>
            <w:r>
              <w:rPr>
                <w:rFonts w:ascii="Times New Roman" w:cs="Times New Roman"/>
                <w:color w:val="auto"/>
                <w:sz w:val="21"/>
                <w:szCs w:val="21"/>
              </w:rPr>
              <w:t>中国检验认证集团广西有限公司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277" w:type="dxa"/>
            <w:vAlign w:val="center"/>
          </w:tcPr>
          <w:p>
            <w:pPr>
              <w:spacing w:after="0" w:line="240" w:lineRule="auto"/>
              <w:jc w:val="center"/>
              <w:rPr>
                <w:szCs w:val="21"/>
              </w:rPr>
            </w:pPr>
            <w:r>
              <w:rPr>
                <w:szCs w:val="21"/>
              </w:rPr>
              <w:t>13</w:t>
            </w:r>
          </w:p>
        </w:tc>
        <w:tc>
          <w:tcPr>
            <w:tcW w:w="7016" w:type="dxa"/>
            <w:vAlign w:val="center"/>
          </w:tcPr>
          <w:p>
            <w:pPr>
              <w:pStyle w:val="192"/>
              <w:spacing w:after="0" w:line="240" w:lineRule="auto"/>
              <w:rPr>
                <w:rFonts w:ascii="Times New Roman" w:cs="Times New Roman"/>
                <w:color w:val="auto"/>
                <w:sz w:val="21"/>
                <w:szCs w:val="21"/>
              </w:rPr>
            </w:pPr>
            <w:r>
              <w:rPr>
                <w:rFonts w:ascii="Times New Roman" w:cs="Times New Roman"/>
                <w:color w:val="auto"/>
                <w:sz w:val="21"/>
                <w:szCs w:val="21"/>
              </w:rPr>
              <w:t>郴州市商品质量监督检验所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0" w:hRule="atLeast"/>
          <w:jc w:val="center"/>
        </w:trPr>
        <w:tc>
          <w:tcPr>
            <w:tcW w:w="1277" w:type="dxa"/>
            <w:vAlign w:val="center"/>
          </w:tcPr>
          <w:p>
            <w:pPr>
              <w:spacing w:after="0" w:line="240" w:lineRule="auto"/>
              <w:jc w:val="center"/>
              <w:rPr>
                <w:szCs w:val="21"/>
              </w:rPr>
            </w:pPr>
            <w:r>
              <w:rPr>
                <w:szCs w:val="21"/>
              </w:rPr>
              <w:t>14</w:t>
            </w:r>
          </w:p>
        </w:tc>
        <w:tc>
          <w:tcPr>
            <w:tcW w:w="7016" w:type="dxa"/>
            <w:vAlign w:val="center"/>
          </w:tcPr>
          <w:p>
            <w:pPr>
              <w:pStyle w:val="192"/>
              <w:spacing w:after="0" w:line="240" w:lineRule="auto"/>
              <w:rPr>
                <w:rFonts w:ascii="Times New Roman" w:cs="Times New Roman"/>
                <w:color w:val="auto"/>
                <w:sz w:val="21"/>
                <w:szCs w:val="21"/>
              </w:rPr>
            </w:pPr>
            <w:r>
              <w:rPr>
                <w:rFonts w:ascii="Times New Roman" w:cs="Times New Roman"/>
                <w:color w:val="auto"/>
                <w:sz w:val="21"/>
                <w:szCs w:val="21"/>
              </w:rPr>
              <w:t>金隆铜业有限公司</w:t>
            </w:r>
          </w:p>
        </w:tc>
      </w:tr>
    </w:tbl>
    <w:p>
      <w:pPr>
        <w:spacing w:line="276" w:lineRule="auto"/>
        <w:jc w:val="center"/>
        <w:rPr>
          <w:szCs w:val="21"/>
          <w:u w:val="single"/>
        </w:rPr>
      </w:pPr>
    </w:p>
    <w:p>
      <w:pPr>
        <w:spacing w:line="360" w:lineRule="auto"/>
        <w:ind w:firstLine="422"/>
        <w:jc w:val="center"/>
        <w:rPr>
          <w:b/>
          <w:kern w:val="1"/>
          <w:szCs w:val="21"/>
        </w:rPr>
      </w:pPr>
      <w:r>
        <w:rPr>
          <w:b/>
          <w:kern w:val="1"/>
          <w:szCs w:val="21"/>
        </w:rPr>
        <w:t>表6  方法2精密度试验原始数据</w:t>
      </w:r>
    </w:p>
    <w:tbl>
      <w:tblPr>
        <w:tblStyle w:val="28"/>
        <w:tblW w:w="8960" w:type="dxa"/>
        <w:jc w:val="center"/>
        <w:tblInd w:w="0" w:type="dxa"/>
        <w:tblLayout w:type="fixed"/>
        <w:tblCellMar>
          <w:top w:w="0" w:type="dxa"/>
          <w:left w:w="108" w:type="dxa"/>
          <w:bottom w:w="0" w:type="dxa"/>
          <w:right w:w="108" w:type="dxa"/>
        </w:tblCellMar>
      </w:tblPr>
      <w:tblGrid>
        <w:gridCol w:w="880"/>
        <w:gridCol w:w="1105"/>
        <w:gridCol w:w="1305"/>
        <w:gridCol w:w="1418"/>
        <w:gridCol w:w="1417"/>
        <w:gridCol w:w="1418"/>
        <w:gridCol w:w="1417"/>
      </w:tblGrid>
      <w:tr>
        <w:tblPrEx>
          <w:tblLayout w:type="fixed"/>
          <w:tblCellMar>
            <w:top w:w="0" w:type="dxa"/>
            <w:left w:w="108" w:type="dxa"/>
            <w:bottom w:w="0" w:type="dxa"/>
            <w:right w:w="108" w:type="dxa"/>
          </w:tblCellMar>
        </w:tblPrEx>
        <w:trPr>
          <w:trHeight w:val="20" w:hRule="atLeast"/>
          <w:jc w:val="center"/>
        </w:trPr>
        <w:tc>
          <w:tcPr>
            <w:tcW w:w="880" w:type="dxa"/>
            <w:vMerge w:val="restart"/>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eastAsiaTheme="minorEastAsia"/>
                <w:kern w:val="0"/>
                <w:sz w:val="18"/>
                <w:szCs w:val="18"/>
              </w:rPr>
            </w:pPr>
            <w:r>
              <w:rPr>
                <w:rFonts w:eastAsiaTheme="minorEastAsia"/>
                <w:kern w:val="0"/>
                <w:sz w:val="18"/>
                <w:szCs w:val="18"/>
              </w:rPr>
              <w:t>实验室</w:t>
            </w:r>
          </w:p>
        </w:tc>
        <w:tc>
          <w:tcPr>
            <w:tcW w:w="1105"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after="0" w:line="240" w:lineRule="auto"/>
              <w:jc w:val="center"/>
              <w:rPr>
                <w:rFonts w:eastAsiaTheme="minorEastAsia"/>
                <w:kern w:val="0"/>
                <w:sz w:val="18"/>
                <w:szCs w:val="18"/>
              </w:rPr>
            </w:pPr>
            <w:r>
              <w:rPr>
                <w:rFonts w:eastAsiaTheme="minorEastAsia"/>
                <w:kern w:val="0"/>
                <w:sz w:val="18"/>
                <w:szCs w:val="18"/>
              </w:rPr>
              <w:t>测定次数n</w:t>
            </w:r>
          </w:p>
        </w:tc>
        <w:tc>
          <w:tcPr>
            <w:tcW w:w="6975" w:type="dxa"/>
            <w:gridSpan w:val="5"/>
            <w:tcBorders>
              <w:top w:val="single" w:color="auto" w:sz="4" w:space="0"/>
              <w:left w:val="nil"/>
              <w:bottom w:val="single" w:color="auto" w:sz="4" w:space="0"/>
              <w:right w:val="single" w:color="auto" w:sz="4" w:space="0"/>
            </w:tcBorders>
            <w:noWrap/>
            <w:vAlign w:val="center"/>
          </w:tcPr>
          <w:p>
            <w:pPr>
              <w:widowControl/>
              <w:spacing w:after="0" w:line="240" w:lineRule="auto"/>
              <w:jc w:val="center"/>
              <w:rPr>
                <w:rFonts w:eastAsiaTheme="minorEastAsia"/>
                <w:kern w:val="0"/>
                <w:sz w:val="18"/>
                <w:szCs w:val="18"/>
              </w:rPr>
            </w:pPr>
            <w:r>
              <w:rPr>
                <w:rFonts w:eastAsiaTheme="minorEastAsia"/>
                <w:i/>
                <w:kern w:val="0"/>
                <w:sz w:val="18"/>
                <w:szCs w:val="18"/>
              </w:rPr>
              <w:t>W</w:t>
            </w:r>
            <w:r>
              <w:rPr>
                <w:rFonts w:eastAsiaTheme="minorEastAsia"/>
                <w:iCs/>
                <w:kern w:val="0"/>
                <w:sz w:val="18"/>
                <w:szCs w:val="18"/>
                <w:vertAlign w:val="subscript"/>
              </w:rPr>
              <w:t>Ag</w:t>
            </w:r>
            <w:r>
              <w:rPr>
                <w:rFonts w:eastAsiaTheme="minorEastAsia"/>
                <w:kern w:val="0"/>
                <w:sz w:val="18"/>
                <w:szCs w:val="18"/>
              </w:rPr>
              <w:t>/%</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1#合成样品</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等线"/>
                <w:color w:val="000000"/>
                <w:kern w:val="0"/>
                <w:sz w:val="18"/>
                <w:szCs w:val="18"/>
                <w:lang w:bidi="ar"/>
              </w:rPr>
            </w:pPr>
            <w:r>
              <w:rPr>
                <w:rFonts w:eastAsia="等线"/>
                <w:color w:val="000000"/>
                <w:kern w:val="0"/>
                <w:sz w:val="18"/>
                <w:szCs w:val="18"/>
                <w:lang w:bidi="ar"/>
              </w:rPr>
              <w:t>2#</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等线"/>
                <w:color w:val="000000"/>
                <w:kern w:val="0"/>
                <w:sz w:val="18"/>
                <w:szCs w:val="18"/>
                <w:lang w:bidi="ar"/>
              </w:rPr>
            </w:pPr>
            <w:r>
              <w:rPr>
                <w:rFonts w:eastAsia="等线"/>
                <w:color w:val="000000"/>
                <w:kern w:val="0"/>
                <w:sz w:val="18"/>
                <w:szCs w:val="18"/>
                <w:lang w:bidi="ar"/>
              </w:rPr>
              <w:t>4#</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等线"/>
                <w:color w:val="000000"/>
                <w:kern w:val="0"/>
                <w:sz w:val="18"/>
                <w:szCs w:val="18"/>
                <w:lang w:bidi="ar"/>
              </w:rPr>
            </w:pPr>
            <w:r>
              <w:rPr>
                <w:rFonts w:eastAsia="等线"/>
                <w:color w:val="000000"/>
                <w:kern w:val="0"/>
                <w:sz w:val="18"/>
                <w:szCs w:val="18"/>
                <w:lang w:bidi="ar"/>
              </w:rPr>
              <w:t>2#合成样品</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等线"/>
                <w:color w:val="000000"/>
                <w:kern w:val="0"/>
                <w:sz w:val="18"/>
                <w:szCs w:val="18"/>
                <w:lang w:bidi="ar"/>
              </w:rPr>
            </w:pPr>
            <w:r>
              <w:rPr>
                <w:rFonts w:eastAsia="等线"/>
                <w:color w:val="000000"/>
                <w:kern w:val="0"/>
                <w:sz w:val="18"/>
                <w:szCs w:val="18"/>
                <w:lang w:bidi="ar"/>
              </w:rPr>
              <w:t>3#合成样品</w:t>
            </w:r>
          </w:p>
        </w:tc>
      </w:tr>
      <w:tr>
        <w:tblPrEx>
          <w:tblLayout w:type="fixed"/>
          <w:tblCellMar>
            <w:top w:w="0" w:type="dxa"/>
            <w:left w:w="108" w:type="dxa"/>
            <w:bottom w:w="0" w:type="dxa"/>
            <w:right w:w="108" w:type="dxa"/>
          </w:tblCellMar>
        </w:tblPrEx>
        <w:trPr>
          <w:trHeight w:val="20" w:hRule="atLeast"/>
          <w:jc w:val="center"/>
        </w:trPr>
        <w:tc>
          <w:tcPr>
            <w:tcW w:w="880" w:type="dxa"/>
            <w:vMerge w:val="restart"/>
            <w:tcBorders>
              <w:top w:val="nil"/>
              <w:left w:val="single" w:color="auto" w:sz="4" w:space="0"/>
              <w:bottom w:val="single" w:color="auto" w:sz="4" w:space="0"/>
              <w:right w:val="single" w:color="auto" w:sz="4" w:space="0"/>
            </w:tcBorders>
            <w:noWrap/>
            <w:vAlign w:val="center"/>
          </w:tcPr>
          <w:p>
            <w:pPr>
              <w:widowControl/>
              <w:spacing w:after="0" w:line="240" w:lineRule="auto"/>
              <w:jc w:val="center"/>
              <w:rPr>
                <w:rFonts w:eastAsiaTheme="minorEastAsia"/>
                <w:kern w:val="0"/>
                <w:sz w:val="18"/>
                <w:szCs w:val="18"/>
              </w:rPr>
            </w:pPr>
            <w:r>
              <w:rPr>
                <w:sz w:val="18"/>
                <w:szCs w:val="18"/>
              </w:rPr>
              <w:t>云南锡业矿冶检测中心有限公司</w:t>
            </w: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1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0.497</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2.12</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2.74</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3.95</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4.91</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2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0.493</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2.09</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2.78</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3.93</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4.89</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3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0.488</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2.11</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2.73</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3.94</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4.88</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4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0.489</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2.09</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2.74</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3.91</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4.9</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5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0.493</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2.12</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2.75</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3.92</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4.92</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6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0.494</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2.11</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2.75</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3.94</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4.95</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7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0.493</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2.11</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2.76</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3.93</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4.94</w:t>
            </w:r>
          </w:p>
        </w:tc>
      </w:tr>
      <w:tr>
        <w:tblPrEx>
          <w:tblLayout w:type="fixed"/>
          <w:tblCellMar>
            <w:top w:w="0" w:type="dxa"/>
            <w:left w:w="108" w:type="dxa"/>
            <w:bottom w:w="0" w:type="dxa"/>
            <w:right w:w="108" w:type="dxa"/>
          </w:tblCellMar>
        </w:tblPrEx>
        <w:trPr>
          <w:trHeight w:val="348" w:hRule="atLeast"/>
          <w:jc w:val="center"/>
        </w:trPr>
        <w:tc>
          <w:tcPr>
            <w:tcW w:w="880" w:type="dxa"/>
            <w:vMerge w:val="restart"/>
            <w:tcBorders>
              <w:top w:val="nil"/>
              <w:left w:val="single" w:color="auto" w:sz="4" w:space="0"/>
              <w:bottom w:val="single" w:color="auto" w:sz="4" w:space="0"/>
              <w:right w:val="single" w:color="auto" w:sz="4" w:space="0"/>
            </w:tcBorders>
            <w:noWrap/>
            <w:vAlign w:val="center"/>
          </w:tcPr>
          <w:p>
            <w:pPr>
              <w:widowControl/>
              <w:spacing w:after="0" w:line="240" w:lineRule="auto"/>
              <w:jc w:val="center"/>
              <w:rPr>
                <w:rFonts w:eastAsiaTheme="minorEastAsia"/>
                <w:kern w:val="0"/>
                <w:sz w:val="18"/>
                <w:szCs w:val="18"/>
              </w:rPr>
            </w:pPr>
            <w:r>
              <w:rPr>
                <w:sz w:val="18"/>
                <w:szCs w:val="18"/>
              </w:rPr>
              <w:t>深圳市中金岭南有色金属股份有限公司韶关冶炼厂</w:t>
            </w: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1 </w:t>
            </w:r>
          </w:p>
        </w:tc>
        <w:tc>
          <w:tcPr>
            <w:tcW w:w="1305"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0.503</w:t>
            </w:r>
          </w:p>
        </w:tc>
        <w:tc>
          <w:tcPr>
            <w:tcW w:w="1418"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2.24</w:t>
            </w:r>
          </w:p>
        </w:tc>
        <w:tc>
          <w:tcPr>
            <w:tcW w:w="1417"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2.76</w:t>
            </w:r>
          </w:p>
        </w:tc>
        <w:tc>
          <w:tcPr>
            <w:tcW w:w="1418"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3.89</w:t>
            </w:r>
          </w:p>
        </w:tc>
        <w:tc>
          <w:tcPr>
            <w:tcW w:w="1417"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4.95</w:t>
            </w:r>
          </w:p>
        </w:tc>
      </w:tr>
      <w:tr>
        <w:tblPrEx>
          <w:tblLayout w:type="fixed"/>
          <w:tblCellMar>
            <w:top w:w="0" w:type="dxa"/>
            <w:left w:w="108" w:type="dxa"/>
            <w:bottom w:w="0" w:type="dxa"/>
            <w:right w:w="108" w:type="dxa"/>
          </w:tblCellMar>
        </w:tblPrEx>
        <w:trPr>
          <w:trHeight w:val="348"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2 </w:t>
            </w:r>
          </w:p>
        </w:tc>
        <w:tc>
          <w:tcPr>
            <w:tcW w:w="1305"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0.505</w:t>
            </w:r>
          </w:p>
        </w:tc>
        <w:tc>
          <w:tcPr>
            <w:tcW w:w="1418"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2.22</w:t>
            </w:r>
          </w:p>
        </w:tc>
        <w:tc>
          <w:tcPr>
            <w:tcW w:w="1417"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2.78</w:t>
            </w:r>
          </w:p>
        </w:tc>
        <w:tc>
          <w:tcPr>
            <w:tcW w:w="1418"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3.9</w:t>
            </w:r>
          </w:p>
        </w:tc>
        <w:tc>
          <w:tcPr>
            <w:tcW w:w="1417"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4.95</w:t>
            </w:r>
          </w:p>
        </w:tc>
      </w:tr>
      <w:tr>
        <w:tblPrEx>
          <w:tblLayout w:type="fixed"/>
          <w:tblCellMar>
            <w:top w:w="0" w:type="dxa"/>
            <w:left w:w="108" w:type="dxa"/>
            <w:bottom w:w="0" w:type="dxa"/>
            <w:right w:w="108" w:type="dxa"/>
          </w:tblCellMar>
        </w:tblPrEx>
        <w:trPr>
          <w:trHeight w:val="348"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3 </w:t>
            </w:r>
          </w:p>
        </w:tc>
        <w:tc>
          <w:tcPr>
            <w:tcW w:w="1305"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0.503</w:t>
            </w:r>
          </w:p>
        </w:tc>
        <w:tc>
          <w:tcPr>
            <w:tcW w:w="1418"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2.25</w:t>
            </w:r>
          </w:p>
        </w:tc>
        <w:tc>
          <w:tcPr>
            <w:tcW w:w="1417"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2.76</w:t>
            </w:r>
          </w:p>
        </w:tc>
        <w:tc>
          <w:tcPr>
            <w:tcW w:w="1418"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3.91</w:t>
            </w:r>
          </w:p>
        </w:tc>
        <w:tc>
          <w:tcPr>
            <w:tcW w:w="1417"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4.94</w:t>
            </w:r>
          </w:p>
        </w:tc>
      </w:tr>
      <w:tr>
        <w:tblPrEx>
          <w:tblLayout w:type="fixed"/>
          <w:tblCellMar>
            <w:top w:w="0" w:type="dxa"/>
            <w:left w:w="108" w:type="dxa"/>
            <w:bottom w:w="0" w:type="dxa"/>
            <w:right w:w="108" w:type="dxa"/>
          </w:tblCellMar>
        </w:tblPrEx>
        <w:trPr>
          <w:trHeight w:val="348"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4 </w:t>
            </w:r>
          </w:p>
        </w:tc>
        <w:tc>
          <w:tcPr>
            <w:tcW w:w="1305"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color w:val="000000" w:themeColor="text1"/>
                <w:kern w:val="0"/>
                <w:sz w:val="18"/>
                <w:szCs w:val="18"/>
                <w14:textFill>
                  <w14:solidFill>
                    <w14:schemeClr w14:val="tx1"/>
                  </w14:solidFill>
                </w14:textFill>
              </w:rPr>
            </w:pPr>
            <w:r>
              <w:rPr>
                <w:color w:val="000000" w:themeColor="text1"/>
                <w:kern w:val="0"/>
                <w:sz w:val="18"/>
                <w:szCs w:val="18"/>
                <w:lang w:bidi="ar"/>
                <w14:textFill>
                  <w14:solidFill>
                    <w14:schemeClr w14:val="tx1"/>
                  </w14:solidFill>
                </w14:textFill>
              </w:rPr>
              <w:t>0.497</w:t>
            </w:r>
          </w:p>
        </w:tc>
        <w:tc>
          <w:tcPr>
            <w:tcW w:w="1418"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2.23</w:t>
            </w:r>
          </w:p>
        </w:tc>
        <w:tc>
          <w:tcPr>
            <w:tcW w:w="1417"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2.78</w:t>
            </w:r>
          </w:p>
        </w:tc>
        <w:tc>
          <w:tcPr>
            <w:tcW w:w="1418"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3.92</w:t>
            </w:r>
          </w:p>
        </w:tc>
        <w:tc>
          <w:tcPr>
            <w:tcW w:w="1417"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4.92</w:t>
            </w:r>
          </w:p>
        </w:tc>
      </w:tr>
      <w:tr>
        <w:tblPrEx>
          <w:tblLayout w:type="fixed"/>
          <w:tblCellMar>
            <w:top w:w="0" w:type="dxa"/>
            <w:left w:w="108" w:type="dxa"/>
            <w:bottom w:w="0" w:type="dxa"/>
            <w:right w:w="108" w:type="dxa"/>
          </w:tblCellMar>
        </w:tblPrEx>
        <w:trPr>
          <w:trHeight w:val="348"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5 </w:t>
            </w:r>
          </w:p>
        </w:tc>
        <w:tc>
          <w:tcPr>
            <w:tcW w:w="1305"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0.5</w:t>
            </w:r>
          </w:p>
        </w:tc>
        <w:tc>
          <w:tcPr>
            <w:tcW w:w="1418"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2.23</w:t>
            </w:r>
          </w:p>
        </w:tc>
        <w:tc>
          <w:tcPr>
            <w:tcW w:w="1417"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2.79</w:t>
            </w:r>
          </w:p>
        </w:tc>
        <w:tc>
          <w:tcPr>
            <w:tcW w:w="1418"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3.95</w:t>
            </w:r>
          </w:p>
        </w:tc>
        <w:tc>
          <w:tcPr>
            <w:tcW w:w="1417"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4.93</w:t>
            </w:r>
          </w:p>
        </w:tc>
      </w:tr>
      <w:tr>
        <w:tblPrEx>
          <w:tblLayout w:type="fixed"/>
          <w:tblCellMar>
            <w:top w:w="0" w:type="dxa"/>
            <w:left w:w="108" w:type="dxa"/>
            <w:bottom w:w="0" w:type="dxa"/>
            <w:right w:w="108" w:type="dxa"/>
          </w:tblCellMar>
        </w:tblPrEx>
        <w:trPr>
          <w:trHeight w:val="348"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6 </w:t>
            </w:r>
          </w:p>
        </w:tc>
        <w:tc>
          <w:tcPr>
            <w:tcW w:w="1305"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0.498</w:t>
            </w:r>
          </w:p>
        </w:tc>
        <w:tc>
          <w:tcPr>
            <w:tcW w:w="1418"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2.24</w:t>
            </w:r>
          </w:p>
        </w:tc>
        <w:tc>
          <w:tcPr>
            <w:tcW w:w="1417"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2.77</w:t>
            </w:r>
          </w:p>
        </w:tc>
        <w:tc>
          <w:tcPr>
            <w:tcW w:w="1418"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3.94</w:t>
            </w:r>
          </w:p>
        </w:tc>
        <w:tc>
          <w:tcPr>
            <w:tcW w:w="1417"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4.91</w:t>
            </w:r>
          </w:p>
        </w:tc>
      </w:tr>
      <w:tr>
        <w:tblPrEx>
          <w:tblLayout w:type="fixed"/>
          <w:tblCellMar>
            <w:top w:w="0" w:type="dxa"/>
            <w:left w:w="108" w:type="dxa"/>
            <w:bottom w:w="0" w:type="dxa"/>
            <w:right w:w="108" w:type="dxa"/>
          </w:tblCellMar>
        </w:tblPrEx>
        <w:trPr>
          <w:trHeight w:val="348"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7 </w:t>
            </w:r>
          </w:p>
        </w:tc>
        <w:tc>
          <w:tcPr>
            <w:tcW w:w="1305"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0.499</w:t>
            </w:r>
          </w:p>
        </w:tc>
        <w:tc>
          <w:tcPr>
            <w:tcW w:w="1418"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2.25</w:t>
            </w:r>
          </w:p>
        </w:tc>
        <w:tc>
          <w:tcPr>
            <w:tcW w:w="1417"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2.75</w:t>
            </w:r>
          </w:p>
        </w:tc>
        <w:tc>
          <w:tcPr>
            <w:tcW w:w="1418"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3.93</w:t>
            </w:r>
          </w:p>
        </w:tc>
        <w:tc>
          <w:tcPr>
            <w:tcW w:w="1417"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color w:val="000000" w:themeColor="text1"/>
                <w:kern w:val="0"/>
                <w:sz w:val="18"/>
                <w:szCs w:val="18"/>
                <w14:textFill>
                  <w14:solidFill>
                    <w14:schemeClr w14:val="tx1"/>
                  </w14:solidFill>
                </w14:textFill>
              </w:rPr>
            </w:pPr>
            <w:r>
              <w:rPr>
                <w:rFonts w:eastAsia="等线"/>
                <w:color w:val="000000" w:themeColor="text1"/>
                <w:kern w:val="0"/>
                <w:sz w:val="18"/>
                <w:szCs w:val="18"/>
                <w:lang w:bidi="ar"/>
                <w14:textFill>
                  <w14:solidFill>
                    <w14:schemeClr w14:val="tx1"/>
                  </w14:solidFill>
                </w14:textFill>
              </w:rPr>
              <w:t>4.96</w:t>
            </w:r>
          </w:p>
        </w:tc>
      </w:tr>
      <w:tr>
        <w:tblPrEx>
          <w:tblLayout w:type="fixed"/>
          <w:tblCellMar>
            <w:top w:w="0" w:type="dxa"/>
            <w:left w:w="108" w:type="dxa"/>
            <w:bottom w:w="0" w:type="dxa"/>
            <w:right w:w="108" w:type="dxa"/>
          </w:tblCellMar>
        </w:tblPrEx>
        <w:trPr>
          <w:trHeight w:val="20" w:hRule="atLeast"/>
          <w:jc w:val="center"/>
        </w:trPr>
        <w:tc>
          <w:tcPr>
            <w:tcW w:w="880" w:type="dxa"/>
            <w:vMerge w:val="restart"/>
            <w:tcBorders>
              <w:top w:val="nil"/>
              <w:left w:val="single" w:color="auto" w:sz="4" w:space="0"/>
              <w:bottom w:val="single" w:color="auto" w:sz="4" w:space="0"/>
              <w:right w:val="single" w:color="auto" w:sz="4" w:space="0"/>
            </w:tcBorders>
            <w:noWrap/>
            <w:vAlign w:val="center"/>
          </w:tcPr>
          <w:p>
            <w:pPr>
              <w:widowControl/>
              <w:spacing w:after="0" w:line="240" w:lineRule="auto"/>
              <w:jc w:val="center"/>
              <w:rPr>
                <w:rFonts w:eastAsiaTheme="minorEastAsia"/>
                <w:kern w:val="0"/>
                <w:sz w:val="18"/>
                <w:szCs w:val="18"/>
              </w:rPr>
            </w:pPr>
            <w:r>
              <w:rPr>
                <w:sz w:val="18"/>
                <w:szCs w:val="18"/>
              </w:rPr>
              <w:t>北矿检测技术股份有限公司</w:t>
            </w: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1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0.485</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2.08</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2.7</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3.9</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4.9</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2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0.489</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2.1</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2.71</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3.88</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4.92</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3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0.492</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2.08</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2.73</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3.91</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4.87</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4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0.487</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2.09</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2.77</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3.89</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4.88</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5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0.495</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2.1</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2.69</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3.88</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4.89</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6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0.489</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2.12</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2.74</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3.93</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4.91</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7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0.491</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2.08</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2.7</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3.86</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4.9</w:t>
            </w:r>
          </w:p>
        </w:tc>
      </w:tr>
      <w:tr>
        <w:tblPrEx>
          <w:tblLayout w:type="fixed"/>
          <w:tblCellMar>
            <w:top w:w="0" w:type="dxa"/>
            <w:left w:w="108" w:type="dxa"/>
            <w:bottom w:w="0" w:type="dxa"/>
            <w:right w:w="108" w:type="dxa"/>
          </w:tblCellMar>
        </w:tblPrEx>
        <w:trPr>
          <w:trHeight w:val="20" w:hRule="atLeast"/>
          <w:jc w:val="center"/>
        </w:trPr>
        <w:tc>
          <w:tcPr>
            <w:tcW w:w="880" w:type="dxa"/>
            <w:vMerge w:val="restart"/>
            <w:tcBorders>
              <w:top w:val="nil"/>
              <w:left w:val="single" w:color="auto" w:sz="4" w:space="0"/>
              <w:bottom w:val="single" w:color="auto" w:sz="4" w:space="0"/>
              <w:right w:val="single" w:color="auto" w:sz="4" w:space="0"/>
            </w:tcBorders>
            <w:noWrap/>
            <w:vAlign w:val="center"/>
          </w:tcPr>
          <w:p>
            <w:pPr>
              <w:widowControl/>
              <w:spacing w:after="0" w:line="240" w:lineRule="auto"/>
              <w:jc w:val="center"/>
              <w:rPr>
                <w:rFonts w:eastAsiaTheme="minorEastAsia"/>
                <w:kern w:val="0"/>
                <w:sz w:val="18"/>
                <w:szCs w:val="18"/>
              </w:rPr>
            </w:pPr>
            <w:r>
              <w:rPr>
                <w:sz w:val="18"/>
                <w:szCs w:val="18"/>
              </w:rPr>
              <w:t>云南锡业股份有限公司锡业分公司</w:t>
            </w: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1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0.492</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2.11</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2.75</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3.93</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4.91</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2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0.501</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2.06</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2.69</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4.01</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4.93</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3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0.495</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2.08</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2.73</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3.98</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4.95</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4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0.503</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2.07</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2.71</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3.99</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4.97</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5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0.501</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2.09</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2.68</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3.95</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4.92</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6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0.495</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2.11</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2.67</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4.05</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4.93</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7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0.502</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2.07</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2.68</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3.97</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4.92</w:t>
            </w:r>
          </w:p>
        </w:tc>
      </w:tr>
      <w:tr>
        <w:tblPrEx>
          <w:tblLayout w:type="fixed"/>
          <w:tblCellMar>
            <w:top w:w="0" w:type="dxa"/>
            <w:left w:w="108" w:type="dxa"/>
            <w:bottom w:w="0" w:type="dxa"/>
            <w:right w:w="108" w:type="dxa"/>
          </w:tblCellMar>
        </w:tblPrEx>
        <w:trPr>
          <w:trHeight w:val="20" w:hRule="atLeast"/>
          <w:jc w:val="center"/>
        </w:trPr>
        <w:tc>
          <w:tcPr>
            <w:tcW w:w="880" w:type="dxa"/>
            <w:vMerge w:val="restart"/>
            <w:tcBorders>
              <w:top w:val="nil"/>
              <w:left w:val="single" w:color="auto" w:sz="4" w:space="0"/>
              <w:bottom w:val="single" w:color="auto" w:sz="4" w:space="0"/>
              <w:right w:val="single" w:color="auto" w:sz="4" w:space="0"/>
            </w:tcBorders>
            <w:noWrap/>
            <w:vAlign w:val="center"/>
          </w:tcPr>
          <w:p>
            <w:pPr>
              <w:widowControl/>
              <w:spacing w:after="0" w:line="240" w:lineRule="auto"/>
              <w:jc w:val="center"/>
              <w:rPr>
                <w:rFonts w:eastAsiaTheme="minorEastAsia"/>
                <w:kern w:val="0"/>
                <w:sz w:val="18"/>
                <w:szCs w:val="18"/>
              </w:rPr>
            </w:pPr>
            <w:r>
              <w:rPr>
                <w:sz w:val="18"/>
                <w:szCs w:val="18"/>
              </w:rPr>
              <w:t>山东中金岭南铜业有限责任公司</w:t>
            </w: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1 </w:t>
            </w:r>
          </w:p>
        </w:tc>
        <w:tc>
          <w:tcPr>
            <w:tcW w:w="1305"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kern w:val="0"/>
                <w:sz w:val="18"/>
                <w:szCs w:val="18"/>
              </w:rPr>
            </w:pPr>
            <w:r>
              <w:rPr>
                <w:rFonts w:eastAsia="等线"/>
                <w:color w:val="000000"/>
                <w:kern w:val="0"/>
                <w:sz w:val="18"/>
                <w:szCs w:val="18"/>
                <w:lang w:bidi="ar"/>
              </w:rPr>
              <w:t>0.501</w:t>
            </w:r>
          </w:p>
        </w:tc>
        <w:tc>
          <w:tcPr>
            <w:tcW w:w="1418"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kern w:val="0"/>
                <w:sz w:val="18"/>
                <w:szCs w:val="18"/>
              </w:rPr>
            </w:pPr>
            <w:r>
              <w:rPr>
                <w:rFonts w:eastAsia="等线"/>
                <w:color w:val="000000"/>
                <w:kern w:val="0"/>
                <w:sz w:val="18"/>
                <w:szCs w:val="18"/>
                <w:lang w:bidi="ar"/>
              </w:rPr>
              <w:t>2.07</w:t>
            </w:r>
          </w:p>
        </w:tc>
        <w:tc>
          <w:tcPr>
            <w:tcW w:w="1417"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kern w:val="0"/>
                <w:sz w:val="18"/>
                <w:szCs w:val="18"/>
              </w:rPr>
            </w:pPr>
            <w:r>
              <w:rPr>
                <w:rFonts w:eastAsia="等线"/>
                <w:color w:val="000000"/>
                <w:kern w:val="0"/>
                <w:sz w:val="18"/>
                <w:szCs w:val="18"/>
                <w:lang w:bidi="ar"/>
              </w:rPr>
              <w:t>2.71</w:t>
            </w:r>
          </w:p>
        </w:tc>
        <w:tc>
          <w:tcPr>
            <w:tcW w:w="1418"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kern w:val="0"/>
                <w:sz w:val="18"/>
                <w:szCs w:val="18"/>
              </w:rPr>
            </w:pPr>
            <w:r>
              <w:rPr>
                <w:rFonts w:eastAsia="等线"/>
                <w:color w:val="000000"/>
                <w:kern w:val="0"/>
                <w:sz w:val="18"/>
                <w:szCs w:val="18"/>
                <w:lang w:bidi="ar"/>
              </w:rPr>
              <w:t>3.98</w:t>
            </w:r>
          </w:p>
        </w:tc>
        <w:tc>
          <w:tcPr>
            <w:tcW w:w="1417"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kern w:val="0"/>
                <w:sz w:val="18"/>
                <w:szCs w:val="18"/>
              </w:rPr>
            </w:pPr>
            <w:r>
              <w:rPr>
                <w:rFonts w:eastAsia="等线"/>
                <w:color w:val="000000"/>
                <w:kern w:val="0"/>
                <w:sz w:val="18"/>
                <w:szCs w:val="18"/>
                <w:lang w:bidi="ar"/>
              </w:rPr>
              <w:t>4.92</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2 </w:t>
            </w:r>
          </w:p>
        </w:tc>
        <w:tc>
          <w:tcPr>
            <w:tcW w:w="1305"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kern w:val="0"/>
                <w:sz w:val="18"/>
                <w:szCs w:val="18"/>
              </w:rPr>
            </w:pPr>
            <w:r>
              <w:rPr>
                <w:rFonts w:eastAsia="等线"/>
                <w:color w:val="000000"/>
                <w:kern w:val="0"/>
                <w:sz w:val="18"/>
                <w:szCs w:val="18"/>
                <w:lang w:bidi="ar"/>
              </w:rPr>
              <w:t>0.498</w:t>
            </w:r>
          </w:p>
        </w:tc>
        <w:tc>
          <w:tcPr>
            <w:tcW w:w="1418"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kern w:val="0"/>
                <w:sz w:val="18"/>
                <w:szCs w:val="18"/>
              </w:rPr>
            </w:pPr>
            <w:r>
              <w:rPr>
                <w:rFonts w:eastAsia="等线"/>
                <w:color w:val="000000"/>
                <w:kern w:val="0"/>
                <w:sz w:val="18"/>
                <w:szCs w:val="18"/>
                <w:lang w:bidi="ar"/>
              </w:rPr>
              <w:t>2.1</w:t>
            </w:r>
          </w:p>
        </w:tc>
        <w:tc>
          <w:tcPr>
            <w:tcW w:w="1417"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kern w:val="0"/>
                <w:sz w:val="18"/>
                <w:szCs w:val="18"/>
              </w:rPr>
            </w:pPr>
            <w:r>
              <w:rPr>
                <w:rFonts w:eastAsia="等线"/>
                <w:color w:val="000000"/>
                <w:kern w:val="0"/>
                <w:sz w:val="18"/>
                <w:szCs w:val="18"/>
                <w:lang w:bidi="ar"/>
              </w:rPr>
              <w:t>2.82</w:t>
            </w:r>
          </w:p>
        </w:tc>
        <w:tc>
          <w:tcPr>
            <w:tcW w:w="1418"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kern w:val="0"/>
                <w:sz w:val="18"/>
                <w:szCs w:val="18"/>
              </w:rPr>
            </w:pPr>
            <w:r>
              <w:rPr>
                <w:rFonts w:eastAsia="等线"/>
                <w:color w:val="000000"/>
                <w:kern w:val="0"/>
                <w:sz w:val="18"/>
                <w:szCs w:val="18"/>
                <w:lang w:bidi="ar"/>
              </w:rPr>
              <w:t>3.92</w:t>
            </w:r>
          </w:p>
        </w:tc>
        <w:tc>
          <w:tcPr>
            <w:tcW w:w="1417"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kern w:val="0"/>
                <w:sz w:val="18"/>
                <w:szCs w:val="18"/>
              </w:rPr>
            </w:pPr>
            <w:r>
              <w:rPr>
                <w:rFonts w:eastAsia="等线"/>
                <w:color w:val="000000"/>
                <w:kern w:val="0"/>
                <w:sz w:val="18"/>
                <w:szCs w:val="18"/>
                <w:lang w:bidi="ar"/>
              </w:rPr>
              <w:t>4.93</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3 </w:t>
            </w:r>
          </w:p>
        </w:tc>
        <w:tc>
          <w:tcPr>
            <w:tcW w:w="1305"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kern w:val="0"/>
                <w:sz w:val="18"/>
                <w:szCs w:val="18"/>
              </w:rPr>
            </w:pPr>
            <w:r>
              <w:rPr>
                <w:rFonts w:eastAsia="等线"/>
                <w:color w:val="000000"/>
                <w:kern w:val="0"/>
                <w:sz w:val="18"/>
                <w:szCs w:val="18"/>
                <w:lang w:bidi="ar"/>
              </w:rPr>
              <w:t>0.487</w:t>
            </w:r>
          </w:p>
        </w:tc>
        <w:tc>
          <w:tcPr>
            <w:tcW w:w="1418"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kern w:val="0"/>
                <w:sz w:val="18"/>
                <w:szCs w:val="18"/>
              </w:rPr>
            </w:pPr>
            <w:r>
              <w:rPr>
                <w:rFonts w:eastAsia="等线"/>
                <w:color w:val="000000"/>
                <w:kern w:val="0"/>
                <w:sz w:val="18"/>
                <w:szCs w:val="18"/>
                <w:lang w:bidi="ar"/>
              </w:rPr>
              <w:t>2.06</w:t>
            </w:r>
          </w:p>
        </w:tc>
        <w:tc>
          <w:tcPr>
            <w:tcW w:w="1417"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kern w:val="0"/>
                <w:sz w:val="18"/>
                <w:szCs w:val="18"/>
              </w:rPr>
            </w:pPr>
            <w:r>
              <w:rPr>
                <w:rFonts w:eastAsia="等线"/>
                <w:color w:val="000000"/>
                <w:kern w:val="0"/>
                <w:sz w:val="18"/>
                <w:szCs w:val="18"/>
                <w:lang w:bidi="ar"/>
              </w:rPr>
              <w:t>2.79</w:t>
            </w:r>
          </w:p>
        </w:tc>
        <w:tc>
          <w:tcPr>
            <w:tcW w:w="1418"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kern w:val="0"/>
                <w:sz w:val="18"/>
                <w:szCs w:val="18"/>
              </w:rPr>
            </w:pPr>
            <w:r>
              <w:rPr>
                <w:rFonts w:eastAsia="等线"/>
                <w:color w:val="000000"/>
                <w:kern w:val="0"/>
                <w:sz w:val="18"/>
                <w:szCs w:val="18"/>
                <w:lang w:bidi="ar"/>
              </w:rPr>
              <w:t>4.02</w:t>
            </w:r>
          </w:p>
        </w:tc>
        <w:tc>
          <w:tcPr>
            <w:tcW w:w="1417"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kern w:val="0"/>
                <w:sz w:val="18"/>
                <w:szCs w:val="18"/>
              </w:rPr>
            </w:pPr>
            <w:r>
              <w:rPr>
                <w:rFonts w:eastAsia="等线"/>
                <w:color w:val="000000"/>
                <w:kern w:val="0"/>
                <w:sz w:val="18"/>
                <w:szCs w:val="18"/>
                <w:lang w:bidi="ar"/>
              </w:rPr>
              <w:t>4.89</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4 </w:t>
            </w:r>
          </w:p>
        </w:tc>
        <w:tc>
          <w:tcPr>
            <w:tcW w:w="1305"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kern w:val="0"/>
                <w:sz w:val="18"/>
                <w:szCs w:val="18"/>
              </w:rPr>
            </w:pPr>
            <w:r>
              <w:rPr>
                <w:rFonts w:eastAsia="等线"/>
                <w:color w:val="000000"/>
                <w:kern w:val="0"/>
                <w:sz w:val="18"/>
                <w:szCs w:val="18"/>
                <w:lang w:bidi="ar"/>
              </w:rPr>
              <w:t>0.49</w:t>
            </w:r>
          </w:p>
        </w:tc>
        <w:tc>
          <w:tcPr>
            <w:tcW w:w="1418"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kern w:val="0"/>
                <w:sz w:val="18"/>
                <w:szCs w:val="18"/>
              </w:rPr>
            </w:pPr>
            <w:r>
              <w:rPr>
                <w:rFonts w:eastAsia="等线"/>
                <w:color w:val="000000"/>
                <w:kern w:val="0"/>
                <w:sz w:val="18"/>
                <w:szCs w:val="18"/>
                <w:lang w:bidi="ar"/>
              </w:rPr>
              <w:t>2.04</w:t>
            </w:r>
          </w:p>
        </w:tc>
        <w:tc>
          <w:tcPr>
            <w:tcW w:w="1417"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kern w:val="0"/>
                <w:sz w:val="18"/>
                <w:szCs w:val="18"/>
              </w:rPr>
            </w:pPr>
            <w:r>
              <w:rPr>
                <w:rFonts w:eastAsia="等线"/>
                <w:color w:val="000000"/>
                <w:kern w:val="0"/>
                <w:sz w:val="18"/>
                <w:szCs w:val="18"/>
                <w:lang w:bidi="ar"/>
              </w:rPr>
              <w:t>2.75</w:t>
            </w:r>
          </w:p>
        </w:tc>
        <w:tc>
          <w:tcPr>
            <w:tcW w:w="1418"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kern w:val="0"/>
                <w:sz w:val="18"/>
                <w:szCs w:val="18"/>
              </w:rPr>
            </w:pPr>
            <w:r>
              <w:rPr>
                <w:rFonts w:eastAsia="等线"/>
                <w:color w:val="000000"/>
                <w:kern w:val="0"/>
                <w:sz w:val="18"/>
                <w:szCs w:val="18"/>
                <w:lang w:bidi="ar"/>
              </w:rPr>
              <w:t>4.03</w:t>
            </w:r>
          </w:p>
        </w:tc>
        <w:tc>
          <w:tcPr>
            <w:tcW w:w="1417"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kern w:val="0"/>
                <w:sz w:val="18"/>
                <w:szCs w:val="18"/>
              </w:rPr>
            </w:pPr>
            <w:r>
              <w:rPr>
                <w:rFonts w:eastAsia="等线"/>
                <w:color w:val="000000"/>
                <w:kern w:val="0"/>
                <w:sz w:val="18"/>
                <w:szCs w:val="18"/>
                <w:lang w:bidi="ar"/>
              </w:rPr>
              <w:t>4.94</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5 </w:t>
            </w:r>
          </w:p>
        </w:tc>
        <w:tc>
          <w:tcPr>
            <w:tcW w:w="1305"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kern w:val="0"/>
                <w:sz w:val="18"/>
                <w:szCs w:val="18"/>
              </w:rPr>
            </w:pPr>
            <w:r>
              <w:rPr>
                <w:rFonts w:eastAsia="等线"/>
                <w:color w:val="000000"/>
                <w:kern w:val="0"/>
                <w:sz w:val="18"/>
                <w:szCs w:val="18"/>
                <w:lang w:bidi="ar"/>
              </w:rPr>
              <w:t>0.488</w:t>
            </w:r>
          </w:p>
        </w:tc>
        <w:tc>
          <w:tcPr>
            <w:tcW w:w="1418"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kern w:val="0"/>
                <w:sz w:val="18"/>
                <w:szCs w:val="18"/>
              </w:rPr>
            </w:pPr>
            <w:r>
              <w:rPr>
                <w:rFonts w:eastAsia="等线"/>
                <w:color w:val="000000"/>
                <w:kern w:val="0"/>
                <w:sz w:val="18"/>
                <w:szCs w:val="18"/>
                <w:lang w:bidi="ar"/>
              </w:rPr>
              <w:t>2.12</w:t>
            </w:r>
          </w:p>
        </w:tc>
        <w:tc>
          <w:tcPr>
            <w:tcW w:w="1417"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kern w:val="0"/>
                <w:sz w:val="18"/>
                <w:szCs w:val="18"/>
              </w:rPr>
            </w:pPr>
            <w:r>
              <w:rPr>
                <w:rFonts w:eastAsia="等线"/>
                <w:color w:val="000000"/>
                <w:kern w:val="0"/>
                <w:sz w:val="18"/>
                <w:szCs w:val="18"/>
                <w:lang w:bidi="ar"/>
              </w:rPr>
              <w:t>2.73</w:t>
            </w:r>
          </w:p>
        </w:tc>
        <w:tc>
          <w:tcPr>
            <w:tcW w:w="1418"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kern w:val="0"/>
                <w:sz w:val="18"/>
                <w:szCs w:val="18"/>
              </w:rPr>
            </w:pPr>
            <w:r>
              <w:rPr>
                <w:rFonts w:eastAsia="等线"/>
                <w:color w:val="000000"/>
                <w:kern w:val="0"/>
                <w:sz w:val="18"/>
                <w:szCs w:val="18"/>
                <w:lang w:bidi="ar"/>
              </w:rPr>
              <w:t>3.96</w:t>
            </w:r>
          </w:p>
        </w:tc>
        <w:tc>
          <w:tcPr>
            <w:tcW w:w="1417"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kern w:val="0"/>
                <w:sz w:val="18"/>
                <w:szCs w:val="18"/>
              </w:rPr>
            </w:pPr>
            <w:r>
              <w:rPr>
                <w:rFonts w:eastAsia="等线"/>
                <w:color w:val="000000"/>
                <w:kern w:val="0"/>
                <w:sz w:val="18"/>
                <w:szCs w:val="18"/>
                <w:lang w:bidi="ar"/>
              </w:rPr>
              <w:t>4.89</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6 </w:t>
            </w:r>
          </w:p>
        </w:tc>
        <w:tc>
          <w:tcPr>
            <w:tcW w:w="1305"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kern w:val="0"/>
                <w:sz w:val="18"/>
                <w:szCs w:val="18"/>
              </w:rPr>
            </w:pPr>
            <w:r>
              <w:rPr>
                <w:rFonts w:eastAsia="等线"/>
                <w:color w:val="000000"/>
                <w:kern w:val="0"/>
                <w:sz w:val="18"/>
                <w:szCs w:val="18"/>
                <w:lang w:bidi="ar"/>
              </w:rPr>
              <w:t>0.489</w:t>
            </w:r>
          </w:p>
        </w:tc>
        <w:tc>
          <w:tcPr>
            <w:tcW w:w="1418"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kern w:val="0"/>
                <w:sz w:val="18"/>
                <w:szCs w:val="18"/>
              </w:rPr>
            </w:pPr>
            <w:r>
              <w:rPr>
                <w:rFonts w:eastAsia="等线"/>
                <w:color w:val="000000"/>
                <w:kern w:val="0"/>
                <w:sz w:val="18"/>
                <w:szCs w:val="18"/>
                <w:lang w:bidi="ar"/>
              </w:rPr>
              <w:t>2.06</w:t>
            </w:r>
          </w:p>
        </w:tc>
        <w:tc>
          <w:tcPr>
            <w:tcW w:w="1417"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kern w:val="0"/>
                <w:sz w:val="18"/>
                <w:szCs w:val="18"/>
              </w:rPr>
            </w:pPr>
            <w:r>
              <w:rPr>
                <w:rFonts w:eastAsia="等线"/>
                <w:color w:val="000000"/>
                <w:kern w:val="0"/>
                <w:sz w:val="18"/>
                <w:szCs w:val="18"/>
                <w:lang w:bidi="ar"/>
              </w:rPr>
              <w:t>2.71</w:t>
            </w:r>
          </w:p>
        </w:tc>
        <w:tc>
          <w:tcPr>
            <w:tcW w:w="1418"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kern w:val="0"/>
                <w:sz w:val="18"/>
                <w:szCs w:val="18"/>
              </w:rPr>
            </w:pPr>
            <w:r>
              <w:rPr>
                <w:rFonts w:eastAsia="等线"/>
                <w:color w:val="000000"/>
                <w:kern w:val="0"/>
                <w:sz w:val="18"/>
                <w:szCs w:val="18"/>
                <w:lang w:bidi="ar"/>
              </w:rPr>
              <w:t>3.93</w:t>
            </w:r>
          </w:p>
        </w:tc>
        <w:tc>
          <w:tcPr>
            <w:tcW w:w="1417"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kern w:val="0"/>
                <w:sz w:val="18"/>
                <w:szCs w:val="18"/>
              </w:rPr>
            </w:pPr>
            <w:r>
              <w:rPr>
                <w:rFonts w:eastAsia="等线"/>
                <w:color w:val="000000"/>
                <w:kern w:val="0"/>
                <w:sz w:val="18"/>
                <w:szCs w:val="18"/>
                <w:lang w:bidi="ar"/>
              </w:rPr>
              <w:t>4.93</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7 </w:t>
            </w:r>
          </w:p>
        </w:tc>
        <w:tc>
          <w:tcPr>
            <w:tcW w:w="1305"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kern w:val="0"/>
                <w:sz w:val="18"/>
                <w:szCs w:val="18"/>
              </w:rPr>
            </w:pPr>
            <w:r>
              <w:rPr>
                <w:rFonts w:eastAsia="等线"/>
                <w:color w:val="000000"/>
                <w:kern w:val="0"/>
                <w:sz w:val="18"/>
                <w:szCs w:val="18"/>
                <w:lang w:bidi="ar"/>
              </w:rPr>
              <w:t>0.491</w:t>
            </w:r>
          </w:p>
        </w:tc>
        <w:tc>
          <w:tcPr>
            <w:tcW w:w="1418"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kern w:val="0"/>
                <w:sz w:val="18"/>
                <w:szCs w:val="18"/>
              </w:rPr>
            </w:pPr>
            <w:r>
              <w:rPr>
                <w:rFonts w:eastAsia="等线"/>
                <w:color w:val="000000"/>
                <w:kern w:val="0"/>
                <w:sz w:val="18"/>
                <w:szCs w:val="18"/>
                <w:lang w:bidi="ar"/>
              </w:rPr>
              <w:t>2.07</w:t>
            </w:r>
          </w:p>
        </w:tc>
        <w:tc>
          <w:tcPr>
            <w:tcW w:w="1417"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kern w:val="0"/>
                <w:sz w:val="18"/>
                <w:szCs w:val="18"/>
              </w:rPr>
            </w:pPr>
            <w:r>
              <w:rPr>
                <w:rFonts w:eastAsia="等线"/>
                <w:color w:val="000000"/>
                <w:kern w:val="0"/>
                <w:sz w:val="18"/>
                <w:szCs w:val="18"/>
                <w:lang w:bidi="ar"/>
              </w:rPr>
              <w:t>2.77</w:t>
            </w:r>
          </w:p>
        </w:tc>
        <w:tc>
          <w:tcPr>
            <w:tcW w:w="1418"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kern w:val="0"/>
                <w:sz w:val="18"/>
                <w:szCs w:val="18"/>
              </w:rPr>
            </w:pPr>
            <w:r>
              <w:rPr>
                <w:rFonts w:eastAsia="等线"/>
                <w:color w:val="000000"/>
                <w:kern w:val="0"/>
                <w:sz w:val="18"/>
                <w:szCs w:val="18"/>
                <w:lang w:bidi="ar"/>
              </w:rPr>
              <w:t>3.94</w:t>
            </w:r>
          </w:p>
        </w:tc>
        <w:tc>
          <w:tcPr>
            <w:tcW w:w="1417" w:type="dxa"/>
            <w:tcBorders>
              <w:top w:val="nil"/>
              <w:left w:val="nil"/>
              <w:bottom w:val="single" w:color="auto" w:sz="4" w:space="0"/>
              <w:right w:val="single" w:color="auto" w:sz="4" w:space="0"/>
            </w:tcBorders>
            <w:noWrap/>
          </w:tcPr>
          <w:p>
            <w:pPr>
              <w:widowControl/>
              <w:spacing w:after="0" w:line="240" w:lineRule="auto"/>
              <w:jc w:val="center"/>
              <w:textAlignment w:val="top"/>
              <w:rPr>
                <w:rFonts w:eastAsiaTheme="minorEastAsia"/>
                <w:kern w:val="0"/>
                <w:sz w:val="18"/>
                <w:szCs w:val="18"/>
              </w:rPr>
            </w:pPr>
            <w:r>
              <w:rPr>
                <w:rFonts w:eastAsia="等线"/>
                <w:color w:val="000000"/>
                <w:kern w:val="0"/>
                <w:sz w:val="18"/>
                <w:szCs w:val="18"/>
                <w:lang w:bidi="ar"/>
              </w:rPr>
              <w:t>4.91</w:t>
            </w:r>
          </w:p>
        </w:tc>
      </w:tr>
      <w:tr>
        <w:tblPrEx>
          <w:tblLayout w:type="fixed"/>
          <w:tblCellMar>
            <w:top w:w="0" w:type="dxa"/>
            <w:left w:w="108" w:type="dxa"/>
            <w:bottom w:w="0" w:type="dxa"/>
            <w:right w:w="108" w:type="dxa"/>
          </w:tblCellMar>
        </w:tblPrEx>
        <w:trPr>
          <w:trHeight w:val="20" w:hRule="atLeast"/>
          <w:jc w:val="center"/>
        </w:trPr>
        <w:tc>
          <w:tcPr>
            <w:tcW w:w="880" w:type="dxa"/>
            <w:vMerge w:val="restart"/>
            <w:tcBorders>
              <w:top w:val="nil"/>
              <w:left w:val="single" w:color="auto" w:sz="4" w:space="0"/>
              <w:bottom w:val="single" w:color="auto" w:sz="4" w:space="0"/>
              <w:right w:val="single" w:color="auto" w:sz="4" w:space="0"/>
            </w:tcBorders>
            <w:noWrap/>
            <w:vAlign w:val="center"/>
          </w:tcPr>
          <w:p>
            <w:pPr>
              <w:widowControl/>
              <w:spacing w:after="0" w:line="240" w:lineRule="auto"/>
              <w:jc w:val="center"/>
              <w:rPr>
                <w:rFonts w:eastAsiaTheme="minorEastAsia"/>
                <w:kern w:val="0"/>
                <w:sz w:val="18"/>
                <w:szCs w:val="18"/>
              </w:rPr>
            </w:pPr>
            <w:r>
              <w:rPr>
                <w:sz w:val="18"/>
                <w:szCs w:val="18"/>
              </w:rPr>
              <w:t>铜陵有色金属集团控股有限公司</w:t>
            </w: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1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0.501**</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2.12</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2.74</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3.91</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4.85</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2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0.511**</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2.08</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2.8</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3.88</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4.89</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3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0.501**</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2.14</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2.77</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3.93</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4.91</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4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0.497**</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2.11</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2.71</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3.87</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4.93</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5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0.495**</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2.11</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2.77</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3.88</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4.87</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6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0.493**</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2.1</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2.76</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3.94</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4.87</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7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0.491**</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2.13</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2.69</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3.92</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4.85</w:t>
            </w:r>
          </w:p>
        </w:tc>
      </w:tr>
      <w:tr>
        <w:tblPrEx>
          <w:tblLayout w:type="fixed"/>
          <w:tblCellMar>
            <w:top w:w="0" w:type="dxa"/>
            <w:left w:w="108" w:type="dxa"/>
            <w:bottom w:w="0" w:type="dxa"/>
            <w:right w:w="108" w:type="dxa"/>
          </w:tblCellMar>
        </w:tblPrEx>
        <w:trPr>
          <w:trHeight w:val="20" w:hRule="atLeast"/>
          <w:jc w:val="center"/>
        </w:trPr>
        <w:tc>
          <w:tcPr>
            <w:tcW w:w="880" w:type="dxa"/>
            <w:vMerge w:val="restart"/>
            <w:tcBorders>
              <w:top w:val="nil"/>
              <w:left w:val="single" w:color="auto" w:sz="4" w:space="0"/>
              <w:bottom w:val="single" w:color="auto" w:sz="4" w:space="0"/>
              <w:right w:val="single" w:color="auto" w:sz="4" w:space="0"/>
            </w:tcBorders>
            <w:noWrap/>
            <w:vAlign w:val="center"/>
          </w:tcPr>
          <w:p>
            <w:pPr>
              <w:widowControl/>
              <w:spacing w:after="0" w:line="240" w:lineRule="auto"/>
              <w:jc w:val="center"/>
              <w:rPr>
                <w:rFonts w:eastAsiaTheme="minorEastAsia"/>
                <w:kern w:val="0"/>
                <w:sz w:val="18"/>
                <w:szCs w:val="18"/>
              </w:rPr>
            </w:pPr>
            <w:r>
              <w:rPr>
                <w:sz w:val="18"/>
                <w:szCs w:val="18"/>
              </w:rPr>
              <w:t>河南豫光金铅股份有限公司</w:t>
            </w: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1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0.503</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2.27</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2.92</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3.97</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4.96</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2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0.505</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2.31</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2.91</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3.98</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4.95</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3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0.508</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2.29</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2.9</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3.95</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4.98</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4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0.506</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2.3</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2.91</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3.96</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4.96</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5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0.503</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2.3</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2.91</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3.97</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4.95</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6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0.509</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2.28</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2.9</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3.97</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4.98</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7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0.505</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2.3</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2.94</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3.98</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4.95</w:t>
            </w:r>
          </w:p>
        </w:tc>
      </w:tr>
      <w:tr>
        <w:tblPrEx>
          <w:tblLayout w:type="fixed"/>
          <w:tblCellMar>
            <w:top w:w="0" w:type="dxa"/>
            <w:left w:w="108" w:type="dxa"/>
            <w:bottom w:w="0" w:type="dxa"/>
            <w:right w:w="108" w:type="dxa"/>
          </w:tblCellMar>
        </w:tblPrEx>
        <w:trPr>
          <w:trHeight w:val="20" w:hRule="atLeast"/>
          <w:jc w:val="center"/>
        </w:trPr>
        <w:tc>
          <w:tcPr>
            <w:tcW w:w="880" w:type="dxa"/>
            <w:vMerge w:val="restart"/>
            <w:tcBorders>
              <w:top w:val="nil"/>
              <w:left w:val="single" w:color="auto" w:sz="4" w:space="0"/>
              <w:bottom w:val="single" w:color="auto" w:sz="4" w:space="0"/>
              <w:right w:val="single" w:color="auto" w:sz="4" w:space="0"/>
            </w:tcBorders>
            <w:noWrap/>
            <w:vAlign w:val="center"/>
          </w:tcPr>
          <w:p>
            <w:pPr>
              <w:widowControl/>
              <w:spacing w:after="0" w:line="240" w:lineRule="auto"/>
              <w:jc w:val="center"/>
              <w:rPr>
                <w:rFonts w:eastAsiaTheme="minorEastAsia"/>
                <w:kern w:val="0"/>
                <w:sz w:val="18"/>
                <w:szCs w:val="18"/>
              </w:rPr>
            </w:pPr>
            <w:r>
              <w:rPr>
                <w:sz w:val="18"/>
                <w:szCs w:val="18"/>
              </w:rPr>
              <w:t>昆明冶金研究院有限公司</w:t>
            </w: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1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color w:val="000000"/>
                <w:kern w:val="0"/>
                <w:sz w:val="18"/>
                <w:szCs w:val="18"/>
                <w:lang w:bidi="ar"/>
              </w:rPr>
              <w:t>0.491</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color w:val="000000"/>
                <w:kern w:val="0"/>
                <w:sz w:val="18"/>
                <w:szCs w:val="18"/>
                <w:lang w:bidi="ar"/>
              </w:rPr>
              <w:t>2.021**</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color w:val="000000"/>
                <w:kern w:val="0"/>
                <w:sz w:val="18"/>
                <w:szCs w:val="18"/>
                <w:lang w:bidi="ar"/>
              </w:rPr>
              <w:t>2.593</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color w:val="000000"/>
                <w:kern w:val="0"/>
                <w:sz w:val="18"/>
                <w:szCs w:val="18"/>
                <w:lang w:bidi="ar"/>
              </w:rPr>
              <w:t>3.988</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color w:val="000000"/>
                <w:kern w:val="0"/>
                <w:sz w:val="18"/>
                <w:szCs w:val="18"/>
                <w:lang w:bidi="ar"/>
              </w:rPr>
              <w:t>5.001</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2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color w:val="000000"/>
                <w:kern w:val="0"/>
                <w:sz w:val="18"/>
                <w:szCs w:val="18"/>
                <w:lang w:bidi="ar"/>
              </w:rPr>
              <w:t>0.501</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color w:val="000000"/>
                <w:kern w:val="0"/>
                <w:sz w:val="18"/>
                <w:szCs w:val="18"/>
                <w:lang w:bidi="ar"/>
              </w:rPr>
              <w:t>2.11**</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color w:val="000000"/>
                <w:kern w:val="0"/>
                <w:sz w:val="18"/>
                <w:szCs w:val="18"/>
                <w:lang w:bidi="ar"/>
              </w:rPr>
              <w:t>2.651</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color w:val="000000"/>
                <w:kern w:val="0"/>
                <w:sz w:val="18"/>
                <w:szCs w:val="18"/>
                <w:lang w:bidi="ar"/>
              </w:rPr>
              <w:t>3.95</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color w:val="000000"/>
                <w:kern w:val="0"/>
                <w:sz w:val="18"/>
                <w:szCs w:val="18"/>
                <w:lang w:bidi="ar"/>
              </w:rPr>
              <w:t>5.003</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3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color w:val="000000"/>
                <w:kern w:val="0"/>
                <w:sz w:val="18"/>
                <w:szCs w:val="18"/>
                <w:lang w:bidi="ar"/>
              </w:rPr>
              <w:t>0.502</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color w:val="000000"/>
                <w:kern w:val="0"/>
                <w:sz w:val="18"/>
                <w:szCs w:val="18"/>
                <w:lang w:bidi="ar"/>
              </w:rPr>
              <w:t>2.053**</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color w:val="000000"/>
                <w:kern w:val="0"/>
                <w:sz w:val="18"/>
                <w:szCs w:val="18"/>
                <w:lang w:bidi="ar"/>
              </w:rPr>
              <w:t>2.623</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color w:val="000000"/>
                <w:kern w:val="0"/>
                <w:sz w:val="18"/>
                <w:szCs w:val="18"/>
                <w:lang w:bidi="ar"/>
              </w:rPr>
              <w:t>3.95</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color w:val="000000"/>
                <w:kern w:val="0"/>
                <w:sz w:val="18"/>
                <w:szCs w:val="18"/>
                <w:lang w:bidi="ar"/>
              </w:rPr>
              <w:t>5.001</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4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color w:val="000000"/>
                <w:kern w:val="0"/>
                <w:sz w:val="18"/>
                <w:szCs w:val="18"/>
                <w:lang w:bidi="ar"/>
              </w:rPr>
              <w:t>0.491</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color w:val="000000"/>
                <w:kern w:val="0"/>
                <w:sz w:val="18"/>
                <w:szCs w:val="18"/>
                <w:lang w:bidi="ar"/>
              </w:rPr>
              <w:t>2.092**</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color w:val="000000"/>
                <w:kern w:val="0"/>
                <w:sz w:val="18"/>
                <w:szCs w:val="18"/>
                <w:lang w:bidi="ar"/>
              </w:rPr>
              <w:t>2.69</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color w:val="000000"/>
                <w:kern w:val="0"/>
                <w:sz w:val="18"/>
                <w:szCs w:val="18"/>
                <w:lang w:bidi="ar"/>
              </w:rPr>
              <w:t>3.98</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color w:val="000000"/>
                <w:kern w:val="0"/>
                <w:sz w:val="18"/>
                <w:szCs w:val="18"/>
                <w:lang w:bidi="ar"/>
              </w:rPr>
              <w:t>5.004</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5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color w:val="000000"/>
                <w:kern w:val="0"/>
                <w:sz w:val="18"/>
                <w:szCs w:val="18"/>
                <w:lang w:bidi="ar"/>
              </w:rPr>
              <w:t>0.498</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color w:val="000000"/>
                <w:kern w:val="0"/>
                <w:sz w:val="18"/>
                <w:szCs w:val="18"/>
                <w:lang w:bidi="ar"/>
              </w:rPr>
              <w:t>1.965**</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color w:val="000000"/>
                <w:kern w:val="0"/>
                <w:sz w:val="18"/>
                <w:szCs w:val="18"/>
                <w:lang w:bidi="ar"/>
              </w:rPr>
              <w:t>2.675</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color w:val="000000"/>
                <w:kern w:val="0"/>
                <w:sz w:val="18"/>
                <w:szCs w:val="18"/>
                <w:lang w:bidi="ar"/>
              </w:rPr>
              <w:t>4.005</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color w:val="000000"/>
                <w:kern w:val="0"/>
                <w:sz w:val="18"/>
                <w:szCs w:val="18"/>
                <w:lang w:bidi="ar"/>
              </w:rPr>
              <w:t>5.002</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6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color w:val="000000"/>
                <w:kern w:val="0"/>
                <w:sz w:val="18"/>
                <w:szCs w:val="18"/>
                <w:lang w:bidi="ar"/>
              </w:rPr>
              <w:t>0.499</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color w:val="000000"/>
                <w:kern w:val="0"/>
                <w:sz w:val="18"/>
                <w:szCs w:val="18"/>
                <w:lang w:bidi="ar"/>
              </w:rPr>
              <w:t>1.948**</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color w:val="000000"/>
                <w:kern w:val="0"/>
                <w:sz w:val="18"/>
                <w:szCs w:val="18"/>
                <w:lang w:bidi="ar"/>
              </w:rPr>
              <w:t>2.613</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color w:val="000000"/>
                <w:kern w:val="0"/>
                <w:sz w:val="18"/>
                <w:szCs w:val="18"/>
                <w:lang w:bidi="ar"/>
              </w:rPr>
              <w:t>4.001</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color w:val="000000"/>
                <w:kern w:val="0"/>
                <w:sz w:val="18"/>
                <w:szCs w:val="18"/>
                <w:lang w:bidi="ar"/>
              </w:rPr>
              <w:t>5.007</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7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color w:val="000000"/>
                <w:kern w:val="0"/>
                <w:sz w:val="18"/>
                <w:szCs w:val="18"/>
                <w:lang w:bidi="ar"/>
              </w:rPr>
              <w:t>0.5</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color w:val="000000"/>
                <w:kern w:val="0"/>
                <w:sz w:val="18"/>
                <w:szCs w:val="18"/>
                <w:lang w:bidi="ar"/>
              </w:rPr>
              <w:t>2.023**</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color w:val="000000"/>
                <w:kern w:val="0"/>
                <w:sz w:val="18"/>
                <w:szCs w:val="18"/>
                <w:lang w:bidi="ar"/>
              </w:rPr>
              <w:t>2.678</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color w:val="000000"/>
                <w:kern w:val="0"/>
                <w:sz w:val="18"/>
                <w:szCs w:val="18"/>
                <w:lang w:bidi="ar"/>
              </w:rPr>
              <w:t>3.99</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color w:val="000000"/>
                <w:kern w:val="0"/>
                <w:sz w:val="18"/>
                <w:szCs w:val="18"/>
                <w:lang w:bidi="ar"/>
              </w:rPr>
              <w:t>5.002</w:t>
            </w:r>
          </w:p>
        </w:tc>
      </w:tr>
      <w:tr>
        <w:tblPrEx>
          <w:tblLayout w:type="fixed"/>
          <w:tblCellMar>
            <w:top w:w="0" w:type="dxa"/>
            <w:left w:w="108" w:type="dxa"/>
            <w:bottom w:w="0" w:type="dxa"/>
            <w:right w:w="108" w:type="dxa"/>
          </w:tblCellMar>
        </w:tblPrEx>
        <w:trPr>
          <w:trHeight w:val="20" w:hRule="atLeast"/>
          <w:jc w:val="center"/>
        </w:trPr>
        <w:tc>
          <w:tcPr>
            <w:tcW w:w="880" w:type="dxa"/>
            <w:vMerge w:val="restart"/>
            <w:tcBorders>
              <w:top w:val="nil"/>
              <w:left w:val="single" w:color="auto" w:sz="4" w:space="0"/>
              <w:bottom w:val="single" w:color="auto" w:sz="4" w:space="0"/>
              <w:right w:val="single" w:color="auto" w:sz="4" w:space="0"/>
            </w:tcBorders>
            <w:noWrap/>
            <w:vAlign w:val="center"/>
          </w:tcPr>
          <w:p>
            <w:pPr>
              <w:widowControl/>
              <w:spacing w:after="0" w:line="240" w:lineRule="auto"/>
              <w:jc w:val="center"/>
              <w:rPr>
                <w:rFonts w:eastAsiaTheme="minorEastAsia"/>
                <w:kern w:val="0"/>
                <w:sz w:val="18"/>
                <w:szCs w:val="18"/>
              </w:rPr>
            </w:pPr>
            <w:r>
              <w:rPr>
                <w:sz w:val="18"/>
                <w:szCs w:val="18"/>
              </w:rPr>
              <w:t>江西铜业公司江西铜信检验检测有限公司</w:t>
            </w: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1 </w:t>
            </w:r>
          </w:p>
        </w:tc>
        <w:tc>
          <w:tcPr>
            <w:tcW w:w="1305" w:type="dxa"/>
            <w:tcBorders>
              <w:top w:val="nil"/>
              <w:left w:val="nil"/>
              <w:bottom w:val="single" w:color="auto" w:sz="4" w:space="0"/>
              <w:right w:val="single" w:color="auto" w:sz="4" w:space="0"/>
            </w:tcBorders>
            <w:vAlign w:val="bottom"/>
          </w:tcPr>
          <w:p>
            <w:pPr>
              <w:widowControl/>
              <w:spacing w:after="0" w:line="240" w:lineRule="auto"/>
              <w:jc w:val="center"/>
              <w:textAlignment w:val="bottom"/>
              <w:rPr>
                <w:rFonts w:eastAsiaTheme="minorEastAsia"/>
                <w:kern w:val="0"/>
                <w:sz w:val="18"/>
                <w:szCs w:val="18"/>
              </w:rPr>
            </w:pPr>
            <w:r>
              <w:rPr>
                <w:color w:val="000000"/>
                <w:kern w:val="0"/>
                <w:sz w:val="18"/>
                <w:szCs w:val="18"/>
                <w:lang w:bidi="ar"/>
              </w:rPr>
              <w:t>0.496</w:t>
            </w:r>
          </w:p>
        </w:tc>
        <w:tc>
          <w:tcPr>
            <w:tcW w:w="1418" w:type="dxa"/>
            <w:tcBorders>
              <w:top w:val="nil"/>
              <w:left w:val="nil"/>
              <w:bottom w:val="single" w:color="auto" w:sz="4" w:space="0"/>
              <w:right w:val="single" w:color="auto" w:sz="4" w:space="0"/>
            </w:tcBorders>
            <w:vAlign w:val="bottom"/>
          </w:tcPr>
          <w:p>
            <w:pPr>
              <w:widowControl/>
              <w:spacing w:after="0" w:line="240" w:lineRule="auto"/>
              <w:jc w:val="center"/>
              <w:textAlignment w:val="bottom"/>
              <w:rPr>
                <w:rFonts w:eastAsiaTheme="minorEastAsia"/>
                <w:kern w:val="0"/>
                <w:sz w:val="18"/>
                <w:szCs w:val="18"/>
              </w:rPr>
            </w:pPr>
            <w:r>
              <w:rPr>
                <w:color w:val="000000"/>
                <w:kern w:val="0"/>
                <w:sz w:val="18"/>
                <w:szCs w:val="18"/>
                <w:lang w:bidi="ar"/>
              </w:rPr>
              <w:t>2.18</w:t>
            </w:r>
          </w:p>
        </w:tc>
        <w:tc>
          <w:tcPr>
            <w:tcW w:w="1417" w:type="dxa"/>
            <w:tcBorders>
              <w:top w:val="nil"/>
              <w:left w:val="nil"/>
              <w:bottom w:val="single" w:color="auto" w:sz="4" w:space="0"/>
              <w:right w:val="single" w:color="auto" w:sz="4" w:space="0"/>
            </w:tcBorders>
            <w:vAlign w:val="bottom"/>
          </w:tcPr>
          <w:p>
            <w:pPr>
              <w:widowControl/>
              <w:spacing w:after="0" w:line="240" w:lineRule="auto"/>
              <w:jc w:val="center"/>
              <w:textAlignment w:val="bottom"/>
              <w:rPr>
                <w:rFonts w:eastAsiaTheme="minorEastAsia"/>
                <w:kern w:val="0"/>
                <w:sz w:val="18"/>
                <w:szCs w:val="18"/>
              </w:rPr>
            </w:pPr>
            <w:r>
              <w:rPr>
                <w:color w:val="000000"/>
                <w:kern w:val="0"/>
                <w:sz w:val="18"/>
                <w:szCs w:val="18"/>
                <w:lang w:bidi="ar"/>
              </w:rPr>
              <w:t>2.71</w:t>
            </w:r>
          </w:p>
        </w:tc>
        <w:tc>
          <w:tcPr>
            <w:tcW w:w="1418" w:type="dxa"/>
            <w:tcBorders>
              <w:top w:val="nil"/>
              <w:left w:val="nil"/>
              <w:bottom w:val="single" w:color="auto" w:sz="4" w:space="0"/>
              <w:right w:val="single" w:color="auto" w:sz="4" w:space="0"/>
            </w:tcBorders>
            <w:vAlign w:val="bottom"/>
          </w:tcPr>
          <w:p>
            <w:pPr>
              <w:widowControl/>
              <w:spacing w:after="0" w:line="240" w:lineRule="auto"/>
              <w:jc w:val="center"/>
              <w:textAlignment w:val="bottom"/>
              <w:rPr>
                <w:rFonts w:eastAsiaTheme="minorEastAsia"/>
                <w:kern w:val="0"/>
                <w:sz w:val="18"/>
                <w:szCs w:val="18"/>
              </w:rPr>
            </w:pPr>
            <w:r>
              <w:rPr>
                <w:color w:val="000000"/>
                <w:kern w:val="0"/>
                <w:sz w:val="18"/>
                <w:szCs w:val="18"/>
                <w:lang w:bidi="ar"/>
              </w:rPr>
              <w:t>3.99</w:t>
            </w:r>
          </w:p>
        </w:tc>
        <w:tc>
          <w:tcPr>
            <w:tcW w:w="1417" w:type="dxa"/>
            <w:tcBorders>
              <w:top w:val="nil"/>
              <w:left w:val="nil"/>
              <w:bottom w:val="single" w:color="auto" w:sz="4" w:space="0"/>
              <w:right w:val="single" w:color="auto" w:sz="4" w:space="0"/>
            </w:tcBorders>
            <w:vAlign w:val="bottom"/>
          </w:tcPr>
          <w:p>
            <w:pPr>
              <w:widowControl/>
              <w:spacing w:after="0" w:line="240" w:lineRule="auto"/>
              <w:jc w:val="center"/>
              <w:textAlignment w:val="bottom"/>
              <w:rPr>
                <w:rFonts w:eastAsiaTheme="minorEastAsia"/>
                <w:kern w:val="0"/>
                <w:sz w:val="18"/>
                <w:szCs w:val="18"/>
              </w:rPr>
            </w:pPr>
            <w:r>
              <w:rPr>
                <w:color w:val="000000"/>
                <w:kern w:val="0"/>
                <w:sz w:val="18"/>
                <w:szCs w:val="18"/>
                <w:lang w:bidi="ar"/>
              </w:rPr>
              <w:t>4.93</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2 </w:t>
            </w:r>
          </w:p>
        </w:tc>
        <w:tc>
          <w:tcPr>
            <w:tcW w:w="1305" w:type="dxa"/>
            <w:tcBorders>
              <w:top w:val="nil"/>
              <w:left w:val="nil"/>
              <w:bottom w:val="single" w:color="auto" w:sz="4" w:space="0"/>
              <w:right w:val="single" w:color="auto" w:sz="4" w:space="0"/>
            </w:tcBorders>
            <w:vAlign w:val="bottom"/>
          </w:tcPr>
          <w:p>
            <w:pPr>
              <w:widowControl/>
              <w:spacing w:after="0" w:line="240" w:lineRule="auto"/>
              <w:jc w:val="center"/>
              <w:textAlignment w:val="bottom"/>
              <w:rPr>
                <w:rFonts w:eastAsiaTheme="minorEastAsia"/>
                <w:kern w:val="0"/>
                <w:sz w:val="18"/>
                <w:szCs w:val="18"/>
              </w:rPr>
            </w:pPr>
            <w:r>
              <w:rPr>
                <w:color w:val="000000"/>
                <w:kern w:val="0"/>
                <w:sz w:val="18"/>
                <w:szCs w:val="18"/>
                <w:lang w:bidi="ar"/>
              </w:rPr>
              <w:t>0.499</w:t>
            </w:r>
          </w:p>
        </w:tc>
        <w:tc>
          <w:tcPr>
            <w:tcW w:w="1418" w:type="dxa"/>
            <w:tcBorders>
              <w:top w:val="nil"/>
              <w:left w:val="nil"/>
              <w:bottom w:val="single" w:color="auto" w:sz="4" w:space="0"/>
              <w:right w:val="single" w:color="auto" w:sz="4" w:space="0"/>
            </w:tcBorders>
            <w:vAlign w:val="bottom"/>
          </w:tcPr>
          <w:p>
            <w:pPr>
              <w:widowControl/>
              <w:spacing w:after="0" w:line="240" w:lineRule="auto"/>
              <w:jc w:val="center"/>
              <w:textAlignment w:val="bottom"/>
              <w:rPr>
                <w:rFonts w:eastAsiaTheme="minorEastAsia"/>
                <w:kern w:val="0"/>
                <w:sz w:val="18"/>
                <w:szCs w:val="18"/>
              </w:rPr>
            </w:pPr>
            <w:r>
              <w:rPr>
                <w:color w:val="000000"/>
                <w:kern w:val="0"/>
                <w:sz w:val="18"/>
                <w:szCs w:val="18"/>
                <w:lang w:bidi="ar"/>
              </w:rPr>
              <w:t>2.14</w:t>
            </w:r>
          </w:p>
        </w:tc>
        <w:tc>
          <w:tcPr>
            <w:tcW w:w="1417" w:type="dxa"/>
            <w:tcBorders>
              <w:top w:val="nil"/>
              <w:left w:val="nil"/>
              <w:bottom w:val="single" w:color="auto" w:sz="4" w:space="0"/>
              <w:right w:val="single" w:color="auto" w:sz="4" w:space="0"/>
            </w:tcBorders>
            <w:vAlign w:val="bottom"/>
          </w:tcPr>
          <w:p>
            <w:pPr>
              <w:widowControl/>
              <w:spacing w:after="0" w:line="240" w:lineRule="auto"/>
              <w:jc w:val="center"/>
              <w:textAlignment w:val="bottom"/>
              <w:rPr>
                <w:rFonts w:eastAsiaTheme="minorEastAsia"/>
                <w:kern w:val="0"/>
                <w:sz w:val="18"/>
                <w:szCs w:val="18"/>
              </w:rPr>
            </w:pPr>
            <w:r>
              <w:rPr>
                <w:color w:val="000000"/>
                <w:kern w:val="0"/>
                <w:sz w:val="18"/>
                <w:szCs w:val="18"/>
                <w:lang w:bidi="ar"/>
              </w:rPr>
              <w:t>2.8</w:t>
            </w:r>
          </w:p>
        </w:tc>
        <w:tc>
          <w:tcPr>
            <w:tcW w:w="1418" w:type="dxa"/>
            <w:tcBorders>
              <w:top w:val="nil"/>
              <w:left w:val="nil"/>
              <w:bottom w:val="single" w:color="auto" w:sz="4" w:space="0"/>
              <w:right w:val="single" w:color="auto" w:sz="4" w:space="0"/>
            </w:tcBorders>
            <w:vAlign w:val="bottom"/>
          </w:tcPr>
          <w:p>
            <w:pPr>
              <w:widowControl/>
              <w:spacing w:after="0" w:line="240" w:lineRule="auto"/>
              <w:jc w:val="center"/>
              <w:textAlignment w:val="bottom"/>
              <w:rPr>
                <w:rFonts w:eastAsiaTheme="minorEastAsia"/>
                <w:kern w:val="0"/>
                <w:sz w:val="18"/>
                <w:szCs w:val="18"/>
              </w:rPr>
            </w:pPr>
            <w:r>
              <w:rPr>
                <w:color w:val="000000"/>
                <w:kern w:val="0"/>
                <w:sz w:val="18"/>
                <w:szCs w:val="18"/>
                <w:lang w:bidi="ar"/>
              </w:rPr>
              <w:t>3.97</w:t>
            </w:r>
          </w:p>
        </w:tc>
        <w:tc>
          <w:tcPr>
            <w:tcW w:w="1417" w:type="dxa"/>
            <w:tcBorders>
              <w:top w:val="nil"/>
              <w:left w:val="nil"/>
              <w:bottom w:val="single" w:color="auto" w:sz="4" w:space="0"/>
              <w:right w:val="single" w:color="auto" w:sz="4" w:space="0"/>
            </w:tcBorders>
            <w:vAlign w:val="bottom"/>
          </w:tcPr>
          <w:p>
            <w:pPr>
              <w:widowControl/>
              <w:spacing w:after="0" w:line="240" w:lineRule="auto"/>
              <w:jc w:val="center"/>
              <w:textAlignment w:val="bottom"/>
              <w:rPr>
                <w:rFonts w:eastAsiaTheme="minorEastAsia"/>
                <w:kern w:val="0"/>
                <w:sz w:val="18"/>
                <w:szCs w:val="18"/>
              </w:rPr>
            </w:pPr>
            <w:r>
              <w:rPr>
                <w:color w:val="000000"/>
                <w:kern w:val="0"/>
                <w:sz w:val="18"/>
                <w:szCs w:val="18"/>
                <w:lang w:bidi="ar"/>
              </w:rPr>
              <w:t>4.98</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3 </w:t>
            </w:r>
          </w:p>
        </w:tc>
        <w:tc>
          <w:tcPr>
            <w:tcW w:w="1305" w:type="dxa"/>
            <w:tcBorders>
              <w:top w:val="nil"/>
              <w:left w:val="nil"/>
              <w:bottom w:val="single" w:color="auto" w:sz="4" w:space="0"/>
              <w:right w:val="single" w:color="auto" w:sz="4" w:space="0"/>
            </w:tcBorders>
            <w:vAlign w:val="bottom"/>
          </w:tcPr>
          <w:p>
            <w:pPr>
              <w:widowControl/>
              <w:spacing w:after="0" w:line="240" w:lineRule="auto"/>
              <w:jc w:val="center"/>
              <w:textAlignment w:val="bottom"/>
              <w:rPr>
                <w:rFonts w:eastAsiaTheme="minorEastAsia"/>
                <w:kern w:val="0"/>
                <w:sz w:val="18"/>
                <w:szCs w:val="18"/>
              </w:rPr>
            </w:pPr>
            <w:r>
              <w:rPr>
                <w:color w:val="000000"/>
                <w:kern w:val="0"/>
                <w:sz w:val="18"/>
                <w:szCs w:val="18"/>
                <w:lang w:bidi="ar"/>
              </w:rPr>
              <w:t>0.491</w:t>
            </w:r>
          </w:p>
        </w:tc>
        <w:tc>
          <w:tcPr>
            <w:tcW w:w="1418" w:type="dxa"/>
            <w:tcBorders>
              <w:top w:val="nil"/>
              <w:left w:val="nil"/>
              <w:bottom w:val="single" w:color="auto" w:sz="4" w:space="0"/>
              <w:right w:val="single" w:color="auto" w:sz="4" w:space="0"/>
            </w:tcBorders>
            <w:vAlign w:val="bottom"/>
          </w:tcPr>
          <w:p>
            <w:pPr>
              <w:widowControl/>
              <w:spacing w:after="0" w:line="240" w:lineRule="auto"/>
              <w:jc w:val="center"/>
              <w:textAlignment w:val="bottom"/>
              <w:rPr>
                <w:rFonts w:eastAsiaTheme="minorEastAsia"/>
                <w:kern w:val="0"/>
                <w:sz w:val="18"/>
                <w:szCs w:val="18"/>
              </w:rPr>
            </w:pPr>
            <w:r>
              <w:rPr>
                <w:color w:val="000000"/>
                <w:kern w:val="0"/>
                <w:sz w:val="18"/>
                <w:szCs w:val="18"/>
                <w:lang w:bidi="ar"/>
              </w:rPr>
              <w:t>2.12</w:t>
            </w:r>
          </w:p>
        </w:tc>
        <w:tc>
          <w:tcPr>
            <w:tcW w:w="1417" w:type="dxa"/>
            <w:tcBorders>
              <w:top w:val="nil"/>
              <w:left w:val="nil"/>
              <w:bottom w:val="single" w:color="auto" w:sz="4" w:space="0"/>
              <w:right w:val="single" w:color="auto" w:sz="4" w:space="0"/>
            </w:tcBorders>
            <w:vAlign w:val="bottom"/>
          </w:tcPr>
          <w:p>
            <w:pPr>
              <w:widowControl/>
              <w:spacing w:after="0" w:line="240" w:lineRule="auto"/>
              <w:jc w:val="center"/>
              <w:textAlignment w:val="bottom"/>
              <w:rPr>
                <w:rFonts w:eastAsiaTheme="minorEastAsia"/>
                <w:kern w:val="0"/>
                <w:sz w:val="18"/>
                <w:szCs w:val="18"/>
              </w:rPr>
            </w:pPr>
            <w:r>
              <w:rPr>
                <w:color w:val="000000"/>
                <w:kern w:val="0"/>
                <w:sz w:val="18"/>
                <w:szCs w:val="18"/>
                <w:lang w:bidi="ar"/>
              </w:rPr>
              <w:t>2.77</w:t>
            </w:r>
          </w:p>
        </w:tc>
        <w:tc>
          <w:tcPr>
            <w:tcW w:w="1418" w:type="dxa"/>
            <w:tcBorders>
              <w:top w:val="nil"/>
              <w:left w:val="nil"/>
              <w:bottom w:val="single" w:color="auto" w:sz="4" w:space="0"/>
              <w:right w:val="single" w:color="auto" w:sz="4" w:space="0"/>
            </w:tcBorders>
            <w:vAlign w:val="bottom"/>
          </w:tcPr>
          <w:p>
            <w:pPr>
              <w:widowControl/>
              <w:spacing w:after="0" w:line="240" w:lineRule="auto"/>
              <w:jc w:val="center"/>
              <w:textAlignment w:val="bottom"/>
              <w:rPr>
                <w:rFonts w:eastAsiaTheme="minorEastAsia"/>
                <w:kern w:val="0"/>
                <w:sz w:val="18"/>
                <w:szCs w:val="18"/>
              </w:rPr>
            </w:pPr>
            <w:r>
              <w:rPr>
                <w:color w:val="000000"/>
                <w:kern w:val="0"/>
                <w:sz w:val="18"/>
                <w:szCs w:val="18"/>
                <w:lang w:bidi="ar"/>
              </w:rPr>
              <w:t>3.91</w:t>
            </w:r>
          </w:p>
        </w:tc>
        <w:tc>
          <w:tcPr>
            <w:tcW w:w="1417" w:type="dxa"/>
            <w:tcBorders>
              <w:top w:val="nil"/>
              <w:left w:val="nil"/>
              <w:bottom w:val="single" w:color="auto" w:sz="4" w:space="0"/>
              <w:right w:val="single" w:color="auto" w:sz="4" w:space="0"/>
            </w:tcBorders>
            <w:vAlign w:val="bottom"/>
          </w:tcPr>
          <w:p>
            <w:pPr>
              <w:widowControl/>
              <w:spacing w:after="0" w:line="240" w:lineRule="auto"/>
              <w:jc w:val="center"/>
              <w:textAlignment w:val="bottom"/>
              <w:rPr>
                <w:rFonts w:eastAsiaTheme="minorEastAsia"/>
                <w:kern w:val="0"/>
                <w:sz w:val="18"/>
                <w:szCs w:val="18"/>
              </w:rPr>
            </w:pPr>
            <w:r>
              <w:rPr>
                <w:color w:val="000000"/>
                <w:kern w:val="0"/>
                <w:sz w:val="18"/>
                <w:szCs w:val="18"/>
                <w:lang w:bidi="ar"/>
              </w:rPr>
              <w:t>5.01*</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4 </w:t>
            </w:r>
          </w:p>
        </w:tc>
        <w:tc>
          <w:tcPr>
            <w:tcW w:w="1305" w:type="dxa"/>
            <w:tcBorders>
              <w:top w:val="nil"/>
              <w:left w:val="nil"/>
              <w:bottom w:val="single" w:color="auto" w:sz="4" w:space="0"/>
              <w:right w:val="single" w:color="auto" w:sz="4" w:space="0"/>
            </w:tcBorders>
            <w:vAlign w:val="bottom"/>
          </w:tcPr>
          <w:p>
            <w:pPr>
              <w:widowControl/>
              <w:spacing w:after="0" w:line="240" w:lineRule="auto"/>
              <w:jc w:val="center"/>
              <w:textAlignment w:val="bottom"/>
              <w:rPr>
                <w:rFonts w:eastAsiaTheme="minorEastAsia"/>
                <w:kern w:val="0"/>
                <w:sz w:val="18"/>
                <w:szCs w:val="18"/>
              </w:rPr>
            </w:pPr>
            <w:r>
              <w:rPr>
                <w:color w:val="000000"/>
                <w:kern w:val="0"/>
                <w:sz w:val="18"/>
                <w:szCs w:val="18"/>
                <w:lang w:bidi="ar"/>
              </w:rPr>
              <w:t>0.502</w:t>
            </w:r>
          </w:p>
        </w:tc>
        <w:tc>
          <w:tcPr>
            <w:tcW w:w="1418" w:type="dxa"/>
            <w:tcBorders>
              <w:top w:val="nil"/>
              <w:left w:val="nil"/>
              <w:bottom w:val="single" w:color="auto" w:sz="4" w:space="0"/>
              <w:right w:val="single" w:color="auto" w:sz="4" w:space="0"/>
            </w:tcBorders>
            <w:vAlign w:val="bottom"/>
          </w:tcPr>
          <w:p>
            <w:pPr>
              <w:widowControl/>
              <w:spacing w:after="0" w:line="240" w:lineRule="auto"/>
              <w:jc w:val="center"/>
              <w:textAlignment w:val="bottom"/>
              <w:rPr>
                <w:rFonts w:eastAsiaTheme="minorEastAsia"/>
                <w:kern w:val="0"/>
                <w:sz w:val="18"/>
                <w:szCs w:val="18"/>
              </w:rPr>
            </w:pPr>
            <w:r>
              <w:rPr>
                <w:color w:val="000000"/>
                <w:kern w:val="0"/>
                <w:sz w:val="18"/>
                <w:szCs w:val="18"/>
                <w:lang w:bidi="ar"/>
              </w:rPr>
              <w:t>2.15</w:t>
            </w:r>
          </w:p>
        </w:tc>
        <w:tc>
          <w:tcPr>
            <w:tcW w:w="1417" w:type="dxa"/>
            <w:tcBorders>
              <w:top w:val="nil"/>
              <w:left w:val="nil"/>
              <w:bottom w:val="single" w:color="auto" w:sz="4" w:space="0"/>
              <w:right w:val="single" w:color="auto" w:sz="4" w:space="0"/>
            </w:tcBorders>
            <w:vAlign w:val="bottom"/>
          </w:tcPr>
          <w:p>
            <w:pPr>
              <w:widowControl/>
              <w:spacing w:after="0" w:line="240" w:lineRule="auto"/>
              <w:jc w:val="center"/>
              <w:textAlignment w:val="bottom"/>
              <w:rPr>
                <w:rFonts w:eastAsiaTheme="minorEastAsia"/>
                <w:kern w:val="0"/>
                <w:sz w:val="18"/>
                <w:szCs w:val="18"/>
              </w:rPr>
            </w:pPr>
            <w:r>
              <w:rPr>
                <w:color w:val="000000"/>
                <w:kern w:val="0"/>
                <w:sz w:val="18"/>
                <w:szCs w:val="18"/>
                <w:lang w:bidi="ar"/>
              </w:rPr>
              <w:t>2.76</w:t>
            </w:r>
          </w:p>
        </w:tc>
        <w:tc>
          <w:tcPr>
            <w:tcW w:w="1418" w:type="dxa"/>
            <w:tcBorders>
              <w:top w:val="nil"/>
              <w:left w:val="nil"/>
              <w:bottom w:val="single" w:color="auto" w:sz="4" w:space="0"/>
              <w:right w:val="single" w:color="auto" w:sz="4" w:space="0"/>
            </w:tcBorders>
            <w:vAlign w:val="bottom"/>
          </w:tcPr>
          <w:p>
            <w:pPr>
              <w:widowControl/>
              <w:spacing w:after="0" w:line="240" w:lineRule="auto"/>
              <w:jc w:val="center"/>
              <w:textAlignment w:val="bottom"/>
              <w:rPr>
                <w:rFonts w:eastAsiaTheme="minorEastAsia"/>
                <w:kern w:val="0"/>
                <w:sz w:val="18"/>
                <w:szCs w:val="18"/>
              </w:rPr>
            </w:pPr>
            <w:r>
              <w:rPr>
                <w:color w:val="000000"/>
                <w:kern w:val="0"/>
                <w:sz w:val="18"/>
                <w:szCs w:val="18"/>
                <w:lang w:bidi="ar"/>
              </w:rPr>
              <w:t>3.93</w:t>
            </w:r>
          </w:p>
        </w:tc>
        <w:tc>
          <w:tcPr>
            <w:tcW w:w="1417" w:type="dxa"/>
            <w:tcBorders>
              <w:top w:val="nil"/>
              <w:left w:val="nil"/>
              <w:bottom w:val="single" w:color="auto" w:sz="4" w:space="0"/>
              <w:right w:val="single" w:color="auto" w:sz="4" w:space="0"/>
            </w:tcBorders>
            <w:vAlign w:val="bottom"/>
          </w:tcPr>
          <w:p>
            <w:pPr>
              <w:widowControl/>
              <w:spacing w:after="0" w:line="240" w:lineRule="auto"/>
              <w:jc w:val="center"/>
              <w:textAlignment w:val="bottom"/>
              <w:rPr>
                <w:rFonts w:eastAsiaTheme="minorEastAsia"/>
                <w:kern w:val="0"/>
                <w:sz w:val="18"/>
                <w:szCs w:val="18"/>
              </w:rPr>
            </w:pPr>
            <w:r>
              <w:rPr>
                <w:color w:val="000000"/>
                <w:kern w:val="0"/>
                <w:sz w:val="18"/>
                <w:szCs w:val="18"/>
                <w:lang w:bidi="ar"/>
              </w:rPr>
              <w:t>4.96</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5 </w:t>
            </w:r>
          </w:p>
        </w:tc>
        <w:tc>
          <w:tcPr>
            <w:tcW w:w="1305" w:type="dxa"/>
            <w:tcBorders>
              <w:top w:val="nil"/>
              <w:left w:val="nil"/>
              <w:bottom w:val="single" w:color="auto" w:sz="4" w:space="0"/>
              <w:right w:val="single" w:color="auto" w:sz="4" w:space="0"/>
            </w:tcBorders>
            <w:vAlign w:val="bottom"/>
          </w:tcPr>
          <w:p>
            <w:pPr>
              <w:widowControl/>
              <w:spacing w:after="0" w:line="240" w:lineRule="auto"/>
              <w:jc w:val="center"/>
              <w:textAlignment w:val="bottom"/>
              <w:rPr>
                <w:rFonts w:eastAsiaTheme="minorEastAsia"/>
                <w:kern w:val="0"/>
                <w:sz w:val="18"/>
                <w:szCs w:val="18"/>
              </w:rPr>
            </w:pPr>
            <w:r>
              <w:rPr>
                <w:color w:val="000000"/>
                <w:kern w:val="0"/>
                <w:sz w:val="18"/>
                <w:szCs w:val="18"/>
                <w:lang w:bidi="ar"/>
              </w:rPr>
              <w:t>0.5</w:t>
            </w:r>
          </w:p>
        </w:tc>
        <w:tc>
          <w:tcPr>
            <w:tcW w:w="1418" w:type="dxa"/>
            <w:tcBorders>
              <w:top w:val="nil"/>
              <w:left w:val="nil"/>
              <w:bottom w:val="single" w:color="auto" w:sz="4" w:space="0"/>
              <w:right w:val="single" w:color="auto" w:sz="4" w:space="0"/>
            </w:tcBorders>
            <w:vAlign w:val="bottom"/>
          </w:tcPr>
          <w:p>
            <w:pPr>
              <w:widowControl/>
              <w:spacing w:after="0" w:line="240" w:lineRule="auto"/>
              <w:jc w:val="center"/>
              <w:textAlignment w:val="bottom"/>
              <w:rPr>
                <w:rFonts w:eastAsiaTheme="minorEastAsia"/>
                <w:kern w:val="0"/>
                <w:sz w:val="18"/>
                <w:szCs w:val="18"/>
              </w:rPr>
            </w:pPr>
            <w:r>
              <w:rPr>
                <w:color w:val="000000"/>
                <w:kern w:val="0"/>
                <w:sz w:val="18"/>
                <w:szCs w:val="18"/>
                <w:lang w:bidi="ar"/>
              </w:rPr>
              <w:t>2.12</w:t>
            </w:r>
          </w:p>
        </w:tc>
        <w:tc>
          <w:tcPr>
            <w:tcW w:w="1417" w:type="dxa"/>
            <w:tcBorders>
              <w:top w:val="nil"/>
              <w:left w:val="nil"/>
              <w:bottom w:val="single" w:color="auto" w:sz="4" w:space="0"/>
              <w:right w:val="single" w:color="auto" w:sz="4" w:space="0"/>
            </w:tcBorders>
            <w:vAlign w:val="bottom"/>
          </w:tcPr>
          <w:p>
            <w:pPr>
              <w:widowControl/>
              <w:spacing w:after="0" w:line="240" w:lineRule="auto"/>
              <w:jc w:val="center"/>
              <w:textAlignment w:val="bottom"/>
              <w:rPr>
                <w:rFonts w:eastAsiaTheme="minorEastAsia"/>
                <w:kern w:val="0"/>
                <w:sz w:val="18"/>
                <w:szCs w:val="18"/>
              </w:rPr>
            </w:pPr>
            <w:r>
              <w:rPr>
                <w:color w:val="000000"/>
                <w:kern w:val="0"/>
                <w:sz w:val="18"/>
                <w:szCs w:val="18"/>
                <w:lang w:bidi="ar"/>
              </w:rPr>
              <w:t>2.73</w:t>
            </w:r>
          </w:p>
        </w:tc>
        <w:tc>
          <w:tcPr>
            <w:tcW w:w="1418" w:type="dxa"/>
            <w:tcBorders>
              <w:top w:val="nil"/>
              <w:left w:val="nil"/>
              <w:bottom w:val="single" w:color="auto" w:sz="4" w:space="0"/>
              <w:right w:val="single" w:color="auto" w:sz="4" w:space="0"/>
            </w:tcBorders>
            <w:vAlign w:val="bottom"/>
          </w:tcPr>
          <w:p>
            <w:pPr>
              <w:widowControl/>
              <w:spacing w:after="0" w:line="240" w:lineRule="auto"/>
              <w:jc w:val="center"/>
              <w:textAlignment w:val="bottom"/>
              <w:rPr>
                <w:rFonts w:eastAsiaTheme="minorEastAsia"/>
                <w:kern w:val="0"/>
                <w:sz w:val="18"/>
                <w:szCs w:val="18"/>
              </w:rPr>
            </w:pPr>
            <w:r>
              <w:rPr>
                <w:color w:val="000000"/>
                <w:kern w:val="0"/>
                <w:sz w:val="18"/>
                <w:szCs w:val="18"/>
                <w:lang w:bidi="ar"/>
              </w:rPr>
              <w:t>3.96</w:t>
            </w:r>
          </w:p>
        </w:tc>
        <w:tc>
          <w:tcPr>
            <w:tcW w:w="1417" w:type="dxa"/>
            <w:tcBorders>
              <w:top w:val="nil"/>
              <w:left w:val="nil"/>
              <w:bottom w:val="single" w:color="auto" w:sz="4" w:space="0"/>
              <w:right w:val="single" w:color="auto" w:sz="4" w:space="0"/>
            </w:tcBorders>
            <w:vAlign w:val="bottom"/>
          </w:tcPr>
          <w:p>
            <w:pPr>
              <w:widowControl/>
              <w:spacing w:after="0" w:line="240" w:lineRule="auto"/>
              <w:jc w:val="center"/>
              <w:textAlignment w:val="bottom"/>
              <w:rPr>
                <w:rFonts w:eastAsiaTheme="minorEastAsia"/>
                <w:kern w:val="0"/>
                <w:sz w:val="18"/>
                <w:szCs w:val="18"/>
              </w:rPr>
            </w:pPr>
            <w:r>
              <w:rPr>
                <w:color w:val="000000"/>
                <w:kern w:val="0"/>
                <w:sz w:val="18"/>
                <w:szCs w:val="18"/>
                <w:lang w:bidi="ar"/>
              </w:rPr>
              <w:t>4.96</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6 </w:t>
            </w:r>
          </w:p>
        </w:tc>
        <w:tc>
          <w:tcPr>
            <w:tcW w:w="1305" w:type="dxa"/>
            <w:tcBorders>
              <w:top w:val="nil"/>
              <w:left w:val="nil"/>
              <w:bottom w:val="single" w:color="auto" w:sz="4" w:space="0"/>
              <w:right w:val="single" w:color="auto" w:sz="4" w:space="0"/>
            </w:tcBorders>
            <w:vAlign w:val="bottom"/>
          </w:tcPr>
          <w:p>
            <w:pPr>
              <w:widowControl/>
              <w:spacing w:after="0" w:line="240" w:lineRule="auto"/>
              <w:jc w:val="center"/>
              <w:textAlignment w:val="bottom"/>
              <w:rPr>
                <w:rFonts w:eastAsiaTheme="minorEastAsia"/>
                <w:kern w:val="0"/>
                <w:sz w:val="18"/>
                <w:szCs w:val="18"/>
              </w:rPr>
            </w:pPr>
            <w:r>
              <w:rPr>
                <w:color w:val="000000"/>
                <w:kern w:val="0"/>
                <w:sz w:val="18"/>
                <w:szCs w:val="18"/>
                <w:lang w:bidi="ar"/>
              </w:rPr>
              <w:t>0.499</w:t>
            </w:r>
          </w:p>
        </w:tc>
        <w:tc>
          <w:tcPr>
            <w:tcW w:w="1418" w:type="dxa"/>
            <w:tcBorders>
              <w:top w:val="nil"/>
              <w:left w:val="nil"/>
              <w:bottom w:val="single" w:color="auto" w:sz="4" w:space="0"/>
              <w:right w:val="single" w:color="auto" w:sz="4" w:space="0"/>
            </w:tcBorders>
            <w:vAlign w:val="bottom"/>
          </w:tcPr>
          <w:p>
            <w:pPr>
              <w:widowControl/>
              <w:spacing w:after="0" w:line="240" w:lineRule="auto"/>
              <w:jc w:val="center"/>
              <w:textAlignment w:val="bottom"/>
              <w:rPr>
                <w:rFonts w:eastAsiaTheme="minorEastAsia"/>
                <w:kern w:val="0"/>
                <w:sz w:val="18"/>
                <w:szCs w:val="18"/>
              </w:rPr>
            </w:pPr>
            <w:r>
              <w:rPr>
                <w:color w:val="000000"/>
                <w:kern w:val="0"/>
                <w:sz w:val="18"/>
                <w:szCs w:val="18"/>
                <w:lang w:bidi="ar"/>
              </w:rPr>
              <w:t>2.16</w:t>
            </w:r>
          </w:p>
        </w:tc>
        <w:tc>
          <w:tcPr>
            <w:tcW w:w="1417" w:type="dxa"/>
            <w:tcBorders>
              <w:top w:val="nil"/>
              <w:left w:val="nil"/>
              <w:bottom w:val="single" w:color="auto" w:sz="4" w:space="0"/>
              <w:right w:val="single" w:color="auto" w:sz="4" w:space="0"/>
            </w:tcBorders>
            <w:vAlign w:val="bottom"/>
          </w:tcPr>
          <w:p>
            <w:pPr>
              <w:widowControl/>
              <w:spacing w:after="0" w:line="240" w:lineRule="auto"/>
              <w:jc w:val="center"/>
              <w:textAlignment w:val="bottom"/>
              <w:rPr>
                <w:rFonts w:eastAsiaTheme="minorEastAsia"/>
                <w:kern w:val="0"/>
                <w:sz w:val="18"/>
                <w:szCs w:val="18"/>
              </w:rPr>
            </w:pPr>
            <w:r>
              <w:rPr>
                <w:color w:val="000000"/>
                <w:kern w:val="0"/>
                <w:sz w:val="18"/>
                <w:szCs w:val="18"/>
                <w:lang w:bidi="ar"/>
              </w:rPr>
              <w:t>2.77</w:t>
            </w:r>
          </w:p>
        </w:tc>
        <w:tc>
          <w:tcPr>
            <w:tcW w:w="1418" w:type="dxa"/>
            <w:tcBorders>
              <w:top w:val="nil"/>
              <w:left w:val="nil"/>
              <w:bottom w:val="single" w:color="auto" w:sz="4" w:space="0"/>
              <w:right w:val="single" w:color="auto" w:sz="4" w:space="0"/>
            </w:tcBorders>
            <w:vAlign w:val="bottom"/>
          </w:tcPr>
          <w:p>
            <w:pPr>
              <w:widowControl/>
              <w:spacing w:after="0" w:line="240" w:lineRule="auto"/>
              <w:jc w:val="center"/>
              <w:textAlignment w:val="bottom"/>
              <w:rPr>
                <w:rFonts w:eastAsiaTheme="minorEastAsia"/>
                <w:kern w:val="0"/>
                <w:sz w:val="18"/>
                <w:szCs w:val="18"/>
              </w:rPr>
            </w:pPr>
            <w:r>
              <w:rPr>
                <w:color w:val="000000"/>
                <w:kern w:val="0"/>
                <w:sz w:val="18"/>
                <w:szCs w:val="18"/>
                <w:lang w:bidi="ar"/>
              </w:rPr>
              <w:t>3.94</w:t>
            </w:r>
          </w:p>
        </w:tc>
        <w:tc>
          <w:tcPr>
            <w:tcW w:w="1417" w:type="dxa"/>
            <w:tcBorders>
              <w:top w:val="nil"/>
              <w:left w:val="nil"/>
              <w:bottom w:val="single" w:color="auto" w:sz="4" w:space="0"/>
              <w:right w:val="single" w:color="auto" w:sz="4" w:space="0"/>
            </w:tcBorders>
            <w:vAlign w:val="bottom"/>
          </w:tcPr>
          <w:p>
            <w:pPr>
              <w:widowControl/>
              <w:spacing w:after="0" w:line="240" w:lineRule="auto"/>
              <w:jc w:val="center"/>
              <w:textAlignment w:val="bottom"/>
              <w:rPr>
                <w:rFonts w:eastAsiaTheme="minorEastAsia"/>
                <w:kern w:val="0"/>
                <w:sz w:val="18"/>
                <w:szCs w:val="18"/>
              </w:rPr>
            </w:pPr>
            <w:r>
              <w:rPr>
                <w:color w:val="000000"/>
                <w:kern w:val="0"/>
                <w:sz w:val="18"/>
                <w:szCs w:val="18"/>
                <w:lang w:bidi="ar"/>
              </w:rPr>
              <w:t>4.93</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7 </w:t>
            </w:r>
          </w:p>
        </w:tc>
        <w:tc>
          <w:tcPr>
            <w:tcW w:w="1305" w:type="dxa"/>
            <w:tcBorders>
              <w:top w:val="nil"/>
              <w:left w:val="nil"/>
              <w:bottom w:val="single" w:color="auto" w:sz="4" w:space="0"/>
              <w:right w:val="single" w:color="auto" w:sz="4" w:space="0"/>
            </w:tcBorders>
            <w:vAlign w:val="bottom"/>
          </w:tcPr>
          <w:p>
            <w:pPr>
              <w:widowControl/>
              <w:spacing w:after="0" w:line="240" w:lineRule="auto"/>
              <w:jc w:val="center"/>
              <w:textAlignment w:val="bottom"/>
              <w:rPr>
                <w:rFonts w:eastAsiaTheme="minorEastAsia"/>
                <w:kern w:val="0"/>
                <w:sz w:val="18"/>
                <w:szCs w:val="18"/>
              </w:rPr>
            </w:pPr>
            <w:r>
              <w:rPr>
                <w:color w:val="000000"/>
                <w:kern w:val="0"/>
                <w:sz w:val="18"/>
                <w:szCs w:val="18"/>
                <w:lang w:bidi="ar"/>
              </w:rPr>
              <w:t>0.493</w:t>
            </w:r>
          </w:p>
        </w:tc>
        <w:tc>
          <w:tcPr>
            <w:tcW w:w="1418" w:type="dxa"/>
            <w:tcBorders>
              <w:top w:val="nil"/>
              <w:left w:val="nil"/>
              <w:bottom w:val="single" w:color="auto" w:sz="4" w:space="0"/>
              <w:right w:val="single" w:color="auto" w:sz="4" w:space="0"/>
            </w:tcBorders>
            <w:vAlign w:val="bottom"/>
          </w:tcPr>
          <w:p>
            <w:pPr>
              <w:widowControl/>
              <w:spacing w:after="0" w:line="240" w:lineRule="auto"/>
              <w:jc w:val="center"/>
              <w:textAlignment w:val="bottom"/>
              <w:rPr>
                <w:rFonts w:eastAsiaTheme="minorEastAsia"/>
                <w:kern w:val="0"/>
                <w:sz w:val="18"/>
                <w:szCs w:val="18"/>
              </w:rPr>
            </w:pPr>
            <w:r>
              <w:rPr>
                <w:color w:val="000000"/>
                <w:kern w:val="0"/>
                <w:sz w:val="18"/>
                <w:szCs w:val="18"/>
                <w:lang w:bidi="ar"/>
              </w:rPr>
              <w:t>2.11</w:t>
            </w:r>
          </w:p>
        </w:tc>
        <w:tc>
          <w:tcPr>
            <w:tcW w:w="1417" w:type="dxa"/>
            <w:tcBorders>
              <w:top w:val="nil"/>
              <w:left w:val="nil"/>
              <w:bottom w:val="single" w:color="auto" w:sz="4" w:space="0"/>
              <w:right w:val="single" w:color="auto" w:sz="4" w:space="0"/>
            </w:tcBorders>
            <w:vAlign w:val="bottom"/>
          </w:tcPr>
          <w:p>
            <w:pPr>
              <w:widowControl/>
              <w:spacing w:after="0" w:line="240" w:lineRule="auto"/>
              <w:jc w:val="center"/>
              <w:textAlignment w:val="bottom"/>
              <w:rPr>
                <w:rFonts w:eastAsiaTheme="minorEastAsia"/>
                <w:kern w:val="0"/>
                <w:sz w:val="18"/>
                <w:szCs w:val="18"/>
              </w:rPr>
            </w:pPr>
            <w:r>
              <w:rPr>
                <w:color w:val="000000"/>
                <w:kern w:val="0"/>
                <w:sz w:val="18"/>
                <w:szCs w:val="18"/>
                <w:lang w:bidi="ar"/>
              </w:rPr>
              <w:t>2.75</w:t>
            </w:r>
          </w:p>
        </w:tc>
        <w:tc>
          <w:tcPr>
            <w:tcW w:w="1418" w:type="dxa"/>
            <w:tcBorders>
              <w:top w:val="nil"/>
              <w:left w:val="nil"/>
              <w:bottom w:val="single" w:color="auto" w:sz="4" w:space="0"/>
              <w:right w:val="single" w:color="auto" w:sz="4" w:space="0"/>
            </w:tcBorders>
            <w:vAlign w:val="bottom"/>
          </w:tcPr>
          <w:p>
            <w:pPr>
              <w:widowControl/>
              <w:spacing w:after="0" w:line="240" w:lineRule="auto"/>
              <w:jc w:val="center"/>
              <w:textAlignment w:val="bottom"/>
              <w:rPr>
                <w:rFonts w:eastAsiaTheme="minorEastAsia"/>
                <w:kern w:val="0"/>
                <w:sz w:val="18"/>
                <w:szCs w:val="18"/>
              </w:rPr>
            </w:pPr>
            <w:r>
              <w:rPr>
                <w:color w:val="000000"/>
                <w:kern w:val="0"/>
                <w:sz w:val="18"/>
                <w:szCs w:val="18"/>
                <w:lang w:bidi="ar"/>
              </w:rPr>
              <w:t>3.92</w:t>
            </w:r>
          </w:p>
        </w:tc>
        <w:tc>
          <w:tcPr>
            <w:tcW w:w="1417" w:type="dxa"/>
            <w:tcBorders>
              <w:top w:val="nil"/>
              <w:left w:val="nil"/>
              <w:bottom w:val="single" w:color="auto" w:sz="4" w:space="0"/>
              <w:right w:val="single" w:color="auto" w:sz="4" w:space="0"/>
            </w:tcBorders>
            <w:vAlign w:val="bottom"/>
          </w:tcPr>
          <w:p>
            <w:pPr>
              <w:widowControl/>
              <w:spacing w:after="0" w:line="240" w:lineRule="auto"/>
              <w:jc w:val="center"/>
              <w:textAlignment w:val="bottom"/>
              <w:rPr>
                <w:rFonts w:eastAsiaTheme="minorEastAsia"/>
                <w:kern w:val="0"/>
                <w:sz w:val="18"/>
                <w:szCs w:val="18"/>
              </w:rPr>
            </w:pPr>
            <w:r>
              <w:rPr>
                <w:color w:val="000000"/>
                <w:kern w:val="0"/>
                <w:sz w:val="18"/>
                <w:szCs w:val="18"/>
                <w:lang w:bidi="ar"/>
              </w:rPr>
              <w:t>4.95</w:t>
            </w:r>
          </w:p>
        </w:tc>
      </w:tr>
      <w:tr>
        <w:tblPrEx>
          <w:tblLayout w:type="fixed"/>
          <w:tblCellMar>
            <w:top w:w="0" w:type="dxa"/>
            <w:left w:w="108" w:type="dxa"/>
            <w:bottom w:w="0" w:type="dxa"/>
            <w:right w:w="108" w:type="dxa"/>
          </w:tblCellMar>
        </w:tblPrEx>
        <w:trPr>
          <w:trHeight w:val="20" w:hRule="atLeast"/>
          <w:jc w:val="center"/>
        </w:trPr>
        <w:tc>
          <w:tcPr>
            <w:tcW w:w="880" w:type="dxa"/>
            <w:vMerge w:val="restart"/>
            <w:tcBorders>
              <w:top w:val="nil"/>
              <w:left w:val="single" w:color="auto" w:sz="4" w:space="0"/>
              <w:bottom w:val="single" w:color="auto" w:sz="4" w:space="0"/>
              <w:right w:val="single" w:color="auto" w:sz="4" w:space="0"/>
            </w:tcBorders>
            <w:noWrap/>
            <w:vAlign w:val="center"/>
          </w:tcPr>
          <w:p>
            <w:pPr>
              <w:widowControl/>
              <w:spacing w:after="0" w:line="240" w:lineRule="auto"/>
              <w:jc w:val="center"/>
              <w:rPr>
                <w:rFonts w:eastAsiaTheme="minorEastAsia"/>
                <w:kern w:val="0"/>
                <w:sz w:val="18"/>
                <w:szCs w:val="18"/>
              </w:rPr>
            </w:pPr>
            <w:r>
              <w:rPr>
                <w:sz w:val="18"/>
                <w:szCs w:val="18"/>
              </w:rPr>
              <w:t>紫金矿业集团股份有限公司</w:t>
            </w: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1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color w:val="000000"/>
                <w:kern w:val="0"/>
                <w:sz w:val="18"/>
                <w:szCs w:val="18"/>
                <w:lang w:bidi="ar"/>
              </w:rPr>
              <w:t>0.49</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2.12</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2.75</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3.91</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4.93</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2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0.496</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2.09</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2.74</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3.91</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4.9</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3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0.492</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2.12</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2.75</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3.9</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4.92</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4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0.495</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2.12</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2.76</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3.93</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4.86</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5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0.496</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2.09</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2.73</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3.92</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4.87</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6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0.495</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2.08</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2.77</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3.89</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4.9</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7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0.493</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2.12</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2.76</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3.89</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4.89</w:t>
            </w:r>
          </w:p>
        </w:tc>
      </w:tr>
      <w:tr>
        <w:tblPrEx>
          <w:tblLayout w:type="fixed"/>
          <w:tblCellMar>
            <w:top w:w="0" w:type="dxa"/>
            <w:left w:w="108" w:type="dxa"/>
            <w:bottom w:w="0" w:type="dxa"/>
            <w:right w:w="108" w:type="dxa"/>
          </w:tblCellMar>
        </w:tblPrEx>
        <w:trPr>
          <w:trHeight w:val="20" w:hRule="atLeast"/>
          <w:jc w:val="center"/>
        </w:trPr>
        <w:tc>
          <w:tcPr>
            <w:tcW w:w="880" w:type="dxa"/>
            <w:vMerge w:val="restart"/>
            <w:tcBorders>
              <w:top w:val="single" w:color="auto" w:sz="4" w:space="0"/>
              <w:left w:val="single" w:color="auto" w:sz="4" w:space="0"/>
              <w:bottom w:val="nil"/>
              <w:right w:val="single" w:color="auto" w:sz="4" w:space="0"/>
            </w:tcBorders>
            <w:vAlign w:val="center"/>
          </w:tcPr>
          <w:p>
            <w:pPr>
              <w:widowControl/>
              <w:spacing w:after="0" w:line="240" w:lineRule="auto"/>
              <w:jc w:val="center"/>
              <w:rPr>
                <w:rFonts w:eastAsiaTheme="minorEastAsia"/>
                <w:kern w:val="0"/>
                <w:sz w:val="18"/>
                <w:szCs w:val="18"/>
              </w:rPr>
            </w:pPr>
            <w:r>
              <w:rPr>
                <w:sz w:val="18"/>
                <w:szCs w:val="18"/>
              </w:rPr>
              <w:t>济源市万洋冶炼（集团）有限公司</w:t>
            </w:r>
          </w:p>
        </w:tc>
        <w:tc>
          <w:tcPr>
            <w:tcW w:w="1105" w:type="dxa"/>
            <w:tcBorders>
              <w:top w:val="single" w:color="auto" w:sz="4" w:space="0"/>
              <w:left w:val="nil"/>
              <w:bottom w:val="nil"/>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1 </w:t>
            </w:r>
          </w:p>
        </w:tc>
        <w:tc>
          <w:tcPr>
            <w:tcW w:w="1305" w:type="dxa"/>
            <w:tcBorders>
              <w:top w:val="single" w:color="auto" w:sz="4" w:space="0"/>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0.508</w:t>
            </w:r>
          </w:p>
        </w:tc>
        <w:tc>
          <w:tcPr>
            <w:tcW w:w="1418" w:type="dxa"/>
            <w:tcBorders>
              <w:top w:val="single" w:color="auto" w:sz="4" w:space="0"/>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2.32</w:t>
            </w:r>
          </w:p>
        </w:tc>
        <w:tc>
          <w:tcPr>
            <w:tcW w:w="1417" w:type="dxa"/>
            <w:tcBorders>
              <w:top w:val="single" w:color="auto" w:sz="4" w:space="0"/>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2.93</w:t>
            </w:r>
          </w:p>
        </w:tc>
        <w:tc>
          <w:tcPr>
            <w:tcW w:w="1418" w:type="dxa"/>
            <w:tcBorders>
              <w:top w:val="single" w:color="auto" w:sz="4" w:space="0"/>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3.98</w:t>
            </w:r>
          </w:p>
        </w:tc>
        <w:tc>
          <w:tcPr>
            <w:tcW w:w="1417" w:type="dxa"/>
            <w:tcBorders>
              <w:top w:val="single" w:color="auto" w:sz="4" w:space="0"/>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4.97</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nil"/>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2 </w:t>
            </w:r>
          </w:p>
        </w:tc>
        <w:tc>
          <w:tcPr>
            <w:tcW w:w="1305"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0.502</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2.29</w:t>
            </w:r>
          </w:p>
        </w:tc>
        <w:tc>
          <w:tcPr>
            <w:tcW w:w="1417"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2.91</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3.97</w:t>
            </w:r>
          </w:p>
        </w:tc>
        <w:tc>
          <w:tcPr>
            <w:tcW w:w="1417"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4.96</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nil"/>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3 </w:t>
            </w:r>
          </w:p>
        </w:tc>
        <w:tc>
          <w:tcPr>
            <w:tcW w:w="1305"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0.506</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2.28</w:t>
            </w:r>
          </w:p>
        </w:tc>
        <w:tc>
          <w:tcPr>
            <w:tcW w:w="1417"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2.95</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3.96</w:t>
            </w:r>
          </w:p>
        </w:tc>
        <w:tc>
          <w:tcPr>
            <w:tcW w:w="1417"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4.98</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nil"/>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4 </w:t>
            </w:r>
          </w:p>
        </w:tc>
        <w:tc>
          <w:tcPr>
            <w:tcW w:w="1305"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0.504</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2.3</w:t>
            </w:r>
          </w:p>
        </w:tc>
        <w:tc>
          <w:tcPr>
            <w:tcW w:w="1417"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2.91</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3.99</w:t>
            </w:r>
          </w:p>
        </w:tc>
        <w:tc>
          <w:tcPr>
            <w:tcW w:w="1417"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4.98</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nil"/>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5 </w:t>
            </w:r>
          </w:p>
        </w:tc>
        <w:tc>
          <w:tcPr>
            <w:tcW w:w="1305"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0.509</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2.33</w:t>
            </w:r>
          </w:p>
        </w:tc>
        <w:tc>
          <w:tcPr>
            <w:tcW w:w="1417"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2.9</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3.98</w:t>
            </w:r>
          </w:p>
        </w:tc>
        <w:tc>
          <w:tcPr>
            <w:tcW w:w="1417"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4.97</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nil"/>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6 </w:t>
            </w:r>
          </w:p>
        </w:tc>
        <w:tc>
          <w:tcPr>
            <w:tcW w:w="1305"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0.507</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2.26</w:t>
            </w:r>
          </w:p>
        </w:tc>
        <w:tc>
          <w:tcPr>
            <w:tcW w:w="1417"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2.95</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3.97</w:t>
            </w:r>
          </w:p>
        </w:tc>
        <w:tc>
          <w:tcPr>
            <w:tcW w:w="1417"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4.98</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7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0.506</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2.31</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2.89</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3.96</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4.99</w:t>
            </w:r>
          </w:p>
        </w:tc>
      </w:tr>
      <w:tr>
        <w:tblPrEx>
          <w:tblLayout w:type="fixed"/>
          <w:tblCellMar>
            <w:top w:w="0" w:type="dxa"/>
            <w:left w:w="108" w:type="dxa"/>
            <w:bottom w:w="0" w:type="dxa"/>
            <w:right w:w="108" w:type="dxa"/>
          </w:tblCellMar>
        </w:tblPrEx>
        <w:trPr>
          <w:trHeight w:val="20" w:hRule="atLeast"/>
          <w:jc w:val="center"/>
        </w:trPr>
        <w:tc>
          <w:tcPr>
            <w:tcW w:w="880" w:type="dxa"/>
            <w:vMerge w:val="restart"/>
            <w:tcBorders>
              <w:top w:val="single" w:color="auto" w:sz="4" w:space="0"/>
              <w:left w:val="single" w:color="auto" w:sz="4" w:space="0"/>
              <w:bottom w:val="nil"/>
              <w:right w:val="single" w:color="auto" w:sz="4" w:space="0"/>
            </w:tcBorders>
            <w:vAlign w:val="center"/>
          </w:tcPr>
          <w:p>
            <w:pPr>
              <w:widowControl/>
              <w:spacing w:after="0" w:line="240" w:lineRule="auto"/>
              <w:jc w:val="center"/>
              <w:rPr>
                <w:rFonts w:eastAsiaTheme="minorEastAsia"/>
                <w:kern w:val="0"/>
                <w:sz w:val="18"/>
                <w:szCs w:val="18"/>
              </w:rPr>
            </w:pPr>
            <w:r>
              <w:rPr>
                <w:sz w:val="18"/>
                <w:szCs w:val="18"/>
              </w:rPr>
              <w:t>中国检验认证集团广西有限公司</w:t>
            </w:r>
          </w:p>
        </w:tc>
        <w:tc>
          <w:tcPr>
            <w:tcW w:w="1105" w:type="dxa"/>
            <w:tcBorders>
              <w:top w:val="single" w:color="auto" w:sz="4" w:space="0"/>
              <w:left w:val="nil"/>
              <w:bottom w:val="nil"/>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1 </w:t>
            </w:r>
          </w:p>
        </w:tc>
        <w:tc>
          <w:tcPr>
            <w:tcW w:w="1305" w:type="dxa"/>
            <w:tcBorders>
              <w:top w:val="single" w:color="auto" w:sz="4" w:space="0"/>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color w:val="000000"/>
                <w:kern w:val="0"/>
                <w:sz w:val="18"/>
                <w:szCs w:val="18"/>
                <w:lang w:bidi="ar"/>
              </w:rPr>
              <w:t>0.491</w:t>
            </w:r>
          </w:p>
        </w:tc>
        <w:tc>
          <w:tcPr>
            <w:tcW w:w="1418" w:type="dxa"/>
            <w:tcBorders>
              <w:top w:val="single" w:color="auto" w:sz="4" w:space="0"/>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color w:val="000000"/>
                <w:kern w:val="0"/>
                <w:sz w:val="18"/>
                <w:szCs w:val="18"/>
                <w:lang w:bidi="ar"/>
              </w:rPr>
              <w:t>2.12</w:t>
            </w:r>
          </w:p>
        </w:tc>
        <w:tc>
          <w:tcPr>
            <w:tcW w:w="1417" w:type="dxa"/>
            <w:tcBorders>
              <w:top w:val="single" w:color="auto" w:sz="4" w:space="0"/>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2.81</w:t>
            </w:r>
          </w:p>
        </w:tc>
        <w:tc>
          <w:tcPr>
            <w:tcW w:w="1418" w:type="dxa"/>
            <w:tcBorders>
              <w:top w:val="single" w:color="auto" w:sz="4" w:space="0"/>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color w:val="000000"/>
                <w:kern w:val="0"/>
                <w:sz w:val="18"/>
                <w:szCs w:val="18"/>
                <w:lang w:bidi="ar"/>
              </w:rPr>
              <w:t>3.93</w:t>
            </w:r>
          </w:p>
        </w:tc>
        <w:tc>
          <w:tcPr>
            <w:tcW w:w="1417" w:type="dxa"/>
            <w:tcBorders>
              <w:top w:val="single" w:color="auto" w:sz="4" w:space="0"/>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color w:val="000000"/>
                <w:kern w:val="0"/>
                <w:sz w:val="18"/>
                <w:szCs w:val="18"/>
                <w:lang w:bidi="ar"/>
              </w:rPr>
              <w:t>4.99</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nil"/>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2 </w:t>
            </w:r>
          </w:p>
        </w:tc>
        <w:tc>
          <w:tcPr>
            <w:tcW w:w="1305"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color w:val="000000"/>
                <w:kern w:val="0"/>
                <w:sz w:val="18"/>
                <w:szCs w:val="18"/>
                <w:lang w:bidi="ar"/>
              </w:rPr>
              <w:t>0.503</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color w:val="000000"/>
                <w:kern w:val="0"/>
                <w:sz w:val="18"/>
                <w:szCs w:val="18"/>
                <w:lang w:bidi="ar"/>
              </w:rPr>
              <w:t>2.08</w:t>
            </w:r>
          </w:p>
        </w:tc>
        <w:tc>
          <w:tcPr>
            <w:tcW w:w="1417"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2.74</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color w:val="000000"/>
                <w:kern w:val="0"/>
                <w:sz w:val="18"/>
                <w:szCs w:val="18"/>
                <w:lang w:bidi="ar"/>
              </w:rPr>
              <w:t>3.96</w:t>
            </w:r>
          </w:p>
        </w:tc>
        <w:tc>
          <w:tcPr>
            <w:tcW w:w="1417"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color w:val="000000"/>
                <w:kern w:val="0"/>
                <w:sz w:val="18"/>
                <w:szCs w:val="18"/>
                <w:lang w:bidi="ar"/>
              </w:rPr>
              <w:t>4.98</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nil"/>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3 </w:t>
            </w:r>
          </w:p>
        </w:tc>
        <w:tc>
          <w:tcPr>
            <w:tcW w:w="1305"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color w:val="000000"/>
                <w:kern w:val="0"/>
                <w:sz w:val="18"/>
                <w:szCs w:val="18"/>
                <w:lang w:bidi="ar"/>
              </w:rPr>
              <w:t>0.496</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color w:val="000000"/>
                <w:kern w:val="0"/>
                <w:sz w:val="18"/>
                <w:szCs w:val="18"/>
                <w:lang w:bidi="ar"/>
              </w:rPr>
              <w:t>2.08</w:t>
            </w:r>
          </w:p>
        </w:tc>
        <w:tc>
          <w:tcPr>
            <w:tcW w:w="1417"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2.82</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color w:val="000000"/>
                <w:kern w:val="0"/>
                <w:sz w:val="18"/>
                <w:szCs w:val="18"/>
                <w:lang w:bidi="ar"/>
              </w:rPr>
              <w:t>4.03</w:t>
            </w:r>
          </w:p>
        </w:tc>
        <w:tc>
          <w:tcPr>
            <w:tcW w:w="1417"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color w:val="000000"/>
                <w:kern w:val="0"/>
                <w:sz w:val="18"/>
                <w:szCs w:val="18"/>
                <w:lang w:bidi="ar"/>
              </w:rPr>
              <w:t>4.96</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nil"/>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4 </w:t>
            </w:r>
          </w:p>
        </w:tc>
        <w:tc>
          <w:tcPr>
            <w:tcW w:w="1305"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color w:val="000000"/>
                <w:kern w:val="0"/>
                <w:sz w:val="18"/>
                <w:szCs w:val="18"/>
                <w:lang w:bidi="ar"/>
              </w:rPr>
              <w:t>0.499</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color w:val="000000"/>
                <w:kern w:val="0"/>
                <w:sz w:val="18"/>
                <w:szCs w:val="18"/>
                <w:lang w:bidi="ar"/>
              </w:rPr>
              <w:t>2.07</w:t>
            </w:r>
          </w:p>
        </w:tc>
        <w:tc>
          <w:tcPr>
            <w:tcW w:w="1417"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2.71</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color w:val="000000"/>
                <w:kern w:val="0"/>
                <w:sz w:val="18"/>
                <w:szCs w:val="18"/>
                <w:lang w:bidi="ar"/>
              </w:rPr>
              <w:t>4.01</w:t>
            </w:r>
          </w:p>
        </w:tc>
        <w:tc>
          <w:tcPr>
            <w:tcW w:w="1417"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color w:val="000000"/>
                <w:kern w:val="0"/>
                <w:sz w:val="18"/>
                <w:szCs w:val="18"/>
                <w:lang w:bidi="ar"/>
              </w:rPr>
              <w:t>4.91</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nil"/>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5 </w:t>
            </w:r>
          </w:p>
        </w:tc>
        <w:tc>
          <w:tcPr>
            <w:tcW w:w="1305"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color w:val="000000"/>
                <w:kern w:val="0"/>
                <w:sz w:val="18"/>
                <w:szCs w:val="18"/>
                <w:lang w:bidi="ar"/>
              </w:rPr>
              <w:t>0.496</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color w:val="000000"/>
                <w:kern w:val="0"/>
                <w:sz w:val="18"/>
                <w:szCs w:val="18"/>
                <w:lang w:bidi="ar"/>
              </w:rPr>
              <w:t>2.12</w:t>
            </w:r>
          </w:p>
        </w:tc>
        <w:tc>
          <w:tcPr>
            <w:tcW w:w="1417"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2.73</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color w:val="000000"/>
                <w:kern w:val="0"/>
                <w:sz w:val="18"/>
                <w:szCs w:val="18"/>
                <w:lang w:bidi="ar"/>
              </w:rPr>
              <w:t>4.02</w:t>
            </w:r>
          </w:p>
        </w:tc>
        <w:tc>
          <w:tcPr>
            <w:tcW w:w="1417"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color w:val="000000"/>
                <w:kern w:val="0"/>
                <w:sz w:val="18"/>
                <w:szCs w:val="18"/>
                <w:lang w:bidi="ar"/>
              </w:rPr>
              <w:t>4.92</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nil"/>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6 </w:t>
            </w:r>
          </w:p>
        </w:tc>
        <w:tc>
          <w:tcPr>
            <w:tcW w:w="1305"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color w:val="000000"/>
                <w:kern w:val="0"/>
                <w:sz w:val="18"/>
                <w:szCs w:val="18"/>
                <w:lang w:bidi="ar"/>
              </w:rPr>
              <w:t>0.498</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color w:val="000000"/>
                <w:kern w:val="0"/>
                <w:sz w:val="18"/>
                <w:szCs w:val="18"/>
                <w:lang w:bidi="ar"/>
              </w:rPr>
              <w:t>2.09</w:t>
            </w:r>
          </w:p>
        </w:tc>
        <w:tc>
          <w:tcPr>
            <w:tcW w:w="1417"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2.71</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color w:val="000000"/>
                <w:kern w:val="0"/>
                <w:sz w:val="18"/>
                <w:szCs w:val="18"/>
                <w:lang w:bidi="ar"/>
              </w:rPr>
              <w:t>3.97</w:t>
            </w:r>
          </w:p>
        </w:tc>
        <w:tc>
          <w:tcPr>
            <w:tcW w:w="1417"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color w:val="000000"/>
                <w:kern w:val="0"/>
                <w:sz w:val="18"/>
                <w:szCs w:val="18"/>
                <w:lang w:bidi="ar"/>
              </w:rPr>
              <w:t>4.94</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7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sz w:val="18"/>
                <w:szCs w:val="18"/>
              </w:rPr>
            </w:pPr>
            <w:r>
              <w:rPr>
                <w:color w:val="000000"/>
                <w:kern w:val="0"/>
                <w:sz w:val="18"/>
                <w:szCs w:val="18"/>
                <w:lang w:bidi="ar"/>
              </w:rPr>
              <w:t>0.498</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sz w:val="18"/>
                <w:szCs w:val="18"/>
              </w:rPr>
            </w:pPr>
            <w:r>
              <w:rPr>
                <w:color w:val="000000"/>
                <w:kern w:val="0"/>
                <w:sz w:val="18"/>
                <w:szCs w:val="18"/>
                <w:lang w:bidi="ar"/>
              </w:rPr>
              <w:t>2.1</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2.77</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sz w:val="18"/>
                <w:szCs w:val="18"/>
              </w:rPr>
            </w:pPr>
            <w:r>
              <w:rPr>
                <w:color w:val="000000"/>
                <w:kern w:val="0"/>
                <w:sz w:val="18"/>
                <w:szCs w:val="18"/>
                <w:lang w:bidi="ar"/>
              </w:rPr>
              <w:t>4</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sz w:val="18"/>
                <w:szCs w:val="18"/>
              </w:rPr>
            </w:pPr>
            <w:r>
              <w:rPr>
                <w:color w:val="000000"/>
                <w:kern w:val="0"/>
                <w:sz w:val="18"/>
                <w:szCs w:val="18"/>
                <w:lang w:bidi="ar"/>
              </w:rPr>
              <w:t>4.97</w:t>
            </w:r>
          </w:p>
        </w:tc>
      </w:tr>
      <w:tr>
        <w:tblPrEx>
          <w:tblLayout w:type="fixed"/>
          <w:tblCellMar>
            <w:top w:w="0" w:type="dxa"/>
            <w:left w:w="108" w:type="dxa"/>
            <w:bottom w:w="0" w:type="dxa"/>
            <w:right w:w="108" w:type="dxa"/>
          </w:tblCellMar>
        </w:tblPrEx>
        <w:trPr>
          <w:trHeight w:val="20" w:hRule="atLeast"/>
          <w:jc w:val="center"/>
        </w:trPr>
        <w:tc>
          <w:tcPr>
            <w:tcW w:w="880" w:type="dxa"/>
            <w:vMerge w:val="restart"/>
            <w:tcBorders>
              <w:top w:val="single" w:color="auto" w:sz="4" w:space="0"/>
              <w:left w:val="single" w:color="auto" w:sz="4" w:space="0"/>
              <w:bottom w:val="nil"/>
              <w:right w:val="single" w:color="auto" w:sz="4" w:space="0"/>
            </w:tcBorders>
            <w:vAlign w:val="center"/>
          </w:tcPr>
          <w:p>
            <w:pPr>
              <w:widowControl/>
              <w:spacing w:after="0" w:line="240" w:lineRule="auto"/>
              <w:jc w:val="center"/>
              <w:rPr>
                <w:rFonts w:eastAsiaTheme="minorEastAsia"/>
                <w:kern w:val="0"/>
                <w:sz w:val="18"/>
                <w:szCs w:val="18"/>
              </w:rPr>
            </w:pPr>
            <w:r>
              <w:rPr>
                <w:sz w:val="18"/>
                <w:szCs w:val="18"/>
              </w:rPr>
              <w:t>郴州市商品质量监督检验所</w:t>
            </w:r>
          </w:p>
        </w:tc>
        <w:tc>
          <w:tcPr>
            <w:tcW w:w="1105" w:type="dxa"/>
            <w:tcBorders>
              <w:top w:val="single" w:color="auto" w:sz="4" w:space="0"/>
              <w:left w:val="nil"/>
              <w:bottom w:val="nil"/>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1 </w:t>
            </w:r>
          </w:p>
        </w:tc>
        <w:tc>
          <w:tcPr>
            <w:tcW w:w="1305" w:type="dxa"/>
            <w:tcBorders>
              <w:top w:val="single" w:color="auto" w:sz="4" w:space="0"/>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0.521**</w:t>
            </w:r>
          </w:p>
        </w:tc>
        <w:tc>
          <w:tcPr>
            <w:tcW w:w="1418" w:type="dxa"/>
            <w:tcBorders>
              <w:top w:val="single" w:color="auto" w:sz="4" w:space="0"/>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2.14</w:t>
            </w:r>
          </w:p>
        </w:tc>
        <w:tc>
          <w:tcPr>
            <w:tcW w:w="1417" w:type="dxa"/>
            <w:tcBorders>
              <w:top w:val="single" w:color="auto" w:sz="4" w:space="0"/>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2.92</w:t>
            </w:r>
          </w:p>
        </w:tc>
        <w:tc>
          <w:tcPr>
            <w:tcW w:w="1418" w:type="dxa"/>
            <w:tcBorders>
              <w:top w:val="single" w:color="auto" w:sz="4" w:space="0"/>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3.95</w:t>
            </w:r>
          </w:p>
        </w:tc>
        <w:tc>
          <w:tcPr>
            <w:tcW w:w="1417" w:type="dxa"/>
            <w:tcBorders>
              <w:top w:val="single" w:color="auto" w:sz="4" w:space="0"/>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4.91</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nil"/>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2 </w:t>
            </w:r>
          </w:p>
        </w:tc>
        <w:tc>
          <w:tcPr>
            <w:tcW w:w="1305"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0.519**</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2.12</w:t>
            </w:r>
          </w:p>
        </w:tc>
        <w:tc>
          <w:tcPr>
            <w:tcW w:w="1417"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2.91</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3.94</w:t>
            </w:r>
          </w:p>
        </w:tc>
        <w:tc>
          <w:tcPr>
            <w:tcW w:w="1417"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4.94</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nil"/>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3 </w:t>
            </w:r>
          </w:p>
        </w:tc>
        <w:tc>
          <w:tcPr>
            <w:tcW w:w="1305"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0.52**</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2.11</w:t>
            </w:r>
          </w:p>
        </w:tc>
        <w:tc>
          <w:tcPr>
            <w:tcW w:w="1417"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2.94</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3.92</w:t>
            </w:r>
          </w:p>
        </w:tc>
        <w:tc>
          <w:tcPr>
            <w:tcW w:w="1417"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4.91</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nil"/>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4 </w:t>
            </w:r>
          </w:p>
        </w:tc>
        <w:tc>
          <w:tcPr>
            <w:tcW w:w="1305"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0.522**</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2.12</w:t>
            </w:r>
          </w:p>
        </w:tc>
        <w:tc>
          <w:tcPr>
            <w:tcW w:w="1417"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2.89</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3.93</w:t>
            </w:r>
          </w:p>
        </w:tc>
        <w:tc>
          <w:tcPr>
            <w:tcW w:w="1417"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4.92</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nil"/>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5 </w:t>
            </w:r>
          </w:p>
        </w:tc>
        <w:tc>
          <w:tcPr>
            <w:tcW w:w="1305"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0.521**</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2.11</w:t>
            </w:r>
          </w:p>
        </w:tc>
        <w:tc>
          <w:tcPr>
            <w:tcW w:w="1417"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2.91</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3.91</w:t>
            </w:r>
          </w:p>
        </w:tc>
        <w:tc>
          <w:tcPr>
            <w:tcW w:w="1417"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4.93</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nil"/>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6 </w:t>
            </w:r>
          </w:p>
        </w:tc>
        <w:tc>
          <w:tcPr>
            <w:tcW w:w="1305"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0.52**</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2.09</w:t>
            </w:r>
          </w:p>
        </w:tc>
        <w:tc>
          <w:tcPr>
            <w:tcW w:w="1417"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2.9</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4.01</w:t>
            </w:r>
          </w:p>
        </w:tc>
        <w:tc>
          <w:tcPr>
            <w:tcW w:w="1417"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4.91</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7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0.521**</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2.11</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2.92</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3.93</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4.9</w:t>
            </w:r>
          </w:p>
        </w:tc>
      </w:tr>
      <w:tr>
        <w:tblPrEx>
          <w:tblLayout w:type="fixed"/>
          <w:tblCellMar>
            <w:top w:w="0" w:type="dxa"/>
            <w:left w:w="108" w:type="dxa"/>
            <w:bottom w:w="0" w:type="dxa"/>
            <w:right w:w="108" w:type="dxa"/>
          </w:tblCellMar>
        </w:tblPrEx>
        <w:trPr>
          <w:trHeight w:val="20" w:hRule="atLeast"/>
          <w:jc w:val="center"/>
        </w:trPr>
        <w:tc>
          <w:tcPr>
            <w:tcW w:w="880" w:type="dxa"/>
            <w:vMerge w:val="restart"/>
            <w:tcBorders>
              <w:top w:val="single" w:color="auto" w:sz="4" w:space="0"/>
              <w:left w:val="single" w:color="auto" w:sz="4" w:space="0"/>
              <w:bottom w:val="nil"/>
              <w:right w:val="single" w:color="auto" w:sz="4" w:space="0"/>
            </w:tcBorders>
            <w:vAlign w:val="center"/>
          </w:tcPr>
          <w:p>
            <w:pPr>
              <w:widowControl/>
              <w:spacing w:after="0" w:line="240" w:lineRule="auto"/>
              <w:jc w:val="center"/>
              <w:rPr>
                <w:rFonts w:eastAsiaTheme="minorEastAsia"/>
                <w:kern w:val="0"/>
                <w:sz w:val="18"/>
                <w:szCs w:val="18"/>
              </w:rPr>
            </w:pPr>
            <w:r>
              <w:rPr>
                <w:sz w:val="18"/>
                <w:szCs w:val="18"/>
              </w:rPr>
              <w:t>金隆铜业有限公司</w:t>
            </w:r>
          </w:p>
        </w:tc>
        <w:tc>
          <w:tcPr>
            <w:tcW w:w="1105" w:type="dxa"/>
            <w:tcBorders>
              <w:top w:val="single" w:color="auto" w:sz="4" w:space="0"/>
              <w:left w:val="nil"/>
              <w:bottom w:val="nil"/>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1 </w:t>
            </w:r>
          </w:p>
        </w:tc>
        <w:tc>
          <w:tcPr>
            <w:tcW w:w="1305" w:type="dxa"/>
            <w:tcBorders>
              <w:top w:val="single" w:color="auto" w:sz="4" w:space="0"/>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0.04123**</w:t>
            </w:r>
          </w:p>
        </w:tc>
        <w:tc>
          <w:tcPr>
            <w:tcW w:w="1418" w:type="dxa"/>
            <w:tcBorders>
              <w:top w:val="single" w:color="auto" w:sz="4" w:space="0"/>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1.6002**</w:t>
            </w:r>
          </w:p>
        </w:tc>
        <w:tc>
          <w:tcPr>
            <w:tcW w:w="1417" w:type="dxa"/>
            <w:tcBorders>
              <w:top w:val="single" w:color="auto" w:sz="4" w:space="0"/>
              <w:left w:val="nil"/>
              <w:bottom w:val="nil"/>
              <w:right w:val="single" w:color="auto" w:sz="4" w:space="0"/>
            </w:tcBorders>
            <w:noWrap/>
            <w:vAlign w:val="center"/>
          </w:tcPr>
          <w:p>
            <w:pPr>
              <w:widowControl/>
              <w:spacing w:after="0" w:line="240" w:lineRule="auto"/>
              <w:jc w:val="center"/>
              <w:rPr>
                <w:rFonts w:eastAsiaTheme="minorEastAsia"/>
                <w:sz w:val="18"/>
                <w:szCs w:val="18"/>
              </w:rPr>
            </w:pPr>
            <w:r>
              <w:rPr>
                <w:rFonts w:eastAsiaTheme="minorEastAsia"/>
                <w:sz w:val="18"/>
                <w:szCs w:val="18"/>
              </w:rPr>
              <w:t>--</w:t>
            </w:r>
          </w:p>
        </w:tc>
        <w:tc>
          <w:tcPr>
            <w:tcW w:w="1418" w:type="dxa"/>
            <w:tcBorders>
              <w:top w:val="single" w:color="auto" w:sz="4" w:space="0"/>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1.9762**</w:t>
            </w:r>
          </w:p>
        </w:tc>
        <w:tc>
          <w:tcPr>
            <w:tcW w:w="1417" w:type="dxa"/>
            <w:tcBorders>
              <w:top w:val="single" w:color="auto" w:sz="4" w:space="0"/>
              <w:left w:val="nil"/>
              <w:bottom w:val="nil"/>
              <w:right w:val="single" w:color="auto" w:sz="4" w:space="0"/>
            </w:tcBorders>
            <w:noWrap/>
            <w:vAlign w:val="center"/>
          </w:tcPr>
          <w:p>
            <w:pPr>
              <w:widowControl/>
              <w:spacing w:after="0" w:line="240" w:lineRule="auto"/>
              <w:jc w:val="center"/>
              <w:rPr>
                <w:rFonts w:eastAsiaTheme="minorEastAsia"/>
                <w:sz w:val="18"/>
                <w:szCs w:val="18"/>
              </w:rPr>
            </w:pPr>
            <w:r>
              <w:rPr>
                <w:rFonts w:eastAsiaTheme="minorEastAsia"/>
                <w:sz w:val="18"/>
                <w:szCs w:val="18"/>
              </w:rPr>
              <w:t>--</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nil"/>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2 </w:t>
            </w:r>
          </w:p>
        </w:tc>
        <w:tc>
          <w:tcPr>
            <w:tcW w:w="1305"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0.05096**</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1.5607**</w:t>
            </w:r>
          </w:p>
        </w:tc>
        <w:tc>
          <w:tcPr>
            <w:tcW w:w="1417" w:type="dxa"/>
            <w:tcBorders>
              <w:top w:val="nil"/>
              <w:left w:val="nil"/>
              <w:bottom w:val="nil"/>
              <w:right w:val="single" w:color="auto" w:sz="4" w:space="0"/>
            </w:tcBorders>
            <w:noWrap/>
            <w:vAlign w:val="center"/>
          </w:tcPr>
          <w:p>
            <w:pPr>
              <w:widowControl/>
              <w:spacing w:after="0" w:line="240" w:lineRule="auto"/>
              <w:jc w:val="center"/>
              <w:rPr>
                <w:rFonts w:eastAsiaTheme="minorEastAsia"/>
                <w:sz w:val="18"/>
                <w:szCs w:val="18"/>
              </w:rPr>
            </w:pPr>
            <w:r>
              <w:rPr>
                <w:rFonts w:eastAsiaTheme="minorEastAsia"/>
                <w:sz w:val="18"/>
                <w:szCs w:val="18"/>
              </w:rPr>
              <w:t>--</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1.9668**</w:t>
            </w:r>
          </w:p>
        </w:tc>
        <w:tc>
          <w:tcPr>
            <w:tcW w:w="1417" w:type="dxa"/>
            <w:tcBorders>
              <w:top w:val="nil"/>
              <w:left w:val="nil"/>
              <w:bottom w:val="nil"/>
              <w:right w:val="single" w:color="auto" w:sz="4" w:space="0"/>
            </w:tcBorders>
            <w:noWrap/>
            <w:vAlign w:val="center"/>
          </w:tcPr>
          <w:p>
            <w:pPr>
              <w:widowControl/>
              <w:spacing w:after="0" w:line="240" w:lineRule="auto"/>
              <w:jc w:val="center"/>
              <w:rPr>
                <w:rFonts w:eastAsiaTheme="minorEastAsia"/>
                <w:sz w:val="18"/>
                <w:szCs w:val="18"/>
              </w:rPr>
            </w:pPr>
            <w:r>
              <w:rPr>
                <w:rFonts w:eastAsiaTheme="minorEastAsia"/>
                <w:sz w:val="18"/>
                <w:szCs w:val="18"/>
              </w:rPr>
              <w:t>--</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nil"/>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3 </w:t>
            </w:r>
          </w:p>
        </w:tc>
        <w:tc>
          <w:tcPr>
            <w:tcW w:w="1305"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0.03436**</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1.5837**</w:t>
            </w:r>
          </w:p>
        </w:tc>
        <w:tc>
          <w:tcPr>
            <w:tcW w:w="1417" w:type="dxa"/>
            <w:tcBorders>
              <w:top w:val="nil"/>
              <w:left w:val="nil"/>
              <w:bottom w:val="nil"/>
              <w:right w:val="single" w:color="auto" w:sz="4" w:space="0"/>
            </w:tcBorders>
            <w:noWrap/>
            <w:vAlign w:val="center"/>
          </w:tcPr>
          <w:p>
            <w:pPr>
              <w:widowControl/>
              <w:spacing w:after="0" w:line="240" w:lineRule="auto"/>
              <w:jc w:val="center"/>
              <w:rPr>
                <w:rFonts w:eastAsiaTheme="minorEastAsia"/>
                <w:sz w:val="18"/>
                <w:szCs w:val="18"/>
              </w:rPr>
            </w:pPr>
            <w:r>
              <w:rPr>
                <w:rFonts w:eastAsiaTheme="minorEastAsia"/>
                <w:sz w:val="18"/>
                <w:szCs w:val="18"/>
              </w:rPr>
              <w:t>--</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1.8914**</w:t>
            </w:r>
          </w:p>
        </w:tc>
        <w:tc>
          <w:tcPr>
            <w:tcW w:w="1417" w:type="dxa"/>
            <w:tcBorders>
              <w:top w:val="nil"/>
              <w:left w:val="nil"/>
              <w:bottom w:val="nil"/>
              <w:right w:val="single" w:color="auto" w:sz="4" w:space="0"/>
            </w:tcBorders>
            <w:noWrap/>
            <w:vAlign w:val="center"/>
          </w:tcPr>
          <w:p>
            <w:pPr>
              <w:widowControl/>
              <w:spacing w:after="0" w:line="240" w:lineRule="auto"/>
              <w:jc w:val="center"/>
              <w:rPr>
                <w:rFonts w:eastAsiaTheme="minorEastAsia"/>
                <w:sz w:val="18"/>
                <w:szCs w:val="18"/>
              </w:rPr>
            </w:pPr>
            <w:r>
              <w:rPr>
                <w:rFonts w:eastAsiaTheme="minorEastAsia"/>
                <w:sz w:val="18"/>
                <w:szCs w:val="18"/>
              </w:rPr>
              <w:t>--</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nil"/>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4 </w:t>
            </w:r>
          </w:p>
        </w:tc>
        <w:tc>
          <w:tcPr>
            <w:tcW w:w="1305"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0.06228**</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1.5347**</w:t>
            </w:r>
          </w:p>
        </w:tc>
        <w:tc>
          <w:tcPr>
            <w:tcW w:w="1417" w:type="dxa"/>
            <w:tcBorders>
              <w:top w:val="nil"/>
              <w:left w:val="nil"/>
              <w:bottom w:val="nil"/>
              <w:right w:val="single" w:color="auto" w:sz="4" w:space="0"/>
            </w:tcBorders>
            <w:noWrap/>
            <w:vAlign w:val="center"/>
          </w:tcPr>
          <w:p>
            <w:pPr>
              <w:widowControl/>
              <w:spacing w:after="0" w:line="240" w:lineRule="auto"/>
              <w:jc w:val="center"/>
              <w:rPr>
                <w:rFonts w:eastAsiaTheme="minorEastAsia"/>
                <w:sz w:val="18"/>
                <w:szCs w:val="18"/>
              </w:rPr>
            </w:pPr>
            <w:r>
              <w:rPr>
                <w:rFonts w:eastAsiaTheme="minorEastAsia"/>
                <w:sz w:val="18"/>
                <w:szCs w:val="18"/>
              </w:rPr>
              <w:t>--</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1.7773**</w:t>
            </w:r>
          </w:p>
        </w:tc>
        <w:tc>
          <w:tcPr>
            <w:tcW w:w="1417" w:type="dxa"/>
            <w:tcBorders>
              <w:top w:val="nil"/>
              <w:left w:val="nil"/>
              <w:bottom w:val="nil"/>
              <w:right w:val="single" w:color="auto" w:sz="4" w:space="0"/>
            </w:tcBorders>
            <w:noWrap/>
            <w:vAlign w:val="center"/>
          </w:tcPr>
          <w:p>
            <w:pPr>
              <w:widowControl/>
              <w:spacing w:after="0" w:line="240" w:lineRule="auto"/>
              <w:jc w:val="center"/>
              <w:rPr>
                <w:rFonts w:eastAsiaTheme="minorEastAsia"/>
                <w:sz w:val="18"/>
                <w:szCs w:val="18"/>
              </w:rPr>
            </w:pPr>
            <w:r>
              <w:rPr>
                <w:rFonts w:eastAsiaTheme="minorEastAsia"/>
                <w:sz w:val="18"/>
                <w:szCs w:val="18"/>
              </w:rPr>
              <w:t>--</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nil"/>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5 </w:t>
            </w:r>
          </w:p>
        </w:tc>
        <w:tc>
          <w:tcPr>
            <w:tcW w:w="1305"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0.06824**</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1.5834**</w:t>
            </w:r>
          </w:p>
        </w:tc>
        <w:tc>
          <w:tcPr>
            <w:tcW w:w="1417" w:type="dxa"/>
            <w:tcBorders>
              <w:top w:val="nil"/>
              <w:left w:val="nil"/>
              <w:bottom w:val="nil"/>
              <w:right w:val="single" w:color="auto" w:sz="4" w:space="0"/>
            </w:tcBorders>
            <w:noWrap/>
            <w:vAlign w:val="center"/>
          </w:tcPr>
          <w:p>
            <w:pPr>
              <w:widowControl/>
              <w:spacing w:after="0" w:line="240" w:lineRule="auto"/>
              <w:jc w:val="center"/>
              <w:rPr>
                <w:rFonts w:eastAsiaTheme="minorEastAsia"/>
                <w:sz w:val="18"/>
                <w:szCs w:val="18"/>
              </w:rPr>
            </w:pPr>
            <w:r>
              <w:rPr>
                <w:rFonts w:eastAsiaTheme="minorEastAsia"/>
                <w:sz w:val="18"/>
                <w:szCs w:val="18"/>
              </w:rPr>
              <w:t>--</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1.7636**</w:t>
            </w:r>
          </w:p>
        </w:tc>
        <w:tc>
          <w:tcPr>
            <w:tcW w:w="1417" w:type="dxa"/>
            <w:tcBorders>
              <w:top w:val="nil"/>
              <w:left w:val="nil"/>
              <w:bottom w:val="nil"/>
              <w:right w:val="single" w:color="auto" w:sz="4" w:space="0"/>
            </w:tcBorders>
            <w:noWrap/>
            <w:vAlign w:val="center"/>
          </w:tcPr>
          <w:p>
            <w:pPr>
              <w:widowControl/>
              <w:spacing w:after="0" w:line="240" w:lineRule="auto"/>
              <w:jc w:val="center"/>
              <w:rPr>
                <w:rFonts w:eastAsiaTheme="minorEastAsia"/>
                <w:sz w:val="18"/>
                <w:szCs w:val="18"/>
              </w:rPr>
            </w:pPr>
            <w:r>
              <w:rPr>
                <w:rFonts w:eastAsiaTheme="minorEastAsia"/>
                <w:sz w:val="18"/>
                <w:szCs w:val="18"/>
              </w:rPr>
              <w:t>--</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nil"/>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6 </w:t>
            </w:r>
          </w:p>
        </w:tc>
        <w:tc>
          <w:tcPr>
            <w:tcW w:w="1305" w:type="dxa"/>
            <w:tcBorders>
              <w:top w:val="nil"/>
              <w:left w:val="nil"/>
              <w:bottom w:val="nil"/>
              <w:right w:val="single" w:color="auto" w:sz="4" w:space="0"/>
            </w:tcBorders>
            <w:noWrap/>
            <w:vAlign w:val="center"/>
          </w:tcPr>
          <w:p>
            <w:pPr>
              <w:widowControl/>
              <w:spacing w:after="0" w:line="240" w:lineRule="auto"/>
              <w:jc w:val="center"/>
              <w:rPr>
                <w:rFonts w:eastAsiaTheme="minorEastAsia"/>
                <w:sz w:val="18"/>
                <w:szCs w:val="18"/>
              </w:rPr>
            </w:pPr>
            <w:r>
              <w:rPr>
                <w:rFonts w:eastAsiaTheme="minorEastAsia"/>
                <w:sz w:val="18"/>
                <w:szCs w:val="18"/>
              </w:rPr>
              <w:t>--</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1.6182**</w:t>
            </w:r>
          </w:p>
        </w:tc>
        <w:tc>
          <w:tcPr>
            <w:tcW w:w="1417" w:type="dxa"/>
            <w:tcBorders>
              <w:top w:val="nil"/>
              <w:left w:val="nil"/>
              <w:bottom w:val="nil"/>
              <w:right w:val="single" w:color="auto" w:sz="4" w:space="0"/>
            </w:tcBorders>
            <w:noWrap/>
            <w:vAlign w:val="center"/>
          </w:tcPr>
          <w:p>
            <w:pPr>
              <w:widowControl/>
              <w:spacing w:after="0" w:line="240" w:lineRule="auto"/>
              <w:jc w:val="center"/>
              <w:rPr>
                <w:rFonts w:eastAsiaTheme="minorEastAsia"/>
                <w:sz w:val="18"/>
                <w:szCs w:val="18"/>
              </w:rPr>
            </w:pPr>
            <w:r>
              <w:rPr>
                <w:rFonts w:eastAsiaTheme="minorEastAsia"/>
                <w:sz w:val="18"/>
                <w:szCs w:val="18"/>
              </w:rPr>
              <w:t>--</w:t>
            </w:r>
          </w:p>
        </w:tc>
        <w:tc>
          <w:tcPr>
            <w:tcW w:w="1418" w:type="dxa"/>
            <w:tcBorders>
              <w:top w:val="nil"/>
              <w:left w:val="nil"/>
              <w:bottom w:val="nil"/>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1.9847**</w:t>
            </w:r>
          </w:p>
        </w:tc>
        <w:tc>
          <w:tcPr>
            <w:tcW w:w="1417" w:type="dxa"/>
            <w:tcBorders>
              <w:top w:val="nil"/>
              <w:left w:val="nil"/>
              <w:bottom w:val="nil"/>
              <w:right w:val="single" w:color="auto" w:sz="4" w:space="0"/>
            </w:tcBorders>
            <w:noWrap/>
            <w:vAlign w:val="center"/>
          </w:tcPr>
          <w:p>
            <w:pPr>
              <w:widowControl/>
              <w:spacing w:after="0" w:line="240" w:lineRule="auto"/>
              <w:jc w:val="center"/>
              <w:rPr>
                <w:rFonts w:eastAsiaTheme="minorEastAsia"/>
                <w:sz w:val="18"/>
                <w:szCs w:val="18"/>
              </w:rPr>
            </w:pPr>
            <w:r>
              <w:rPr>
                <w:rFonts w:eastAsiaTheme="minorEastAsia"/>
                <w:sz w:val="18"/>
                <w:szCs w:val="18"/>
              </w:rPr>
              <w:t>--</w:t>
            </w:r>
          </w:p>
        </w:tc>
      </w:tr>
      <w:tr>
        <w:tblPrEx>
          <w:tblLayout w:type="fixed"/>
          <w:tblCellMar>
            <w:top w:w="0" w:type="dxa"/>
            <w:left w:w="108" w:type="dxa"/>
            <w:bottom w:w="0" w:type="dxa"/>
            <w:right w:w="108" w:type="dxa"/>
          </w:tblCellMar>
        </w:tblPrEx>
        <w:trPr>
          <w:trHeight w:val="20" w:hRule="atLeast"/>
          <w:jc w:val="center"/>
        </w:trPr>
        <w:tc>
          <w:tcPr>
            <w:tcW w:w="88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jc w:val="left"/>
              <w:rPr>
                <w:rFonts w:eastAsiaTheme="minorEastAsia"/>
                <w:kern w:val="0"/>
                <w:sz w:val="18"/>
                <w:szCs w:val="18"/>
              </w:rPr>
            </w:pPr>
          </w:p>
        </w:tc>
        <w:tc>
          <w:tcPr>
            <w:tcW w:w="1105"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kern w:val="0"/>
                <w:sz w:val="18"/>
                <w:szCs w:val="18"/>
              </w:rPr>
            </w:pPr>
            <w:r>
              <w:rPr>
                <w:rFonts w:eastAsia="等线"/>
                <w:color w:val="000000"/>
                <w:kern w:val="0"/>
                <w:sz w:val="18"/>
                <w:szCs w:val="18"/>
                <w:lang w:bidi="ar"/>
              </w:rPr>
              <w:t xml:space="preserve">7 </w:t>
            </w:r>
          </w:p>
        </w:tc>
        <w:tc>
          <w:tcPr>
            <w:tcW w:w="1305" w:type="dxa"/>
            <w:tcBorders>
              <w:top w:val="nil"/>
              <w:left w:val="nil"/>
              <w:bottom w:val="single" w:color="auto" w:sz="4" w:space="0"/>
              <w:right w:val="single" w:color="auto" w:sz="4" w:space="0"/>
            </w:tcBorders>
            <w:noWrap/>
            <w:vAlign w:val="center"/>
          </w:tcPr>
          <w:p>
            <w:pPr>
              <w:widowControl/>
              <w:spacing w:after="0" w:line="240" w:lineRule="auto"/>
              <w:jc w:val="center"/>
              <w:rPr>
                <w:rFonts w:eastAsiaTheme="minorEastAsia"/>
                <w:sz w:val="18"/>
                <w:szCs w:val="18"/>
              </w:rPr>
            </w:pPr>
            <w:r>
              <w:rPr>
                <w:rFonts w:eastAsiaTheme="minorEastAsia"/>
                <w:sz w:val="18"/>
                <w:szCs w:val="18"/>
              </w:rPr>
              <w:t>--</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1.5858**</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rPr>
                <w:rFonts w:eastAsiaTheme="minorEastAsia"/>
                <w:sz w:val="18"/>
                <w:szCs w:val="18"/>
              </w:rPr>
            </w:pPr>
            <w:r>
              <w:rPr>
                <w:rFonts w:eastAsiaTheme="minorEastAsia"/>
                <w:sz w:val="18"/>
                <w:szCs w:val="18"/>
              </w:rPr>
              <w:t>--</w:t>
            </w:r>
          </w:p>
        </w:tc>
        <w:tc>
          <w:tcPr>
            <w:tcW w:w="1418" w:type="dxa"/>
            <w:tcBorders>
              <w:top w:val="nil"/>
              <w:left w:val="nil"/>
              <w:bottom w:val="single" w:color="auto" w:sz="4" w:space="0"/>
              <w:right w:val="single" w:color="auto" w:sz="4" w:space="0"/>
            </w:tcBorders>
            <w:noWrap/>
            <w:vAlign w:val="center"/>
          </w:tcPr>
          <w:p>
            <w:pPr>
              <w:widowControl/>
              <w:spacing w:after="0" w:line="240" w:lineRule="auto"/>
              <w:jc w:val="center"/>
              <w:textAlignment w:val="center"/>
              <w:rPr>
                <w:rFonts w:eastAsiaTheme="minorEastAsia"/>
                <w:sz w:val="18"/>
                <w:szCs w:val="18"/>
              </w:rPr>
            </w:pPr>
            <w:r>
              <w:rPr>
                <w:rFonts w:eastAsia="等线"/>
                <w:color w:val="000000"/>
                <w:kern w:val="0"/>
                <w:sz w:val="18"/>
                <w:szCs w:val="18"/>
                <w:lang w:bidi="ar"/>
              </w:rPr>
              <w:t>2.0199**</w:t>
            </w:r>
          </w:p>
        </w:tc>
        <w:tc>
          <w:tcPr>
            <w:tcW w:w="1417" w:type="dxa"/>
            <w:tcBorders>
              <w:top w:val="nil"/>
              <w:left w:val="nil"/>
              <w:bottom w:val="single" w:color="auto" w:sz="4" w:space="0"/>
              <w:right w:val="single" w:color="auto" w:sz="4" w:space="0"/>
            </w:tcBorders>
            <w:noWrap/>
            <w:vAlign w:val="center"/>
          </w:tcPr>
          <w:p>
            <w:pPr>
              <w:widowControl/>
              <w:spacing w:after="0" w:line="240" w:lineRule="auto"/>
              <w:jc w:val="center"/>
              <w:rPr>
                <w:rFonts w:eastAsiaTheme="minorEastAsia"/>
                <w:sz w:val="18"/>
                <w:szCs w:val="18"/>
              </w:rPr>
            </w:pPr>
            <w:r>
              <w:rPr>
                <w:rFonts w:eastAsiaTheme="minorEastAsia"/>
                <w:sz w:val="18"/>
                <w:szCs w:val="18"/>
              </w:rPr>
              <w:t>--</w:t>
            </w:r>
          </w:p>
        </w:tc>
      </w:tr>
    </w:tbl>
    <w:p>
      <w:pPr>
        <w:widowControl/>
        <w:ind w:firstLine="420" w:firstLineChars="200"/>
        <w:jc w:val="left"/>
        <w:rPr>
          <w:b/>
          <w:szCs w:val="28"/>
        </w:rPr>
      </w:pPr>
      <w:r>
        <w:rPr>
          <w:szCs w:val="21"/>
        </w:rPr>
        <w:t>注：“*”为歧离值，“**”为离群值。</w:t>
      </w:r>
    </w:p>
    <w:p>
      <w:pPr>
        <w:widowControl/>
        <w:ind w:firstLine="413" w:firstLineChars="196"/>
        <w:jc w:val="left"/>
        <w:rPr>
          <w:b/>
          <w:szCs w:val="28"/>
        </w:rPr>
      </w:pPr>
      <w:r>
        <w:rPr>
          <w:b/>
          <w:szCs w:val="28"/>
        </w:rPr>
        <w:t>3.1.9 异常值判定</w:t>
      </w:r>
    </w:p>
    <w:p>
      <w:pPr>
        <w:widowControl/>
        <w:ind w:firstLine="420" w:firstLineChars="200"/>
        <w:jc w:val="left"/>
        <w:rPr>
          <w:szCs w:val="21"/>
        </w:rPr>
      </w:pPr>
      <w:r>
        <w:rPr>
          <w:kern w:val="0"/>
          <w:lang w:bidi="zh-TW"/>
        </w:rPr>
        <w:t>按照GB/T 6379.2-2004，</w:t>
      </w:r>
      <w:r>
        <w:rPr>
          <w:kern w:val="0"/>
          <w:lang w:eastAsia="zh-TW" w:bidi="zh-TW"/>
        </w:rPr>
        <w:t>对实验室</w:t>
      </w:r>
      <w:r>
        <w:rPr>
          <w:kern w:val="0"/>
          <w:lang w:bidi="zh-TW"/>
        </w:rPr>
        <w:t>数据采用格拉布斯检验，查表。方法1，实验室数p=17时，G临界值：上1%点，2.894；上5%点，2.620。方法2，实验室数p=14时，G临界值：上1%点，2.755；上5%点，2.507。在表4、表5中，以</w:t>
      </w:r>
      <w:r>
        <w:rPr>
          <w:szCs w:val="21"/>
        </w:rPr>
        <w:t>“*”标注为歧离值，以“**”标注为离群值，保留歧离值，舍弃离群值。</w:t>
      </w:r>
    </w:p>
    <w:p>
      <w:pPr>
        <w:widowControl/>
        <w:ind w:firstLine="420" w:firstLineChars="200"/>
        <w:jc w:val="left"/>
        <w:rPr>
          <w:szCs w:val="21"/>
        </w:rPr>
      </w:pPr>
      <w:r>
        <w:rPr>
          <w:kern w:val="0"/>
          <w:lang w:bidi="zh-TW"/>
        </w:rPr>
        <w:t>格拉布斯检验后，按照曼德尔h、k值进行统计。方法1，实验室数p=16时，显著性水平为1%，h临界值为2.33；显著性水平为5%，h临界值为1.86；实验室数p=14时，显著性水平为1%，h临界值为2.30；显著性水平为5%，h临界值为1.85；实验室数p=13时，显著性水平为1%，h临界值为2.27；显著性水平为5%，h临界值为1.84；实验室数p=11时，显著性水平为1%，h临界值为2.22；显著性水平为5%，h临界值为1.82。方法2，实验室数p=13时，显著性水平为1%，h临界值为2.27；显著性水平为5%，h临界值为1.84。实验室数p=16、重复测定次数n=7时，显著性水平为1%时，k临界值为1.63；显著性水平为5%，k临界值为1.43。实验室数p=14、重复测定次数n=7时，显著性水平为1%时，k临界值为1.63；显著性水平为5%，k临界值为1.43。实验室数p=13、重复测定次数n=7时，显著性水平为1%时，k临界值为1.63；显著性水平为5%，k临界值为1.43。实验室数p=11、重复测定次数n=7时，显著性水平为1%时，k临界值为1.62；显著性水平为5%，k临界值为1.42。在表4、表6中，以</w:t>
      </w:r>
      <w:r>
        <w:rPr>
          <w:szCs w:val="21"/>
        </w:rPr>
        <w:t>“*”标注为歧离值，以“**”标注为离群值，保留歧离值，舍弃离群值。</w:t>
      </w:r>
    </w:p>
    <w:p>
      <w:pPr>
        <w:widowControl/>
        <w:ind w:firstLine="413" w:firstLineChars="196"/>
        <w:jc w:val="left"/>
        <w:rPr>
          <w:b/>
          <w:szCs w:val="28"/>
        </w:rPr>
      </w:pPr>
      <w:r>
        <w:rPr>
          <w:b/>
          <w:szCs w:val="28"/>
        </w:rPr>
        <w:t>3.1.10柯克伦检验</w:t>
      </w:r>
    </w:p>
    <w:p>
      <w:pPr>
        <w:widowControl/>
        <w:ind w:firstLine="420" w:firstLineChars="200"/>
        <w:jc w:val="left"/>
        <w:rPr>
          <w:kern w:val="0"/>
          <w:lang w:bidi="zh-TW"/>
        </w:rPr>
      </w:pPr>
      <w:r>
        <w:rPr>
          <w:kern w:val="0"/>
          <w:lang w:bidi="zh-TW"/>
        </w:rPr>
        <w:t>按照GB/T 6379.2-2004，重复测量次数n=7，实验室数p=16时，1%临界值0.246；5%临界值0.208。重复测量次数n=14，1%临界值0.274；5%临界值0.232。实验室数p=13时，1%临界值0.291；5%临界值0.243。实验室数p=11时，1%临界值0.332；5%临界值0.281。</w:t>
      </w:r>
    </w:p>
    <w:p>
      <w:pPr>
        <w:widowControl/>
        <w:ind w:firstLine="316" w:firstLineChars="150"/>
        <w:jc w:val="center"/>
        <w:rPr>
          <w:b/>
          <w:kern w:val="0"/>
          <w:lang w:bidi="zh-TW"/>
        </w:rPr>
      </w:pPr>
      <w:r>
        <w:rPr>
          <w:b/>
          <w:kern w:val="0"/>
          <w:lang w:bidi="zh-TW"/>
        </w:rPr>
        <w:t>表7 方法1柯克伦检验结果</w:t>
      </w:r>
    </w:p>
    <w:tbl>
      <w:tblPr>
        <w:tblStyle w:val="29"/>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80"/>
        <w:gridCol w:w="1090"/>
        <w:gridCol w:w="1090"/>
        <w:gridCol w:w="1091"/>
        <w:gridCol w:w="1090"/>
        <w:gridCol w:w="1090"/>
        <w:gridCol w:w="10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83" w:hRule="atLeast"/>
        </w:trPr>
        <w:tc>
          <w:tcPr>
            <w:tcW w:w="1980" w:type="dxa"/>
            <w:vAlign w:val="center"/>
          </w:tcPr>
          <w:p>
            <w:pPr>
              <w:widowControl/>
              <w:spacing w:after="0" w:line="240" w:lineRule="auto"/>
              <w:jc w:val="center"/>
              <w:rPr>
                <w:rFonts w:ascii="宋体"/>
                <w:kern w:val="0"/>
                <w:sz w:val="18"/>
                <w:szCs w:val="18"/>
                <w:lang w:bidi="zh-TW"/>
              </w:rPr>
            </w:pPr>
            <w:r>
              <w:rPr>
                <w:rFonts w:ascii="宋体"/>
                <w:kern w:val="0"/>
                <w:sz w:val="18"/>
                <w:szCs w:val="18"/>
                <w:lang w:bidi="zh-TW"/>
              </w:rPr>
              <w:t>实验室</w:t>
            </w:r>
          </w:p>
        </w:tc>
        <w:tc>
          <w:tcPr>
            <w:tcW w:w="1090" w:type="dxa"/>
            <w:vAlign w:val="center"/>
          </w:tcPr>
          <w:p>
            <w:pPr>
              <w:widowControl/>
              <w:spacing w:after="0" w:line="240" w:lineRule="auto"/>
              <w:jc w:val="center"/>
              <w:rPr>
                <w:rFonts w:ascii="宋体"/>
                <w:kern w:val="0"/>
                <w:sz w:val="18"/>
                <w:szCs w:val="18"/>
                <w:lang w:bidi="zh-TW"/>
              </w:rPr>
            </w:pPr>
            <w:r>
              <w:rPr>
                <w:rFonts w:ascii="宋体" w:eastAsiaTheme="minorEastAsia"/>
                <w:kern w:val="0"/>
                <w:sz w:val="18"/>
                <w:szCs w:val="18"/>
              </w:rPr>
              <w:t>3#</w:t>
            </w:r>
          </w:p>
        </w:tc>
        <w:tc>
          <w:tcPr>
            <w:tcW w:w="1090" w:type="dxa"/>
            <w:vAlign w:val="center"/>
          </w:tcPr>
          <w:p>
            <w:pPr>
              <w:widowControl/>
              <w:spacing w:after="0" w:line="240" w:lineRule="auto"/>
              <w:jc w:val="center"/>
              <w:rPr>
                <w:rFonts w:ascii="宋体"/>
                <w:kern w:val="0"/>
                <w:sz w:val="18"/>
                <w:szCs w:val="18"/>
                <w:lang w:bidi="zh-TW"/>
              </w:rPr>
            </w:pPr>
            <w:r>
              <w:rPr>
                <w:rFonts w:ascii="宋体"/>
                <w:color w:val="000000"/>
                <w:kern w:val="0"/>
                <w:sz w:val="18"/>
                <w:szCs w:val="18"/>
                <w:lang w:bidi="ar"/>
              </w:rPr>
              <w:t>合成样品1#</w:t>
            </w:r>
          </w:p>
        </w:tc>
        <w:tc>
          <w:tcPr>
            <w:tcW w:w="1091" w:type="dxa"/>
            <w:vAlign w:val="center"/>
          </w:tcPr>
          <w:p>
            <w:pPr>
              <w:widowControl/>
              <w:spacing w:after="0" w:line="240" w:lineRule="auto"/>
              <w:jc w:val="center"/>
              <w:rPr>
                <w:rFonts w:ascii="宋体"/>
                <w:kern w:val="0"/>
                <w:sz w:val="18"/>
                <w:szCs w:val="18"/>
                <w:lang w:bidi="zh-TW"/>
              </w:rPr>
            </w:pPr>
            <w:r>
              <w:rPr>
                <w:rFonts w:ascii="宋体"/>
                <w:color w:val="000000"/>
                <w:kern w:val="0"/>
                <w:sz w:val="18"/>
                <w:szCs w:val="18"/>
                <w:lang w:bidi="ar"/>
              </w:rPr>
              <w:t>合成样品2#</w:t>
            </w:r>
          </w:p>
        </w:tc>
        <w:tc>
          <w:tcPr>
            <w:tcW w:w="1090" w:type="dxa"/>
            <w:vAlign w:val="center"/>
          </w:tcPr>
          <w:p>
            <w:pPr>
              <w:widowControl/>
              <w:spacing w:after="0" w:line="240" w:lineRule="auto"/>
              <w:jc w:val="center"/>
              <w:textAlignment w:val="center"/>
              <w:rPr>
                <w:rFonts w:ascii="宋体"/>
                <w:kern w:val="0"/>
                <w:sz w:val="18"/>
                <w:szCs w:val="18"/>
                <w:lang w:bidi="zh-TW"/>
              </w:rPr>
            </w:pPr>
            <w:r>
              <w:rPr>
                <w:rFonts w:ascii="宋体"/>
                <w:color w:val="000000"/>
                <w:kern w:val="0"/>
                <w:sz w:val="18"/>
                <w:szCs w:val="18"/>
                <w:lang w:bidi="ar"/>
              </w:rPr>
              <w:t>4#</w:t>
            </w:r>
          </w:p>
        </w:tc>
        <w:tc>
          <w:tcPr>
            <w:tcW w:w="1090" w:type="dxa"/>
            <w:vAlign w:val="center"/>
          </w:tcPr>
          <w:p>
            <w:pPr>
              <w:widowControl/>
              <w:spacing w:after="0" w:line="240" w:lineRule="auto"/>
              <w:jc w:val="center"/>
              <w:rPr>
                <w:rFonts w:ascii="宋体"/>
                <w:kern w:val="0"/>
                <w:sz w:val="18"/>
                <w:szCs w:val="18"/>
                <w:lang w:bidi="zh-TW"/>
              </w:rPr>
            </w:pPr>
            <w:r>
              <w:rPr>
                <w:rFonts w:ascii="宋体"/>
                <w:color w:val="000000"/>
                <w:kern w:val="0"/>
                <w:sz w:val="18"/>
                <w:szCs w:val="18"/>
                <w:lang w:bidi="ar"/>
              </w:rPr>
              <w:t>合成样品</w:t>
            </w:r>
            <w:r>
              <w:rPr>
                <w:rFonts w:ascii="宋体" w:eastAsiaTheme="minorEastAsia"/>
                <w:kern w:val="0"/>
                <w:sz w:val="18"/>
                <w:szCs w:val="18"/>
              </w:rPr>
              <w:t>3#</w:t>
            </w:r>
          </w:p>
        </w:tc>
        <w:tc>
          <w:tcPr>
            <w:tcW w:w="1091" w:type="dxa"/>
            <w:vAlign w:val="center"/>
          </w:tcPr>
          <w:p>
            <w:pPr>
              <w:widowControl/>
              <w:spacing w:after="0" w:line="240" w:lineRule="auto"/>
              <w:jc w:val="center"/>
              <w:textAlignment w:val="center"/>
              <w:rPr>
                <w:rFonts w:ascii="宋体"/>
                <w:kern w:val="0"/>
                <w:sz w:val="18"/>
                <w:szCs w:val="18"/>
                <w:lang w:bidi="zh-TW"/>
              </w:rPr>
            </w:pPr>
            <w:r>
              <w:rPr>
                <w:rFonts w:ascii="宋体"/>
                <w:color w:val="000000"/>
                <w:kern w:val="0"/>
                <w:sz w:val="18"/>
                <w:szCs w:val="18"/>
                <w:lang w:bidi="ar"/>
              </w:rPr>
              <w:t>合成样品4#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83" w:hRule="atLeast"/>
        </w:trPr>
        <w:tc>
          <w:tcPr>
            <w:tcW w:w="1980" w:type="dxa"/>
            <w:vAlign w:val="center"/>
          </w:tcPr>
          <w:p>
            <w:pPr>
              <w:widowControl/>
              <w:spacing w:after="0" w:line="240" w:lineRule="auto"/>
              <w:jc w:val="center"/>
              <w:textAlignment w:val="center"/>
              <w:rPr>
                <w:rFonts w:ascii="宋体"/>
                <w:kern w:val="0"/>
                <w:sz w:val="18"/>
                <w:szCs w:val="18"/>
                <w:lang w:bidi="zh-TW"/>
              </w:rPr>
            </w:pPr>
            <w:r>
              <w:rPr>
                <w:rFonts w:ascii="宋体"/>
                <w:color w:val="000000"/>
                <w:kern w:val="0"/>
                <w:sz w:val="18"/>
                <w:szCs w:val="18"/>
                <w:lang w:bidi="ar"/>
              </w:rPr>
              <w:t>云南锡业矿冶检测中心有限公司</w:t>
            </w:r>
          </w:p>
        </w:tc>
        <w:tc>
          <w:tcPr>
            <w:tcW w:w="1090"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0.0040</w:t>
            </w:r>
          </w:p>
        </w:tc>
        <w:tc>
          <w:tcPr>
            <w:tcW w:w="1090"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0.0097</w:t>
            </w:r>
          </w:p>
        </w:tc>
        <w:tc>
          <w:tcPr>
            <w:tcW w:w="1091"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0.0794</w:t>
            </w:r>
          </w:p>
        </w:tc>
        <w:tc>
          <w:tcPr>
            <w:tcW w:w="1090"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0.0996</w:t>
            </w:r>
          </w:p>
        </w:tc>
        <w:tc>
          <w:tcPr>
            <w:tcW w:w="1090" w:type="dxa"/>
            <w:vAlign w:val="center"/>
          </w:tcPr>
          <w:p>
            <w:pPr>
              <w:spacing w:after="0" w:line="240" w:lineRule="auto"/>
              <w:jc w:val="center"/>
              <w:rPr>
                <w:rFonts w:ascii="宋体"/>
                <w:sz w:val="18"/>
                <w:szCs w:val="18"/>
              </w:rPr>
            </w:pPr>
            <w:r>
              <w:rPr>
                <w:rFonts w:ascii="宋体" w:eastAsiaTheme="minorEastAsia"/>
                <w:sz w:val="18"/>
                <w:szCs w:val="18"/>
              </w:rPr>
              <w:t>--</w:t>
            </w:r>
          </w:p>
        </w:tc>
        <w:tc>
          <w:tcPr>
            <w:tcW w:w="1091"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0.5007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83" w:hRule="atLeast"/>
        </w:trPr>
        <w:tc>
          <w:tcPr>
            <w:tcW w:w="1980" w:type="dxa"/>
            <w:vAlign w:val="center"/>
          </w:tcPr>
          <w:p>
            <w:pPr>
              <w:widowControl/>
              <w:spacing w:after="0" w:line="240" w:lineRule="auto"/>
              <w:jc w:val="center"/>
              <w:textAlignment w:val="center"/>
              <w:rPr>
                <w:rFonts w:ascii="宋体"/>
                <w:kern w:val="0"/>
                <w:sz w:val="18"/>
                <w:szCs w:val="18"/>
                <w:lang w:bidi="zh-TW"/>
              </w:rPr>
            </w:pPr>
            <w:r>
              <w:rPr>
                <w:rFonts w:ascii="宋体"/>
                <w:color w:val="000000"/>
                <w:kern w:val="0"/>
                <w:sz w:val="18"/>
                <w:szCs w:val="18"/>
                <w:lang w:bidi="ar"/>
              </w:rPr>
              <w:t>紫金矿业集团股份有限公司</w:t>
            </w:r>
          </w:p>
        </w:tc>
        <w:tc>
          <w:tcPr>
            <w:tcW w:w="1090"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0.0039</w:t>
            </w:r>
          </w:p>
        </w:tc>
        <w:tc>
          <w:tcPr>
            <w:tcW w:w="1090"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0.0096</w:t>
            </w:r>
          </w:p>
        </w:tc>
        <w:tc>
          <w:tcPr>
            <w:tcW w:w="1091"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0.0769</w:t>
            </w:r>
          </w:p>
        </w:tc>
        <w:tc>
          <w:tcPr>
            <w:tcW w:w="1090"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0.0940</w:t>
            </w:r>
          </w:p>
        </w:tc>
        <w:tc>
          <w:tcPr>
            <w:tcW w:w="1090" w:type="dxa"/>
            <w:vAlign w:val="center"/>
          </w:tcPr>
          <w:p>
            <w:pPr>
              <w:widowControl/>
              <w:spacing w:after="0" w:line="240" w:lineRule="auto"/>
              <w:jc w:val="center"/>
              <w:textAlignment w:val="center"/>
              <w:rPr>
                <w:rFonts w:ascii="宋体"/>
                <w:sz w:val="18"/>
                <w:szCs w:val="18"/>
              </w:rPr>
            </w:pPr>
            <w:r>
              <w:rPr>
                <w:rFonts w:ascii="宋体" w:eastAsia="等线"/>
                <w:color w:val="000000"/>
                <w:kern w:val="0"/>
                <w:sz w:val="18"/>
                <w:szCs w:val="18"/>
                <w:lang w:bidi="ar"/>
              </w:rPr>
              <w:t>0.2889</w:t>
            </w:r>
          </w:p>
        </w:tc>
        <w:tc>
          <w:tcPr>
            <w:tcW w:w="1091"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0.4997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83" w:hRule="atLeast"/>
        </w:trPr>
        <w:tc>
          <w:tcPr>
            <w:tcW w:w="1980" w:type="dxa"/>
            <w:vAlign w:val="center"/>
          </w:tcPr>
          <w:p>
            <w:pPr>
              <w:widowControl/>
              <w:spacing w:after="0" w:line="240" w:lineRule="auto"/>
              <w:jc w:val="center"/>
              <w:textAlignment w:val="center"/>
              <w:rPr>
                <w:rFonts w:ascii="宋体"/>
                <w:kern w:val="0"/>
                <w:sz w:val="18"/>
                <w:szCs w:val="18"/>
                <w:lang w:bidi="zh-TW"/>
              </w:rPr>
            </w:pPr>
            <w:r>
              <w:rPr>
                <w:rFonts w:ascii="宋体"/>
                <w:color w:val="000000"/>
                <w:kern w:val="0"/>
                <w:sz w:val="18"/>
                <w:szCs w:val="18"/>
                <w:lang w:bidi="ar"/>
              </w:rPr>
              <w:t>郴州市产商品质量监督检验所</w:t>
            </w:r>
          </w:p>
        </w:tc>
        <w:tc>
          <w:tcPr>
            <w:tcW w:w="1090"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0.0032</w:t>
            </w:r>
          </w:p>
        </w:tc>
        <w:tc>
          <w:tcPr>
            <w:tcW w:w="1090" w:type="dxa"/>
            <w:vAlign w:val="center"/>
          </w:tcPr>
          <w:p>
            <w:pPr>
              <w:spacing w:after="0" w:line="240" w:lineRule="auto"/>
              <w:jc w:val="center"/>
              <w:rPr>
                <w:rFonts w:ascii="宋体"/>
                <w:kern w:val="0"/>
                <w:sz w:val="18"/>
                <w:szCs w:val="18"/>
                <w:lang w:bidi="zh-TW"/>
              </w:rPr>
            </w:pPr>
            <w:r>
              <w:rPr>
                <w:rFonts w:ascii="宋体" w:eastAsiaTheme="minorEastAsia"/>
                <w:sz w:val="18"/>
                <w:szCs w:val="18"/>
              </w:rPr>
              <w:t>--</w:t>
            </w:r>
          </w:p>
        </w:tc>
        <w:tc>
          <w:tcPr>
            <w:tcW w:w="1091"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0.0773</w:t>
            </w:r>
          </w:p>
        </w:tc>
        <w:tc>
          <w:tcPr>
            <w:tcW w:w="1090" w:type="dxa"/>
            <w:vAlign w:val="center"/>
          </w:tcPr>
          <w:p>
            <w:pPr>
              <w:spacing w:after="0" w:line="240" w:lineRule="auto"/>
              <w:jc w:val="center"/>
              <w:rPr>
                <w:rFonts w:ascii="宋体"/>
                <w:kern w:val="0"/>
                <w:sz w:val="18"/>
                <w:szCs w:val="18"/>
                <w:lang w:bidi="zh-TW"/>
              </w:rPr>
            </w:pPr>
            <w:r>
              <w:rPr>
                <w:rFonts w:ascii="宋体" w:eastAsiaTheme="minorEastAsia"/>
                <w:sz w:val="18"/>
                <w:szCs w:val="18"/>
              </w:rPr>
              <w:t>--</w:t>
            </w:r>
          </w:p>
        </w:tc>
        <w:tc>
          <w:tcPr>
            <w:tcW w:w="1090" w:type="dxa"/>
            <w:vAlign w:val="center"/>
          </w:tcPr>
          <w:p>
            <w:pPr>
              <w:spacing w:after="0" w:line="240" w:lineRule="auto"/>
              <w:jc w:val="center"/>
              <w:rPr>
                <w:rFonts w:ascii="宋体"/>
                <w:sz w:val="18"/>
                <w:szCs w:val="18"/>
              </w:rPr>
            </w:pPr>
            <w:r>
              <w:rPr>
                <w:rFonts w:ascii="宋体" w:eastAsiaTheme="minorEastAsia"/>
                <w:sz w:val="18"/>
                <w:szCs w:val="18"/>
              </w:rPr>
              <w:t>--</w:t>
            </w:r>
          </w:p>
        </w:tc>
        <w:tc>
          <w:tcPr>
            <w:tcW w:w="1091" w:type="dxa"/>
            <w:vAlign w:val="center"/>
          </w:tcPr>
          <w:p>
            <w:pPr>
              <w:spacing w:after="0" w:line="240" w:lineRule="auto"/>
              <w:jc w:val="center"/>
              <w:rPr>
                <w:rFonts w:ascii="宋体"/>
                <w:kern w:val="0"/>
                <w:sz w:val="18"/>
                <w:szCs w:val="18"/>
                <w:lang w:bidi="zh-TW"/>
              </w:rPr>
            </w:pPr>
            <w:r>
              <w:rPr>
                <w:rFonts w:ascii="宋体" w:eastAsiaTheme="minorEastAsia"/>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83" w:hRule="atLeast"/>
        </w:trPr>
        <w:tc>
          <w:tcPr>
            <w:tcW w:w="1980" w:type="dxa"/>
            <w:vAlign w:val="center"/>
          </w:tcPr>
          <w:p>
            <w:pPr>
              <w:widowControl/>
              <w:spacing w:after="0" w:line="240" w:lineRule="auto"/>
              <w:jc w:val="center"/>
              <w:textAlignment w:val="center"/>
              <w:rPr>
                <w:rFonts w:ascii="宋体"/>
                <w:kern w:val="0"/>
                <w:sz w:val="18"/>
                <w:szCs w:val="18"/>
                <w:lang w:bidi="zh-TW"/>
              </w:rPr>
            </w:pPr>
            <w:r>
              <w:rPr>
                <w:rFonts w:ascii="宋体"/>
                <w:color w:val="000000"/>
                <w:kern w:val="0"/>
                <w:sz w:val="18"/>
                <w:szCs w:val="18"/>
                <w:lang w:bidi="ar"/>
              </w:rPr>
              <w:t>中国检验认证集团广西有限公司</w:t>
            </w:r>
          </w:p>
        </w:tc>
        <w:tc>
          <w:tcPr>
            <w:tcW w:w="1090"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0.0040</w:t>
            </w:r>
          </w:p>
        </w:tc>
        <w:tc>
          <w:tcPr>
            <w:tcW w:w="1090"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0.0096</w:t>
            </w:r>
          </w:p>
        </w:tc>
        <w:tc>
          <w:tcPr>
            <w:tcW w:w="1091"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0.0753</w:t>
            </w:r>
          </w:p>
        </w:tc>
        <w:tc>
          <w:tcPr>
            <w:tcW w:w="1090"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0.0945</w:t>
            </w:r>
          </w:p>
        </w:tc>
        <w:tc>
          <w:tcPr>
            <w:tcW w:w="1090" w:type="dxa"/>
            <w:vAlign w:val="center"/>
          </w:tcPr>
          <w:p>
            <w:pPr>
              <w:widowControl/>
              <w:spacing w:after="0" w:line="240" w:lineRule="auto"/>
              <w:jc w:val="center"/>
              <w:textAlignment w:val="center"/>
              <w:rPr>
                <w:rFonts w:ascii="宋体"/>
                <w:sz w:val="18"/>
                <w:szCs w:val="18"/>
              </w:rPr>
            </w:pPr>
            <w:r>
              <w:rPr>
                <w:rFonts w:ascii="宋体" w:eastAsia="等线"/>
                <w:color w:val="000000"/>
                <w:kern w:val="0"/>
                <w:sz w:val="18"/>
                <w:szCs w:val="18"/>
                <w:lang w:bidi="ar"/>
              </w:rPr>
              <w:t>0.2834</w:t>
            </w:r>
          </w:p>
        </w:tc>
        <w:tc>
          <w:tcPr>
            <w:tcW w:w="1091" w:type="dxa"/>
            <w:vAlign w:val="center"/>
          </w:tcPr>
          <w:p>
            <w:pPr>
              <w:spacing w:after="0" w:line="240" w:lineRule="auto"/>
              <w:jc w:val="center"/>
              <w:rPr>
                <w:rFonts w:ascii="宋体"/>
                <w:kern w:val="0"/>
                <w:sz w:val="18"/>
                <w:szCs w:val="18"/>
                <w:lang w:bidi="zh-TW"/>
              </w:rPr>
            </w:pPr>
            <w:r>
              <w:rPr>
                <w:rFonts w:ascii="宋体" w:eastAsiaTheme="minorEastAsia"/>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83" w:hRule="atLeast"/>
        </w:trPr>
        <w:tc>
          <w:tcPr>
            <w:tcW w:w="1980" w:type="dxa"/>
            <w:vAlign w:val="center"/>
          </w:tcPr>
          <w:p>
            <w:pPr>
              <w:widowControl/>
              <w:spacing w:after="0" w:line="240" w:lineRule="auto"/>
              <w:jc w:val="center"/>
              <w:textAlignment w:val="center"/>
              <w:rPr>
                <w:rFonts w:ascii="宋体"/>
                <w:kern w:val="0"/>
                <w:sz w:val="18"/>
                <w:szCs w:val="18"/>
                <w:lang w:bidi="zh-TW"/>
              </w:rPr>
            </w:pPr>
            <w:r>
              <w:rPr>
                <w:rFonts w:ascii="宋体"/>
                <w:color w:val="000000"/>
                <w:kern w:val="0"/>
                <w:sz w:val="18"/>
                <w:szCs w:val="18"/>
                <w:lang w:bidi="ar"/>
              </w:rPr>
              <w:t>云南锡业股份有限公司锡业分公司</w:t>
            </w:r>
          </w:p>
        </w:tc>
        <w:tc>
          <w:tcPr>
            <w:tcW w:w="1090"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0.0039</w:t>
            </w:r>
          </w:p>
        </w:tc>
        <w:tc>
          <w:tcPr>
            <w:tcW w:w="1090" w:type="dxa"/>
            <w:vAlign w:val="center"/>
          </w:tcPr>
          <w:p>
            <w:pPr>
              <w:spacing w:after="0" w:line="240" w:lineRule="auto"/>
              <w:jc w:val="center"/>
              <w:rPr>
                <w:rFonts w:ascii="宋体"/>
                <w:kern w:val="0"/>
                <w:sz w:val="18"/>
                <w:szCs w:val="18"/>
                <w:lang w:bidi="zh-TW"/>
              </w:rPr>
            </w:pPr>
            <w:r>
              <w:rPr>
                <w:rFonts w:ascii="宋体" w:eastAsiaTheme="minorEastAsia"/>
                <w:sz w:val="18"/>
                <w:szCs w:val="18"/>
              </w:rPr>
              <w:t>--</w:t>
            </w:r>
          </w:p>
        </w:tc>
        <w:tc>
          <w:tcPr>
            <w:tcW w:w="1091"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0.0787</w:t>
            </w:r>
          </w:p>
        </w:tc>
        <w:tc>
          <w:tcPr>
            <w:tcW w:w="1090" w:type="dxa"/>
            <w:vAlign w:val="center"/>
          </w:tcPr>
          <w:p>
            <w:pPr>
              <w:spacing w:after="0" w:line="240" w:lineRule="auto"/>
              <w:jc w:val="center"/>
              <w:rPr>
                <w:rFonts w:ascii="宋体"/>
                <w:kern w:val="0"/>
                <w:sz w:val="18"/>
                <w:szCs w:val="18"/>
                <w:lang w:bidi="zh-TW"/>
              </w:rPr>
            </w:pPr>
            <w:r>
              <w:rPr>
                <w:rFonts w:ascii="宋体" w:eastAsiaTheme="minorEastAsia"/>
                <w:sz w:val="18"/>
                <w:szCs w:val="18"/>
              </w:rPr>
              <w:t>--</w:t>
            </w:r>
          </w:p>
        </w:tc>
        <w:tc>
          <w:tcPr>
            <w:tcW w:w="1090" w:type="dxa"/>
            <w:vAlign w:val="center"/>
          </w:tcPr>
          <w:p>
            <w:pPr>
              <w:widowControl/>
              <w:spacing w:after="0" w:line="240" w:lineRule="auto"/>
              <w:jc w:val="center"/>
              <w:textAlignment w:val="center"/>
              <w:rPr>
                <w:rFonts w:ascii="宋体"/>
                <w:sz w:val="18"/>
                <w:szCs w:val="18"/>
              </w:rPr>
            </w:pPr>
            <w:r>
              <w:rPr>
                <w:rFonts w:ascii="宋体" w:eastAsia="等线"/>
                <w:color w:val="000000"/>
                <w:kern w:val="0"/>
                <w:sz w:val="18"/>
                <w:szCs w:val="18"/>
                <w:lang w:bidi="ar"/>
              </w:rPr>
              <w:t>0.2923</w:t>
            </w:r>
          </w:p>
        </w:tc>
        <w:tc>
          <w:tcPr>
            <w:tcW w:w="1091" w:type="dxa"/>
            <w:vAlign w:val="center"/>
          </w:tcPr>
          <w:p>
            <w:pPr>
              <w:spacing w:after="0" w:line="240" w:lineRule="auto"/>
              <w:jc w:val="center"/>
              <w:rPr>
                <w:rFonts w:ascii="宋体"/>
                <w:kern w:val="0"/>
                <w:sz w:val="18"/>
                <w:szCs w:val="18"/>
                <w:lang w:bidi="zh-TW"/>
              </w:rPr>
            </w:pPr>
            <w:r>
              <w:rPr>
                <w:rFonts w:ascii="宋体" w:eastAsiaTheme="minorEastAsia"/>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83" w:hRule="atLeast"/>
        </w:trPr>
        <w:tc>
          <w:tcPr>
            <w:tcW w:w="1980" w:type="dxa"/>
            <w:vAlign w:val="center"/>
          </w:tcPr>
          <w:p>
            <w:pPr>
              <w:widowControl/>
              <w:spacing w:after="0" w:line="240" w:lineRule="auto"/>
              <w:jc w:val="center"/>
              <w:textAlignment w:val="center"/>
              <w:rPr>
                <w:rFonts w:ascii="宋体"/>
                <w:kern w:val="0"/>
                <w:sz w:val="18"/>
                <w:szCs w:val="18"/>
                <w:lang w:bidi="zh-TW"/>
              </w:rPr>
            </w:pPr>
            <w:r>
              <w:rPr>
                <w:rFonts w:ascii="宋体"/>
                <w:color w:val="000000"/>
                <w:kern w:val="0"/>
                <w:sz w:val="18"/>
                <w:szCs w:val="18"/>
                <w:lang w:bidi="ar"/>
              </w:rPr>
              <w:t>云南锡业股份有限公司大屯锡矿</w:t>
            </w:r>
          </w:p>
        </w:tc>
        <w:tc>
          <w:tcPr>
            <w:tcW w:w="1090"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0.0042</w:t>
            </w:r>
          </w:p>
        </w:tc>
        <w:tc>
          <w:tcPr>
            <w:tcW w:w="1090" w:type="dxa"/>
            <w:vAlign w:val="center"/>
          </w:tcPr>
          <w:p>
            <w:pPr>
              <w:spacing w:after="0" w:line="240" w:lineRule="auto"/>
              <w:jc w:val="center"/>
              <w:rPr>
                <w:rFonts w:ascii="宋体"/>
                <w:kern w:val="0"/>
                <w:sz w:val="18"/>
                <w:szCs w:val="18"/>
                <w:lang w:bidi="zh-TW"/>
              </w:rPr>
            </w:pPr>
            <w:r>
              <w:rPr>
                <w:rFonts w:ascii="宋体" w:eastAsiaTheme="minorEastAsia"/>
                <w:sz w:val="18"/>
                <w:szCs w:val="18"/>
              </w:rPr>
              <w:t>--</w:t>
            </w:r>
          </w:p>
        </w:tc>
        <w:tc>
          <w:tcPr>
            <w:tcW w:w="1091" w:type="dxa"/>
            <w:vAlign w:val="center"/>
          </w:tcPr>
          <w:p>
            <w:pPr>
              <w:spacing w:after="0" w:line="240" w:lineRule="auto"/>
              <w:jc w:val="center"/>
              <w:rPr>
                <w:rFonts w:ascii="宋体"/>
                <w:kern w:val="0"/>
                <w:sz w:val="18"/>
                <w:szCs w:val="18"/>
                <w:lang w:bidi="zh-TW"/>
              </w:rPr>
            </w:pPr>
            <w:r>
              <w:rPr>
                <w:rFonts w:ascii="宋体" w:eastAsiaTheme="minorEastAsia"/>
                <w:sz w:val="18"/>
                <w:szCs w:val="18"/>
              </w:rPr>
              <w:t>--</w:t>
            </w:r>
          </w:p>
        </w:tc>
        <w:tc>
          <w:tcPr>
            <w:tcW w:w="1090"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0.1050</w:t>
            </w:r>
          </w:p>
        </w:tc>
        <w:tc>
          <w:tcPr>
            <w:tcW w:w="1090" w:type="dxa"/>
            <w:vAlign w:val="center"/>
          </w:tcPr>
          <w:p>
            <w:pPr>
              <w:widowControl/>
              <w:spacing w:after="0" w:line="240" w:lineRule="auto"/>
              <w:jc w:val="center"/>
              <w:textAlignment w:val="center"/>
              <w:rPr>
                <w:rFonts w:ascii="宋体"/>
                <w:sz w:val="18"/>
                <w:szCs w:val="18"/>
              </w:rPr>
            </w:pPr>
            <w:r>
              <w:rPr>
                <w:rFonts w:ascii="宋体" w:eastAsia="等线"/>
                <w:color w:val="000000"/>
                <w:kern w:val="0"/>
                <w:sz w:val="18"/>
                <w:szCs w:val="18"/>
                <w:lang w:bidi="ar"/>
              </w:rPr>
              <w:t>0.2767</w:t>
            </w:r>
          </w:p>
        </w:tc>
        <w:tc>
          <w:tcPr>
            <w:tcW w:w="1091" w:type="dxa"/>
            <w:vAlign w:val="center"/>
          </w:tcPr>
          <w:p>
            <w:pPr>
              <w:spacing w:after="0" w:line="240" w:lineRule="auto"/>
              <w:jc w:val="center"/>
              <w:rPr>
                <w:rFonts w:ascii="宋体"/>
                <w:kern w:val="0"/>
                <w:sz w:val="18"/>
                <w:szCs w:val="18"/>
                <w:lang w:bidi="zh-TW"/>
              </w:rPr>
            </w:pPr>
            <w:r>
              <w:rPr>
                <w:rFonts w:ascii="宋体" w:eastAsiaTheme="minorEastAsia"/>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83" w:hRule="atLeast"/>
        </w:trPr>
        <w:tc>
          <w:tcPr>
            <w:tcW w:w="1980" w:type="dxa"/>
            <w:vAlign w:val="center"/>
          </w:tcPr>
          <w:p>
            <w:pPr>
              <w:widowControl/>
              <w:spacing w:after="0" w:line="240" w:lineRule="auto"/>
              <w:jc w:val="center"/>
              <w:textAlignment w:val="center"/>
              <w:rPr>
                <w:rFonts w:ascii="宋体"/>
                <w:kern w:val="0"/>
                <w:sz w:val="18"/>
                <w:szCs w:val="18"/>
                <w:lang w:bidi="zh-TW"/>
              </w:rPr>
            </w:pPr>
            <w:r>
              <w:rPr>
                <w:rFonts w:ascii="宋体"/>
                <w:color w:val="000000"/>
                <w:kern w:val="0"/>
                <w:sz w:val="18"/>
                <w:szCs w:val="18"/>
                <w:lang w:bidi="ar"/>
              </w:rPr>
              <w:t>铜陵有色金属集团控股有限公司</w:t>
            </w:r>
          </w:p>
        </w:tc>
        <w:tc>
          <w:tcPr>
            <w:tcW w:w="1090"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0.0041</w:t>
            </w:r>
          </w:p>
        </w:tc>
        <w:tc>
          <w:tcPr>
            <w:tcW w:w="1090"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0.0100</w:t>
            </w:r>
          </w:p>
        </w:tc>
        <w:tc>
          <w:tcPr>
            <w:tcW w:w="1091"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0.0800</w:t>
            </w:r>
          </w:p>
        </w:tc>
        <w:tc>
          <w:tcPr>
            <w:tcW w:w="1090"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0.0991</w:t>
            </w:r>
          </w:p>
        </w:tc>
        <w:tc>
          <w:tcPr>
            <w:tcW w:w="1090" w:type="dxa"/>
            <w:vAlign w:val="center"/>
          </w:tcPr>
          <w:p>
            <w:pPr>
              <w:widowControl/>
              <w:spacing w:after="0" w:line="240" w:lineRule="auto"/>
              <w:jc w:val="center"/>
              <w:textAlignment w:val="center"/>
              <w:rPr>
                <w:rFonts w:ascii="宋体"/>
                <w:sz w:val="18"/>
                <w:szCs w:val="18"/>
              </w:rPr>
            </w:pPr>
            <w:r>
              <w:rPr>
                <w:rFonts w:ascii="宋体" w:eastAsia="等线"/>
                <w:color w:val="000000"/>
                <w:kern w:val="0"/>
                <w:sz w:val="18"/>
                <w:szCs w:val="18"/>
                <w:lang w:bidi="ar"/>
              </w:rPr>
              <w:t>0.2901</w:t>
            </w:r>
          </w:p>
        </w:tc>
        <w:tc>
          <w:tcPr>
            <w:tcW w:w="1091"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0.4999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83" w:hRule="atLeast"/>
        </w:trPr>
        <w:tc>
          <w:tcPr>
            <w:tcW w:w="1980" w:type="dxa"/>
            <w:vAlign w:val="center"/>
          </w:tcPr>
          <w:p>
            <w:pPr>
              <w:widowControl/>
              <w:spacing w:after="0" w:line="240" w:lineRule="auto"/>
              <w:jc w:val="center"/>
              <w:textAlignment w:val="center"/>
              <w:rPr>
                <w:rFonts w:ascii="宋体"/>
                <w:kern w:val="0"/>
                <w:sz w:val="18"/>
                <w:szCs w:val="18"/>
                <w:lang w:bidi="zh-TW"/>
              </w:rPr>
            </w:pPr>
            <w:r>
              <w:rPr>
                <w:rFonts w:ascii="宋体"/>
                <w:color w:val="000000"/>
                <w:kern w:val="0"/>
                <w:sz w:val="18"/>
                <w:szCs w:val="18"/>
                <w:lang w:bidi="ar"/>
              </w:rPr>
              <w:t>湖南有色金属研究院有限责任公司</w:t>
            </w:r>
          </w:p>
        </w:tc>
        <w:tc>
          <w:tcPr>
            <w:tcW w:w="1090"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0.0031</w:t>
            </w:r>
          </w:p>
        </w:tc>
        <w:tc>
          <w:tcPr>
            <w:tcW w:w="1090"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0.0097</w:t>
            </w:r>
          </w:p>
        </w:tc>
        <w:tc>
          <w:tcPr>
            <w:tcW w:w="1091"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0.0796</w:t>
            </w:r>
          </w:p>
        </w:tc>
        <w:tc>
          <w:tcPr>
            <w:tcW w:w="1090"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0.0999</w:t>
            </w:r>
          </w:p>
        </w:tc>
        <w:tc>
          <w:tcPr>
            <w:tcW w:w="1090" w:type="dxa"/>
            <w:vAlign w:val="center"/>
          </w:tcPr>
          <w:p>
            <w:pPr>
              <w:widowControl/>
              <w:spacing w:after="0" w:line="240" w:lineRule="auto"/>
              <w:jc w:val="center"/>
              <w:textAlignment w:val="center"/>
              <w:rPr>
                <w:rFonts w:ascii="宋体"/>
                <w:sz w:val="18"/>
                <w:szCs w:val="18"/>
              </w:rPr>
            </w:pPr>
            <w:r>
              <w:rPr>
                <w:rFonts w:ascii="宋体" w:eastAsia="等线"/>
                <w:color w:val="000000"/>
                <w:kern w:val="0"/>
                <w:sz w:val="18"/>
                <w:szCs w:val="18"/>
                <w:lang w:bidi="ar"/>
              </w:rPr>
              <w:t>0.2910</w:t>
            </w:r>
          </w:p>
        </w:tc>
        <w:tc>
          <w:tcPr>
            <w:tcW w:w="1091"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0.5010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83" w:hRule="atLeast"/>
        </w:trPr>
        <w:tc>
          <w:tcPr>
            <w:tcW w:w="1980" w:type="dxa"/>
            <w:vAlign w:val="center"/>
          </w:tcPr>
          <w:p>
            <w:pPr>
              <w:widowControl/>
              <w:spacing w:after="0" w:line="240" w:lineRule="auto"/>
              <w:jc w:val="center"/>
              <w:textAlignment w:val="center"/>
              <w:rPr>
                <w:rFonts w:ascii="宋体"/>
                <w:kern w:val="0"/>
                <w:sz w:val="18"/>
                <w:szCs w:val="18"/>
                <w:lang w:bidi="zh-TW"/>
              </w:rPr>
            </w:pPr>
            <w:r>
              <w:rPr>
                <w:rFonts w:ascii="宋体"/>
                <w:color w:val="000000"/>
                <w:kern w:val="0"/>
                <w:sz w:val="18"/>
                <w:szCs w:val="18"/>
                <w:lang w:bidi="ar"/>
              </w:rPr>
              <w:t>山东中金岭南铜业有限责任公司</w:t>
            </w:r>
          </w:p>
        </w:tc>
        <w:tc>
          <w:tcPr>
            <w:tcW w:w="1090"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0.0042</w:t>
            </w:r>
          </w:p>
        </w:tc>
        <w:tc>
          <w:tcPr>
            <w:tcW w:w="1090"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0.0102</w:t>
            </w:r>
          </w:p>
        </w:tc>
        <w:tc>
          <w:tcPr>
            <w:tcW w:w="1091"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0.0821</w:t>
            </w:r>
          </w:p>
        </w:tc>
        <w:tc>
          <w:tcPr>
            <w:tcW w:w="1090" w:type="dxa"/>
            <w:vAlign w:val="center"/>
          </w:tcPr>
          <w:p>
            <w:pPr>
              <w:spacing w:after="0" w:line="240" w:lineRule="auto"/>
              <w:jc w:val="center"/>
              <w:rPr>
                <w:rFonts w:ascii="宋体"/>
                <w:kern w:val="0"/>
                <w:sz w:val="18"/>
                <w:szCs w:val="18"/>
                <w:lang w:bidi="zh-TW"/>
              </w:rPr>
            </w:pPr>
            <w:bookmarkStart w:id="5" w:name="OLE_LINK2"/>
            <w:r>
              <w:rPr>
                <w:rFonts w:ascii="宋体" w:eastAsiaTheme="minorEastAsia"/>
                <w:sz w:val="18"/>
                <w:szCs w:val="18"/>
              </w:rPr>
              <w:t>--</w:t>
            </w:r>
            <w:bookmarkEnd w:id="5"/>
          </w:p>
        </w:tc>
        <w:tc>
          <w:tcPr>
            <w:tcW w:w="1090" w:type="dxa"/>
            <w:vAlign w:val="center"/>
          </w:tcPr>
          <w:p>
            <w:pPr>
              <w:widowControl/>
              <w:spacing w:after="0" w:line="240" w:lineRule="auto"/>
              <w:jc w:val="center"/>
              <w:textAlignment w:val="center"/>
              <w:rPr>
                <w:rFonts w:ascii="宋体"/>
                <w:sz w:val="18"/>
                <w:szCs w:val="18"/>
              </w:rPr>
            </w:pPr>
            <w:r>
              <w:rPr>
                <w:rFonts w:ascii="宋体" w:eastAsia="等线"/>
                <w:color w:val="000000"/>
                <w:kern w:val="0"/>
                <w:sz w:val="18"/>
                <w:szCs w:val="18"/>
                <w:lang w:bidi="ar"/>
              </w:rPr>
              <w:t>0.2866</w:t>
            </w:r>
          </w:p>
        </w:tc>
        <w:tc>
          <w:tcPr>
            <w:tcW w:w="1091"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0.5027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83" w:hRule="atLeast"/>
        </w:trPr>
        <w:tc>
          <w:tcPr>
            <w:tcW w:w="1980" w:type="dxa"/>
            <w:vAlign w:val="center"/>
          </w:tcPr>
          <w:p>
            <w:pPr>
              <w:widowControl/>
              <w:spacing w:after="0" w:line="240" w:lineRule="auto"/>
              <w:jc w:val="center"/>
              <w:textAlignment w:val="center"/>
              <w:rPr>
                <w:rFonts w:ascii="宋体"/>
                <w:kern w:val="0"/>
                <w:sz w:val="18"/>
                <w:szCs w:val="18"/>
                <w:lang w:bidi="zh-TW"/>
              </w:rPr>
            </w:pPr>
            <w:r>
              <w:rPr>
                <w:rFonts w:ascii="宋体"/>
                <w:color w:val="000000"/>
                <w:kern w:val="0"/>
                <w:sz w:val="18"/>
                <w:szCs w:val="18"/>
                <w:lang w:bidi="ar"/>
              </w:rPr>
              <w:t>昆明冶金研究院有限公司</w:t>
            </w:r>
          </w:p>
        </w:tc>
        <w:tc>
          <w:tcPr>
            <w:tcW w:w="1090" w:type="dxa"/>
            <w:vAlign w:val="center"/>
          </w:tcPr>
          <w:p>
            <w:pPr>
              <w:spacing w:after="0" w:line="240" w:lineRule="auto"/>
              <w:jc w:val="center"/>
              <w:rPr>
                <w:rFonts w:ascii="宋体"/>
                <w:kern w:val="0"/>
                <w:sz w:val="18"/>
                <w:szCs w:val="18"/>
                <w:lang w:bidi="zh-TW"/>
              </w:rPr>
            </w:pPr>
            <w:r>
              <w:rPr>
                <w:rFonts w:ascii="宋体" w:eastAsiaTheme="minorEastAsia"/>
                <w:sz w:val="18"/>
                <w:szCs w:val="18"/>
              </w:rPr>
              <w:t>--</w:t>
            </w:r>
          </w:p>
        </w:tc>
        <w:tc>
          <w:tcPr>
            <w:tcW w:w="1090"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0.0100</w:t>
            </w:r>
          </w:p>
        </w:tc>
        <w:tc>
          <w:tcPr>
            <w:tcW w:w="1091"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0.0800</w:t>
            </w:r>
          </w:p>
        </w:tc>
        <w:tc>
          <w:tcPr>
            <w:tcW w:w="1090"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0.1002</w:t>
            </w:r>
          </w:p>
        </w:tc>
        <w:tc>
          <w:tcPr>
            <w:tcW w:w="1090" w:type="dxa"/>
            <w:vAlign w:val="center"/>
          </w:tcPr>
          <w:p>
            <w:pPr>
              <w:widowControl/>
              <w:spacing w:after="0" w:line="240" w:lineRule="auto"/>
              <w:jc w:val="center"/>
              <w:textAlignment w:val="center"/>
              <w:rPr>
                <w:rFonts w:ascii="宋体"/>
                <w:sz w:val="18"/>
                <w:szCs w:val="18"/>
              </w:rPr>
            </w:pPr>
            <w:r>
              <w:rPr>
                <w:rFonts w:ascii="宋体" w:eastAsia="等线"/>
                <w:color w:val="000000"/>
                <w:kern w:val="0"/>
                <w:sz w:val="18"/>
                <w:szCs w:val="18"/>
                <w:lang w:bidi="ar"/>
              </w:rPr>
              <w:t>0.2843</w:t>
            </w:r>
          </w:p>
        </w:tc>
        <w:tc>
          <w:tcPr>
            <w:tcW w:w="1091"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0.5001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83" w:hRule="atLeast"/>
        </w:trPr>
        <w:tc>
          <w:tcPr>
            <w:tcW w:w="1980" w:type="dxa"/>
            <w:vAlign w:val="center"/>
          </w:tcPr>
          <w:p>
            <w:pPr>
              <w:widowControl/>
              <w:spacing w:after="0" w:line="240" w:lineRule="auto"/>
              <w:jc w:val="center"/>
              <w:textAlignment w:val="center"/>
              <w:rPr>
                <w:rFonts w:ascii="宋体"/>
                <w:kern w:val="0"/>
                <w:sz w:val="18"/>
                <w:szCs w:val="18"/>
                <w:lang w:bidi="zh-TW"/>
              </w:rPr>
            </w:pPr>
            <w:r>
              <w:rPr>
                <w:rFonts w:ascii="宋体"/>
                <w:color w:val="000000"/>
                <w:kern w:val="0"/>
                <w:sz w:val="18"/>
                <w:szCs w:val="18"/>
                <w:lang w:bidi="ar"/>
              </w:rPr>
              <w:t>江西铜业公司江西铜信检验检测有限公司</w:t>
            </w:r>
          </w:p>
        </w:tc>
        <w:tc>
          <w:tcPr>
            <w:tcW w:w="1090"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0.0038</w:t>
            </w:r>
          </w:p>
        </w:tc>
        <w:tc>
          <w:tcPr>
            <w:tcW w:w="1090"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0.0100</w:t>
            </w:r>
          </w:p>
        </w:tc>
        <w:tc>
          <w:tcPr>
            <w:tcW w:w="1091"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0.0803</w:t>
            </w:r>
          </w:p>
        </w:tc>
        <w:tc>
          <w:tcPr>
            <w:tcW w:w="1090"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0.0999</w:t>
            </w:r>
          </w:p>
        </w:tc>
        <w:tc>
          <w:tcPr>
            <w:tcW w:w="1090" w:type="dxa"/>
            <w:vAlign w:val="center"/>
          </w:tcPr>
          <w:p>
            <w:pPr>
              <w:widowControl/>
              <w:spacing w:after="0" w:line="240" w:lineRule="auto"/>
              <w:jc w:val="center"/>
              <w:textAlignment w:val="center"/>
              <w:rPr>
                <w:rFonts w:ascii="宋体"/>
                <w:sz w:val="18"/>
                <w:szCs w:val="18"/>
              </w:rPr>
            </w:pPr>
            <w:r>
              <w:rPr>
                <w:rFonts w:ascii="宋体" w:eastAsia="等线"/>
                <w:color w:val="000000"/>
                <w:kern w:val="0"/>
                <w:sz w:val="18"/>
                <w:szCs w:val="18"/>
                <w:lang w:bidi="ar"/>
              </w:rPr>
              <w:t>0.2810</w:t>
            </w:r>
          </w:p>
        </w:tc>
        <w:tc>
          <w:tcPr>
            <w:tcW w:w="1091"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0.5002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83" w:hRule="atLeast"/>
        </w:trPr>
        <w:tc>
          <w:tcPr>
            <w:tcW w:w="1980" w:type="dxa"/>
            <w:vAlign w:val="center"/>
          </w:tcPr>
          <w:p>
            <w:pPr>
              <w:widowControl/>
              <w:spacing w:after="0" w:line="240" w:lineRule="auto"/>
              <w:jc w:val="center"/>
              <w:textAlignment w:val="center"/>
              <w:rPr>
                <w:rFonts w:ascii="宋体"/>
                <w:kern w:val="0"/>
                <w:sz w:val="18"/>
                <w:szCs w:val="18"/>
                <w:lang w:bidi="zh-TW"/>
              </w:rPr>
            </w:pPr>
            <w:r>
              <w:rPr>
                <w:rFonts w:ascii="宋体"/>
                <w:color w:val="000000"/>
                <w:kern w:val="0"/>
                <w:sz w:val="18"/>
                <w:szCs w:val="18"/>
                <w:lang w:bidi="ar"/>
              </w:rPr>
              <w:t>河南豫光金铅股份有限公司</w:t>
            </w:r>
          </w:p>
        </w:tc>
        <w:tc>
          <w:tcPr>
            <w:tcW w:w="1090"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0.0040</w:t>
            </w:r>
          </w:p>
        </w:tc>
        <w:tc>
          <w:tcPr>
            <w:tcW w:w="1090"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0.0098</w:t>
            </w:r>
          </w:p>
        </w:tc>
        <w:tc>
          <w:tcPr>
            <w:tcW w:w="1091"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0.0794</w:t>
            </w:r>
          </w:p>
        </w:tc>
        <w:tc>
          <w:tcPr>
            <w:tcW w:w="1090"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0.0970</w:t>
            </w:r>
          </w:p>
        </w:tc>
        <w:tc>
          <w:tcPr>
            <w:tcW w:w="1090" w:type="dxa"/>
            <w:vAlign w:val="center"/>
          </w:tcPr>
          <w:p>
            <w:pPr>
              <w:widowControl/>
              <w:spacing w:after="0" w:line="240" w:lineRule="auto"/>
              <w:jc w:val="center"/>
              <w:textAlignment w:val="center"/>
              <w:rPr>
                <w:rFonts w:ascii="宋体"/>
                <w:sz w:val="18"/>
                <w:szCs w:val="18"/>
              </w:rPr>
            </w:pPr>
            <w:r>
              <w:rPr>
                <w:rFonts w:ascii="宋体" w:eastAsia="等线"/>
                <w:color w:val="000000"/>
                <w:kern w:val="0"/>
                <w:sz w:val="18"/>
                <w:szCs w:val="18"/>
                <w:lang w:bidi="ar"/>
              </w:rPr>
              <w:t>0.2896</w:t>
            </w:r>
          </w:p>
        </w:tc>
        <w:tc>
          <w:tcPr>
            <w:tcW w:w="1091"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0.4996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83" w:hRule="atLeast"/>
        </w:trPr>
        <w:tc>
          <w:tcPr>
            <w:tcW w:w="1980" w:type="dxa"/>
            <w:vAlign w:val="center"/>
          </w:tcPr>
          <w:p>
            <w:pPr>
              <w:widowControl/>
              <w:spacing w:after="0" w:line="240" w:lineRule="auto"/>
              <w:jc w:val="center"/>
              <w:textAlignment w:val="center"/>
              <w:rPr>
                <w:rFonts w:ascii="宋体"/>
                <w:sz w:val="18"/>
                <w:szCs w:val="18"/>
              </w:rPr>
            </w:pPr>
            <w:r>
              <w:rPr>
                <w:rFonts w:ascii="宋体"/>
                <w:color w:val="000000"/>
                <w:kern w:val="0"/>
                <w:sz w:val="18"/>
                <w:szCs w:val="18"/>
                <w:lang w:bidi="ar"/>
              </w:rPr>
              <w:t>济源市万洋冶炼（集团）有限公司</w:t>
            </w:r>
          </w:p>
        </w:tc>
        <w:tc>
          <w:tcPr>
            <w:tcW w:w="1090" w:type="dxa"/>
            <w:vAlign w:val="center"/>
          </w:tcPr>
          <w:p>
            <w:pPr>
              <w:widowControl/>
              <w:spacing w:after="0" w:line="240" w:lineRule="auto"/>
              <w:jc w:val="center"/>
              <w:textAlignment w:val="center"/>
              <w:rPr>
                <w:rFonts w:ascii="宋体"/>
                <w:sz w:val="18"/>
                <w:szCs w:val="18"/>
              </w:rPr>
            </w:pPr>
            <w:r>
              <w:rPr>
                <w:rFonts w:ascii="宋体" w:eastAsia="等线"/>
                <w:color w:val="000000"/>
                <w:kern w:val="0"/>
                <w:sz w:val="18"/>
                <w:szCs w:val="18"/>
                <w:lang w:bidi="ar"/>
              </w:rPr>
              <w:t>0.0040</w:t>
            </w:r>
          </w:p>
        </w:tc>
        <w:tc>
          <w:tcPr>
            <w:tcW w:w="1090" w:type="dxa"/>
            <w:vAlign w:val="center"/>
          </w:tcPr>
          <w:p>
            <w:pPr>
              <w:widowControl/>
              <w:spacing w:after="0" w:line="240" w:lineRule="auto"/>
              <w:jc w:val="center"/>
              <w:textAlignment w:val="center"/>
              <w:rPr>
                <w:rFonts w:ascii="宋体"/>
                <w:sz w:val="18"/>
                <w:szCs w:val="18"/>
              </w:rPr>
            </w:pPr>
            <w:r>
              <w:rPr>
                <w:rFonts w:ascii="宋体" w:eastAsia="等线"/>
                <w:color w:val="000000"/>
                <w:kern w:val="0"/>
                <w:sz w:val="18"/>
                <w:szCs w:val="18"/>
                <w:lang w:bidi="ar"/>
              </w:rPr>
              <w:t>0.0099</w:t>
            </w:r>
          </w:p>
        </w:tc>
        <w:tc>
          <w:tcPr>
            <w:tcW w:w="1091" w:type="dxa"/>
            <w:vAlign w:val="center"/>
          </w:tcPr>
          <w:p>
            <w:pPr>
              <w:widowControl/>
              <w:spacing w:after="0" w:line="240" w:lineRule="auto"/>
              <w:jc w:val="center"/>
              <w:textAlignment w:val="center"/>
              <w:rPr>
                <w:rFonts w:ascii="宋体"/>
                <w:sz w:val="18"/>
                <w:szCs w:val="18"/>
              </w:rPr>
            </w:pPr>
            <w:r>
              <w:rPr>
                <w:rFonts w:ascii="宋体" w:eastAsia="等线"/>
                <w:color w:val="000000"/>
                <w:kern w:val="0"/>
                <w:sz w:val="18"/>
                <w:szCs w:val="18"/>
                <w:lang w:bidi="ar"/>
              </w:rPr>
              <w:t>0.0793</w:t>
            </w:r>
          </w:p>
        </w:tc>
        <w:tc>
          <w:tcPr>
            <w:tcW w:w="1090" w:type="dxa"/>
            <w:vAlign w:val="center"/>
          </w:tcPr>
          <w:p>
            <w:pPr>
              <w:widowControl/>
              <w:spacing w:after="0" w:line="240" w:lineRule="auto"/>
              <w:jc w:val="center"/>
              <w:textAlignment w:val="center"/>
              <w:rPr>
                <w:rFonts w:ascii="宋体"/>
                <w:sz w:val="18"/>
                <w:szCs w:val="18"/>
              </w:rPr>
            </w:pPr>
            <w:r>
              <w:rPr>
                <w:rFonts w:ascii="宋体" w:eastAsia="等线"/>
                <w:color w:val="000000"/>
                <w:kern w:val="0"/>
                <w:sz w:val="18"/>
                <w:szCs w:val="18"/>
                <w:lang w:bidi="ar"/>
              </w:rPr>
              <w:t>0.0991</w:t>
            </w:r>
          </w:p>
        </w:tc>
        <w:tc>
          <w:tcPr>
            <w:tcW w:w="1090" w:type="dxa"/>
            <w:vAlign w:val="center"/>
          </w:tcPr>
          <w:p>
            <w:pPr>
              <w:widowControl/>
              <w:spacing w:after="0" w:line="240" w:lineRule="auto"/>
              <w:jc w:val="center"/>
              <w:textAlignment w:val="center"/>
              <w:rPr>
                <w:rFonts w:ascii="宋体"/>
                <w:sz w:val="18"/>
                <w:szCs w:val="18"/>
              </w:rPr>
            </w:pPr>
            <w:r>
              <w:rPr>
                <w:rFonts w:ascii="宋体" w:eastAsia="等线"/>
                <w:color w:val="000000"/>
                <w:kern w:val="0"/>
                <w:sz w:val="18"/>
                <w:szCs w:val="18"/>
                <w:lang w:bidi="ar"/>
              </w:rPr>
              <w:t>0.2947</w:t>
            </w:r>
          </w:p>
        </w:tc>
        <w:tc>
          <w:tcPr>
            <w:tcW w:w="1091"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83" w:hRule="atLeast"/>
        </w:trPr>
        <w:tc>
          <w:tcPr>
            <w:tcW w:w="1980" w:type="dxa"/>
            <w:vAlign w:val="center"/>
          </w:tcPr>
          <w:p>
            <w:pPr>
              <w:widowControl/>
              <w:spacing w:after="0" w:line="240" w:lineRule="auto"/>
              <w:jc w:val="center"/>
              <w:textAlignment w:val="center"/>
              <w:rPr>
                <w:rFonts w:ascii="宋体"/>
                <w:sz w:val="18"/>
                <w:szCs w:val="18"/>
              </w:rPr>
            </w:pPr>
            <w:r>
              <w:rPr>
                <w:rFonts w:ascii="宋体"/>
                <w:color w:val="000000"/>
                <w:kern w:val="0"/>
                <w:sz w:val="18"/>
                <w:szCs w:val="18"/>
                <w:lang w:bidi="ar"/>
              </w:rPr>
              <w:t>广东省科学院工业分析检测中心</w:t>
            </w:r>
          </w:p>
        </w:tc>
        <w:tc>
          <w:tcPr>
            <w:tcW w:w="1090" w:type="dxa"/>
            <w:vAlign w:val="center"/>
          </w:tcPr>
          <w:p>
            <w:pPr>
              <w:widowControl/>
              <w:spacing w:after="0" w:line="240" w:lineRule="auto"/>
              <w:jc w:val="center"/>
              <w:textAlignment w:val="center"/>
              <w:rPr>
                <w:rFonts w:ascii="宋体"/>
                <w:sz w:val="18"/>
                <w:szCs w:val="18"/>
              </w:rPr>
            </w:pPr>
            <w:r>
              <w:rPr>
                <w:rFonts w:ascii="宋体" w:eastAsia="等线"/>
                <w:color w:val="000000"/>
                <w:kern w:val="0"/>
                <w:sz w:val="18"/>
                <w:szCs w:val="18"/>
                <w:lang w:bidi="ar"/>
              </w:rPr>
              <w:t>0.0033</w:t>
            </w:r>
          </w:p>
        </w:tc>
        <w:tc>
          <w:tcPr>
            <w:tcW w:w="1090" w:type="dxa"/>
            <w:vAlign w:val="center"/>
          </w:tcPr>
          <w:p>
            <w:pPr>
              <w:widowControl/>
              <w:spacing w:after="0" w:line="240" w:lineRule="auto"/>
              <w:jc w:val="center"/>
              <w:textAlignment w:val="center"/>
              <w:rPr>
                <w:rFonts w:ascii="宋体"/>
                <w:sz w:val="18"/>
                <w:szCs w:val="18"/>
              </w:rPr>
            </w:pPr>
            <w:r>
              <w:rPr>
                <w:rFonts w:ascii="宋体" w:eastAsia="等线"/>
                <w:color w:val="000000"/>
                <w:kern w:val="0"/>
                <w:sz w:val="18"/>
                <w:szCs w:val="18"/>
                <w:lang w:bidi="ar"/>
              </w:rPr>
              <w:t>0.0103</w:t>
            </w:r>
          </w:p>
        </w:tc>
        <w:tc>
          <w:tcPr>
            <w:tcW w:w="1091" w:type="dxa"/>
            <w:vAlign w:val="center"/>
          </w:tcPr>
          <w:p>
            <w:pPr>
              <w:widowControl/>
              <w:spacing w:after="0" w:line="240" w:lineRule="auto"/>
              <w:jc w:val="center"/>
              <w:textAlignment w:val="center"/>
              <w:rPr>
                <w:rFonts w:ascii="宋体"/>
                <w:sz w:val="18"/>
                <w:szCs w:val="18"/>
              </w:rPr>
            </w:pPr>
            <w:r>
              <w:rPr>
                <w:rFonts w:ascii="宋体" w:eastAsia="等线"/>
                <w:color w:val="000000"/>
                <w:kern w:val="0"/>
                <w:sz w:val="18"/>
                <w:szCs w:val="18"/>
                <w:lang w:bidi="ar"/>
              </w:rPr>
              <w:t>0.0785</w:t>
            </w:r>
          </w:p>
        </w:tc>
        <w:tc>
          <w:tcPr>
            <w:tcW w:w="1090" w:type="dxa"/>
            <w:vAlign w:val="center"/>
          </w:tcPr>
          <w:p>
            <w:pPr>
              <w:widowControl/>
              <w:spacing w:after="0" w:line="240" w:lineRule="auto"/>
              <w:jc w:val="center"/>
              <w:textAlignment w:val="center"/>
              <w:rPr>
                <w:rFonts w:ascii="宋体"/>
                <w:sz w:val="18"/>
                <w:szCs w:val="18"/>
              </w:rPr>
            </w:pPr>
            <w:r>
              <w:rPr>
                <w:rFonts w:ascii="宋体" w:eastAsia="等线"/>
                <w:color w:val="000000"/>
                <w:kern w:val="0"/>
                <w:sz w:val="18"/>
                <w:szCs w:val="18"/>
                <w:lang w:bidi="ar"/>
              </w:rPr>
              <w:t>0.0998</w:t>
            </w:r>
          </w:p>
        </w:tc>
        <w:tc>
          <w:tcPr>
            <w:tcW w:w="1090" w:type="dxa"/>
            <w:vAlign w:val="center"/>
          </w:tcPr>
          <w:p>
            <w:pPr>
              <w:widowControl/>
              <w:spacing w:after="0" w:line="240" w:lineRule="auto"/>
              <w:jc w:val="center"/>
              <w:textAlignment w:val="center"/>
              <w:rPr>
                <w:rFonts w:ascii="宋体"/>
                <w:sz w:val="18"/>
                <w:szCs w:val="18"/>
              </w:rPr>
            </w:pPr>
            <w:r>
              <w:rPr>
                <w:rFonts w:ascii="宋体" w:eastAsia="等线"/>
                <w:color w:val="000000"/>
                <w:kern w:val="0"/>
                <w:sz w:val="18"/>
                <w:szCs w:val="18"/>
                <w:lang w:bidi="ar"/>
              </w:rPr>
              <w:t>0.2847</w:t>
            </w:r>
          </w:p>
        </w:tc>
        <w:tc>
          <w:tcPr>
            <w:tcW w:w="1091" w:type="dxa"/>
            <w:vAlign w:val="center"/>
          </w:tcPr>
          <w:p>
            <w:pPr>
              <w:spacing w:after="0" w:line="240" w:lineRule="auto"/>
              <w:jc w:val="center"/>
              <w:rPr>
                <w:rFonts w:ascii="宋体"/>
                <w:kern w:val="0"/>
                <w:sz w:val="18"/>
                <w:szCs w:val="18"/>
                <w:lang w:bidi="zh-TW"/>
              </w:rPr>
            </w:pPr>
            <w:r>
              <w:rPr>
                <w:rFonts w:ascii="宋体"/>
                <w:kern w:val="0"/>
                <w:sz w:val="18"/>
                <w:szCs w:val="18"/>
                <w:lang w:bidi="zh-TW"/>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83" w:hRule="atLeast"/>
        </w:trPr>
        <w:tc>
          <w:tcPr>
            <w:tcW w:w="1980" w:type="dxa"/>
            <w:vAlign w:val="center"/>
          </w:tcPr>
          <w:p>
            <w:pPr>
              <w:widowControl/>
              <w:spacing w:after="0" w:line="240" w:lineRule="auto"/>
              <w:jc w:val="center"/>
              <w:textAlignment w:val="center"/>
              <w:rPr>
                <w:rFonts w:ascii="宋体"/>
                <w:sz w:val="18"/>
                <w:szCs w:val="18"/>
              </w:rPr>
            </w:pPr>
            <w:r>
              <w:rPr>
                <w:rFonts w:ascii="宋体"/>
                <w:color w:val="000000"/>
                <w:kern w:val="0"/>
                <w:sz w:val="18"/>
                <w:szCs w:val="18"/>
                <w:lang w:bidi="ar"/>
              </w:rPr>
              <w:t>深圳市中金岭南有色金属股份有限公司韶关冶炼厂</w:t>
            </w:r>
          </w:p>
        </w:tc>
        <w:tc>
          <w:tcPr>
            <w:tcW w:w="1090" w:type="dxa"/>
            <w:vAlign w:val="center"/>
          </w:tcPr>
          <w:p>
            <w:pPr>
              <w:widowControl/>
              <w:spacing w:after="0" w:line="240" w:lineRule="auto"/>
              <w:jc w:val="center"/>
              <w:textAlignment w:val="center"/>
              <w:rPr>
                <w:rFonts w:ascii="宋体"/>
                <w:sz w:val="18"/>
                <w:szCs w:val="18"/>
              </w:rPr>
            </w:pPr>
            <w:r>
              <w:rPr>
                <w:rFonts w:ascii="宋体" w:eastAsia="等线"/>
                <w:color w:val="000000"/>
                <w:kern w:val="0"/>
                <w:sz w:val="18"/>
                <w:szCs w:val="18"/>
                <w:lang w:bidi="ar"/>
              </w:rPr>
              <w:t>0.0035</w:t>
            </w:r>
          </w:p>
        </w:tc>
        <w:tc>
          <w:tcPr>
            <w:tcW w:w="1090" w:type="dxa"/>
            <w:vAlign w:val="center"/>
          </w:tcPr>
          <w:p>
            <w:pPr>
              <w:widowControl/>
              <w:spacing w:after="0" w:line="240" w:lineRule="auto"/>
              <w:jc w:val="center"/>
              <w:textAlignment w:val="center"/>
              <w:rPr>
                <w:rFonts w:ascii="宋体"/>
                <w:sz w:val="18"/>
                <w:szCs w:val="18"/>
              </w:rPr>
            </w:pPr>
            <w:r>
              <w:rPr>
                <w:rFonts w:ascii="宋体" w:eastAsia="等线"/>
                <w:color w:val="000000"/>
                <w:kern w:val="0"/>
                <w:sz w:val="18"/>
                <w:szCs w:val="18"/>
                <w:lang w:bidi="ar"/>
              </w:rPr>
              <w:t>0.0098</w:t>
            </w:r>
          </w:p>
        </w:tc>
        <w:tc>
          <w:tcPr>
            <w:tcW w:w="1091" w:type="dxa"/>
            <w:vAlign w:val="center"/>
          </w:tcPr>
          <w:p>
            <w:pPr>
              <w:spacing w:after="0" w:line="240" w:lineRule="auto"/>
              <w:jc w:val="center"/>
              <w:rPr>
                <w:rFonts w:ascii="宋体"/>
                <w:sz w:val="18"/>
                <w:szCs w:val="18"/>
              </w:rPr>
            </w:pPr>
            <w:r>
              <w:rPr>
                <w:rFonts w:ascii="宋体"/>
                <w:sz w:val="18"/>
                <w:szCs w:val="18"/>
              </w:rPr>
              <w:t>--</w:t>
            </w:r>
          </w:p>
        </w:tc>
        <w:tc>
          <w:tcPr>
            <w:tcW w:w="1090" w:type="dxa"/>
            <w:vAlign w:val="center"/>
          </w:tcPr>
          <w:p>
            <w:pPr>
              <w:widowControl/>
              <w:spacing w:after="0" w:line="240" w:lineRule="auto"/>
              <w:jc w:val="center"/>
              <w:textAlignment w:val="center"/>
              <w:rPr>
                <w:rFonts w:ascii="宋体"/>
                <w:sz w:val="18"/>
                <w:szCs w:val="18"/>
              </w:rPr>
            </w:pPr>
            <w:r>
              <w:rPr>
                <w:rFonts w:ascii="宋体" w:eastAsia="等线"/>
                <w:color w:val="000000"/>
                <w:kern w:val="0"/>
                <w:sz w:val="18"/>
                <w:szCs w:val="18"/>
                <w:lang w:bidi="ar"/>
              </w:rPr>
              <w:t>0.1000</w:t>
            </w:r>
          </w:p>
        </w:tc>
        <w:tc>
          <w:tcPr>
            <w:tcW w:w="1090" w:type="dxa"/>
            <w:vAlign w:val="center"/>
          </w:tcPr>
          <w:p>
            <w:pPr>
              <w:spacing w:after="0" w:line="240" w:lineRule="auto"/>
              <w:jc w:val="center"/>
              <w:rPr>
                <w:rFonts w:ascii="宋体"/>
                <w:sz w:val="18"/>
                <w:szCs w:val="18"/>
              </w:rPr>
            </w:pPr>
            <w:r>
              <w:rPr>
                <w:rFonts w:ascii="宋体"/>
                <w:sz w:val="18"/>
                <w:szCs w:val="18"/>
              </w:rPr>
              <w:t>--</w:t>
            </w:r>
          </w:p>
        </w:tc>
        <w:tc>
          <w:tcPr>
            <w:tcW w:w="1091"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0.5007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83" w:hRule="atLeast"/>
        </w:trPr>
        <w:tc>
          <w:tcPr>
            <w:tcW w:w="1980" w:type="dxa"/>
            <w:vAlign w:val="center"/>
          </w:tcPr>
          <w:p>
            <w:pPr>
              <w:widowControl/>
              <w:spacing w:after="0" w:line="240" w:lineRule="auto"/>
              <w:jc w:val="center"/>
              <w:textAlignment w:val="center"/>
              <w:rPr>
                <w:rFonts w:ascii="宋体"/>
                <w:sz w:val="18"/>
                <w:szCs w:val="18"/>
              </w:rPr>
            </w:pPr>
            <w:r>
              <w:rPr>
                <w:rFonts w:ascii="宋体"/>
                <w:color w:val="000000"/>
                <w:kern w:val="0"/>
                <w:sz w:val="18"/>
                <w:szCs w:val="18"/>
                <w:lang w:bidi="ar"/>
              </w:rPr>
              <w:t>北矿检测技术股份有限公司</w:t>
            </w:r>
          </w:p>
        </w:tc>
        <w:tc>
          <w:tcPr>
            <w:tcW w:w="1090" w:type="dxa"/>
            <w:vAlign w:val="center"/>
          </w:tcPr>
          <w:p>
            <w:pPr>
              <w:widowControl/>
              <w:spacing w:after="0" w:line="240" w:lineRule="auto"/>
              <w:jc w:val="center"/>
              <w:textAlignment w:val="center"/>
              <w:rPr>
                <w:rFonts w:ascii="宋体"/>
                <w:sz w:val="18"/>
                <w:szCs w:val="18"/>
              </w:rPr>
            </w:pPr>
            <w:r>
              <w:rPr>
                <w:rFonts w:ascii="宋体" w:eastAsia="等线"/>
                <w:color w:val="000000"/>
                <w:kern w:val="0"/>
                <w:sz w:val="18"/>
                <w:szCs w:val="18"/>
                <w:lang w:bidi="ar"/>
              </w:rPr>
              <w:t>0.0040</w:t>
            </w:r>
          </w:p>
        </w:tc>
        <w:tc>
          <w:tcPr>
            <w:tcW w:w="1090" w:type="dxa"/>
            <w:vAlign w:val="center"/>
          </w:tcPr>
          <w:p>
            <w:pPr>
              <w:widowControl/>
              <w:spacing w:after="0" w:line="240" w:lineRule="auto"/>
              <w:jc w:val="center"/>
              <w:textAlignment w:val="center"/>
              <w:rPr>
                <w:rFonts w:ascii="宋体"/>
                <w:sz w:val="18"/>
                <w:szCs w:val="18"/>
              </w:rPr>
            </w:pPr>
            <w:r>
              <w:rPr>
                <w:rFonts w:ascii="宋体" w:eastAsia="等线"/>
                <w:color w:val="000000"/>
                <w:kern w:val="0"/>
                <w:sz w:val="18"/>
                <w:szCs w:val="18"/>
                <w:lang w:bidi="ar"/>
              </w:rPr>
              <w:t>0.0096</w:t>
            </w:r>
          </w:p>
        </w:tc>
        <w:tc>
          <w:tcPr>
            <w:tcW w:w="1091" w:type="dxa"/>
            <w:vAlign w:val="center"/>
          </w:tcPr>
          <w:p>
            <w:pPr>
              <w:widowControl/>
              <w:spacing w:after="0" w:line="240" w:lineRule="auto"/>
              <w:jc w:val="center"/>
              <w:textAlignment w:val="center"/>
              <w:rPr>
                <w:rFonts w:ascii="宋体"/>
                <w:sz w:val="18"/>
                <w:szCs w:val="18"/>
              </w:rPr>
            </w:pPr>
            <w:r>
              <w:rPr>
                <w:rFonts w:ascii="宋体" w:eastAsia="等线"/>
                <w:color w:val="000000"/>
                <w:kern w:val="0"/>
                <w:sz w:val="18"/>
                <w:szCs w:val="18"/>
                <w:lang w:bidi="ar"/>
              </w:rPr>
              <w:t>0.0800</w:t>
            </w:r>
          </w:p>
        </w:tc>
        <w:tc>
          <w:tcPr>
            <w:tcW w:w="1090" w:type="dxa"/>
            <w:vAlign w:val="center"/>
          </w:tcPr>
          <w:p>
            <w:pPr>
              <w:widowControl/>
              <w:spacing w:after="0" w:line="240" w:lineRule="auto"/>
              <w:jc w:val="center"/>
              <w:textAlignment w:val="center"/>
              <w:rPr>
                <w:rFonts w:ascii="宋体"/>
                <w:sz w:val="18"/>
                <w:szCs w:val="18"/>
              </w:rPr>
            </w:pPr>
            <w:r>
              <w:rPr>
                <w:rFonts w:ascii="宋体" w:eastAsia="等线"/>
                <w:color w:val="000000"/>
                <w:kern w:val="0"/>
                <w:sz w:val="18"/>
                <w:szCs w:val="18"/>
                <w:lang w:bidi="ar"/>
              </w:rPr>
              <w:t>0.0981</w:t>
            </w:r>
          </w:p>
        </w:tc>
        <w:tc>
          <w:tcPr>
            <w:tcW w:w="1090" w:type="dxa"/>
            <w:vAlign w:val="center"/>
          </w:tcPr>
          <w:p>
            <w:pPr>
              <w:widowControl/>
              <w:spacing w:after="0" w:line="240" w:lineRule="auto"/>
              <w:jc w:val="center"/>
              <w:textAlignment w:val="center"/>
              <w:rPr>
                <w:rFonts w:ascii="宋体"/>
                <w:sz w:val="18"/>
                <w:szCs w:val="18"/>
              </w:rPr>
            </w:pPr>
            <w:r>
              <w:rPr>
                <w:rFonts w:ascii="宋体" w:eastAsia="等线"/>
                <w:color w:val="000000"/>
                <w:kern w:val="0"/>
                <w:sz w:val="18"/>
                <w:szCs w:val="18"/>
                <w:lang w:bidi="ar"/>
              </w:rPr>
              <w:t>0.2851</w:t>
            </w:r>
          </w:p>
        </w:tc>
        <w:tc>
          <w:tcPr>
            <w:tcW w:w="1091"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0.4983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83" w:hRule="atLeast"/>
        </w:trPr>
        <w:tc>
          <w:tcPr>
            <w:tcW w:w="1980" w:type="dxa"/>
            <w:vAlign w:val="center"/>
          </w:tcPr>
          <w:p>
            <w:pPr>
              <w:widowControl/>
              <w:spacing w:after="0" w:line="240" w:lineRule="auto"/>
              <w:jc w:val="center"/>
              <w:textAlignment w:val="center"/>
              <w:rPr>
                <w:rFonts w:ascii="宋体"/>
                <w:kern w:val="0"/>
                <w:sz w:val="18"/>
                <w:szCs w:val="18"/>
                <w:lang w:bidi="zh-TW"/>
              </w:rPr>
            </w:pPr>
            <w:r>
              <w:rPr>
                <w:rFonts w:ascii="宋体"/>
                <w:color w:val="000000"/>
                <w:kern w:val="0"/>
                <w:sz w:val="18"/>
                <w:szCs w:val="18"/>
                <w:lang w:bidi="ar"/>
              </w:rPr>
              <w:t>金隆铜业有限公司</w:t>
            </w:r>
          </w:p>
        </w:tc>
        <w:tc>
          <w:tcPr>
            <w:tcW w:w="1090"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0.0040</w:t>
            </w:r>
          </w:p>
        </w:tc>
        <w:tc>
          <w:tcPr>
            <w:tcW w:w="1090" w:type="dxa"/>
            <w:vAlign w:val="center"/>
          </w:tcPr>
          <w:p>
            <w:pPr>
              <w:spacing w:after="0" w:line="240" w:lineRule="auto"/>
              <w:jc w:val="center"/>
              <w:rPr>
                <w:rFonts w:ascii="宋体"/>
                <w:kern w:val="0"/>
                <w:sz w:val="18"/>
                <w:szCs w:val="18"/>
                <w:lang w:bidi="zh-TW"/>
              </w:rPr>
            </w:pPr>
            <w:r>
              <w:rPr>
                <w:rFonts w:ascii="宋体" w:eastAsiaTheme="minorEastAsia"/>
                <w:sz w:val="18"/>
                <w:szCs w:val="18"/>
              </w:rPr>
              <w:t>--</w:t>
            </w:r>
          </w:p>
        </w:tc>
        <w:tc>
          <w:tcPr>
            <w:tcW w:w="1091" w:type="dxa"/>
            <w:vAlign w:val="center"/>
          </w:tcPr>
          <w:p>
            <w:pPr>
              <w:spacing w:after="0" w:line="240" w:lineRule="auto"/>
              <w:jc w:val="center"/>
              <w:rPr>
                <w:rFonts w:ascii="宋体"/>
                <w:kern w:val="0"/>
                <w:sz w:val="18"/>
                <w:szCs w:val="18"/>
                <w:lang w:bidi="zh-TW"/>
              </w:rPr>
            </w:pPr>
            <w:r>
              <w:rPr>
                <w:rFonts w:ascii="宋体" w:eastAsiaTheme="minorEastAsia"/>
                <w:sz w:val="18"/>
                <w:szCs w:val="18"/>
              </w:rPr>
              <w:t>--</w:t>
            </w:r>
          </w:p>
        </w:tc>
        <w:tc>
          <w:tcPr>
            <w:tcW w:w="1090" w:type="dxa"/>
            <w:vAlign w:val="center"/>
          </w:tcPr>
          <w:p>
            <w:pPr>
              <w:spacing w:after="0" w:line="240" w:lineRule="auto"/>
              <w:jc w:val="center"/>
              <w:rPr>
                <w:rFonts w:ascii="宋体"/>
                <w:kern w:val="0"/>
                <w:sz w:val="18"/>
                <w:szCs w:val="18"/>
                <w:lang w:bidi="zh-TW"/>
              </w:rPr>
            </w:pPr>
            <w:r>
              <w:rPr>
                <w:rFonts w:ascii="宋体" w:eastAsiaTheme="minorEastAsia"/>
                <w:sz w:val="18"/>
                <w:szCs w:val="18"/>
              </w:rPr>
              <w:t>--</w:t>
            </w:r>
          </w:p>
        </w:tc>
        <w:tc>
          <w:tcPr>
            <w:tcW w:w="1090" w:type="dxa"/>
            <w:vAlign w:val="center"/>
          </w:tcPr>
          <w:p>
            <w:pPr>
              <w:spacing w:after="0" w:line="240" w:lineRule="auto"/>
              <w:jc w:val="center"/>
              <w:rPr>
                <w:rFonts w:ascii="宋体"/>
                <w:sz w:val="18"/>
                <w:szCs w:val="18"/>
              </w:rPr>
            </w:pPr>
            <w:r>
              <w:rPr>
                <w:rFonts w:ascii="宋体" w:eastAsiaTheme="minorEastAsia"/>
                <w:sz w:val="18"/>
                <w:szCs w:val="18"/>
              </w:rPr>
              <w:t>--</w:t>
            </w:r>
          </w:p>
        </w:tc>
        <w:tc>
          <w:tcPr>
            <w:tcW w:w="1091" w:type="dxa"/>
            <w:vAlign w:val="center"/>
          </w:tcPr>
          <w:p>
            <w:pPr>
              <w:spacing w:after="0" w:line="240" w:lineRule="auto"/>
              <w:jc w:val="center"/>
              <w:rPr>
                <w:rFonts w:ascii="宋体"/>
                <w:kern w:val="0"/>
                <w:sz w:val="18"/>
                <w:szCs w:val="18"/>
                <w:lang w:bidi="zh-TW"/>
              </w:rPr>
            </w:pPr>
            <w:r>
              <w:rPr>
                <w:rFonts w:ascii="宋体" w:eastAsiaTheme="minorEastAsia"/>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83" w:hRule="atLeast"/>
        </w:trPr>
        <w:tc>
          <w:tcPr>
            <w:tcW w:w="1980" w:type="dxa"/>
            <w:vAlign w:val="center"/>
          </w:tcPr>
          <w:p>
            <w:pPr>
              <w:widowControl/>
              <w:spacing w:after="0" w:line="240" w:lineRule="auto"/>
              <w:jc w:val="center"/>
              <w:rPr>
                <w:rFonts w:ascii="宋体"/>
                <w:sz w:val="18"/>
                <w:szCs w:val="18"/>
              </w:rPr>
            </w:pPr>
            <w:r>
              <w:rPr>
                <w:rFonts w:ascii="宋体"/>
                <w:sz w:val="18"/>
                <w:szCs w:val="18"/>
              </w:rPr>
              <w:t>Smax</w:t>
            </w:r>
          </w:p>
        </w:tc>
        <w:tc>
          <w:tcPr>
            <w:tcW w:w="1090" w:type="dxa"/>
            <w:vAlign w:val="center"/>
          </w:tcPr>
          <w:p>
            <w:pPr>
              <w:widowControl/>
              <w:spacing w:after="0" w:line="240" w:lineRule="auto"/>
              <w:jc w:val="center"/>
              <w:textAlignment w:val="center"/>
              <w:rPr>
                <w:rFonts w:ascii="宋体"/>
                <w:sz w:val="18"/>
                <w:szCs w:val="18"/>
              </w:rPr>
            </w:pPr>
            <w:r>
              <w:rPr>
                <w:rFonts w:ascii="宋体" w:eastAsia="等线"/>
                <w:color w:val="000000"/>
                <w:kern w:val="0"/>
                <w:sz w:val="18"/>
                <w:szCs w:val="18"/>
                <w:lang w:bidi="ar"/>
              </w:rPr>
              <w:t>0.000181265</w:t>
            </w:r>
          </w:p>
        </w:tc>
        <w:tc>
          <w:tcPr>
            <w:tcW w:w="1090" w:type="dxa"/>
            <w:vAlign w:val="center"/>
          </w:tcPr>
          <w:p>
            <w:pPr>
              <w:widowControl/>
              <w:spacing w:after="0" w:line="240" w:lineRule="auto"/>
              <w:jc w:val="center"/>
              <w:textAlignment w:val="center"/>
              <w:rPr>
                <w:rFonts w:ascii="宋体"/>
                <w:sz w:val="18"/>
                <w:szCs w:val="18"/>
              </w:rPr>
            </w:pPr>
            <w:r>
              <w:rPr>
                <w:rFonts w:ascii="宋体" w:eastAsia="等线"/>
                <w:color w:val="000000"/>
                <w:kern w:val="0"/>
                <w:sz w:val="18"/>
                <w:szCs w:val="18"/>
                <w:lang w:bidi="ar"/>
              </w:rPr>
              <w:t>0.000188566</w:t>
            </w:r>
          </w:p>
        </w:tc>
        <w:tc>
          <w:tcPr>
            <w:tcW w:w="1091" w:type="dxa"/>
            <w:vAlign w:val="center"/>
          </w:tcPr>
          <w:p>
            <w:pPr>
              <w:widowControl/>
              <w:spacing w:after="0" w:line="240" w:lineRule="auto"/>
              <w:jc w:val="center"/>
              <w:textAlignment w:val="center"/>
              <w:rPr>
                <w:rFonts w:ascii="宋体"/>
                <w:sz w:val="18"/>
                <w:szCs w:val="18"/>
              </w:rPr>
            </w:pPr>
            <w:r>
              <w:rPr>
                <w:rFonts w:ascii="宋体" w:eastAsia="等线"/>
                <w:color w:val="000000"/>
                <w:kern w:val="0"/>
                <w:sz w:val="18"/>
                <w:szCs w:val="18"/>
                <w:lang w:bidi="ar"/>
              </w:rPr>
              <w:t>0.001676163</w:t>
            </w:r>
          </w:p>
        </w:tc>
        <w:tc>
          <w:tcPr>
            <w:tcW w:w="1090" w:type="dxa"/>
            <w:vAlign w:val="center"/>
          </w:tcPr>
          <w:p>
            <w:pPr>
              <w:widowControl/>
              <w:spacing w:after="0" w:line="240" w:lineRule="auto"/>
              <w:jc w:val="center"/>
              <w:textAlignment w:val="center"/>
              <w:rPr>
                <w:rFonts w:ascii="宋体"/>
                <w:sz w:val="18"/>
                <w:szCs w:val="18"/>
              </w:rPr>
            </w:pPr>
            <w:r>
              <w:rPr>
                <w:rFonts w:ascii="宋体" w:eastAsia="等线"/>
                <w:color w:val="000000"/>
                <w:kern w:val="0"/>
                <w:sz w:val="18"/>
                <w:szCs w:val="18"/>
                <w:lang w:bidi="ar"/>
              </w:rPr>
              <w:t>0.001772811</w:t>
            </w:r>
          </w:p>
        </w:tc>
        <w:tc>
          <w:tcPr>
            <w:tcW w:w="1090" w:type="dxa"/>
            <w:vAlign w:val="center"/>
          </w:tcPr>
          <w:p>
            <w:pPr>
              <w:widowControl/>
              <w:spacing w:after="0" w:line="240" w:lineRule="auto"/>
              <w:jc w:val="center"/>
              <w:textAlignment w:val="center"/>
              <w:rPr>
                <w:rFonts w:ascii="宋体"/>
                <w:sz w:val="18"/>
                <w:szCs w:val="18"/>
              </w:rPr>
            </w:pPr>
            <w:r>
              <w:rPr>
                <w:rFonts w:ascii="宋体" w:eastAsia="等线"/>
                <w:color w:val="000000"/>
                <w:kern w:val="0"/>
                <w:sz w:val="18"/>
                <w:szCs w:val="18"/>
                <w:lang w:bidi="ar"/>
              </w:rPr>
              <w:t>0.006568322</w:t>
            </w:r>
          </w:p>
        </w:tc>
        <w:tc>
          <w:tcPr>
            <w:tcW w:w="1091" w:type="dxa"/>
            <w:vAlign w:val="center"/>
          </w:tcPr>
          <w:p>
            <w:pPr>
              <w:widowControl/>
              <w:spacing w:after="0" w:line="240" w:lineRule="auto"/>
              <w:jc w:val="center"/>
              <w:textAlignment w:val="center"/>
              <w:rPr>
                <w:rFonts w:ascii="宋体"/>
                <w:sz w:val="18"/>
                <w:szCs w:val="18"/>
              </w:rPr>
            </w:pPr>
            <w:r>
              <w:rPr>
                <w:rFonts w:ascii="宋体" w:eastAsia="等线"/>
                <w:color w:val="000000"/>
                <w:kern w:val="0"/>
                <w:sz w:val="18"/>
                <w:szCs w:val="18"/>
                <w:lang w:bidi="ar"/>
              </w:rPr>
              <w:t>0.002673325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83" w:hRule="atLeast"/>
        </w:trPr>
        <w:tc>
          <w:tcPr>
            <w:tcW w:w="1980" w:type="dxa"/>
            <w:vAlign w:val="center"/>
          </w:tcPr>
          <w:p>
            <w:pPr>
              <w:widowControl/>
              <w:spacing w:after="0" w:line="240" w:lineRule="auto"/>
              <w:jc w:val="center"/>
              <w:textAlignment w:val="center"/>
              <w:rPr>
                <w:rFonts w:ascii="宋体" w:eastAsia="等线"/>
                <w:color w:val="000000"/>
                <w:kern w:val="0"/>
                <w:sz w:val="18"/>
                <w:szCs w:val="18"/>
                <w:lang w:bidi="ar"/>
              </w:rPr>
            </w:pPr>
            <w:r>
              <w:rPr>
                <w:rFonts w:ascii="宋体" w:eastAsia="等线"/>
                <w:color w:val="000000"/>
                <w:kern w:val="0"/>
                <w:sz w:val="18"/>
                <w:szCs w:val="18"/>
                <w:lang w:bidi="ar"/>
              </w:rPr>
              <w:t>C</w:t>
            </w:r>
          </w:p>
        </w:tc>
        <w:tc>
          <w:tcPr>
            <w:tcW w:w="1090" w:type="dxa"/>
          </w:tcPr>
          <w:p>
            <w:pPr>
              <w:widowControl/>
              <w:spacing w:after="0" w:line="240" w:lineRule="auto"/>
              <w:jc w:val="center"/>
              <w:textAlignment w:val="center"/>
              <w:rPr>
                <w:rFonts w:ascii="宋体" w:eastAsia="等线"/>
                <w:color w:val="000000"/>
                <w:kern w:val="0"/>
                <w:sz w:val="18"/>
                <w:szCs w:val="18"/>
                <w:lang w:bidi="ar"/>
              </w:rPr>
            </w:pPr>
            <w:r>
              <w:rPr>
                <w:rFonts w:ascii="宋体" w:eastAsia="等线"/>
                <w:color w:val="000000"/>
                <w:kern w:val="0"/>
                <w:sz w:val="18"/>
                <w:szCs w:val="18"/>
                <w:lang w:bidi="ar"/>
              </w:rPr>
              <w:t xml:space="preserve">0.158 </w:t>
            </w:r>
          </w:p>
        </w:tc>
        <w:tc>
          <w:tcPr>
            <w:tcW w:w="1090" w:type="dxa"/>
          </w:tcPr>
          <w:p>
            <w:pPr>
              <w:widowControl/>
              <w:spacing w:after="0" w:line="240" w:lineRule="auto"/>
              <w:jc w:val="center"/>
              <w:textAlignment w:val="center"/>
              <w:rPr>
                <w:rFonts w:ascii="宋体" w:eastAsia="等线"/>
                <w:color w:val="000000"/>
                <w:kern w:val="0"/>
                <w:sz w:val="18"/>
                <w:szCs w:val="18"/>
                <w:lang w:bidi="ar"/>
              </w:rPr>
            </w:pPr>
            <w:r>
              <w:rPr>
                <w:rFonts w:ascii="宋体" w:eastAsia="等线"/>
                <w:color w:val="000000"/>
                <w:kern w:val="0"/>
                <w:sz w:val="18"/>
                <w:szCs w:val="18"/>
                <w:lang w:bidi="ar"/>
              </w:rPr>
              <w:t xml:space="preserve">0.135 </w:t>
            </w:r>
          </w:p>
        </w:tc>
        <w:tc>
          <w:tcPr>
            <w:tcW w:w="1091" w:type="dxa"/>
          </w:tcPr>
          <w:p>
            <w:pPr>
              <w:widowControl/>
              <w:spacing w:after="0" w:line="240" w:lineRule="auto"/>
              <w:jc w:val="center"/>
              <w:textAlignment w:val="center"/>
              <w:rPr>
                <w:rFonts w:ascii="宋体" w:eastAsia="等线"/>
                <w:color w:val="000000"/>
                <w:kern w:val="0"/>
                <w:sz w:val="18"/>
                <w:szCs w:val="18"/>
                <w:lang w:bidi="ar"/>
              </w:rPr>
            </w:pPr>
            <w:r>
              <w:rPr>
                <w:rFonts w:ascii="宋体" w:eastAsia="等线"/>
                <w:color w:val="000000"/>
                <w:kern w:val="0"/>
                <w:sz w:val="18"/>
                <w:szCs w:val="18"/>
                <w:lang w:bidi="ar"/>
              </w:rPr>
              <w:t xml:space="preserve">0.191 </w:t>
            </w:r>
          </w:p>
        </w:tc>
        <w:tc>
          <w:tcPr>
            <w:tcW w:w="1090" w:type="dxa"/>
          </w:tcPr>
          <w:p>
            <w:pPr>
              <w:widowControl/>
              <w:spacing w:after="0" w:line="240" w:lineRule="auto"/>
              <w:jc w:val="center"/>
              <w:textAlignment w:val="center"/>
              <w:rPr>
                <w:rFonts w:ascii="宋体" w:eastAsia="等线"/>
                <w:color w:val="000000"/>
                <w:kern w:val="0"/>
                <w:sz w:val="18"/>
                <w:szCs w:val="18"/>
                <w:lang w:bidi="ar"/>
              </w:rPr>
            </w:pPr>
            <w:r>
              <w:rPr>
                <w:rFonts w:ascii="宋体" w:eastAsia="等线"/>
                <w:color w:val="000000"/>
                <w:kern w:val="0"/>
                <w:sz w:val="18"/>
                <w:szCs w:val="18"/>
                <w:lang w:bidi="ar"/>
              </w:rPr>
              <w:t xml:space="preserve">0.146 </w:t>
            </w:r>
          </w:p>
        </w:tc>
        <w:tc>
          <w:tcPr>
            <w:tcW w:w="1090" w:type="dxa"/>
          </w:tcPr>
          <w:p>
            <w:pPr>
              <w:widowControl/>
              <w:spacing w:after="0" w:line="240" w:lineRule="auto"/>
              <w:jc w:val="center"/>
              <w:textAlignment w:val="center"/>
              <w:rPr>
                <w:rFonts w:ascii="宋体" w:eastAsia="等线"/>
                <w:color w:val="000000"/>
                <w:kern w:val="0"/>
                <w:sz w:val="18"/>
                <w:szCs w:val="18"/>
                <w:lang w:bidi="ar"/>
              </w:rPr>
            </w:pPr>
            <w:r>
              <w:rPr>
                <w:rFonts w:ascii="宋体" w:eastAsia="等线"/>
                <w:color w:val="000000"/>
                <w:kern w:val="0"/>
                <w:sz w:val="18"/>
                <w:szCs w:val="18"/>
                <w:lang w:bidi="ar"/>
              </w:rPr>
              <w:t xml:space="preserve">0.226 </w:t>
            </w:r>
          </w:p>
        </w:tc>
        <w:tc>
          <w:tcPr>
            <w:tcW w:w="1091" w:type="dxa"/>
          </w:tcPr>
          <w:p>
            <w:pPr>
              <w:widowControl/>
              <w:spacing w:after="0" w:line="240" w:lineRule="auto"/>
              <w:jc w:val="center"/>
              <w:textAlignment w:val="center"/>
              <w:rPr>
                <w:rFonts w:ascii="宋体" w:eastAsia="等线"/>
                <w:color w:val="000000"/>
                <w:kern w:val="0"/>
                <w:sz w:val="18"/>
                <w:szCs w:val="18"/>
                <w:lang w:bidi="ar"/>
              </w:rPr>
            </w:pPr>
            <w:r>
              <w:rPr>
                <w:rFonts w:ascii="宋体" w:eastAsia="等线"/>
                <w:color w:val="000000"/>
                <w:kern w:val="0"/>
                <w:sz w:val="18"/>
                <w:szCs w:val="18"/>
                <w:lang w:bidi="ar"/>
              </w:rPr>
              <w:t xml:space="preserve">0.220 </w:t>
            </w:r>
          </w:p>
        </w:tc>
      </w:tr>
    </w:tbl>
    <w:p>
      <w:pPr>
        <w:widowControl/>
        <w:ind w:firstLine="316" w:firstLineChars="150"/>
        <w:jc w:val="center"/>
        <w:rPr>
          <w:b/>
          <w:kern w:val="0"/>
          <w:lang w:bidi="zh-TW"/>
        </w:rPr>
      </w:pPr>
    </w:p>
    <w:p>
      <w:pPr>
        <w:widowControl/>
        <w:ind w:firstLine="316" w:firstLineChars="150"/>
        <w:jc w:val="center"/>
        <w:rPr>
          <w:b/>
          <w:kern w:val="0"/>
          <w:lang w:bidi="zh-TW"/>
        </w:rPr>
      </w:pPr>
      <w:r>
        <w:rPr>
          <w:b/>
          <w:kern w:val="0"/>
          <w:lang w:bidi="zh-TW"/>
        </w:rPr>
        <w:t>表8  方法2柯克伦检验结果</w:t>
      </w:r>
    </w:p>
    <w:tbl>
      <w:tblPr>
        <w:tblStyle w:val="29"/>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369"/>
        <w:gridCol w:w="1134"/>
        <w:gridCol w:w="1134"/>
        <w:gridCol w:w="992"/>
        <w:gridCol w:w="992"/>
        <w:gridCol w:w="9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369" w:type="dxa"/>
            <w:vAlign w:val="center"/>
          </w:tcPr>
          <w:p>
            <w:pPr>
              <w:widowControl/>
              <w:spacing w:after="0" w:line="240" w:lineRule="auto"/>
              <w:jc w:val="center"/>
              <w:rPr>
                <w:rFonts w:ascii="宋体"/>
                <w:kern w:val="0"/>
                <w:sz w:val="18"/>
                <w:szCs w:val="18"/>
                <w:lang w:bidi="zh-TW"/>
              </w:rPr>
            </w:pPr>
            <w:r>
              <w:rPr>
                <w:rFonts w:ascii="宋体"/>
                <w:kern w:val="0"/>
                <w:sz w:val="18"/>
                <w:szCs w:val="18"/>
                <w:lang w:bidi="zh-TW"/>
              </w:rPr>
              <w:t>实验室</w:t>
            </w:r>
          </w:p>
        </w:tc>
        <w:tc>
          <w:tcPr>
            <w:tcW w:w="1134" w:type="dxa"/>
            <w:vAlign w:val="center"/>
          </w:tcPr>
          <w:p>
            <w:pPr>
              <w:widowControl/>
              <w:spacing w:after="0" w:line="240" w:lineRule="auto"/>
              <w:jc w:val="center"/>
              <w:textAlignment w:val="center"/>
              <w:rPr>
                <w:rFonts w:ascii="宋体" w:eastAsia="等线"/>
                <w:color w:val="000000"/>
                <w:kern w:val="0"/>
                <w:sz w:val="18"/>
                <w:szCs w:val="18"/>
                <w:lang w:bidi="ar"/>
              </w:rPr>
            </w:pPr>
            <w:r>
              <w:rPr>
                <w:rFonts w:hint="eastAsia" w:ascii="宋体" w:eastAsia="等线"/>
                <w:color w:val="000000"/>
                <w:kern w:val="0"/>
                <w:sz w:val="18"/>
                <w:szCs w:val="18"/>
                <w:lang w:bidi="ar"/>
              </w:rPr>
              <w:t>1#合成样品</w:t>
            </w:r>
          </w:p>
        </w:tc>
        <w:tc>
          <w:tcPr>
            <w:tcW w:w="1134" w:type="dxa"/>
            <w:vAlign w:val="center"/>
          </w:tcPr>
          <w:p>
            <w:pPr>
              <w:widowControl/>
              <w:spacing w:after="0" w:line="240" w:lineRule="auto"/>
              <w:jc w:val="center"/>
              <w:textAlignment w:val="center"/>
              <w:rPr>
                <w:rFonts w:ascii="宋体" w:eastAsia="等线"/>
                <w:color w:val="000000"/>
                <w:kern w:val="0"/>
                <w:sz w:val="18"/>
                <w:szCs w:val="18"/>
                <w:lang w:bidi="ar"/>
              </w:rPr>
            </w:pPr>
            <w:r>
              <w:rPr>
                <w:rFonts w:hint="eastAsia" w:ascii="宋体" w:eastAsia="等线"/>
                <w:color w:val="000000"/>
                <w:kern w:val="0"/>
                <w:sz w:val="18"/>
                <w:szCs w:val="18"/>
                <w:lang w:bidi="ar"/>
              </w:rPr>
              <w:t>2#</w:t>
            </w:r>
          </w:p>
        </w:tc>
        <w:tc>
          <w:tcPr>
            <w:tcW w:w="992" w:type="dxa"/>
            <w:vAlign w:val="center"/>
          </w:tcPr>
          <w:p>
            <w:pPr>
              <w:widowControl/>
              <w:spacing w:after="0" w:line="240" w:lineRule="auto"/>
              <w:jc w:val="center"/>
              <w:textAlignment w:val="center"/>
              <w:rPr>
                <w:rFonts w:ascii="宋体" w:eastAsia="等线"/>
                <w:color w:val="000000"/>
                <w:kern w:val="0"/>
                <w:sz w:val="18"/>
                <w:szCs w:val="18"/>
                <w:lang w:bidi="ar"/>
              </w:rPr>
            </w:pPr>
            <w:r>
              <w:rPr>
                <w:rFonts w:hint="eastAsia" w:ascii="宋体" w:eastAsia="等线"/>
                <w:color w:val="000000"/>
                <w:kern w:val="0"/>
                <w:sz w:val="18"/>
                <w:szCs w:val="18"/>
                <w:lang w:bidi="ar"/>
              </w:rPr>
              <w:t>4#</w:t>
            </w:r>
          </w:p>
        </w:tc>
        <w:tc>
          <w:tcPr>
            <w:tcW w:w="992" w:type="dxa"/>
            <w:vAlign w:val="center"/>
          </w:tcPr>
          <w:p>
            <w:pPr>
              <w:widowControl/>
              <w:spacing w:after="0" w:line="240" w:lineRule="auto"/>
              <w:jc w:val="center"/>
              <w:textAlignment w:val="center"/>
              <w:rPr>
                <w:rFonts w:ascii="宋体" w:eastAsia="等线"/>
                <w:color w:val="000000"/>
                <w:kern w:val="0"/>
                <w:sz w:val="18"/>
                <w:szCs w:val="18"/>
                <w:lang w:bidi="ar"/>
              </w:rPr>
            </w:pPr>
            <w:r>
              <w:rPr>
                <w:rFonts w:hint="eastAsia" w:ascii="宋体" w:eastAsia="等线"/>
                <w:color w:val="000000"/>
                <w:kern w:val="0"/>
                <w:sz w:val="18"/>
                <w:szCs w:val="18"/>
                <w:lang w:bidi="ar"/>
              </w:rPr>
              <w:t>2#合成样品</w:t>
            </w:r>
          </w:p>
        </w:tc>
        <w:tc>
          <w:tcPr>
            <w:tcW w:w="901" w:type="dxa"/>
            <w:vAlign w:val="center"/>
          </w:tcPr>
          <w:p>
            <w:pPr>
              <w:widowControl/>
              <w:spacing w:after="0" w:line="240" w:lineRule="auto"/>
              <w:jc w:val="center"/>
              <w:textAlignment w:val="center"/>
              <w:rPr>
                <w:rFonts w:ascii="宋体" w:eastAsia="等线"/>
                <w:color w:val="000000"/>
                <w:kern w:val="0"/>
                <w:sz w:val="18"/>
                <w:szCs w:val="18"/>
                <w:lang w:bidi="ar"/>
              </w:rPr>
            </w:pPr>
            <w:r>
              <w:rPr>
                <w:rFonts w:hint="eastAsia" w:ascii="宋体" w:eastAsia="等线"/>
                <w:color w:val="000000"/>
                <w:kern w:val="0"/>
                <w:sz w:val="18"/>
                <w:szCs w:val="18"/>
                <w:lang w:bidi="ar"/>
              </w:rPr>
              <w:t>3#合成样品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369" w:type="dxa"/>
            <w:vAlign w:val="center"/>
          </w:tcPr>
          <w:p>
            <w:pPr>
              <w:widowControl/>
              <w:spacing w:after="0" w:line="240" w:lineRule="auto"/>
              <w:jc w:val="center"/>
              <w:textAlignment w:val="center"/>
              <w:rPr>
                <w:rFonts w:ascii="宋体"/>
                <w:kern w:val="0"/>
                <w:sz w:val="18"/>
                <w:szCs w:val="18"/>
                <w:lang w:bidi="zh-TW"/>
              </w:rPr>
            </w:pPr>
            <w:r>
              <w:rPr>
                <w:rFonts w:ascii="宋体"/>
                <w:color w:val="000000"/>
                <w:kern w:val="0"/>
                <w:sz w:val="18"/>
                <w:szCs w:val="18"/>
                <w:lang w:bidi="ar"/>
              </w:rPr>
              <w:t>云南锡业矿冶检测中心有限公司</w:t>
            </w:r>
          </w:p>
        </w:tc>
        <w:tc>
          <w:tcPr>
            <w:tcW w:w="1134"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0.4924</w:t>
            </w:r>
          </w:p>
        </w:tc>
        <w:tc>
          <w:tcPr>
            <w:tcW w:w="1134"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2.1071</w:t>
            </w:r>
          </w:p>
        </w:tc>
        <w:tc>
          <w:tcPr>
            <w:tcW w:w="992"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2.7500</w:t>
            </w:r>
          </w:p>
        </w:tc>
        <w:tc>
          <w:tcPr>
            <w:tcW w:w="992"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3.9314</w:t>
            </w:r>
          </w:p>
        </w:tc>
        <w:tc>
          <w:tcPr>
            <w:tcW w:w="901"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4.9129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369" w:type="dxa"/>
            <w:vAlign w:val="center"/>
          </w:tcPr>
          <w:p>
            <w:pPr>
              <w:widowControl/>
              <w:spacing w:after="0" w:line="240" w:lineRule="auto"/>
              <w:jc w:val="center"/>
              <w:textAlignment w:val="center"/>
              <w:rPr>
                <w:rFonts w:ascii="宋体"/>
                <w:kern w:val="0"/>
                <w:sz w:val="18"/>
                <w:szCs w:val="18"/>
                <w:lang w:bidi="zh-TW"/>
              </w:rPr>
            </w:pPr>
            <w:r>
              <w:rPr>
                <w:rFonts w:ascii="宋体"/>
                <w:color w:val="000000"/>
                <w:kern w:val="0"/>
                <w:sz w:val="18"/>
                <w:szCs w:val="18"/>
                <w:lang w:bidi="ar"/>
              </w:rPr>
              <w:t>云南锡业股份有限公司锡业分公司</w:t>
            </w:r>
          </w:p>
        </w:tc>
        <w:tc>
          <w:tcPr>
            <w:tcW w:w="1134"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0.4984</w:t>
            </w:r>
          </w:p>
        </w:tc>
        <w:tc>
          <w:tcPr>
            <w:tcW w:w="1134"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2.0843</w:t>
            </w:r>
          </w:p>
        </w:tc>
        <w:tc>
          <w:tcPr>
            <w:tcW w:w="992"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2.7014</w:t>
            </w:r>
          </w:p>
        </w:tc>
        <w:tc>
          <w:tcPr>
            <w:tcW w:w="992"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3.9829</w:t>
            </w:r>
          </w:p>
        </w:tc>
        <w:tc>
          <w:tcPr>
            <w:tcW w:w="901"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4.9329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369" w:type="dxa"/>
            <w:vAlign w:val="center"/>
          </w:tcPr>
          <w:p>
            <w:pPr>
              <w:widowControl/>
              <w:spacing w:after="0" w:line="240" w:lineRule="auto"/>
              <w:jc w:val="center"/>
              <w:textAlignment w:val="center"/>
              <w:rPr>
                <w:rFonts w:ascii="宋体"/>
                <w:kern w:val="0"/>
                <w:sz w:val="18"/>
                <w:szCs w:val="18"/>
                <w:lang w:bidi="zh-TW"/>
              </w:rPr>
            </w:pPr>
            <w:r>
              <w:rPr>
                <w:rFonts w:ascii="宋体"/>
                <w:color w:val="000000"/>
                <w:kern w:val="0"/>
                <w:sz w:val="18"/>
                <w:szCs w:val="18"/>
                <w:lang w:bidi="ar"/>
              </w:rPr>
              <w:t>紫金矿业集团股份有限公司</w:t>
            </w:r>
          </w:p>
        </w:tc>
        <w:tc>
          <w:tcPr>
            <w:tcW w:w="1134"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0.4939</w:t>
            </w:r>
          </w:p>
        </w:tc>
        <w:tc>
          <w:tcPr>
            <w:tcW w:w="1134"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2.1057</w:t>
            </w:r>
          </w:p>
        </w:tc>
        <w:tc>
          <w:tcPr>
            <w:tcW w:w="992"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2.7514</w:t>
            </w:r>
          </w:p>
        </w:tc>
        <w:tc>
          <w:tcPr>
            <w:tcW w:w="992"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3.9071</w:t>
            </w:r>
          </w:p>
        </w:tc>
        <w:tc>
          <w:tcPr>
            <w:tcW w:w="901"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4.8957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369" w:type="dxa"/>
            <w:vAlign w:val="center"/>
          </w:tcPr>
          <w:p>
            <w:pPr>
              <w:widowControl/>
              <w:spacing w:after="0" w:line="240" w:lineRule="auto"/>
              <w:jc w:val="center"/>
              <w:textAlignment w:val="center"/>
              <w:rPr>
                <w:rFonts w:ascii="宋体"/>
                <w:kern w:val="0"/>
                <w:sz w:val="18"/>
                <w:szCs w:val="18"/>
                <w:lang w:bidi="zh-TW"/>
              </w:rPr>
            </w:pPr>
            <w:r>
              <w:rPr>
                <w:rFonts w:ascii="宋体"/>
                <w:color w:val="000000"/>
                <w:kern w:val="0"/>
                <w:sz w:val="18"/>
                <w:szCs w:val="18"/>
                <w:lang w:bidi="ar"/>
              </w:rPr>
              <w:t>江西铜业公司江西铜信检验检测有限公司</w:t>
            </w:r>
          </w:p>
        </w:tc>
        <w:tc>
          <w:tcPr>
            <w:tcW w:w="1134"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0.4971</w:t>
            </w:r>
          </w:p>
        </w:tc>
        <w:tc>
          <w:tcPr>
            <w:tcW w:w="1134"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2.1400</w:t>
            </w:r>
          </w:p>
        </w:tc>
        <w:tc>
          <w:tcPr>
            <w:tcW w:w="992"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2.7557</w:t>
            </w:r>
          </w:p>
        </w:tc>
        <w:tc>
          <w:tcPr>
            <w:tcW w:w="992"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3.9457</w:t>
            </w:r>
          </w:p>
        </w:tc>
        <w:tc>
          <w:tcPr>
            <w:tcW w:w="901"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4.9600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369" w:type="dxa"/>
            <w:vAlign w:val="center"/>
          </w:tcPr>
          <w:p>
            <w:pPr>
              <w:widowControl/>
              <w:spacing w:after="0" w:line="240" w:lineRule="auto"/>
              <w:jc w:val="center"/>
              <w:textAlignment w:val="center"/>
              <w:rPr>
                <w:rFonts w:ascii="宋体"/>
                <w:kern w:val="0"/>
                <w:sz w:val="18"/>
                <w:szCs w:val="18"/>
                <w:lang w:bidi="zh-TW"/>
              </w:rPr>
            </w:pPr>
            <w:r>
              <w:rPr>
                <w:rFonts w:ascii="宋体"/>
                <w:color w:val="000000"/>
                <w:kern w:val="0"/>
                <w:sz w:val="18"/>
                <w:szCs w:val="18"/>
                <w:lang w:bidi="ar"/>
              </w:rPr>
              <w:t>中国检验认证集团广西有限公司</w:t>
            </w:r>
          </w:p>
        </w:tc>
        <w:tc>
          <w:tcPr>
            <w:tcW w:w="1134"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0.4973</w:t>
            </w:r>
          </w:p>
        </w:tc>
        <w:tc>
          <w:tcPr>
            <w:tcW w:w="1134"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2.0943</w:t>
            </w:r>
          </w:p>
        </w:tc>
        <w:tc>
          <w:tcPr>
            <w:tcW w:w="992"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2.7557</w:t>
            </w:r>
          </w:p>
        </w:tc>
        <w:tc>
          <w:tcPr>
            <w:tcW w:w="992"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3.9886</w:t>
            </w:r>
          </w:p>
        </w:tc>
        <w:tc>
          <w:tcPr>
            <w:tcW w:w="901"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4.9529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369" w:type="dxa"/>
            <w:vAlign w:val="center"/>
          </w:tcPr>
          <w:p>
            <w:pPr>
              <w:widowControl/>
              <w:spacing w:after="0" w:line="240" w:lineRule="auto"/>
              <w:jc w:val="center"/>
              <w:textAlignment w:val="center"/>
              <w:rPr>
                <w:rFonts w:ascii="宋体"/>
                <w:kern w:val="0"/>
                <w:sz w:val="18"/>
                <w:szCs w:val="18"/>
                <w:lang w:bidi="zh-TW"/>
              </w:rPr>
            </w:pPr>
            <w:r>
              <w:rPr>
                <w:rFonts w:ascii="宋体"/>
                <w:color w:val="000000"/>
                <w:kern w:val="0"/>
                <w:sz w:val="18"/>
                <w:szCs w:val="18"/>
                <w:lang w:bidi="ar"/>
              </w:rPr>
              <w:t>山东中金岭南铜业有限责任公司</w:t>
            </w:r>
          </w:p>
        </w:tc>
        <w:tc>
          <w:tcPr>
            <w:tcW w:w="1134"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0.4920</w:t>
            </w:r>
          </w:p>
        </w:tc>
        <w:tc>
          <w:tcPr>
            <w:tcW w:w="1134"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2.0743</w:t>
            </w:r>
          </w:p>
        </w:tc>
        <w:tc>
          <w:tcPr>
            <w:tcW w:w="992"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2.7543</w:t>
            </w:r>
          </w:p>
        </w:tc>
        <w:tc>
          <w:tcPr>
            <w:tcW w:w="992"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3.9686</w:t>
            </w:r>
          </w:p>
        </w:tc>
        <w:tc>
          <w:tcPr>
            <w:tcW w:w="901"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4.9157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369" w:type="dxa"/>
            <w:vAlign w:val="center"/>
          </w:tcPr>
          <w:p>
            <w:pPr>
              <w:widowControl/>
              <w:spacing w:after="0" w:line="240" w:lineRule="auto"/>
              <w:jc w:val="center"/>
              <w:textAlignment w:val="center"/>
              <w:rPr>
                <w:rFonts w:ascii="宋体"/>
                <w:kern w:val="0"/>
                <w:sz w:val="18"/>
                <w:szCs w:val="18"/>
                <w:lang w:bidi="zh-TW"/>
              </w:rPr>
            </w:pPr>
            <w:r>
              <w:rPr>
                <w:rFonts w:ascii="宋体"/>
                <w:color w:val="000000"/>
                <w:kern w:val="0"/>
                <w:sz w:val="18"/>
                <w:szCs w:val="18"/>
                <w:lang w:bidi="ar"/>
              </w:rPr>
              <w:t>昆明冶金研究院有限公司</w:t>
            </w:r>
          </w:p>
        </w:tc>
        <w:tc>
          <w:tcPr>
            <w:tcW w:w="1134"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0.4974</w:t>
            </w:r>
          </w:p>
        </w:tc>
        <w:tc>
          <w:tcPr>
            <w:tcW w:w="1134" w:type="dxa"/>
            <w:vAlign w:val="center"/>
          </w:tcPr>
          <w:p>
            <w:pPr>
              <w:spacing w:after="0" w:line="240" w:lineRule="auto"/>
              <w:jc w:val="center"/>
              <w:rPr>
                <w:rFonts w:ascii="宋体"/>
                <w:kern w:val="0"/>
                <w:sz w:val="18"/>
                <w:szCs w:val="18"/>
                <w:lang w:bidi="zh-TW"/>
              </w:rPr>
            </w:pPr>
          </w:p>
        </w:tc>
        <w:tc>
          <w:tcPr>
            <w:tcW w:w="992"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2.6461</w:t>
            </w:r>
          </w:p>
        </w:tc>
        <w:tc>
          <w:tcPr>
            <w:tcW w:w="992"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3.9806</w:t>
            </w:r>
          </w:p>
        </w:tc>
        <w:tc>
          <w:tcPr>
            <w:tcW w:w="901"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5.0029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369" w:type="dxa"/>
            <w:vAlign w:val="center"/>
          </w:tcPr>
          <w:p>
            <w:pPr>
              <w:widowControl/>
              <w:spacing w:after="0" w:line="240" w:lineRule="auto"/>
              <w:jc w:val="center"/>
              <w:textAlignment w:val="center"/>
              <w:rPr>
                <w:rFonts w:ascii="宋体"/>
                <w:kern w:val="0"/>
                <w:sz w:val="18"/>
                <w:szCs w:val="18"/>
                <w:lang w:bidi="zh-TW"/>
              </w:rPr>
            </w:pPr>
            <w:r>
              <w:rPr>
                <w:rFonts w:ascii="宋体"/>
                <w:color w:val="000000"/>
                <w:kern w:val="0"/>
                <w:sz w:val="18"/>
                <w:szCs w:val="18"/>
                <w:lang w:bidi="ar"/>
              </w:rPr>
              <w:t>河南豫光金铅股份有限公司</w:t>
            </w:r>
          </w:p>
        </w:tc>
        <w:tc>
          <w:tcPr>
            <w:tcW w:w="1134"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0.5056</w:t>
            </w:r>
          </w:p>
        </w:tc>
        <w:tc>
          <w:tcPr>
            <w:tcW w:w="1134"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2.2929</w:t>
            </w:r>
          </w:p>
        </w:tc>
        <w:tc>
          <w:tcPr>
            <w:tcW w:w="992"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2.9129</w:t>
            </w:r>
          </w:p>
        </w:tc>
        <w:tc>
          <w:tcPr>
            <w:tcW w:w="992"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3.9686</w:t>
            </w:r>
          </w:p>
        </w:tc>
        <w:tc>
          <w:tcPr>
            <w:tcW w:w="901"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4.9614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369" w:type="dxa"/>
            <w:vAlign w:val="center"/>
          </w:tcPr>
          <w:p>
            <w:pPr>
              <w:widowControl/>
              <w:spacing w:after="0" w:line="240" w:lineRule="auto"/>
              <w:jc w:val="center"/>
              <w:textAlignment w:val="center"/>
              <w:rPr>
                <w:rFonts w:ascii="宋体"/>
                <w:kern w:val="0"/>
                <w:sz w:val="18"/>
                <w:szCs w:val="18"/>
                <w:lang w:bidi="zh-TW"/>
              </w:rPr>
            </w:pPr>
            <w:r>
              <w:rPr>
                <w:rFonts w:ascii="宋体"/>
                <w:color w:val="000000"/>
                <w:kern w:val="0"/>
                <w:sz w:val="18"/>
                <w:szCs w:val="18"/>
                <w:lang w:bidi="ar"/>
              </w:rPr>
              <w:t>北矿检测技术股份有限公司</w:t>
            </w:r>
          </w:p>
        </w:tc>
        <w:tc>
          <w:tcPr>
            <w:tcW w:w="1134"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0.4897</w:t>
            </w:r>
          </w:p>
        </w:tc>
        <w:tc>
          <w:tcPr>
            <w:tcW w:w="1134"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2.0929</w:t>
            </w:r>
          </w:p>
        </w:tc>
        <w:tc>
          <w:tcPr>
            <w:tcW w:w="992"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2.7200</w:t>
            </w:r>
          </w:p>
        </w:tc>
        <w:tc>
          <w:tcPr>
            <w:tcW w:w="992"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3.8929</w:t>
            </w:r>
          </w:p>
        </w:tc>
        <w:tc>
          <w:tcPr>
            <w:tcW w:w="901"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4.8957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369" w:type="dxa"/>
            <w:vAlign w:val="center"/>
          </w:tcPr>
          <w:p>
            <w:pPr>
              <w:widowControl/>
              <w:spacing w:after="0" w:line="240" w:lineRule="auto"/>
              <w:jc w:val="center"/>
              <w:textAlignment w:val="center"/>
              <w:rPr>
                <w:rFonts w:ascii="宋体"/>
                <w:kern w:val="0"/>
                <w:sz w:val="18"/>
                <w:szCs w:val="18"/>
                <w:lang w:bidi="zh-TW"/>
              </w:rPr>
            </w:pPr>
            <w:r>
              <w:rPr>
                <w:rFonts w:ascii="宋体"/>
                <w:color w:val="000000"/>
                <w:kern w:val="0"/>
                <w:sz w:val="18"/>
                <w:szCs w:val="18"/>
                <w:lang w:bidi="ar"/>
              </w:rPr>
              <w:t>郴州市产商品质量监督检验所</w:t>
            </w:r>
          </w:p>
        </w:tc>
        <w:tc>
          <w:tcPr>
            <w:tcW w:w="1134" w:type="dxa"/>
            <w:vAlign w:val="center"/>
          </w:tcPr>
          <w:p>
            <w:pPr>
              <w:spacing w:after="0" w:line="240" w:lineRule="auto"/>
              <w:jc w:val="center"/>
              <w:rPr>
                <w:rFonts w:ascii="宋体"/>
                <w:kern w:val="0"/>
                <w:sz w:val="18"/>
                <w:szCs w:val="18"/>
                <w:lang w:bidi="zh-TW"/>
              </w:rPr>
            </w:pPr>
            <w:r>
              <w:rPr>
                <w:rFonts w:ascii="宋体"/>
                <w:kern w:val="0"/>
                <w:sz w:val="18"/>
                <w:szCs w:val="18"/>
                <w:lang w:bidi="zh-TW"/>
              </w:rPr>
              <w:t>--</w:t>
            </w:r>
          </w:p>
        </w:tc>
        <w:tc>
          <w:tcPr>
            <w:tcW w:w="1134"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2.1143</w:t>
            </w:r>
          </w:p>
        </w:tc>
        <w:tc>
          <w:tcPr>
            <w:tcW w:w="992"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2.9129</w:t>
            </w:r>
          </w:p>
        </w:tc>
        <w:tc>
          <w:tcPr>
            <w:tcW w:w="992"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3.9414</w:t>
            </w:r>
          </w:p>
        </w:tc>
        <w:tc>
          <w:tcPr>
            <w:tcW w:w="901"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4.9171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369" w:type="dxa"/>
            <w:vAlign w:val="center"/>
          </w:tcPr>
          <w:p>
            <w:pPr>
              <w:widowControl/>
              <w:spacing w:after="0" w:line="240" w:lineRule="auto"/>
              <w:jc w:val="center"/>
              <w:textAlignment w:val="center"/>
              <w:rPr>
                <w:rFonts w:ascii="宋体"/>
                <w:kern w:val="0"/>
                <w:sz w:val="18"/>
                <w:szCs w:val="18"/>
                <w:lang w:bidi="zh-TW"/>
              </w:rPr>
            </w:pPr>
            <w:r>
              <w:rPr>
                <w:rFonts w:ascii="宋体"/>
                <w:color w:val="000000"/>
                <w:kern w:val="0"/>
                <w:sz w:val="18"/>
                <w:szCs w:val="18"/>
                <w:lang w:bidi="ar"/>
              </w:rPr>
              <w:t>深圳市中金岭南有色金属股份有限公司韶关冶炼厂</w:t>
            </w:r>
          </w:p>
        </w:tc>
        <w:tc>
          <w:tcPr>
            <w:tcW w:w="1134"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0.5007</w:t>
            </w:r>
          </w:p>
        </w:tc>
        <w:tc>
          <w:tcPr>
            <w:tcW w:w="1134"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2.2371</w:t>
            </w:r>
          </w:p>
        </w:tc>
        <w:tc>
          <w:tcPr>
            <w:tcW w:w="992"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2.7700</w:t>
            </w:r>
          </w:p>
        </w:tc>
        <w:tc>
          <w:tcPr>
            <w:tcW w:w="992"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3.9200</w:t>
            </w:r>
          </w:p>
        </w:tc>
        <w:tc>
          <w:tcPr>
            <w:tcW w:w="901"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4.9371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369" w:type="dxa"/>
            <w:vAlign w:val="center"/>
          </w:tcPr>
          <w:p>
            <w:pPr>
              <w:widowControl/>
              <w:spacing w:after="0" w:line="240" w:lineRule="auto"/>
              <w:jc w:val="center"/>
              <w:textAlignment w:val="center"/>
              <w:rPr>
                <w:rFonts w:ascii="宋体"/>
                <w:kern w:val="0"/>
                <w:sz w:val="18"/>
                <w:szCs w:val="18"/>
                <w:lang w:bidi="zh-TW"/>
              </w:rPr>
            </w:pPr>
            <w:r>
              <w:rPr>
                <w:rFonts w:ascii="宋体"/>
                <w:color w:val="000000"/>
                <w:kern w:val="0"/>
                <w:sz w:val="18"/>
                <w:szCs w:val="18"/>
                <w:lang w:bidi="ar"/>
              </w:rPr>
              <w:t>济源市万洋冶炼（集团）有限公司</w:t>
            </w:r>
          </w:p>
        </w:tc>
        <w:tc>
          <w:tcPr>
            <w:tcW w:w="1134"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0.5060</w:t>
            </w:r>
          </w:p>
        </w:tc>
        <w:tc>
          <w:tcPr>
            <w:tcW w:w="1134"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2.2986</w:t>
            </w:r>
          </w:p>
        </w:tc>
        <w:tc>
          <w:tcPr>
            <w:tcW w:w="992"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2.9200</w:t>
            </w:r>
          </w:p>
        </w:tc>
        <w:tc>
          <w:tcPr>
            <w:tcW w:w="992"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3.9729</w:t>
            </w:r>
          </w:p>
        </w:tc>
        <w:tc>
          <w:tcPr>
            <w:tcW w:w="901"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4.9757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369" w:type="dxa"/>
            <w:vAlign w:val="center"/>
          </w:tcPr>
          <w:p>
            <w:pPr>
              <w:widowControl/>
              <w:spacing w:after="0" w:line="240" w:lineRule="auto"/>
              <w:jc w:val="center"/>
              <w:textAlignment w:val="center"/>
              <w:rPr>
                <w:rFonts w:ascii="宋体"/>
                <w:kern w:val="0"/>
                <w:sz w:val="18"/>
                <w:szCs w:val="18"/>
                <w:lang w:bidi="zh-TW"/>
              </w:rPr>
            </w:pPr>
            <w:r>
              <w:rPr>
                <w:rFonts w:ascii="宋体"/>
                <w:color w:val="000000"/>
                <w:kern w:val="0"/>
                <w:sz w:val="18"/>
                <w:szCs w:val="18"/>
                <w:lang w:bidi="ar"/>
              </w:rPr>
              <w:t>铜陵有色金属集团控股有限公司</w:t>
            </w:r>
          </w:p>
        </w:tc>
        <w:tc>
          <w:tcPr>
            <w:tcW w:w="1134" w:type="dxa"/>
            <w:vAlign w:val="center"/>
          </w:tcPr>
          <w:p>
            <w:pPr>
              <w:spacing w:after="0" w:line="240" w:lineRule="auto"/>
              <w:jc w:val="center"/>
              <w:rPr>
                <w:rFonts w:ascii="宋体"/>
                <w:kern w:val="0"/>
                <w:sz w:val="18"/>
                <w:szCs w:val="18"/>
                <w:lang w:bidi="zh-TW"/>
              </w:rPr>
            </w:pPr>
            <w:r>
              <w:rPr>
                <w:rFonts w:ascii="宋体"/>
                <w:kern w:val="0"/>
                <w:sz w:val="18"/>
                <w:szCs w:val="18"/>
                <w:lang w:bidi="zh-TW"/>
              </w:rPr>
              <w:t>--</w:t>
            </w:r>
          </w:p>
        </w:tc>
        <w:tc>
          <w:tcPr>
            <w:tcW w:w="1134"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2.1129</w:t>
            </w:r>
          </w:p>
        </w:tc>
        <w:tc>
          <w:tcPr>
            <w:tcW w:w="992"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2.7486</w:t>
            </w:r>
          </w:p>
        </w:tc>
        <w:tc>
          <w:tcPr>
            <w:tcW w:w="992"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3.9043</w:t>
            </w:r>
          </w:p>
        </w:tc>
        <w:tc>
          <w:tcPr>
            <w:tcW w:w="901" w:type="dxa"/>
            <w:vAlign w:val="center"/>
          </w:tcPr>
          <w:p>
            <w:pPr>
              <w:widowControl/>
              <w:spacing w:after="0" w:line="240" w:lineRule="auto"/>
              <w:jc w:val="center"/>
              <w:textAlignment w:val="center"/>
              <w:rPr>
                <w:rFonts w:ascii="宋体"/>
                <w:kern w:val="0"/>
                <w:sz w:val="18"/>
                <w:szCs w:val="18"/>
                <w:lang w:bidi="zh-TW"/>
              </w:rPr>
            </w:pPr>
            <w:r>
              <w:rPr>
                <w:rFonts w:ascii="宋体" w:eastAsia="等线"/>
                <w:color w:val="000000"/>
                <w:kern w:val="0"/>
                <w:sz w:val="18"/>
                <w:szCs w:val="18"/>
                <w:lang w:bidi="ar"/>
              </w:rPr>
              <w:t>4.8814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369" w:type="dxa"/>
            <w:vAlign w:val="center"/>
          </w:tcPr>
          <w:p>
            <w:pPr>
              <w:widowControl/>
              <w:spacing w:after="0" w:line="240" w:lineRule="auto"/>
              <w:jc w:val="center"/>
              <w:textAlignment w:val="center"/>
              <w:rPr>
                <w:rFonts w:ascii="宋体"/>
                <w:sz w:val="18"/>
                <w:szCs w:val="18"/>
              </w:rPr>
            </w:pPr>
            <w:r>
              <w:rPr>
                <w:rFonts w:ascii="宋体"/>
                <w:color w:val="000000"/>
                <w:kern w:val="0"/>
                <w:sz w:val="18"/>
                <w:szCs w:val="18"/>
                <w:lang w:bidi="ar"/>
              </w:rPr>
              <w:t>金隆铜业有限公司</w:t>
            </w:r>
          </w:p>
        </w:tc>
        <w:tc>
          <w:tcPr>
            <w:tcW w:w="1134" w:type="dxa"/>
            <w:vAlign w:val="center"/>
          </w:tcPr>
          <w:p>
            <w:pPr>
              <w:spacing w:after="0" w:line="240" w:lineRule="auto"/>
              <w:jc w:val="center"/>
              <w:rPr>
                <w:rFonts w:ascii="宋体"/>
                <w:sz w:val="18"/>
                <w:szCs w:val="18"/>
              </w:rPr>
            </w:pPr>
            <w:r>
              <w:rPr>
                <w:rFonts w:ascii="宋体"/>
                <w:sz w:val="18"/>
                <w:szCs w:val="18"/>
              </w:rPr>
              <w:t>--</w:t>
            </w:r>
          </w:p>
        </w:tc>
        <w:tc>
          <w:tcPr>
            <w:tcW w:w="1134" w:type="dxa"/>
            <w:vAlign w:val="center"/>
          </w:tcPr>
          <w:p>
            <w:pPr>
              <w:spacing w:after="0" w:line="240" w:lineRule="auto"/>
              <w:jc w:val="center"/>
              <w:rPr>
                <w:rFonts w:ascii="宋体"/>
                <w:sz w:val="18"/>
                <w:szCs w:val="18"/>
              </w:rPr>
            </w:pPr>
            <w:r>
              <w:rPr>
                <w:rFonts w:ascii="宋体"/>
                <w:sz w:val="18"/>
                <w:szCs w:val="18"/>
              </w:rPr>
              <w:t>--</w:t>
            </w:r>
          </w:p>
        </w:tc>
        <w:tc>
          <w:tcPr>
            <w:tcW w:w="992" w:type="dxa"/>
            <w:vAlign w:val="center"/>
          </w:tcPr>
          <w:p>
            <w:pPr>
              <w:spacing w:after="0" w:line="240" w:lineRule="auto"/>
              <w:jc w:val="center"/>
              <w:rPr>
                <w:rFonts w:ascii="宋体"/>
                <w:sz w:val="18"/>
                <w:szCs w:val="18"/>
              </w:rPr>
            </w:pPr>
            <w:r>
              <w:rPr>
                <w:rFonts w:ascii="宋体"/>
                <w:sz w:val="18"/>
                <w:szCs w:val="18"/>
              </w:rPr>
              <w:t>--</w:t>
            </w:r>
          </w:p>
        </w:tc>
        <w:tc>
          <w:tcPr>
            <w:tcW w:w="992" w:type="dxa"/>
            <w:vAlign w:val="center"/>
          </w:tcPr>
          <w:p>
            <w:pPr>
              <w:spacing w:after="0" w:line="240" w:lineRule="auto"/>
              <w:jc w:val="center"/>
              <w:rPr>
                <w:rFonts w:ascii="宋体"/>
                <w:sz w:val="18"/>
                <w:szCs w:val="18"/>
              </w:rPr>
            </w:pPr>
            <w:r>
              <w:rPr>
                <w:rFonts w:ascii="宋体"/>
                <w:sz w:val="18"/>
                <w:szCs w:val="18"/>
              </w:rPr>
              <w:t>--</w:t>
            </w:r>
          </w:p>
        </w:tc>
        <w:tc>
          <w:tcPr>
            <w:tcW w:w="901" w:type="dxa"/>
            <w:vAlign w:val="center"/>
          </w:tcPr>
          <w:p>
            <w:pPr>
              <w:spacing w:after="0" w:line="240" w:lineRule="auto"/>
              <w:jc w:val="center"/>
              <w:rPr>
                <w:rFonts w:ascii="宋体"/>
                <w:sz w:val="18"/>
                <w:szCs w:val="18"/>
              </w:rPr>
            </w:pPr>
            <w:r>
              <w:rPr>
                <w:rFonts w:ascii="宋体"/>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369" w:type="dxa"/>
            <w:vAlign w:val="center"/>
          </w:tcPr>
          <w:p>
            <w:pPr>
              <w:widowControl/>
              <w:adjustRightInd w:val="0"/>
              <w:snapToGrid w:val="0"/>
              <w:spacing w:after="0" w:line="240" w:lineRule="auto"/>
              <w:jc w:val="center"/>
              <w:rPr>
                <w:rFonts w:ascii="宋体"/>
                <w:sz w:val="18"/>
                <w:szCs w:val="18"/>
              </w:rPr>
            </w:pPr>
            <w:r>
              <w:rPr>
                <w:rFonts w:ascii="宋体"/>
                <w:sz w:val="18"/>
                <w:szCs w:val="18"/>
              </w:rPr>
              <w:t>Smax</w:t>
            </w:r>
          </w:p>
        </w:tc>
        <w:tc>
          <w:tcPr>
            <w:tcW w:w="1134" w:type="dxa"/>
            <w:vAlign w:val="center"/>
          </w:tcPr>
          <w:p>
            <w:pPr>
              <w:widowControl/>
              <w:spacing w:after="0" w:line="240" w:lineRule="auto"/>
              <w:jc w:val="center"/>
              <w:textAlignment w:val="center"/>
              <w:rPr>
                <w:rFonts w:ascii="宋体"/>
                <w:sz w:val="18"/>
                <w:szCs w:val="18"/>
              </w:rPr>
            </w:pPr>
            <w:r>
              <w:rPr>
                <w:rFonts w:ascii="宋体" w:eastAsia="等线"/>
                <w:color w:val="000000"/>
                <w:kern w:val="0"/>
                <w:sz w:val="18"/>
                <w:szCs w:val="18"/>
                <w:lang w:bidi="ar"/>
              </w:rPr>
              <w:t>0.005736267</w:t>
            </w:r>
          </w:p>
        </w:tc>
        <w:tc>
          <w:tcPr>
            <w:tcW w:w="1134" w:type="dxa"/>
            <w:vAlign w:val="center"/>
          </w:tcPr>
          <w:p>
            <w:pPr>
              <w:widowControl/>
              <w:spacing w:after="0" w:line="240" w:lineRule="auto"/>
              <w:jc w:val="center"/>
              <w:textAlignment w:val="center"/>
              <w:rPr>
                <w:rFonts w:ascii="宋体"/>
                <w:sz w:val="18"/>
                <w:szCs w:val="18"/>
              </w:rPr>
            </w:pPr>
            <w:r>
              <w:rPr>
                <w:rFonts w:ascii="宋体" w:eastAsia="等线"/>
                <w:color w:val="000000"/>
                <w:kern w:val="0"/>
                <w:sz w:val="18"/>
                <w:szCs w:val="18"/>
                <w:lang w:bidi="ar"/>
              </w:rPr>
              <w:t>0.027516229</w:t>
            </w:r>
          </w:p>
        </w:tc>
        <w:tc>
          <w:tcPr>
            <w:tcW w:w="992" w:type="dxa"/>
            <w:vAlign w:val="center"/>
          </w:tcPr>
          <w:p>
            <w:pPr>
              <w:widowControl/>
              <w:spacing w:after="0" w:line="240" w:lineRule="auto"/>
              <w:jc w:val="center"/>
              <w:textAlignment w:val="center"/>
              <w:rPr>
                <w:rFonts w:ascii="宋体"/>
                <w:sz w:val="18"/>
                <w:szCs w:val="18"/>
              </w:rPr>
            </w:pPr>
            <w:r>
              <w:rPr>
                <w:rFonts w:ascii="宋体" w:eastAsia="等线"/>
                <w:color w:val="000000"/>
                <w:kern w:val="0"/>
                <w:sz w:val="18"/>
                <w:szCs w:val="18"/>
                <w:lang w:bidi="ar"/>
              </w:rPr>
              <w:t>0.045408201</w:t>
            </w:r>
          </w:p>
        </w:tc>
        <w:tc>
          <w:tcPr>
            <w:tcW w:w="992" w:type="dxa"/>
            <w:vAlign w:val="center"/>
          </w:tcPr>
          <w:p>
            <w:pPr>
              <w:widowControl/>
              <w:spacing w:after="0" w:line="240" w:lineRule="auto"/>
              <w:jc w:val="center"/>
              <w:textAlignment w:val="center"/>
              <w:rPr>
                <w:rFonts w:ascii="宋体"/>
                <w:sz w:val="18"/>
                <w:szCs w:val="18"/>
              </w:rPr>
            </w:pPr>
            <w:r>
              <w:rPr>
                <w:rFonts w:ascii="宋体" w:eastAsia="等线"/>
                <w:color w:val="000000"/>
                <w:kern w:val="0"/>
                <w:sz w:val="18"/>
                <w:szCs w:val="18"/>
                <w:lang w:bidi="ar"/>
              </w:rPr>
              <w:t>0.043369948</w:t>
            </w:r>
          </w:p>
        </w:tc>
        <w:tc>
          <w:tcPr>
            <w:tcW w:w="901" w:type="dxa"/>
            <w:vAlign w:val="center"/>
          </w:tcPr>
          <w:p>
            <w:pPr>
              <w:widowControl/>
              <w:spacing w:after="0" w:line="240" w:lineRule="auto"/>
              <w:jc w:val="center"/>
              <w:textAlignment w:val="center"/>
              <w:rPr>
                <w:rFonts w:ascii="宋体"/>
                <w:sz w:val="18"/>
                <w:szCs w:val="18"/>
              </w:rPr>
            </w:pPr>
            <w:r>
              <w:rPr>
                <w:rFonts w:ascii="宋体" w:eastAsia="等线"/>
                <w:color w:val="000000"/>
                <w:kern w:val="0"/>
                <w:sz w:val="18"/>
                <w:szCs w:val="18"/>
                <w:lang w:bidi="ar"/>
              </w:rPr>
              <w:t>0.030394235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369" w:type="dxa"/>
            <w:vAlign w:val="center"/>
          </w:tcPr>
          <w:p>
            <w:pPr>
              <w:widowControl/>
              <w:adjustRightInd w:val="0"/>
              <w:snapToGrid w:val="0"/>
              <w:spacing w:after="0" w:line="240" w:lineRule="auto"/>
              <w:jc w:val="center"/>
              <w:rPr>
                <w:rFonts w:ascii="宋体"/>
                <w:sz w:val="18"/>
                <w:szCs w:val="18"/>
              </w:rPr>
            </w:pPr>
            <w:r>
              <w:rPr>
                <w:rFonts w:ascii="宋体"/>
                <w:sz w:val="18"/>
                <w:szCs w:val="18"/>
              </w:rPr>
              <w:t>C</w:t>
            </w:r>
          </w:p>
        </w:tc>
        <w:tc>
          <w:tcPr>
            <w:tcW w:w="1134" w:type="dxa"/>
            <w:vAlign w:val="center"/>
          </w:tcPr>
          <w:p>
            <w:pPr>
              <w:widowControl/>
              <w:spacing w:after="0" w:line="240" w:lineRule="auto"/>
              <w:jc w:val="center"/>
              <w:textAlignment w:val="center"/>
              <w:rPr>
                <w:rFonts w:ascii="宋体"/>
                <w:sz w:val="18"/>
                <w:szCs w:val="18"/>
              </w:rPr>
            </w:pPr>
            <w:r>
              <w:rPr>
                <w:rFonts w:ascii="宋体"/>
                <w:color w:val="000000"/>
                <w:kern w:val="0"/>
                <w:sz w:val="18"/>
                <w:szCs w:val="18"/>
                <w:lang w:bidi="ar"/>
              </w:rPr>
              <w:t>0.193</w:t>
            </w:r>
          </w:p>
        </w:tc>
        <w:tc>
          <w:tcPr>
            <w:tcW w:w="1134" w:type="dxa"/>
            <w:vAlign w:val="center"/>
          </w:tcPr>
          <w:p>
            <w:pPr>
              <w:widowControl/>
              <w:spacing w:after="0" w:line="240" w:lineRule="auto"/>
              <w:jc w:val="center"/>
              <w:textAlignment w:val="center"/>
              <w:rPr>
                <w:rFonts w:ascii="宋体"/>
                <w:sz w:val="18"/>
                <w:szCs w:val="18"/>
              </w:rPr>
            </w:pPr>
            <w:r>
              <w:rPr>
                <w:rFonts w:ascii="宋体"/>
                <w:color w:val="000000"/>
                <w:kern w:val="0"/>
                <w:sz w:val="18"/>
                <w:szCs w:val="18"/>
                <w:lang w:bidi="ar"/>
              </w:rPr>
              <w:t>0.158</w:t>
            </w:r>
          </w:p>
        </w:tc>
        <w:tc>
          <w:tcPr>
            <w:tcW w:w="992" w:type="dxa"/>
            <w:vAlign w:val="center"/>
          </w:tcPr>
          <w:p>
            <w:pPr>
              <w:widowControl/>
              <w:spacing w:after="0" w:line="240" w:lineRule="auto"/>
              <w:jc w:val="center"/>
              <w:textAlignment w:val="center"/>
              <w:rPr>
                <w:rFonts w:ascii="宋体"/>
                <w:sz w:val="18"/>
                <w:szCs w:val="18"/>
              </w:rPr>
            </w:pPr>
            <w:r>
              <w:rPr>
                <w:rFonts w:ascii="宋体"/>
                <w:color w:val="000000"/>
                <w:kern w:val="0"/>
                <w:sz w:val="18"/>
                <w:szCs w:val="18"/>
                <w:lang w:bidi="ar"/>
              </w:rPr>
              <w:t>0.167</w:t>
            </w:r>
          </w:p>
        </w:tc>
        <w:tc>
          <w:tcPr>
            <w:tcW w:w="992" w:type="dxa"/>
            <w:vAlign w:val="center"/>
          </w:tcPr>
          <w:p>
            <w:pPr>
              <w:widowControl/>
              <w:spacing w:after="0" w:line="240" w:lineRule="auto"/>
              <w:jc w:val="center"/>
              <w:textAlignment w:val="center"/>
              <w:rPr>
                <w:rFonts w:ascii="宋体"/>
                <w:sz w:val="18"/>
                <w:szCs w:val="18"/>
              </w:rPr>
            </w:pPr>
            <w:r>
              <w:rPr>
                <w:rFonts w:ascii="宋体"/>
                <w:color w:val="000000"/>
                <w:kern w:val="0"/>
                <w:sz w:val="18"/>
                <w:szCs w:val="18"/>
                <w:lang w:bidi="ar"/>
              </w:rPr>
              <w:t>0.175</w:t>
            </w:r>
          </w:p>
        </w:tc>
        <w:tc>
          <w:tcPr>
            <w:tcW w:w="901" w:type="dxa"/>
            <w:vAlign w:val="center"/>
          </w:tcPr>
          <w:p>
            <w:pPr>
              <w:widowControl/>
              <w:spacing w:after="0" w:line="240" w:lineRule="auto"/>
              <w:jc w:val="center"/>
              <w:textAlignment w:val="center"/>
              <w:rPr>
                <w:rFonts w:ascii="宋体"/>
                <w:sz w:val="18"/>
                <w:szCs w:val="18"/>
              </w:rPr>
            </w:pPr>
            <w:r>
              <w:rPr>
                <w:rFonts w:ascii="宋体"/>
                <w:color w:val="000000"/>
                <w:kern w:val="0"/>
                <w:sz w:val="18"/>
                <w:szCs w:val="18"/>
                <w:lang w:bidi="ar"/>
              </w:rPr>
              <w:t>0.153</w:t>
            </w:r>
          </w:p>
        </w:tc>
      </w:tr>
    </w:tbl>
    <w:p>
      <w:pPr>
        <w:widowControl/>
        <w:ind w:firstLine="413" w:firstLineChars="196"/>
        <w:jc w:val="left"/>
        <w:rPr>
          <w:b/>
          <w:szCs w:val="28"/>
        </w:rPr>
      </w:pPr>
      <w:r>
        <w:rPr>
          <w:b/>
          <w:szCs w:val="28"/>
        </w:rPr>
        <w:t>3.1.11 实验室间格拉布斯检验</w:t>
      </w:r>
    </w:p>
    <w:p>
      <w:pPr>
        <w:widowControl/>
        <w:ind w:firstLine="420" w:firstLineChars="200"/>
        <w:jc w:val="left"/>
        <w:rPr>
          <w:b/>
          <w:szCs w:val="28"/>
        </w:rPr>
      </w:pPr>
      <w:r>
        <w:rPr>
          <w:kern w:val="0"/>
          <w:lang w:bidi="zh-TW"/>
        </w:rPr>
        <w:t>按照GB/T 6379.2-2004，实验室数p=13时，G临界值：上1%点，2.699；上5%点，2.462。实验室数p=17时，G临界值：上1%点，2.894；上5%点,2.620。</w:t>
      </w:r>
    </w:p>
    <w:p>
      <w:pPr>
        <w:widowControl/>
        <w:ind w:firstLine="316" w:firstLineChars="150"/>
        <w:jc w:val="center"/>
        <w:rPr>
          <w:b/>
          <w:kern w:val="0"/>
          <w:lang w:bidi="zh-TW"/>
        </w:rPr>
      </w:pPr>
      <w:r>
        <w:rPr>
          <w:b/>
          <w:kern w:val="0"/>
          <w:lang w:bidi="zh-TW"/>
        </w:rPr>
        <w:t>表9  方法1（原子吸收）</w:t>
      </w:r>
      <w:r>
        <w:rPr>
          <w:b/>
          <w:szCs w:val="28"/>
        </w:rPr>
        <w:t>实验室间格拉布斯检验</w:t>
      </w:r>
      <w:r>
        <w:rPr>
          <w:b/>
          <w:kern w:val="0"/>
          <w:lang w:bidi="zh-TW"/>
        </w:rPr>
        <w:t>结果</w:t>
      </w:r>
    </w:p>
    <w:tbl>
      <w:tblPr>
        <w:tblStyle w:val="29"/>
        <w:tblW w:w="852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046"/>
        <w:gridCol w:w="1025"/>
        <w:gridCol w:w="1025"/>
        <w:gridCol w:w="897"/>
        <w:gridCol w:w="897"/>
        <w:gridCol w:w="815"/>
        <w:gridCol w:w="8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046" w:type="dxa"/>
            <w:vAlign w:val="center"/>
          </w:tcPr>
          <w:p>
            <w:pPr>
              <w:widowControl/>
              <w:spacing w:after="0" w:line="240" w:lineRule="auto"/>
              <w:jc w:val="center"/>
              <w:rPr>
                <w:rFonts w:ascii="宋体"/>
                <w:kern w:val="0"/>
                <w:sz w:val="18"/>
                <w:szCs w:val="18"/>
                <w:lang w:bidi="zh-TW"/>
              </w:rPr>
            </w:pPr>
            <w:r>
              <w:rPr>
                <w:rFonts w:ascii="宋体"/>
                <w:kern w:val="0"/>
                <w:sz w:val="18"/>
                <w:szCs w:val="18"/>
                <w:lang w:bidi="zh-TW"/>
              </w:rPr>
              <w:t>实验室</w:t>
            </w:r>
          </w:p>
        </w:tc>
        <w:tc>
          <w:tcPr>
            <w:tcW w:w="1025" w:type="dxa"/>
            <w:vAlign w:val="center"/>
          </w:tcPr>
          <w:p>
            <w:pPr>
              <w:widowControl/>
              <w:spacing w:after="0" w:line="240" w:lineRule="auto"/>
              <w:jc w:val="center"/>
              <w:rPr>
                <w:rFonts w:ascii="宋体"/>
                <w:color w:val="FF0000"/>
                <w:kern w:val="0"/>
                <w:sz w:val="18"/>
                <w:szCs w:val="18"/>
                <w:lang w:bidi="zh-TW"/>
              </w:rPr>
            </w:pPr>
            <w:r>
              <w:rPr>
                <w:rFonts w:ascii="宋体" w:eastAsiaTheme="minorEastAsia"/>
                <w:kern w:val="0"/>
                <w:sz w:val="18"/>
                <w:szCs w:val="18"/>
              </w:rPr>
              <w:t>3#</w:t>
            </w:r>
          </w:p>
        </w:tc>
        <w:tc>
          <w:tcPr>
            <w:tcW w:w="1025" w:type="dxa"/>
            <w:vAlign w:val="center"/>
          </w:tcPr>
          <w:p>
            <w:pPr>
              <w:widowControl/>
              <w:spacing w:after="0" w:line="240" w:lineRule="auto"/>
              <w:jc w:val="center"/>
              <w:rPr>
                <w:rFonts w:ascii="宋体"/>
                <w:color w:val="FF0000"/>
                <w:kern w:val="0"/>
                <w:sz w:val="18"/>
                <w:szCs w:val="18"/>
                <w:lang w:bidi="zh-TW"/>
              </w:rPr>
            </w:pPr>
            <w:r>
              <w:rPr>
                <w:rFonts w:ascii="宋体"/>
                <w:color w:val="000000"/>
                <w:kern w:val="0"/>
                <w:sz w:val="18"/>
                <w:szCs w:val="18"/>
                <w:lang w:bidi="ar"/>
              </w:rPr>
              <w:t>合成样品1#</w:t>
            </w:r>
          </w:p>
        </w:tc>
        <w:tc>
          <w:tcPr>
            <w:tcW w:w="897" w:type="dxa"/>
            <w:vAlign w:val="center"/>
          </w:tcPr>
          <w:p>
            <w:pPr>
              <w:widowControl/>
              <w:spacing w:after="0" w:line="240" w:lineRule="auto"/>
              <w:jc w:val="center"/>
              <w:rPr>
                <w:rFonts w:ascii="宋体"/>
                <w:color w:val="FF0000"/>
                <w:kern w:val="0"/>
                <w:sz w:val="18"/>
                <w:szCs w:val="18"/>
                <w:lang w:bidi="zh-TW"/>
              </w:rPr>
            </w:pPr>
            <w:r>
              <w:rPr>
                <w:rFonts w:ascii="宋体"/>
                <w:color w:val="000000"/>
                <w:kern w:val="0"/>
                <w:sz w:val="18"/>
                <w:szCs w:val="18"/>
                <w:lang w:bidi="ar"/>
              </w:rPr>
              <w:t>合成样品2#</w:t>
            </w:r>
          </w:p>
        </w:tc>
        <w:tc>
          <w:tcPr>
            <w:tcW w:w="897" w:type="dxa"/>
            <w:vAlign w:val="center"/>
          </w:tcPr>
          <w:p>
            <w:pPr>
              <w:widowControl/>
              <w:spacing w:after="0" w:line="240" w:lineRule="auto"/>
              <w:jc w:val="center"/>
              <w:rPr>
                <w:rFonts w:ascii="宋体"/>
                <w:color w:val="FF0000"/>
                <w:kern w:val="0"/>
                <w:sz w:val="18"/>
                <w:szCs w:val="18"/>
                <w:lang w:bidi="zh-TW"/>
              </w:rPr>
            </w:pPr>
            <w:r>
              <w:rPr>
                <w:rFonts w:ascii="宋体"/>
                <w:color w:val="000000"/>
                <w:kern w:val="0"/>
                <w:sz w:val="18"/>
                <w:szCs w:val="18"/>
                <w:lang w:bidi="ar"/>
              </w:rPr>
              <w:t>4#</w:t>
            </w:r>
          </w:p>
        </w:tc>
        <w:tc>
          <w:tcPr>
            <w:tcW w:w="815" w:type="dxa"/>
            <w:vAlign w:val="center"/>
          </w:tcPr>
          <w:p>
            <w:pPr>
              <w:widowControl/>
              <w:spacing w:after="0" w:line="240" w:lineRule="auto"/>
              <w:jc w:val="center"/>
              <w:rPr>
                <w:rFonts w:ascii="宋体"/>
                <w:color w:val="FF0000"/>
                <w:kern w:val="0"/>
                <w:sz w:val="18"/>
                <w:szCs w:val="18"/>
                <w:lang w:bidi="zh-TW"/>
              </w:rPr>
            </w:pPr>
            <w:r>
              <w:rPr>
                <w:rFonts w:ascii="宋体"/>
                <w:color w:val="000000"/>
                <w:kern w:val="0"/>
                <w:sz w:val="18"/>
                <w:szCs w:val="18"/>
                <w:lang w:bidi="ar"/>
              </w:rPr>
              <w:t>合成样品3#</w:t>
            </w:r>
          </w:p>
        </w:tc>
        <w:tc>
          <w:tcPr>
            <w:tcW w:w="815" w:type="dxa"/>
            <w:vAlign w:val="center"/>
          </w:tcPr>
          <w:p>
            <w:pPr>
              <w:widowControl/>
              <w:spacing w:after="0" w:line="240" w:lineRule="auto"/>
              <w:jc w:val="center"/>
              <w:rPr>
                <w:rFonts w:ascii="宋体"/>
                <w:color w:val="FF0000"/>
                <w:kern w:val="0"/>
                <w:sz w:val="18"/>
                <w:szCs w:val="18"/>
                <w:lang w:bidi="zh-TW"/>
              </w:rPr>
            </w:pPr>
            <w:r>
              <w:rPr>
                <w:rFonts w:ascii="宋体"/>
                <w:color w:val="000000"/>
                <w:kern w:val="0"/>
                <w:sz w:val="18"/>
                <w:szCs w:val="18"/>
                <w:lang w:bidi="ar"/>
              </w:rPr>
              <w:t>合成样品4#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046" w:type="dxa"/>
            <w:vAlign w:val="center"/>
          </w:tcPr>
          <w:p>
            <w:pPr>
              <w:widowControl/>
              <w:adjustRightInd w:val="0"/>
              <w:snapToGrid w:val="0"/>
              <w:spacing w:after="0" w:line="240" w:lineRule="auto"/>
              <w:jc w:val="center"/>
              <w:rPr>
                <w:rFonts w:ascii="宋体"/>
                <w:kern w:val="0"/>
                <w:sz w:val="18"/>
                <w:szCs w:val="18"/>
                <w:lang w:bidi="zh-TW"/>
              </w:rPr>
            </w:pPr>
            <w:r>
              <w:rPr>
                <w:rFonts w:ascii="宋体" w:eastAsia="等线"/>
                <w:color w:val="000000"/>
                <w:sz w:val="18"/>
                <w:szCs w:val="18"/>
              </w:rPr>
              <w:t>云南锡业矿冶检测中心有限公司</w:t>
            </w:r>
          </w:p>
        </w:tc>
        <w:tc>
          <w:tcPr>
            <w:tcW w:w="1025" w:type="dxa"/>
            <w:vAlign w:val="center"/>
          </w:tcPr>
          <w:p>
            <w:pPr>
              <w:widowControl/>
              <w:spacing w:after="0" w:line="240" w:lineRule="auto"/>
              <w:jc w:val="center"/>
              <w:rPr>
                <w:rFonts w:ascii="宋体"/>
                <w:kern w:val="0"/>
                <w:sz w:val="18"/>
                <w:szCs w:val="18"/>
                <w:lang w:bidi="zh-TW"/>
              </w:rPr>
            </w:pPr>
            <w:r>
              <w:rPr>
                <w:rFonts w:ascii="宋体"/>
                <w:sz w:val="18"/>
                <w:szCs w:val="18"/>
              </w:rPr>
              <w:t>0.0040</w:t>
            </w:r>
          </w:p>
        </w:tc>
        <w:tc>
          <w:tcPr>
            <w:tcW w:w="1025" w:type="dxa"/>
            <w:vAlign w:val="center"/>
          </w:tcPr>
          <w:p>
            <w:pPr>
              <w:widowControl/>
              <w:spacing w:after="0" w:line="240" w:lineRule="auto"/>
              <w:jc w:val="center"/>
              <w:rPr>
                <w:rFonts w:ascii="宋体"/>
                <w:kern w:val="0"/>
                <w:sz w:val="18"/>
                <w:szCs w:val="18"/>
                <w:lang w:bidi="zh-TW"/>
              </w:rPr>
            </w:pPr>
            <w:r>
              <w:rPr>
                <w:rFonts w:ascii="宋体"/>
                <w:sz w:val="18"/>
                <w:szCs w:val="18"/>
              </w:rPr>
              <w:t>0.0097</w:t>
            </w:r>
          </w:p>
        </w:tc>
        <w:tc>
          <w:tcPr>
            <w:tcW w:w="897" w:type="dxa"/>
            <w:vAlign w:val="center"/>
          </w:tcPr>
          <w:p>
            <w:pPr>
              <w:widowControl/>
              <w:spacing w:after="0" w:line="240" w:lineRule="auto"/>
              <w:jc w:val="center"/>
              <w:rPr>
                <w:rFonts w:ascii="宋体"/>
                <w:kern w:val="0"/>
                <w:sz w:val="18"/>
                <w:szCs w:val="18"/>
                <w:lang w:bidi="zh-TW"/>
              </w:rPr>
            </w:pPr>
            <w:r>
              <w:rPr>
                <w:rFonts w:ascii="宋体"/>
                <w:sz w:val="18"/>
                <w:szCs w:val="18"/>
              </w:rPr>
              <w:t>0.0794</w:t>
            </w:r>
          </w:p>
        </w:tc>
        <w:tc>
          <w:tcPr>
            <w:tcW w:w="897" w:type="dxa"/>
            <w:vAlign w:val="center"/>
          </w:tcPr>
          <w:p>
            <w:pPr>
              <w:widowControl/>
              <w:spacing w:after="0" w:line="240" w:lineRule="auto"/>
              <w:jc w:val="center"/>
              <w:rPr>
                <w:rFonts w:ascii="宋体"/>
                <w:kern w:val="0"/>
                <w:sz w:val="18"/>
                <w:szCs w:val="18"/>
                <w:lang w:bidi="zh-TW"/>
              </w:rPr>
            </w:pPr>
            <w:r>
              <w:rPr>
                <w:rFonts w:ascii="宋体"/>
                <w:sz w:val="18"/>
                <w:szCs w:val="18"/>
              </w:rPr>
              <w:t>0.0996</w:t>
            </w:r>
          </w:p>
        </w:tc>
        <w:tc>
          <w:tcPr>
            <w:tcW w:w="815" w:type="dxa"/>
            <w:vAlign w:val="center"/>
          </w:tcPr>
          <w:p>
            <w:pPr>
              <w:widowControl/>
              <w:spacing w:after="0" w:line="240" w:lineRule="auto"/>
              <w:jc w:val="center"/>
              <w:rPr>
                <w:rFonts w:ascii="宋体"/>
                <w:kern w:val="0"/>
                <w:sz w:val="18"/>
                <w:szCs w:val="18"/>
                <w:lang w:bidi="zh-TW"/>
              </w:rPr>
            </w:pPr>
            <w:r>
              <w:rPr>
                <w:rFonts w:ascii="宋体"/>
                <w:kern w:val="0"/>
                <w:sz w:val="18"/>
                <w:szCs w:val="18"/>
                <w:lang w:bidi="zh-TW"/>
              </w:rPr>
              <w:t>--</w:t>
            </w:r>
          </w:p>
        </w:tc>
        <w:tc>
          <w:tcPr>
            <w:tcW w:w="815" w:type="dxa"/>
            <w:vAlign w:val="center"/>
          </w:tcPr>
          <w:p>
            <w:pPr>
              <w:widowControl/>
              <w:spacing w:after="0" w:line="240" w:lineRule="auto"/>
              <w:jc w:val="center"/>
              <w:rPr>
                <w:rFonts w:ascii="宋体"/>
                <w:kern w:val="0"/>
                <w:sz w:val="18"/>
                <w:szCs w:val="18"/>
                <w:lang w:bidi="zh-TW"/>
              </w:rPr>
            </w:pPr>
            <w:r>
              <w:rPr>
                <w:rFonts w:ascii="宋体"/>
                <w:kern w:val="0"/>
                <w:sz w:val="18"/>
                <w:szCs w:val="18"/>
                <w:lang w:bidi="zh-TW"/>
              </w:rPr>
              <w:t xml:space="preserve">0.5007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046" w:type="dxa"/>
            <w:vAlign w:val="center"/>
          </w:tcPr>
          <w:p>
            <w:pPr>
              <w:widowControl/>
              <w:adjustRightInd w:val="0"/>
              <w:snapToGrid w:val="0"/>
              <w:spacing w:after="0" w:line="240" w:lineRule="auto"/>
              <w:jc w:val="center"/>
              <w:rPr>
                <w:rFonts w:ascii="宋体"/>
                <w:kern w:val="0"/>
                <w:sz w:val="18"/>
                <w:szCs w:val="18"/>
                <w:lang w:bidi="zh-TW"/>
              </w:rPr>
            </w:pPr>
            <w:r>
              <w:rPr>
                <w:rFonts w:ascii="宋体" w:eastAsia="等线"/>
                <w:color w:val="000000"/>
                <w:sz w:val="18"/>
                <w:szCs w:val="18"/>
              </w:rPr>
              <w:t>紫金矿业集团股份有限公司</w:t>
            </w:r>
          </w:p>
        </w:tc>
        <w:tc>
          <w:tcPr>
            <w:tcW w:w="1025" w:type="dxa"/>
            <w:vAlign w:val="center"/>
          </w:tcPr>
          <w:p>
            <w:pPr>
              <w:widowControl/>
              <w:spacing w:after="0" w:line="240" w:lineRule="auto"/>
              <w:jc w:val="center"/>
              <w:rPr>
                <w:rFonts w:ascii="宋体"/>
                <w:kern w:val="0"/>
                <w:sz w:val="18"/>
                <w:szCs w:val="18"/>
                <w:lang w:bidi="zh-TW"/>
              </w:rPr>
            </w:pPr>
            <w:r>
              <w:rPr>
                <w:rFonts w:ascii="宋体"/>
                <w:sz w:val="18"/>
                <w:szCs w:val="18"/>
              </w:rPr>
              <w:t>0.0039</w:t>
            </w:r>
          </w:p>
        </w:tc>
        <w:tc>
          <w:tcPr>
            <w:tcW w:w="1025" w:type="dxa"/>
            <w:vAlign w:val="center"/>
          </w:tcPr>
          <w:p>
            <w:pPr>
              <w:widowControl/>
              <w:spacing w:after="0" w:line="240" w:lineRule="auto"/>
              <w:jc w:val="center"/>
              <w:rPr>
                <w:rFonts w:ascii="宋体"/>
                <w:kern w:val="0"/>
                <w:sz w:val="18"/>
                <w:szCs w:val="18"/>
                <w:lang w:bidi="zh-TW"/>
              </w:rPr>
            </w:pPr>
            <w:r>
              <w:rPr>
                <w:rFonts w:ascii="宋体"/>
                <w:sz w:val="18"/>
                <w:szCs w:val="18"/>
              </w:rPr>
              <w:t>0.0096</w:t>
            </w:r>
          </w:p>
        </w:tc>
        <w:tc>
          <w:tcPr>
            <w:tcW w:w="897" w:type="dxa"/>
            <w:vAlign w:val="center"/>
          </w:tcPr>
          <w:p>
            <w:pPr>
              <w:widowControl/>
              <w:spacing w:after="0" w:line="240" w:lineRule="auto"/>
              <w:jc w:val="center"/>
              <w:rPr>
                <w:rFonts w:ascii="宋体"/>
                <w:kern w:val="0"/>
                <w:sz w:val="18"/>
                <w:szCs w:val="18"/>
                <w:lang w:bidi="zh-TW"/>
              </w:rPr>
            </w:pPr>
            <w:r>
              <w:rPr>
                <w:rFonts w:ascii="宋体"/>
                <w:sz w:val="18"/>
                <w:szCs w:val="18"/>
              </w:rPr>
              <w:t>0.0769</w:t>
            </w:r>
          </w:p>
        </w:tc>
        <w:tc>
          <w:tcPr>
            <w:tcW w:w="897" w:type="dxa"/>
            <w:vAlign w:val="center"/>
          </w:tcPr>
          <w:p>
            <w:pPr>
              <w:widowControl/>
              <w:spacing w:after="0" w:line="240" w:lineRule="auto"/>
              <w:jc w:val="center"/>
              <w:rPr>
                <w:rFonts w:ascii="宋体"/>
                <w:kern w:val="0"/>
                <w:sz w:val="18"/>
                <w:szCs w:val="18"/>
                <w:lang w:bidi="zh-TW"/>
              </w:rPr>
            </w:pPr>
            <w:r>
              <w:rPr>
                <w:rFonts w:ascii="宋体"/>
                <w:sz w:val="18"/>
                <w:szCs w:val="18"/>
              </w:rPr>
              <w:t>0.0940</w:t>
            </w:r>
          </w:p>
        </w:tc>
        <w:tc>
          <w:tcPr>
            <w:tcW w:w="815" w:type="dxa"/>
            <w:vAlign w:val="center"/>
          </w:tcPr>
          <w:p>
            <w:pPr>
              <w:widowControl/>
              <w:spacing w:after="0" w:line="240" w:lineRule="auto"/>
              <w:jc w:val="center"/>
              <w:rPr>
                <w:rFonts w:ascii="宋体"/>
                <w:kern w:val="0"/>
                <w:sz w:val="18"/>
                <w:szCs w:val="18"/>
                <w:lang w:bidi="zh-TW"/>
              </w:rPr>
            </w:pPr>
            <w:r>
              <w:rPr>
                <w:rFonts w:ascii="宋体"/>
                <w:sz w:val="18"/>
                <w:szCs w:val="18"/>
              </w:rPr>
              <w:t>0.2889</w:t>
            </w:r>
          </w:p>
        </w:tc>
        <w:tc>
          <w:tcPr>
            <w:tcW w:w="815" w:type="dxa"/>
            <w:vAlign w:val="center"/>
          </w:tcPr>
          <w:p>
            <w:pPr>
              <w:widowControl/>
              <w:spacing w:after="0" w:line="240" w:lineRule="auto"/>
              <w:jc w:val="center"/>
              <w:rPr>
                <w:rFonts w:ascii="宋体"/>
                <w:kern w:val="0"/>
                <w:sz w:val="18"/>
                <w:szCs w:val="18"/>
                <w:lang w:bidi="zh-TW"/>
              </w:rPr>
            </w:pPr>
            <w:r>
              <w:rPr>
                <w:rFonts w:ascii="宋体"/>
                <w:kern w:val="0"/>
                <w:sz w:val="18"/>
                <w:szCs w:val="18"/>
                <w:lang w:bidi="zh-TW"/>
              </w:rPr>
              <w:t xml:space="preserve">0.4997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046" w:type="dxa"/>
            <w:vAlign w:val="center"/>
          </w:tcPr>
          <w:p>
            <w:pPr>
              <w:widowControl/>
              <w:adjustRightInd w:val="0"/>
              <w:snapToGrid w:val="0"/>
              <w:spacing w:after="0" w:line="240" w:lineRule="auto"/>
              <w:jc w:val="center"/>
              <w:rPr>
                <w:rFonts w:ascii="宋体"/>
                <w:kern w:val="0"/>
                <w:sz w:val="18"/>
                <w:szCs w:val="18"/>
                <w:lang w:bidi="zh-TW"/>
              </w:rPr>
            </w:pPr>
            <w:r>
              <w:rPr>
                <w:rFonts w:ascii="宋体" w:eastAsia="等线"/>
                <w:color w:val="000000"/>
                <w:sz w:val="18"/>
                <w:szCs w:val="18"/>
              </w:rPr>
              <w:t>郴州市产商品质量监督检验所</w:t>
            </w:r>
          </w:p>
        </w:tc>
        <w:tc>
          <w:tcPr>
            <w:tcW w:w="1025" w:type="dxa"/>
            <w:vAlign w:val="center"/>
          </w:tcPr>
          <w:p>
            <w:pPr>
              <w:widowControl/>
              <w:spacing w:after="0" w:line="240" w:lineRule="auto"/>
              <w:jc w:val="center"/>
              <w:rPr>
                <w:rFonts w:ascii="宋体"/>
                <w:kern w:val="0"/>
                <w:sz w:val="18"/>
                <w:szCs w:val="18"/>
                <w:lang w:bidi="zh-TW"/>
              </w:rPr>
            </w:pPr>
            <w:r>
              <w:rPr>
                <w:rFonts w:ascii="宋体"/>
                <w:sz w:val="18"/>
                <w:szCs w:val="18"/>
              </w:rPr>
              <w:t>0.0032</w:t>
            </w:r>
          </w:p>
        </w:tc>
        <w:tc>
          <w:tcPr>
            <w:tcW w:w="1025" w:type="dxa"/>
            <w:vAlign w:val="center"/>
          </w:tcPr>
          <w:p>
            <w:pPr>
              <w:widowControl/>
              <w:spacing w:after="0" w:line="240" w:lineRule="auto"/>
              <w:jc w:val="center"/>
              <w:rPr>
                <w:rFonts w:ascii="宋体"/>
                <w:kern w:val="0"/>
                <w:sz w:val="18"/>
                <w:szCs w:val="18"/>
                <w:lang w:bidi="zh-TW"/>
              </w:rPr>
            </w:pPr>
            <w:r>
              <w:rPr>
                <w:rFonts w:ascii="宋体"/>
                <w:kern w:val="0"/>
                <w:sz w:val="18"/>
                <w:szCs w:val="18"/>
                <w:lang w:bidi="zh-TW"/>
              </w:rPr>
              <w:t>--</w:t>
            </w:r>
          </w:p>
        </w:tc>
        <w:tc>
          <w:tcPr>
            <w:tcW w:w="897" w:type="dxa"/>
            <w:vAlign w:val="center"/>
          </w:tcPr>
          <w:p>
            <w:pPr>
              <w:widowControl/>
              <w:spacing w:after="0" w:line="240" w:lineRule="auto"/>
              <w:jc w:val="center"/>
              <w:rPr>
                <w:rFonts w:ascii="宋体"/>
                <w:kern w:val="0"/>
                <w:sz w:val="18"/>
                <w:szCs w:val="18"/>
                <w:lang w:bidi="zh-TW"/>
              </w:rPr>
            </w:pPr>
            <w:r>
              <w:rPr>
                <w:rFonts w:ascii="宋体"/>
                <w:sz w:val="18"/>
                <w:szCs w:val="18"/>
              </w:rPr>
              <w:t>0.0773</w:t>
            </w:r>
          </w:p>
        </w:tc>
        <w:tc>
          <w:tcPr>
            <w:tcW w:w="897" w:type="dxa"/>
            <w:vAlign w:val="center"/>
          </w:tcPr>
          <w:p>
            <w:pPr>
              <w:widowControl/>
              <w:spacing w:after="0" w:line="240" w:lineRule="auto"/>
              <w:jc w:val="center"/>
              <w:rPr>
                <w:rFonts w:ascii="宋体"/>
                <w:kern w:val="0"/>
                <w:sz w:val="18"/>
                <w:szCs w:val="18"/>
                <w:lang w:bidi="zh-TW"/>
              </w:rPr>
            </w:pPr>
            <w:r>
              <w:rPr>
                <w:rFonts w:ascii="宋体"/>
                <w:kern w:val="0"/>
                <w:sz w:val="18"/>
                <w:szCs w:val="18"/>
                <w:lang w:bidi="zh-TW"/>
              </w:rPr>
              <w:t>--</w:t>
            </w:r>
          </w:p>
        </w:tc>
        <w:tc>
          <w:tcPr>
            <w:tcW w:w="815" w:type="dxa"/>
            <w:vAlign w:val="center"/>
          </w:tcPr>
          <w:p>
            <w:pPr>
              <w:widowControl/>
              <w:spacing w:after="0" w:line="240" w:lineRule="auto"/>
              <w:jc w:val="center"/>
              <w:rPr>
                <w:rFonts w:ascii="宋体"/>
                <w:kern w:val="0"/>
                <w:sz w:val="18"/>
                <w:szCs w:val="18"/>
                <w:lang w:bidi="zh-TW"/>
              </w:rPr>
            </w:pPr>
            <w:r>
              <w:rPr>
                <w:rFonts w:ascii="宋体"/>
                <w:kern w:val="0"/>
                <w:sz w:val="18"/>
                <w:szCs w:val="18"/>
                <w:lang w:bidi="zh-TW"/>
              </w:rPr>
              <w:t>--</w:t>
            </w:r>
          </w:p>
        </w:tc>
        <w:tc>
          <w:tcPr>
            <w:tcW w:w="815" w:type="dxa"/>
            <w:vAlign w:val="center"/>
          </w:tcPr>
          <w:p>
            <w:pPr>
              <w:widowControl/>
              <w:spacing w:after="0" w:line="240" w:lineRule="auto"/>
              <w:jc w:val="center"/>
              <w:rPr>
                <w:rFonts w:ascii="宋体"/>
                <w:kern w:val="0"/>
                <w:sz w:val="18"/>
                <w:szCs w:val="18"/>
                <w:lang w:bidi="zh-TW"/>
              </w:rPr>
            </w:pPr>
            <w:r>
              <w:rPr>
                <w:rFonts w:ascii="宋体"/>
                <w:kern w:val="0"/>
                <w:sz w:val="18"/>
                <w:szCs w:val="18"/>
                <w:lang w:bidi="zh-TW"/>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046" w:type="dxa"/>
            <w:vAlign w:val="center"/>
          </w:tcPr>
          <w:p>
            <w:pPr>
              <w:widowControl/>
              <w:adjustRightInd w:val="0"/>
              <w:snapToGrid w:val="0"/>
              <w:spacing w:after="0" w:line="240" w:lineRule="auto"/>
              <w:jc w:val="center"/>
              <w:rPr>
                <w:rFonts w:ascii="宋体"/>
                <w:kern w:val="0"/>
                <w:sz w:val="18"/>
                <w:szCs w:val="18"/>
                <w:lang w:bidi="zh-TW"/>
              </w:rPr>
            </w:pPr>
            <w:r>
              <w:rPr>
                <w:rFonts w:ascii="宋体" w:eastAsia="等线"/>
                <w:color w:val="000000"/>
                <w:sz w:val="18"/>
                <w:szCs w:val="18"/>
              </w:rPr>
              <w:t>中国检验认证集团广西有限公司</w:t>
            </w:r>
          </w:p>
        </w:tc>
        <w:tc>
          <w:tcPr>
            <w:tcW w:w="1025" w:type="dxa"/>
            <w:vAlign w:val="center"/>
          </w:tcPr>
          <w:p>
            <w:pPr>
              <w:widowControl/>
              <w:spacing w:after="0" w:line="240" w:lineRule="auto"/>
              <w:jc w:val="center"/>
              <w:rPr>
                <w:rFonts w:ascii="宋体"/>
                <w:kern w:val="0"/>
                <w:sz w:val="18"/>
                <w:szCs w:val="18"/>
                <w:lang w:bidi="zh-TW"/>
              </w:rPr>
            </w:pPr>
            <w:r>
              <w:rPr>
                <w:rFonts w:ascii="宋体"/>
                <w:sz w:val="18"/>
                <w:szCs w:val="18"/>
              </w:rPr>
              <w:t>0.0040</w:t>
            </w:r>
          </w:p>
        </w:tc>
        <w:tc>
          <w:tcPr>
            <w:tcW w:w="1025" w:type="dxa"/>
            <w:vAlign w:val="center"/>
          </w:tcPr>
          <w:p>
            <w:pPr>
              <w:widowControl/>
              <w:spacing w:after="0" w:line="240" w:lineRule="auto"/>
              <w:jc w:val="center"/>
              <w:rPr>
                <w:rFonts w:ascii="宋体"/>
                <w:kern w:val="0"/>
                <w:sz w:val="18"/>
                <w:szCs w:val="18"/>
                <w:lang w:bidi="zh-TW"/>
              </w:rPr>
            </w:pPr>
            <w:r>
              <w:rPr>
                <w:rFonts w:ascii="宋体"/>
                <w:sz w:val="18"/>
                <w:szCs w:val="18"/>
              </w:rPr>
              <w:t>0.0096</w:t>
            </w:r>
          </w:p>
        </w:tc>
        <w:tc>
          <w:tcPr>
            <w:tcW w:w="897" w:type="dxa"/>
            <w:vAlign w:val="center"/>
          </w:tcPr>
          <w:p>
            <w:pPr>
              <w:widowControl/>
              <w:spacing w:after="0" w:line="240" w:lineRule="auto"/>
              <w:jc w:val="center"/>
              <w:rPr>
                <w:rFonts w:ascii="宋体"/>
                <w:kern w:val="0"/>
                <w:sz w:val="18"/>
                <w:szCs w:val="18"/>
                <w:lang w:bidi="zh-TW"/>
              </w:rPr>
            </w:pPr>
            <w:r>
              <w:rPr>
                <w:rFonts w:ascii="宋体"/>
                <w:sz w:val="18"/>
                <w:szCs w:val="18"/>
              </w:rPr>
              <w:t>0.0753</w:t>
            </w:r>
          </w:p>
        </w:tc>
        <w:tc>
          <w:tcPr>
            <w:tcW w:w="897" w:type="dxa"/>
            <w:vAlign w:val="center"/>
          </w:tcPr>
          <w:p>
            <w:pPr>
              <w:widowControl/>
              <w:spacing w:after="0" w:line="240" w:lineRule="auto"/>
              <w:jc w:val="center"/>
              <w:rPr>
                <w:rFonts w:ascii="宋体"/>
                <w:kern w:val="0"/>
                <w:sz w:val="18"/>
                <w:szCs w:val="18"/>
                <w:lang w:bidi="zh-TW"/>
              </w:rPr>
            </w:pPr>
            <w:r>
              <w:rPr>
                <w:rFonts w:ascii="宋体"/>
                <w:sz w:val="18"/>
                <w:szCs w:val="18"/>
              </w:rPr>
              <w:t>0.0945</w:t>
            </w:r>
          </w:p>
        </w:tc>
        <w:tc>
          <w:tcPr>
            <w:tcW w:w="815" w:type="dxa"/>
            <w:vAlign w:val="center"/>
          </w:tcPr>
          <w:p>
            <w:pPr>
              <w:widowControl/>
              <w:spacing w:after="0" w:line="240" w:lineRule="auto"/>
              <w:jc w:val="center"/>
              <w:rPr>
                <w:rFonts w:ascii="宋体"/>
                <w:kern w:val="0"/>
                <w:sz w:val="18"/>
                <w:szCs w:val="18"/>
                <w:lang w:bidi="zh-TW"/>
              </w:rPr>
            </w:pPr>
            <w:r>
              <w:rPr>
                <w:rFonts w:ascii="宋体"/>
                <w:sz w:val="18"/>
                <w:szCs w:val="18"/>
              </w:rPr>
              <w:t>0.2834</w:t>
            </w:r>
          </w:p>
        </w:tc>
        <w:tc>
          <w:tcPr>
            <w:tcW w:w="815" w:type="dxa"/>
            <w:vAlign w:val="center"/>
          </w:tcPr>
          <w:p>
            <w:pPr>
              <w:widowControl/>
              <w:spacing w:after="0" w:line="240" w:lineRule="auto"/>
              <w:jc w:val="center"/>
              <w:rPr>
                <w:rFonts w:ascii="宋体"/>
                <w:kern w:val="0"/>
                <w:sz w:val="18"/>
                <w:szCs w:val="18"/>
                <w:lang w:bidi="zh-TW"/>
              </w:rPr>
            </w:pPr>
            <w:r>
              <w:rPr>
                <w:rFonts w:ascii="宋体"/>
                <w:kern w:val="0"/>
                <w:sz w:val="18"/>
                <w:szCs w:val="18"/>
                <w:lang w:bidi="zh-TW"/>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046" w:type="dxa"/>
            <w:vAlign w:val="center"/>
          </w:tcPr>
          <w:p>
            <w:pPr>
              <w:widowControl/>
              <w:adjustRightInd w:val="0"/>
              <w:snapToGrid w:val="0"/>
              <w:spacing w:after="0" w:line="240" w:lineRule="auto"/>
              <w:jc w:val="center"/>
              <w:rPr>
                <w:rFonts w:ascii="宋体"/>
                <w:kern w:val="0"/>
                <w:sz w:val="18"/>
                <w:szCs w:val="18"/>
                <w:lang w:bidi="zh-TW"/>
              </w:rPr>
            </w:pPr>
            <w:r>
              <w:rPr>
                <w:rFonts w:ascii="宋体" w:eastAsia="等线"/>
                <w:color w:val="000000"/>
                <w:sz w:val="18"/>
                <w:szCs w:val="18"/>
              </w:rPr>
              <w:t>云南锡业股份有限公司锡业分公司</w:t>
            </w:r>
          </w:p>
        </w:tc>
        <w:tc>
          <w:tcPr>
            <w:tcW w:w="1025" w:type="dxa"/>
            <w:vAlign w:val="center"/>
          </w:tcPr>
          <w:p>
            <w:pPr>
              <w:widowControl/>
              <w:spacing w:after="0" w:line="240" w:lineRule="auto"/>
              <w:jc w:val="center"/>
              <w:rPr>
                <w:rFonts w:ascii="宋体"/>
                <w:kern w:val="0"/>
                <w:sz w:val="18"/>
                <w:szCs w:val="18"/>
                <w:lang w:bidi="zh-TW"/>
              </w:rPr>
            </w:pPr>
            <w:r>
              <w:rPr>
                <w:rFonts w:ascii="宋体"/>
                <w:sz w:val="18"/>
                <w:szCs w:val="18"/>
              </w:rPr>
              <w:t>0.0039</w:t>
            </w:r>
          </w:p>
        </w:tc>
        <w:tc>
          <w:tcPr>
            <w:tcW w:w="1025" w:type="dxa"/>
            <w:vAlign w:val="center"/>
          </w:tcPr>
          <w:p>
            <w:pPr>
              <w:widowControl/>
              <w:spacing w:after="0" w:line="240" w:lineRule="auto"/>
              <w:jc w:val="center"/>
              <w:rPr>
                <w:rFonts w:ascii="宋体"/>
                <w:kern w:val="0"/>
                <w:sz w:val="18"/>
                <w:szCs w:val="18"/>
                <w:lang w:bidi="zh-TW"/>
              </w:rPr>
            </w:pPr>
            <w:r>
              <w:rPr>
                <w:rFonts w:ascii="宋体"/>
                <w:kern w:val="0"/>
                <w:sz w:val="18"/>
                <w:szCs w:val="18"/>
                <w:lang w:bidi="zh-TW"/>
              </w:rPr>
              <w:t>--</w:t>
            </w:r>
          </w:p>
        </w:tc>
        <w:tc>
          <w:tcPr>
            <w:tcW w:w="897" w:type="dxa"/>
            <w:vAlign w:val="center"/>
          </w:tcPr>
          <w:p>
            <w:pPr>
              <w:widowControl/>
              <w:spacing w:after="0" w:line="240" w:lineRule="auto"/>
              <w:jc w:val="center"/>
              <w:rPr>
                <w:rFonts w:ascii="宋体"/>
                <w:kern w:val="0"/>
                <w:sz w:val="18"/>
                <w:szCs w:val="18"/>
                <w:lang w:bidi="zh-TW"/>
              </w:rPr>
            </w:pPr>
            <w:r>
              <w:rPr>
                <w:rFonts w:ascii="宋体"/>
                <w:sz w:val="18"/>
                <w:szCs w:val="18"/>
              </w:rPr>
              <w:t>0.0787</w:t>
            </w:r>
          </w:p>
        </w:tc>
        <w:tc>
          <w:tcPr>
            <w:tcW w:w="897" w:type="dxa"/>
            <w:vAlign w:val="center"/>
          </w:tcPr>
          <w:p>
            <w:pPr>
              <w:widowControl/>
              <w:spacing w:after="0" w:line="240" w:lineRule="auto"/>
              <w:jc w:val="center"/>
              <w:rPr>
                <w:rFonts w:ascii="宋体"/>
                <w:kern w:val="0"/>
                <w:sz w:val="18"/>
                <w:szCs w:val="18"/>
                <w:lang w:bidi="zh-TW"/>
              </w:rPr>
            </w:pPr>
            <w:r>
              <w:rPr>
                <w:rFonts w:ascii="宋体"/>
                <w:kern w:val="0"/>
                <w:sz w:val="18"/>
                <w:szCs w:val="18"/>
                <w:lang w:bidi="zh-TW"/>
              </w:rPr>
              <w:t>--</w:t>
            </w:r>
          </w:p>
        </w:tc>
        <w:tc>
          <w:tcPr>
            <w:tcW w:w="815" w:type="dxa"/>
            <w:vAlign w:val="center"/>
          </w:tcPr>
          <w:p>
            <w:pPr>
              <w:widowControl/>
              <w:spacing w:after="0" w:line="240" w:lineRule="auto"/>
              <w:jc w:val="center"/>
              <w:rPr>
                <w:rFonts w:ascii="宋体"/>
                <w:kern w:val="0"/>
                <w:sz w:val="18"/>
                <w:szCs w:val="18"/>
                <w:lang w:bidi="zh-TW"/>
              </w:rPr>
            </w:pPr>
            <w:r>
              <w:rPr>
                <w:rFonts w:ascii="宋体"/>
                <w:sz w:val="18"/>
                <w:szCs w:val="18"/>
              </w:rPr>
              <w:t>0.2923</w:t>
            </w:r>
          </w:p>
        </w:tc>
        <w:tc>
          <w:tcPr>
            <w:tcW w:w="815" w:type="dxa"/>
            <w:vAlign w:val="center"/>
          </w:tcPr>
          <w:p>
            <w:pPr>
              <w:widowControl/>
              <w:spacing w:after="0" w:line="240" w:lineRule="auto"/>
              <w:jc w:val="center"/>
              <w:rPr>
                <w:rFonts w:ascii="宋体"/>
                <w:kern w:val="0"/>
                <w:sz w:val="18"/>
                <w:szCs w:val="18"/>
                <w:lang w:bidi="zh-TW"/>
              </w:rPr>
            </w:pPr>
            <w:r>
              <w:rPr>
                <w:rFonts w:ascii="宋体"/>
                <w:kern w:val="0"/>
                <w:sz w:val="18"/>
                <w:szCs w:val="18"/>
                <w:lang w:bidi="zh-TW"/>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046" w:type="dxa"/>
            <w:vAlign w:val="center"/>
          </w:tcPr>
          <w:p>
            <w:pPr>
              <w:widowControl/>
              <w:adjustRightInd w:val="0"/>
              <w:snapToGrid w:val="0"/>
              <w:spacing w:after="0" w:line="240" w:lineRule="auto"/>
              <w:jc w:val="center"/>
              <w:rPr>
                <w:rFonts w:ascii="宋体"/>
                <w:kern w:val="0"/>
                <w:sz w:val="18"/>
                <w:szCs w:val="18"/>
                <w:lang w:bidi="zh-TW"/>
              </w:rPr>
            </w:pPr>
            <w:r>
              <w:rPr>
                <w:rFonts w:ascii="宋体" w:eastAsia="等线"/>
                <w:color w:val="000000"/>
                <w:sz w:val="18"/>
                <w:szCs w:val="18"/>
              </w:rPr>
              <w:t>云南锡业股份有限公司大屯锡矿</w:t>
            </w:r>
          </w:p>
        </w:tc>
        <w:tc>
          <w:tcPr>
            <w:tcW w:w="1025" w:type="dxa"/>
            <w:vAlign w:val="center"/>
          </w:tcPr>
          <w:p>
            <w:pPr>
              <w:widowControl/>
              <w:spacing w:after="0" w:line="240" w:lineRule="auto"/>
              <w:jc w:val="center"/>
              <w:rPr>
                <w:rFonts w:ascii="宋体"/>
                <w:kern w:val="0"/>
                <w:sz w:val="18"/>
                <w:szCs w:val="18"/>
                <w:lang w:bidi="zh-TW"/>
              </w:rPr>
            </w:pPr>
            <w:r>
              <w:rPr>
                <w:rFonts w:ascii="宋体"/>
                <w:sz w:val="18"/>
                <w:szCs w:val="18"/>
              </w:rPr>
              <w:t>0.0042</w:t>
            </w:r>
          </w:p>
        </w:tc>
        <w:tc>
          <w:tcPr>
            <w:tcW w:w="1025" w:type="dxa"/>
            <w:vAlign w:val="center"/>
          </w:tcPr>
          <w:p>
            <w:pPr>
              <w:widowControl/>
              <w:spacing w:after="0" w:line="240" w:lineRule="auto"/>
              <w:jc w:val="center"/>
              <w:rPr>
                <w:rFonts w:ascii="宋体"/>
                <w:kern w:val="0"/>
                <w:sz w:val="18"/>
                <w:szCs w:val="18"/>
                <w:lang w:bidi="zh-TW"/>
              </w:rPr>
            </w:pPr>
            <w:r>
              <w:rPr>
                <w:rFonts w:ascii="宋体"/>
                <w:kern w:val="0"/>
                <w:sz w:val="18"/>
                <w:szCs w:val="18"/>
                <w:lang w:bidi="zh-TW"/>
              </w:rPr>
              <w:t>--</w:t>
            </w:r>
          </w:p>
        </w:tc>
        <w:tc>
          <w:tcPr>
            <w:tcW w:w="897" w:type="dxa"/>
            <w:vAlign w:val="center"/>
          </w:tcPr>
          <w:p>
            <w:pPr>
              <w:widowControl/>
              <w:spacing w:after="0" w:line="240" w:lineRule="auto"/>
              <w:jc w:val="center"/>
              <w:rPr>
                <w:rFonts w:ascii="宋体"/>
                <w:kern w:val="0"/>
                <w:sz w:val="18"/>
                <w:szCs w:val="18"/>
                <w:lang w:bidi="zh-TW"/>
              </w:rPr>
            </w:pPr>
            <w:r>
              <w:rPr>
                <w:rFonts w:ascii="宋体"/>
                <w:kern w:val="0"/>
                <w:sz w:val="18"/>
                <w:szCs w:val="18"/>
                <w:lang w:bidi="zh-TW"/>
              </w:rPr>
              <w:t>--</w:t>
            </w:r>
          </w:p>
        </w:tc>
        <w:tc>
          <w:tcPr>
            <w:tcW w:w="897" w:type="dxa"/>
            <w:vAlign w:val="center"/>
          </w:tcPr>
          <w:p>
            <w:pPr>
              <w:widowControl/>
              <w:spacing w:after="0" w:line="240" w:lineRule="auto"/>
              <w:jc w:val="center"/>
              <w:rPr>
                <w:rFonts w:ascii="宋体"/>
                <w:kern w:val="0"/>
                <w:sz w:val="18"/>
                <w:szCs w:val="18"/>
                <w:lang w:bidi="zh-TW"/>
              </w:rPr>
            </w:pPr>
            <w:r>
              <w:rPr>
                <w:rFonts w:ascii="宋体"/>
                <w:sz w:val="18"/>
                <w:szCs w:val="18"/>
              </w:rPr>
              <w:t>0.1050</w:t>
            </w:r>
          </w:p>
        </w:tc>
        <w:tc>
          <w:tcPr>
            <w:tcW w:w="815" w:type="dxa"/>
            <w:vAlign w:val="center"/>
          </w:tcPr>
          <w:p>
            <w:pPr>
              <w:widowControl/>
              <w:spacing w:after="0" w:line="240" w:lineRule="auto"/>
              <w:jc w:val="center"/>
              <w:rPr>
                <w:rFonts w:ascii="宋体"/>
                <w:kern w:val="0"/>
                <w:sz w:val="18"/>
                <w:szCs w:val="18"/>
                <w:lang w:bidi="zh-TW"/>
              </w:rPr>
            </w:pPr>
            <w:r>
              <w:rPr>
                <w:rFonts w:ascii="宋体"/>
                <w:sz w:val="18"/>
                <w:szCs w:val="18"/>
              </w:rPr>
              <w:t>0.2767</w:t>
            </w:r>
          </w:p>
        </w:tc>
        <w:tc>
          <w:tcPr>
            <w:tcW w:w="815" w:type="dxa"/>
            <w:vAlign w:val="center"/>
          </w:tcPr>
          <w:p>
            <w:pPr>
              <w:widowControl/>
              <w:spacing w:after="0" w:line="240" w:lineRule="auto"/>
              <w:jc w:val="center"/>
              <w:rPr>
                <w:rFonts w:ascii="宋体"/>
                <w:kern w:val="0"/>
                <w:sz w:val="18"/>
                <w:szCs w:val="18"/>
                <w:lang w:bidi="zh-TW"/>
              </w:rPr>
            </w:pPr>
            <w:r>
              <w:rPr>
                <w:rFonts w:ascii="宋体"/>
                <w:kern w:val="0"/>
                <w:sz w:val="18"/>
                <w:szCs w:val="18"/>
                <w:lang w:bidi="zh-TW"/>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046" w:type="dxa"/>
            <w:vAlign w:val="center"/>
          </w:tcPr>
          <w:p>
            <w:pPr>
              <w:widowControl/>
              <w:adjustRightInd w:val="0"/>
              <w:snapToGrid w:val="0"/>
              <w:spacing w:after="0" w:line="240" w:lineRule="auto"/>
              <w:jc w:val="center"/>
              <w:rPr>
                <w:rFonts w:ascii="宋体"/>
                <w:kern w:val="0"/>
                <w:sz w:val="18"/>
                <w:szCs w:val="18"/>
                <w:lang w:bidi="zh-TW"/>
              </w:rPr>
            </w:pPr>
            <w:r>
              <w:rPr>
                <w:rFonts w:ascii="宋体" w:eastAsia="等线"/>
                <w:color w:val="000000"/>
                <w:sz w:val="18"/>
                <w:szCs w:val="18"/>
              </w:rPr>
              <w:t>铜陵有色金属集团控股有限公司</w:t>
            </w:r>
          </w:p>
        </w:tc>
        <w:tc>
          <w:tcPr>
            <w:tcW w:w="1025" w:type="dxa"/>
            <w:vAlign w:val="center"/>
          </w:tcPr>
          <w:p>
            <w:pPr>
              <w:widowControl/>
              <w:spacing w:after="0" w:line="240" w:lineRule="auto"/>
              <w:jc w:val="center"/>
              <w:rPr>
                <w:rFonts w:ascii="宋体"/>
                <w:kern w:val="0"/>
                <w:sz w:val="18"/>
                <w:szCs w:val="18"/>
                <w:lang w:bidi="zh-TW"/>
              </w:rPr>
            </w:pPr>
            <w:r>
              <w:rPr>
                <w:rFonts w:ascii="宋体"/>
                <w:sz w:val="18"/>
                <w:szCs w:val="18"/>
              </w:rPr>
              <w:t>0.0041</w:t>
            </w:r>
          </w:p>
        </w:tc>
        <w:tc>
          <w:tcPr>
            <w:tcW w:w="1025" w:type="dxa"/>
            <w:vAlign w:val="center"/>
          </w:tcPr>
          <w:p>
            <w:pPr>
              <w:widowControl/>
              <w:spacing w:after="0" w:line="240" w:lineRule="auto"/>
              <w:jc w:val="center"/>
              <w:rPr>
                <w:rFonts w:ascii="宋体"/>
                <w:kern w:val="0"/>
                <w:sz w:val="18"/>
                <w:szCs w:val="18"/>
                <w:lang w:bidi="zh-TW"/>
              </w:rPr>
            </w:pPr>
            <w:r>
              <w:rPr>
                <w:rFonts w:ascii="宋体"/>
                <w:sz w:val="18"/>
                <w:szCs w:val="18"/>
              </w:rPr>
              <w:t>0.0100</w:t>
            </w:r>
          </w:p>
        </w:tc>
        <w:tc>
          <w:tcPr>
            <w:tcW w:w="897" w:type="dxa"/>
            <w:vAlign w:val="center"/>
          </w:tcPr>
          <w:p>
            <w:pPr>
              <w:widowControl/>
              <w:spacing w:after="0" w:line="240" w:lineRule="auto"/>
              <w:jc w:val="center"/>
              <w:rPr>
                <w:rFonts w:ascii="宋体"/>
                <w:kern w:val="0"/>
                <w:sz w:val="18"/>
                <w:szCs w:val="18"/>
                <w:lang w:bidi="zh-TW"/>
              </w:rPr>
            </w:pPr>
            <w:r>
              <w:rPr>
                <w:rFonts w:ascii="宋体"/>
                <w:sz w:val="18"/>
                <w:szCs w:val="18"/>
              </w:rPr>
              <w:t>0.0800</w:t>
            </w:r>
          </w:p>
        </w:tc>
        <w:tc>
          <w:tcPr>
            <w:tcW w:w="897" w:type="dxa"/>
            <w:vAlign w:val="center"/>
          </w:tcPr>
          <w:p>
            <w:pPr>
              <w:widowControl/>
              <w:spacing w:after="0" w:line="240" w:lineRule="auto"/>
              <w:jc w:val="center"/>
              <w:rPr>
                <w:rFonts w:ascii="宋体"/>
                <w:kern w:val="0"/>
                <w:sz w:val="18"/>
                <w:szCs w:val="18"/>
                <w:lang w:bidi="zh-TW"/>
              </w:rPr>
            </w:pPr>
            <w:r>
              <w:rPr>
                <w:rFonts w:ascii="宋体"/>
                <w:sz w:val="18"/>
                <w:szCs w:val="18"/>
              </w:rPr>
              <w:t>0.0991</w:t>
            </w:r>
          </w:p>
        </w:tc>
        <w:tc>
          <w:tcPr>
            <w:tcW w:w="815" w:type="dxa"/>
            <w:vAlign w:val="center"/>
          </w:tcPr>
          <w:p>
            <w:pPr>
              <w:widowControl/>
              <w:spacing w:after="0" w:line="240" w:lineRule="auto"/>
              <w:jc w:val="center"/>
              <w:rPr>
                <w:rFonts w:ascii="宋体"/>
                <w:kern w:val="0"/>
                <w:sz w:val="18"/>
                <w:szCs w:val="18"/>
                <w:lang w:bidi="zh-TW"/>
              </w:rPr>
            </w:pPr>
            <w:r>
              <w:rPr>
                <w:rFonts w:ascii="宋体"/>
                <w:sz w:val="18"/>
                <w:szCs w:val="18"/>
              </w:rPr>
              <w:t>0.2901</w:t>
            </w:r>
          </w:p>
        </w:tc>
        <w:tc>
          <w:tcPr>
            <w:tcW w:w="815" w:type="dxa"/>
            <w:vAlign w:val="center"/>
          </w:tcPr>
          <w:p>
            <w:pPr>
              <w:widowControl/>
              <w:spacing w:after="0" w:line="240" w:lineRule="auto"/>
              <w:jc w:val="center"/>
              <w:rPr>
                <w:rFonts w:ascii="宋体"/>
                <w:kern w:val="0"/>
                <w:sz w:val="18"/>
                <w:szCs w:val="18"/>
                <w:lang w:bidi="zh-TW"/>
              </w:rPr>
            </w:pPr>
            <w:r>
              <w:rPr>
                <w:rFonts w:ascii="宋体"/>
                <w:kern w:val="0"/>
                <w:sz w:val="18"/>
                <w:szCs w:val="18"/>
                <w:lang w:bidi="zh-TW"/>
              </w:rPr>
              <w:t xml:space="preserve">0.4999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046" w:type="dxa"/>
            <w:vAlign w:val="center"/>
          </w:tcPr>
          <w:p>
            <w:pPr>
              <w:widowControl/>
              <w:adjustRightInd w:val="0"/>
              <w:snapToGrid w:val="0"/>
              <w:spacing w:after="0" w:line="240" w:lineRule="auto"/>
              <w:jc w:val="center"/>
              <w:rPr>
                <w:rFonts w:ascii="宋体"/>
                <w:kern w:val="0"/>
                <w:sz w:val="18"/>
                <w:szCs w:val="18"/>
                <w:lang w:bidi="zh-TW"/>
              </w:rPr>
            </w:pPr>
            <w:r>
              <w:rPr>
                <w:rFonts w:ascii="宋体" w:eastAsia="等线"/>
                <w:color w:val="000000"/>
                <w:sz w:val="18"/>
                <w:szCs w:val="18"/>
              </w:rPr>
              <w:t>湖南有色金属研究院有限责任公司</w:t>
            </w:r>
          </w:p>
        </w:tc>
        <w:tc>
          <w:tcPr>
            <w:tcW w:w="1025" w:type="dxa"/>
            <w:vAlign w:val="center"/>
          </w:tcPr>
          <w:p>
            <w:pPr>
              <w:widowControl/>
              <w:spacing w:after="0" w:line="240" w:lineRule="auto"/>
              <w:jc w:val="center"/>
              <w:rPr>
                <w:rFonts w:ascii="宋体"/>
                <w:kern w:val="0"/>
                <w:sz w:val="18"/>
                <w:szCs w:val="18"/>
                <w:lang w:bidi="zh-TW"/>
              </w:rPr>
            </w:pPr>
            <w:r>
              <w:rPr>
                <w:rFonts w:ascii="宋体"/>
                <w:sz w:val="18"/>
                <w:szCs w:val="18"/>
              </w:rPr>
              <w:t>0.0031</w:t>
            </w:r>
          </w:p>
        </w:tc>
        <w:tc>
          <w:tcPr>
            <w:tcW w:w="1025" w:type="dxa"/>
            <w:vAlign w:val="center"/>
          </w:tcPr>
          <w:p>
            <w:pPr>
              <w:widowControl/>
              <w:spacing w:after="0" w:line="240" w:lineRule="auto"/>
              <w:jc w:val="center"/>
              <w:rPr>
                <w:rFonts w:ascii="宋体"/>
                <w:kern w:val="0"/>
                <w:sz w:val="18"/>
                <w:szCs w:val="18"/>
                <w:lang w:bidi="zh-TW"/>
              </w:rPr>
            </w:pPr>
            <w:r>
              <w:rPr>
                <w:rFonts w:ascii="宋体"/>
                <w:sz w:val="18"/>
                <w:szCs w:val="18"/>
              </w:rPr>
              <w:t>0.0097</w:t>
            </w:r>
          </w:p>
        </w:tc>
        <w:tc>
          <w:tcPr>
            <w:tcW w:w="897" w:type="dxa"/>
            <w:vAlign w:val="center"/>
          </w:tcPr>
          <w:p>
            <w:pPr>
              <w:widowControl/>
              <w:spacing w:after="0" w:line="240" w:lineRule="auto"/>
              <w:jc w:val="center"/>
              <w:rPr>
                <w:rFonts w:ascii="宋体"/>
                <w:kern w:val="0"/>
                <w:sz w:val="18"/>
                <w:szCs w:val="18"/>
                <w:lang w:bidi="zh-TW"/>
              </w:rPr>
            </w:pPr>
            <w:r>
              <w:rPr>
                <w:rFonts w:ascii="宋体"/>
                <w:sz w:val="18"/>
                <w:szCs w:val="18"/>
              </w:rPr>
              <w:t>0.0796</w:t>
            </w:r>
          </w:p>
        </w:tc>
        <w:tc>
          <w:tcPr>
            <w:tcW w:w="897" w:type="dxa"/>
            <w:vAlign w:val="center"/>
          </w:tcPr>
          <w:p>
            <w:pPr>
              <w:widowControl/>
              <w:spacing w:after="0" w:line="240" w:lineRule="auto"/>
              <w:jc w:val="center"/>
              <w:rPr>
                <w:rFonts w:ascii="宋体"/>
                <w:kern w:val="0"/>
                <w:sz w:val="18"/>
                <w:szCs w:val="18"/>
                <w:lang w:bidi="zh-TW"/>
              </w:rPr>
            </w:pPr>
            <w:r>
              <w:rPr>
                <w:rFonts w:ascii="宋体"/>
                <w:sz w:val="18"/>
                <w:szCs w:val="18"/>
              </w:rPr>
              <w:t>0.0999</w:t>
            </w:r>
          </w:p>
        </w:tc>
        <w:tc>
          <w:tcPr>
            <w:tcW w:w="815" w:type="dxa"/>
            <w:vAlign w:val="center"/>
          </w:tcPr>
          <w:p>
            <w:pPr>
              <w:widowControl/>
              <w:spacing w:after="0" w:line="240" w:lineRule="auto"/>
              <w:jc w:val="center"/>
              <w:rPr>
                <w:rFonts w:ascii="宋体"/>
                <w:kern w:val="0"/>
                <w:sz w:val="18"/>
                <w:szCs w:val="18"/>
                <w:lang w:bidi="zh-TW"/>
              </w:rPr>
            </w:pPr>
            <w:r>
              <w:rPr>
                <w:rFonts w:ascii="宋体"/>
                <w:sz w:val="18"/>
                <w:szCs w:val="18"/>
              </w:rPr>
              <w:t>0.2910</w:t>
            </w:r>
          </w:p>
        </w:tc>
        <w:tc>
          <w:tcPr>
            <w:tcW w:w="815" w:type="dxa"/>
            <w:vAlign w:val="center"/>
          </w:tcPr>
          <w:p>
            <w:pPr>
              <w:widowControl/>
              <w:spacing w:after="0" w:line="240" w:lineRule="auto"/>
              <w:jc w:val="center"/>
              <w:rPr>
                <w:rFonts w:ascii="宋体"/>
                <w:kern w:val="0"/>
                <w:sz w:val="18"/>
                <w:szCs w:val="18"/>
                <w:lang w:bidi="zh-TW"/>
              </w:rPr>
            </w:pPr>
            <w:r>
              <w:rPr>
                <w:rFonts w:ascii="宋体"/>
                <w:kern w:val="0"/>
                <w:sz w:val="18"/>
                <w:szCs w:val="18"/>
                <w:lang w:bidi="zh-TW"/>
              </w:rPr>
              <w:t xml:space="preserve">0.5010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046" w:type="dxa"/>
            <w:vAlign w:val="center"/>
          </w:tcPr>
          <w:p>
            <w:pPr>
              <w:widowControl/>
              <w:adjustRightInd w:val="0"/>
              <w:snapToGrid w:val="0"/>
              <w:spacing w:after="0" w:line="240" w:lineRule="auto"/>
              <w:jc w:val="center"/>
              <w:rPr>
                <w:rFonts w:ascii="宋体"/>
                <w:kern w:val="0"/>
                <w:sz w:val="18"/>
                <w:szCs w:val="18"/>
                <w:lang w:bidi="zh-TW"/>
              </w:rPr>
            </w:pPr>
            <w:r>
              <w:rPr>
                <w:rFonts w:ascii="宋体" w:eastAsia="等线"/>
                <w:color w:val="000000"/>
                <w:sz w:val="18"/>
                <w:szCs w:val="18"/>
              </w:rPr>
              <w:t>山东中金岭南铜业有限责任公司</w:t>
            </w:r>
          </w:p>
        </w:tc>
        <w:tc>
          <w:tcPr>
            <w:tcW w:w="1025" w:type="dxa"/>
            <w:vAlign w:val="center"/>
          </w:tcPr>
          <w:p>
            <w:pPr>
              <w:widowControl/>
              <w:spacing w:after="0" w:line="240" w:lineRule="auto"/>
              <w:jc w:val="center"/>
              <w:rPr>
                <w:rFonts w:ascii="宋体"/>
                <w:kern w:val="0"/>
                <w:sz w:val="18"/>
                <w:szCs w:val="18"/>
                <w:lang w:bidi="zh-TW"/>
              </w:rPr>
            </w:pPr>
            <w:r>
              <w:rPr>
                <w:rFonts w:ascii="宋体"/>
                <w:sz w:val="18"/>
                <w:szCs w:val="18"/>
              </w:rPr>
              <w:t>0.0042</w:t>
            </w:r>
          </w:p>
        </w:tc>
        <w:tc>
          <w:tcPr>
            <w:tcW w:w="1025" w:type="dxa"/>
            <w:vAlign w:val="center"/>
          </w:tcPr>
          <w:p>
            <w:pPr>
              <w:widowControl/>
              <w:spacing w:after="0" w:line="240" w:lineRule="auto"/>
              <w:jc w:val="center"/>
              <w:rPr>
                <w:rFonts w:ascii="宋体"/>
                <w:kern w:val="0"/>
                <w:sz w:val="18"/>
                <w:szCs w:val="18"/>
                <w:lang w:bidi="zh-TW"/>
              </w:rPr>
            </w:pPr>
            <w:r>
              <w:rPr>
                <w:rFonts w:ascii="宋体"/>
                <w:sz w:val="18"/>
                <w:szCs w:val="18"/>
              </w:rPr>
              <w:t>0.0102</w:t>
            </w:r>
          </w:p>
        </w:tc>
        <w:tc>
          <w:tcPr>
            <w:tcW w:w="897" w:type="dxa"/>
            <w:vAlign w:val="center"/>
          </w:tcPr>
          <w:p>
            <w:pPr>
              <w:widowControl/>
              <w:spacing w:after="0" w:line="240" w:lineRule="auto"/>
              <w:jc w:val="center"/>
              <w:rPr>
                <w:rFonts w:ascii="宋体"/>
                <w:kern w:val="0"/>
                <w:sz w:val="18"/>
                <w:szCs w:val="18"/>
                <w:lang w:bidi="zh-TW"/>
              </w:rPr>
            </w:pPr>
            <w:r>
              <w:rPr>
                <w:rFonts w:ascii="宋体"/>
                <w:sz w:val="18"/>
                <w:szCs w:val="18"/>
              </w:rPr>
              <w:t>0.0821</w:t>
            </w:r>
          </w:p>
        </w:tc>
        <w:tc>
          <w:tcPr>
            <w:tcW w:w="897" w:type="dxa"/>
            <w:vAlign w:val="center"/>
          </w:tcPr>
          <w:p>
            <w:pPr>
              <w:widowControl/>
              <w:spacing w:after="0" w:line="240" w:lineRule="auto"/>
              <w:jc w:val="center"/>
              <w:rPr>
                <w:rFonts w:ascii="宋体"/>
                <w:kern w:val="0"/>
                <w:sz w:val="18"/>
                <w:szCs w:val="18"/>
                <w:lang w:bidi="zh-TW"/>
              </w:rPr>
            </w:pPr>
            <w:r>
              <w:rPr>
                <w:rFonts w:ascii="宋体"/>
                <w:kern w:val="0"/>
                <w:sz w:val="18"/>
                <w:szCs w:val="18"/>
                <w:lang w:bidi="zh-TW"/>
              </w:rPr>
              <w:t>--</w:t>
            </w:r>
          </w:p>
        </w:tc>
        <w:tc>
          <w:tcPr>
            <w:tcW w:w="815" w:type="dxa"/>
            <w:vAlign w:val="center"/>
          </w:tcPr>
          <w:p>
            <w:pPr>
              <w:widowControl/>
              <w:spacing w:after="0" w:line="240" w:lineRule="auto"/>
              <w:jc w:val="center"/>
              <w:rPr>
                <w:rFonts w:ascii="宋体"/>
                <w:kern w:val="0"/>
                <w:sz w:val="18"/>
                <w:szCs w:val="18"/>
                <w:lang w:bidi="zh-TW"/>
              </w:rPr>
            </w:pPr>
            <w:r>
              <w:rPr>
                <w:rFonts w:ascii="宋体"/>
                <w:sz w:val="18"/>
                <w:szCs w:val="18"/>
              </w:rPr>
              <w:t>0.2866</w:t>
            </w:r>
          </w:p>
        </w:tc>
        <w:tc>
          <w:tcPr>
            <w:tcW w:w="815" w:type="dxa"/>
            <w:vAlign w:val="center"/>
          </w:tcPr>
          <w:p>
            <w:pPr>
              <w:widowControl/>
              <w:spacing w:after="0" w:line="240" w:lineRule="auto"/>
              <w:jc w:val="center"/>
              <w:rPr>
                <w:rFonts w:ascii="宋体"/>
                <w:kern w:val="0"/>
                <w:sz w:val="18"/>
                <w:szCs w:val="18"/>
                <w:lang w:bidi="zh-TW"/>
              </w:rPr>
            </w:pPr>
            <w:r>
              <w:rPr>
                <w:rFonts w:ascii="宋体"/>
                <w:kern w:val="0"/>
                <w:sz w:val="18"/>
                <w:szCs w:val="18"/>
                <w:lang w:bidi="zh-TW"/>
              </w:rPr>
              <w:t xml:space="preserve">0.5027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046" w:type="dxa"/>
            <w:vAlign w:val="center"/>
          </w:tcPr>
          <w:p>
            <w:pPr>
              <w:widowControl/>
              <w:adjustRightInd w:val="0"/>
              <w:snapToGrid w:val="0"/>
              <w:spacing w:after="0" w:line="240" w:lineRule="auto"/>
              <w:jc w:val="center"/>
              <w:rPr>
                <w:rFonts w:ascii="宋体"/>
                <w:kern w:val="0"/>
                <w:sz w:val="18"/>
                <w:szCs w:val="18"/>
                <w:lang w:bidi="zh-TW"/>
              </w:rPr>
            </w:pPr>
            <w:r>
              <w:rPr>
                <w:rFonts w:ascii="宋体" w:eastAsia="等线"/>
                <w:color w:val="000000"/>
                <w:sz w:val="18"/>
                <w:szCs w:val="18"/>
              </w:rPr>
              <w:t>昆明冶金研究院有限公司</w:t>
            </w:r>
          </w:p>
        </w:tc>
        <w:tc>
          <w:tcPr>
            <w:tcW w:w="1025" w:type="dxa"/>
            <w:vAlign w:val="center"/>
          </w:tcPr>
          <w:p>
            <w:pPr>
              <w:widowControl/>
              <w:spacing w:after="0" w:line="240" w:lineRule="auto"/>
              <w:jc w:val="center"/>
              <w:rPr>
                <w:rFonts w:ascii="宋体"/>
                <w:kern w:val="0"/>
                <w:sz w:val="18"/>
                <w:szCs w:val="18"/>
                <w:lang w:bidi="zh-TW"/>
              </w:rPr>
            </w:pPr>
            <w:r>
              <w:rPr>
                <w:rFonts w:ascii="宋体"/>
                <w:kern w:val="0"/>
                <w:sz w:val="18"/>
                <w:szCs w:val="18"/>
                <w:lang w:bidi="zh-TW"/>
              </w:rPr>
              <w:t>--</w:t>
            </w:r>
          </w:p>
        </w:tc>
        <w:tc>
          <w:tcPr>
            <w:tcW w:w="1025" w:type="dxa"/>
            <w:vAlign w:val="center"/>
          </w:tcPr>
          <w:p>
            <w:pPr>
              <w:widowControl/>
              <w:spacing w:after="0" w:line="240" w:lineRule="auto"/>
              <w:jc w:val="center"/>
              <w:rPr>
                <w:rFonts w:ascii="宋体"/>
                <w:kern w:val="0"/>
                <w:sz w:val="18"/>
                <w:szCs w:val="18"/>
                <w:lang w:bidi="zh-TW"/>
              </w:rPr>
            </w:pPr>
            <w:r>
              <w:rPr>
                <w:rFonts w:ascii="宋体"/>
                <w:sz w:val="18"/>
                <w:szCs w:val="18"/>
              </w:rPr>
              <w:t>0.0100</w:t>
            </w:r>
          </w:p>
        </w:tc>
        <w:tc>
          <w:tcPr>
            <w:tcW w:w="897" w:type="dxa"/>
            <w:vAlign w:val="center"/>
          </w:tcPr>
          <w:p>
            <w:pPr>
              <w:widowControl/>
              <w:spacing w:after="0" w:line="240" w:lineRule="auto"/>
              <w:jc w:val="center"/>
              <w:rPr>
                <w:rFonts w:ascii="宋体"/>
                <w:kern w:val="0"/>
                <w:sz w:val="18"/>
                <w:szCs w:val="18"/>
                <w:lang w:bidi="zh-TW"/>
              </w:rPr>
            </w:pPr>
            <w:r>
              <w:rPr>
                <w:rFonts w:ascii="宋体"/>
                <w:sz w:val="18"/>
                <w:szCs w:val="18"/>
              </w:rPr>
              <w:t>0.0800</w:t>
            </w:r>
          </w:p>
        </w:tc>
        <w:tc>
          <w:tcPr>
            <w:tcW w:w="897" w:type="dxa"/>
            <w:vAlign w:val="center"/>
          </w:tcPr>
          <w:p>
            <w:pPr>
              <w:widowControl/>
              <w:spacing w:after="0" w:line="240" w:lineRule="auto"/>
              <w:jc w:val="center"/>
              <w:rPr>
                <w:rFonts w:ascii="宋体"/>
                <w:kern w:val="0"/>
                <w:sz w:val="18"/>
                <w:szCs w:val="18"/>
                <w:lang w:bidi="zh-TW"/>
              </w:rPr>
            </w:pPr>
            <w:r>
              <w:rPr>
                <w:rFonts w:ascii="宋体"/>
                <w:sz w:val="18"/>
                <w:szCs w:val="18"/>
              </w:rPr>
              <w:t>0.1002</w:t>
            </w:r>
          </w:p>
        </w:tc>
        <w:tc>
          <w:tcPr>
            <w:tcW w:w="815" w:type="dxa"/>
            <w:vAlign w:val="center"/>
          </w:tcPr>
          <w:p>
            <w:pPr>
              <w:widowControl/>
              <w:spacing w:after="0" w:line="240" w:lineRule="auto"/>
              <w:jc w:val="center"/>
              <w:rPr>
                <w:rFonts w:ascii="宋体"/>
                <w:kern w:val="0"/>
                <w:sz w:val="18"/>
                <w:szCs w:val="18"/>
                <w:lang w:bidi="zh-TW"/>
              </w:rPr>
            </w:pPr>
            <w:r>
              <w:rPr>
                <w:rFonts w:ascii="宋体"/>
                <w:sz w:val="18"/>
                <w:szCs w:val="18"/>
              </w:rPr>
              <w:t>0.2843</w:t>
            </w:r>
          </w:p>
        </w:tc>
        <w:tc>
          <w:tcPr>
            <w:tcW w:w="815" w:type="dxa"/>
            <w:vAlign w:val="center"/>
          </w:tcPr>
          <w:p>
            <w:pPr>
              <w:widowControl/>
              <w:spacing w:after="0" w:line="240" w:lineRule="auto"/>
              <w:jc w:val="center"/>
              <w:rPr>
                <w:rFonts w:ascii="宋体"/>
                <w:kern w:val="0"/>
                <w:sz w:val="18"/>
                <w:szCs w:val="18"/>
                <w:lang w:bidi="zh-TW"/>
              </w:rPr>
            </w:pPr>
            <w:r>
              <w:rPr>
                <w:rFonts w:ascii="宋体"/>
                <w:kern w:val="0"/>
                <w:sz w:val="18"/>
                <w:szCs w:val="18"/>
                <w:lang w:bidi="zh-TW"/>
              </w:rPr>
              <w:t xml:space="preserve">0.5001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046" w:type="dxa"/>
            <w:vAlign w:val="center"/>
          </w:tcPr>
          <w:p>
            <w:pPr>
              <w:widowControl/>
              <w:adjustRightInd w:val="0"/>
              <w:snapToGrid w:val="0"/>
              <w:spacing w:after="0" w:line="240" w:lineRule="auto"/>
              <w:jc w:val="center"/>
              <w:rPr>
                <w:rFonts w:ascii="宋体"/>
                <w:kern w:val="0"/>
                <w:sz w:val="18"/>
                <w:szCs w:val="18"/>
                <w:lang w:bidi="zh-TW"/>
              </w:rPr>
            </w:pPr>
            <w:r>
              <w:rPr>
                <w:rFonts w:ascii="宋体" w:eastAsia="等线"/>
                <w:color w:val="000000"/>
                <w:sz w:val="18"/>
                <w:szCs w:val="18"/>
              </w:rPr>
              <w:t>江西铜业公司江西铜信检验检测有限公司</w:t>
            </w:r>
          </w:p>
        </w:tc>
        <w:tc>
          <w:tcPr>
            <w:tcW w:w="1025" w:type="dxa"/>
            <w:vAlign w:val="center"/>
          </w:tcPr>
          <w:p>
            <w:pPr>
              <w:widowControl/>
              <w:spacing w:after="0" w:line="240" w:lineRule="auto"/>
              <w:jc w:val="center"/>
              <w:rPr>
                <w:rFonts w:ascii="宋体"/>
                <w:kern w:val="0"/>
                <w:sz w:val="18"/>
                <w:szCs w:val="18"/>
                <w:lang w:bidi="zh-TW"/>
              </w:rPr>
            </w:pPr>
            <w:r>
              <w:rPr>
                <w:rFonts w:ascii="宋体"/>
                <w:sz w:val="18"/>
                <w:szCs w:val="18"/>
              </w:rPr>
              <w:t>0.0038</w:t>
            </w:r>
          </w:p>
        </w:tc>
        <w:tc>
          <w:tcPr>
            <w:tcW w:w="1025" w:type="dxa"/>
            <w:vAlign w:val="center"/>
          </w:tcPr>
          <w:p>
            <w:pPr>
              <w:widowControl/>
              <w:spacing w:after="0" w:line="240" w:lineRule="auto"/>
              <w:jc w:val="center"/>
              <w:rPr>
                <w:rFonts w:ascii="宋体"/>
                <w:kern w:val="0"/>
                <w:sz w:val="18"/>
                <w:szCs w:val="18"/>
                <w:lang w:bidi="zh-TW"/>
              </w:rPr>
            </w:pPr>
            <w:r>
              <w:rPr>
                <w:rFonts w:ascii="宋体"/>
                <w:sz w:val="18"/>
                <w:szCs w:val="18"/>
              </w:rPr>
              <w:t>0.0100</w:t>
            </w:r>
          </w:p>
        </w:tc>
        <w:tc>
          <w:tcPr>
            <w:tcW w:w="897" w:type="dxa"/>
            <w:vAlign w:val="center"/>
          </w:tcPr>
          <w:p>
            <w:pPr>
              <w:widowControl/>
              <w:spacing w:after="0" w:line="240" w:lineRule="auto"/>
              <w:jc w:val="center"/>
              <w:rPr>
                <w:rFonts w:ascii="宋体"/>
                <w:kern w:val="0"/>
                <w:sz w:val="18"/>
                <w:szCs w:val="18"/>
                <w:lang w:bidi="zh-TW"/>
              </w:rPr>
            </w:pPr>
            <w:r>
              <w:rPr>
                <w:rFonts w:ascii="宋体"/>
                <w:sz w:val="18"/>
                <w:szCs w:val="18"/>
              </w:rPr>
              <w:t>0.0803</w:t>
            </w:r>
          </w:p>
        </w:tc>
        <w:tc>
          <w:tcPr>
            <w:tcW w:w="897" w:type="dxa"/>
            <w:vAlign w:val="center"/>
          </w:tcPr>
          <w:p>
            <w:pPr>
              <w:widowControl/>
              <w:spacing w:after="0" w:line="240" w:lineRule="auto"/>
              <w:jc w:val="center"/>
              <w:rPr>
                <w:rFonts w:ascii="宋体"/>
                <w:kern w:val="0"/>
                <w:sz w:val="18"/>
                <w:szCs w:val="18"/>
                <w:lang w:bidi="zh-TW"/>
              </w:rPr>
            </w:pPr>
            <w:r>
              <w:rPr>
                <w:rFonts w:ascii="宋体"/>
                <w:sz w:val="18"/>
                <w:szCs w:val="18"/>
              </w:rPr>
              <w:t>0.0999</w:t>
            </w:r>
          </w:p>
        </w:tc>
        <w:tc>
          <w:tcPr>
            <w:tcW w:w="815" w:type="dxa"/>
            <w:vAlign w:val="center"/>
          </w:tcPr>
          <w:p>
            <w:pPr>
              <w:widowControl/>
              <w:spacing w:after="0" w:line="240" w:lineRule="auto"/>
              <w:jc w:val="center"/>
              <w:rPr>
                <w:rFonts w:ascii="宋体"/>
                <w:kern w:val="0"/>
                <w:sz w:val="18"/>
                <w:szCs w:val="18"/>
                <w:lang w:bidi="zh-TW"/>
              </w:rPr>
            </w:pPr>
            <w:r>
              <w:rPr>
                <w:rFonts w:ascii="宋体"/>
                <w:sz w:val="18"/>
                <w:szCs w:val="18"/>
              </w:rPr>
              <w:t>0.2810</w:t>
            </w:r>
          </w:p>
        </w:tc>
        <w:tc>
          <w:tcPr>
            <w:tcW w:w="815" w:type="dxa"/>
            <w:vAlign w:val="center"/>
          </w:tcPr>
          <w:p>
            <w:pPr>
              <w:widowControl/>
              <w:spacing w:after="0" w:line="240" w:lineRule="auto"/>
              <w:jc w:val="center"/>
              <w:rPr>
                <w:rFonts w:ascii="宋体"/>
                <w:kern w:val="0"/>
                <w:sz w:val="18"/>
                <w:szCs w:val="18"/>
                <w:lang w:bidi="zh-TW"/>
              </w:rPr>
            </w:pPr>
            <w:r>
              <w:rPr>
                <w:rFonts w:ascii="宋体"/>
                <w:kern w:val="0"/>
                <w:sz w:val="18"/>
                <w:szCs w:val="18"/>
                <w:lang w:bidi="zh-TW"/>
              </w:rPr>
              <w:t xml:space="preserve">0.5002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046" w:type="dxa"/>
            <w:vAlign w:val="center"/>
          </w:tcPr>
          <w:p>
            <w:pPr>
              <w:widowControl/>
              <w:adjustRightInd w:val="0"/>
              <w:snapToGrid w:val="0"/>
              <w:spacing w:after="0" w:line="240" w:lineRule="auto"/>
              <w:jc w:val="center"/>
              <w:rPr>
                <w:rFonts w:ascii="宋体"/>
                <w:kern w:val="0"/>
                <w:sz w:val="18"/>
                <w:szCs w:val="18"/>
                <w:lang w:bidi="zh-TW"/>
              </w:rPr>
            </w:pPr>
            <w:r>
              <w:rPr>
                <w:rFonts w:ascii="宋体" w:eastAsia="等线"/>
                <w:color w:val="000000"/>
                <w:sz w:val="18"/>
                <w:szCs w:val="18"/>
              </w:rPr>
              <w:t>河南豫光金铅股份有限公司</w:t>
            </w:r>
          </w:p>
        </w:tc>
        <w:tc>
          <w:tcPr>
            <w:tcW w:w="1025" w:type="dxa"/>
            <w:vAlign w:val="center"/>
          </w:tcPr>
          <w:p>
            <w:pPr>
              <w:widowControl/>
              <w:spacing w:after="0" w:line="240" w:lineRule="auto"/>
              <w:jc w:val="center"/>
              <w:rPr>
                <w:rFonts w:ascii="宋体"/>
                <w:kern w:val="0"/>
                <w:sz w:val="18"/>
                <w:szCs w:val="18"/>
                <w:lang w:bidi="zh-TW"/>
              </w:rPr>
            </w:pPr>
            <w:r>
              <w:rPr>
                <w:rFonts w:ascii="宋体"/>
                <w:sz w:val="18"/>
                <w:szCs w:val="18"/>
              </w:rPr>
              <w:t>0.0040</w:t>
            </w:r>
          </w:p>
        </w:tc>
        <w:tc>
          <w:tcPr>
            <w:tcW w:w="1025" w:type="dxa"/>
            <w:vAlign w:val="center"/>
          </w:tcPr>
          <w:p>
            <w:pPr>
              <w:widowControl/>
              <w:spacing w:after="0" w:line="240" w:lineRule="auto"/>
              <w:jc w:val="center"/>
              <w:rPr>
                <w:rFonts w:ascii="宋体"/>
                <w:kern w:val="0"/>
                <w:sz w:val="18"/>
                <w:szCs w:val="18"/>
                <w:lang w:bidi="zh-TW"/>
              </w:rPr>
            </w:pPr>
            <w:r>
              <w:rPr>
                <w:rFonts w:ascii="宋体"/>
                <w:sz w:val="18"/>
                <w:szCs w:val="18"/>
              </w:rPr>
              <w:t>0.0098</w:t>
            </w:r>
          </w:p>
        </w:tc>
        <w:tc>
          <w:tcPr>
            <w:tcW w:w="897" w:type="dxa"/>
            <w:vAlign w:val="center"/>
          </w:tcPr>
          <w:p>
            <w:pPr>
              <w:widowControl/>
              <w:spacing w:after="0" w:line="240" w:lineRule="auto"/>
              <w:jc w:val="center"/>
              <w:rPr>
                <w:rFonts w:ascii="宋体"/>
                <w:kern w:val="0"/>
                <w:sz w:val="18"/>
                <w:szCs w:val="18"/>
                <w:lang w:bidi="zh-TW"/>
              </w:rPr>
            </w:pPr>
            <w:r>
              <w:rPr>
                <w:rFonts w:ascii="宋体"/>
                <w:sz w:val="18"/>
                <w:szCs w:val="18"/>
              </w:rPr>
              <w:t>0.0794</w:t>
            </w:r>
          </w:p>
        </w:tc>
        <w:tc>
          <w:tcPr>
            <w:tcW w:w="897" w:type="dxa"/>
            <w:vAlign w:val="center"/>
          </w:tcPr>
          <w:p>
            <w:pPr>
              <w:widowControl/>
              <w:spacing w:after="0" w:line="240" w:lineRule="auto"/>
              <w:jc w:val="center"/>
              <w:rPr>
                <w:rFonts w:ascii="宋体"/>
                <w:kern w:val="0"/>
                <w:sz w:val="18"/>
                <w:szCs w:val="18"/>
                <w:lang w:bidi="zh-TW"/>
              </w:rPr>
            </w:pPr>
            <w:r>
              <w:rPr>
                <w:rFonts w:ascii="宋体"/>
                <w:sz w:val="18"/>
                <w:szCs w:val="18"/>
              </w:rPr>
              <w:t>0.0970</w:t>
            </w:r>
          </w:p>
        </w:tc>
        <w:tc>
          <w:tcPr>
            <w:tcW w:w="815" w:type="dxa"/>
            <w:vAlign w:val="center"/>
          </w:tcPr>
          <w:p>
            <w:pPr>
              <w:widowControl/>
              <w:spacing w:after="0" w:line="240" w:lineRule="auto"/>
              <w:jc w:val="center"/>
              <w:rPr>
                <w:rFonts w:ascii="宋体"/>
                <w:kern w:val="0"/>
                <w:sz w:val="18"/>
                <w:szCs w:val="18"/>
                <w:lang w:bidi="zh-TW"/>
              </w:rPr>
            </w:pPr>
            <w:r>
              <w:rPr>
                <w:rFonts w:ascii="宋体"/>
                <w:sz w:val="18"/>
                <w:szCs w:val="18"/>
              </w:rPr>
              <w:t>0.2896</w:t>
            </w:r>
          </w:p>
        </w:tc>
        <w:tc>
          <w:tcPr>
            <w:tcW w:w="815" w:type="dxa"/>
            <w:vAlign w:val="center"/>
          </w:tcPr>
          <w:p>
            <w:pPr>
              <w:widowControl/>
              <w:spacing w:after="0" w:line="240" w:lineRule="auto"/>
              <w:jc w:val="center"/>
              <w:rPr>
                <w:rFonts w:ascii="宋体"/>
                <w:kern w:val="0"/>
                <w:sz w:val="18"/>
                <w:szCs w:val="18"/>
                <w:lang w:bidi="zh-TW"/>
              </w:rPr>
            </w:pPr>
            <w:r>
              <w:rPr>
                <w:rFonts w:ascii="宋体"/>
                <w:kern w:val="0"/>
                <w:sz w:val="18"/>
                <w:szCs w:val="18"/>
                <w:lang w:bidi="zh-TW"/>
              </w:rPr>
              <w:t xml:space="preserve">0.4996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046" w:type="dxa"/>
            <w:vAlign w:val="center"/>
          </w:tcPr>
          <w:p>
            <w:pPr>
              <w:widowControl/>
              <w:adjustRightInd w:val="0"/>
              <w:snapToGrid w:val="0"/>
              <w:spacing w:after="0" w:line="240" w:lineRule="auto"/>
              <w:jc w:val="center"/>
              <w:rPr>
                <w:rFonts w:ascii="宋体"/>
                <w:kern w:val="0"/>
                <w:sz w:val="18"/>
                <w:szCs w:val="18"/>
                <w:lang w:bidi="zh-TW"/>
              </w:rPr>
            </w:pPr>
            <w:r>
              <w:rPr>
                <w:rFonts w:ascii="宋体" w:eastAsia="等线"/>
                <w:color w:val="000000"/>
                <w:sz w:val="18"/>
                <w:szCs w:val="18"/>
              </w:rPr>
              <w:t>济源市万洋冶炼（集团）有限公司</w:t>
            </w:r>
          </w:p>
        </w:tc>
        <w:tc>
          <w:tcPr>
            <w:tcW w:w="1025" w:type="dxa"/>
            <w:vAlign w:val="center"/>
          </w:tcPr>
          <w:p>
            <w:pPr>
              <w:widowControl/>
              <w:spacing w:after="0" w:line="240" w:lineRule="auto"/>
              <w:jc w:val="center"/>
              <w:rPr>
                <w:rFonts w:ascii="宋体"/>
                <w:kern w:val="0"/>
                <w:sz w:val="18"/>
                <w:szCs w:val="18"/>
                <w:lang w:bidi="zh-TW"/>
              </w:rPr>
            </w:pPr>
            <w:r>
              <w:rPr>
                <w:rFonts w:ascii="宋体"/>
                <w:sz w:val="18"/>
                <w:szCs w:val="18"/>
              </w:rPr>
              <w:t>0.0040</w:t>
            </w:r>
          </w:p>
        </w:tc>
        <w:tc>
          <w:tcPr>
            <w:tcW w:w="1025" w:type="dxa"/>
            <w:vAlign w:val="center"/>
          </w:tcPr>
          <w:p>
            <w:pPr>
              <w:widowControl/>
              <w:spacing w:after="0" w:line="240" w:lineRule="auto"/>
              <w:jc w:val="center"/>
              <w:rPr>
                <w:rFonts w:ascii="宋体"/>
                <w:kern w:val="0"/>
                <w:sz w:val="18"/>
                <w:szCs w:val="18"/>
                <w:lang w:bidi="zh-TW"/>
              </w:rPr>
            </w:pPr>
            <w:r>
              <w:rPr>
                <w:rFonts w:ascii="宋体"/>
                <w:sz w:val="18"/>
                <w:szCs w:val="18"/>
              </w:rPr>
              <w:t>0.0099</w:t>
            </w:r>
          </w:p>
        </w:tc>
        <w:tc>
          <w:tcPr>
            <w:tcW w:w="897" w:type="dxa"/>
            <w:vAlign w:val="center"/>
          </w:tcPr>
          <w:p>
            <w:pPr>
              <w:widowControl/>
              <w:spacing w:after="0" w:line="240" w:lineRule="auto"/>
              <w:jc w:val="center"/>
              <w:rPr>
                <w:rFonts w:ascii="宋体"/>
                <w:kern w:val="0"/>
                <w:sz w:val="18"/>
                <w:szCs w:val="18"/>
                <w:lang w:bidi="zh-TW"/>
              </w:rPr>
            </w:pPr>
            <w:r>
              <w:rPr>
                <w:rFonts w:ascii="宋体"/>
                <w:sz w:val="18"/>
                <w:szCs w:val="18"/>
              </w:rPr>
              <w:t>0.0793</w:t>
            </w:r>
          </w:p>
        </w:tc>
        <w:tc>
          <w:tcPr>
            <w:tcW w:w="897" w:type="dxa"/>
            <w:vAlign w:val="center"/>
          </w:tcPr>
          <w:p>
            <w:pPr>
              <w:widowControl/>
              <w:spacing w:after="0" w:line="240" w:lineRule="auto"/>
              <w:jc w:val="center"/>
              <w:rPr>
                <w:rFonts w:ascii="宋体"/>
                <w:kern w:val="0"/>
                <w:sz w:val="18"/>
                <w:szCs w:val="18"/>
                <w:lang w:bidi="zh-TW"/>
              </w:rPr>
            </w:pPr>
            <w:r>
              <w:rPr>
                <w:rFonts w:ascii="宋体"/>
                <w:sz w:val="18"/>
                <w:szCs w:val="18"/>
              </w:rPr>
              <w:t>0.0991</w:t>
            </w:r>
          </w:p>
        </w:tc>
        <w:tc>
          <w:tcPr>
            <w:tcW w:w="815" w:type="dxa"/>
            <w:vAlign w:val="center"/>
          </w:tcPr>
          <w:p>
            <w:pPr>
              <w:widowControl/>
              <w:spacing w:after="0" w:line="240" w:lineRule="auto"/>
              <w:jc w:val="center"/>
              <w:rPr>
                <w:rFonts w:ascii="宋体"/>
                <w:kern w:val="0"/>
                <w:sz w:val="18"/>
                <w:szCs w:val="18"/>
                <w:lang w:bidi="zh-TW"/>
              </w:rPr>
            </w:pPr>
            <w:r>
              <w:rPr>
                <w:rFonts w:ascii="宋体"/>
                <w:sz w:val="18"/>
                <w:szCs w:val="18"/>
              </w:rPr>
              <w:t>0.2947</w:t>
            </w:r>
          </w:p>
        </w:tc>
        <w:tc>
          <w:tcPr>
            <w:tcW w:w="815" w:type="dxa"/>
            <w:vAlign w:val="center"/>
          </w:tcPr>
          <w:p>
            <w:pPr>
              <w:widowControl/>
              <w:spacing w:after="0" w:line="240" w:lineRule="auto"/>
              <w:jc w:val="center"/>
              <w:rPr>
                <w:rFonts w:ascii="宋体"/>
                <w:kern w:val="0"/>
                <w:sz w:val="18"/>
                <w:szCs w:val="18"/>
                <w:lang w:bidi="zh-TW"/>
              </w:rPr>
            </w:pPr>
            <w:r>
              <w:rPr>
                <w:rFonts w:ascii="宋体"/>
                <w:kern w:val="0"/>
                <w:sz w:val="18"/>
                <w:szCs w:val="18"/>
                <w:lang w:bidi="zh-TW"/>
              </w:rPr>
              <w:t xml:space="preserve">0.5000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046" w:type="dxa"/>
            <w:vAlign w:val="center"/>
          </w:tcPr>
          <w:p>
            <w:pPr>
              <w:widowControl/>
              <w:adjustRightInd w:val="0"/>
              <w:snapToGrid w:val="0"/>
              <w:spacing w:after="0" w:line="240" w:lineRule="auto"/>
              <w:jc w:val="center"/>
              <w:rPr>
                <w:rFonts w:ascii="宋体"/>
                <w:sz w:val="18"/>
                <w:szCs w:val="18"/>
              </w:rPr>
            </w:pPr>
            <w:r>
              <w:rPr>
                <w:rFonts w:ascii="宋体" w:eastAsia="等线"/>
                <w:color w:val="000000"/>
                <w:sz w:val="18"/>
                <w:szCs w:val="18"/>
              </w:rPr>
              <w:t>广东省科学院工业分析检测中心</w:t>
            </w:r>
          </w:p>
        </w:tc>
        <w:tc>
          <w:tcPr>
            <w:tcW w:w="1025" w:type="dxa"/>
            <w:vAlign w:val="center"/>
          </w:tcPr>
          <w:p>
            <w:pPr>
              <w:widowControl/>
              <w:spacing w:after="0" w:line="240" w:lineRule="auto"/>
              <w:jc w:val="center"/>
              <w:rPr>
                <w:rFonts w:ascii="宋体"/>
                <w:sz w:val="18"/>
                <w:szCs w:val="18"/>
              </w:rPr>
            </w:pPr>
            <w:r>
              <w:rPr>
                <w:rFonts w:ascii="宋体"/>
                <w:sz w:val="18"/>
                <w:szCs w:val="18"/>
              </w:rPr>
              <w:t>0.0033</w:t>
            </w:r>
          </w:p>
        </w:tc>
        <w:tc>
          <w:tcPr>
            <w:tcW w:w="1025" w:type="dxa"/>
            <w:vAlign w:val="center"/>
          </w:tcPr>
          <w:p>
            <w:pPr>
              <w:widowControl/>
              <w:spacing w:after="0" w:line="240" w:lineRule="auto"/>
              <w:jc w:val="center"/>
              <w:rPr>
                <w:rFonts w:ascii="宋体"/>
                <w:sz w:val="18"/>
                <w:szCs w:val="18"/>
              </w:rPr>
            </w:pPr>
            <w:r>
              <w:rPr>
                <w:rFonts w:ascii="宋体"/>
                <w:sz w:val="18"/>
                <w:szCs w:val="18"/>
              </w:rPr>
              <w:t>0.0103</w:t>
            </w:r>
          </w:p>
        </w:tc>
        <w:tc>
          <w:tcPr>
            <w:tcW w:w="897" w:type="dxa"/>
            <w:vAlign w:val="center"/>
          </w:tcPr>
          <w:p>
            <w:pPr>
              <w:widowControl/>
              <w:spacing w:after="0" w:line="240" w:lineRule="auto"/>
              <w:jc w:val="center"/>
              <w:rPr>
                <w:rFonts w:ascii="宋体"/>
                <w:sz w:val="18"/>
                <w:szCs w:val="18"/>
              </w:rPr>
            </w:pPr>
            <w:r>
              <w:rPr>
                <w:rFonts w:ascii="宋体"/>
                <w:sz w:val="18"/>
                <w:szCs w:val="18"/>
              </w:rPr>
              <w:t>0.0785</w:t>
            </w:r>
          </w:p>
        </w:tc>
        <w:tc>
          <w:tcPr>
            <w:tcW w:w="897" w:type="dxa"/>
            <w:vAlign w:val="center"/>
          </w:tcPr>
          <w:p>
            <w:pPr>
              <w:widowControl/>
              <w:spacing w:after="0" w:line="240" w:lineRule="auto"/>
              <w:jc w:val="center"/>
              <w:rPr>
                <w:rFonts w:ascii="宋体"/>
                <w:sz w:val="18"/>
                <w:szCs w:val="18"/>
              </w:rPr>
            </w:pPr>
            <w:r>
              <w:rPr>
                <w:rFonts w:ascii="宋体"/>
                <w:sz w:val="18"/>
                <w:szCs w:val="18"/>
              </w:rPr>
              <w:t>0.0998</w:t>
            </w:r>
          </w:p>
        </w:tc>
        <w:tc>
          <w:tcPr>
            <w:tcW w:w="815" w:type="dxa"/>
            <w:vAlign w:val="center"/>
          </w:tcPr>
          <w:p>
            <w:pPr>
              <w:widowControl/>
              <w:spacing w:after="0" w:line="240" w:lineRule="auto"/>
              <w:jc w:val="center"/>
              <w:rPr>
                <w:rFonts w:ascii="宋体"/>
                <w:sz w:val="18"/>
                <w:szCs w:val="18"/>
              </w:rPr>
            </w:pPr>
            <w:r>
              <w:rPr>
                <w:rFonts w:ascii="宋体"/>
                <w:sz w:val="18"/>
                <w:szCs w:val="18"/>
              </w:rPr>
              <w:t>0.2847</w:t>
            </w:r>
          </w:p>
        </w:tc>
        <w:tc>
          <w:tcPr>
            <w:tcW w:w="815" w:type="dxa"/>
            <w:vAlign w:val="center"/>
          </w:tcPr>
          <w:p>
            <w:pPr>
              <w:widowControl/>
              <w:spacing w:after="0" w:line="240" w:lineRule="auto"/>
              <w:jc w:val="center"/>
              <w:rPr>
                <w:rFonts w:ascii="宋体"/>
                <w:kern w:val="0"/>
                <w:sz w:val="18"/>
                <w:szCs w:val="18"/>
                <w:lang w:bidi="zh-TW"/>
              </w:rPr>
            </w:pPr>
            <w:r>
              <w:rPr>
                <w:rFonts w:ascii="宋体"/>
                <w:kern w:val="0"/>
                <w:sz w:val="18"/>
                <w:szCs w:val="18"/>
                <w:lang w:bidi="zh-TW"/>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046" w:type="dxa"/>
            <w:vAlign w:val="center"/>
          </w:tcPr>
          <w:p>
            <w:pPr>
              <w:widowControl/>
              <w:adjustRightInd w:val="0"/>
              <w:snapToGrid w:val="0"/>
              <w:spacing w:after="0" w:line="240" w:lineRule="auto"/>
              <w:jc w:val="center"/>
              <w:rPr>
                <w:rFonts w:ascii="宋体"/>
                <w:sz w:val="18"/>
                <w:szCs w:val="18"/>
              </w:rPr>
            </w:pPr>
            <w:r>
              <w:rPr>
                <w:rFonts w:ascii="宋体" w:eastAsia="等线"/>
                <w:color w:val="000000"/>
                <w:sz w:val="18"/>
                <w:szCs w:val="18"/>
              </w:rPr>
              <w:t>深圳市中金岭南有色金属股份有限公司韶关冶炼厂</w:t>
            </w:r>
          </w:p>
        </w:tc>
        <w:tc>
          <w:tcPr>
            <w:tcW w:w="1025" w:type="dxa"/>
            <w:vAlign w:val="center"/>
          </w:tcPr>
          <w:p>
            <w:pPr>
              <w:widowControl/>
              <w:spacing w:after="0" w:line="240" w:lineRule="auto"/>
              <w:jc w:val="center"/>
              <w:rPr>
                <w:rFonts w:ascii="宋体"/>
                <w:sz w:val="18"/>
                <w:szCs w:val="18"/>
              </w:rPr>
            </w:pPr>
            <w:r>
              <w:rPr>
                <w:rFonts w:ascii="宋体"/>
                <w:sz w:val="18"/>
                <w:szCs w:val="18"/>
              </w:rPr>
              <w:t>0.0035</w:t>
            </w:r>
          </w:p>
        </w:tc>
        <w:tc>
          <w:tcPr>
            <w:tcW w:w="1025" w:type="dxa"/>
            <w:vAlign w:val="center"/>
          </w:tcPr>
          <w:p>
            <w:pPr>
              <w:widowControl/>
              <w:spacing w:after="0" w:line="240" w:lineRule="auto"/>
              <w:jc w:val="center"/>
              <w:rPr>
                <w:rFonts w:ascii="宋体"/>
                <w:sz w:val="18"/>
                <w:szCs w:val="18"/>
              </w:rPr>
            </w:pPr>
            <w:r>
              <w:rPr>
                <w:rFonts w:ascii="宋体"/>
                <w:sz w:val="18"/>
                <w:szCs w:val="18"/>
              </w:rPr>
              <w:t>0.0098</w:t>
            </w:r>
          </w:p>
        </w:tc>
        <w:tc>
          <w:tcPr>
            <w:tcW w:w="897" w:type="dxa"/>
            <w:vAlign w:val="center"/>
          </w:tcPr>
          <w:p>
            <w:pPr>
              <w:widowControl/>
              <w:spacing w:after="0" w:line="240" w:lineRule="auto"/>
              <w:jc w:val="center"/>
              <w:rPr>
                <w:rFonts w:ascii="宋体"/>
                <w:sz w:val="18"/>
                <w:szCs w:val="18"/>
              </w:rPr>
            </w:pPr>
            <w:r>
              <w:rPr>
                <w:rFonts w:ascii="宋体"/>
                <w:sz w:val="18"/>
                <w:szCs w:val="18"/>
              </w:rPr>
              <w:t>--</w:t>
            </w:r>
          </w:p>
        </w:tc>
        <w:tc>
          <w:tcPr>
            <w:tcW w:w="897" w:type="dxa"/>
            <w:vAlign w:val="center"/>
          </w:tcPr>
          <w:p>
            <w:pPr>
              <w:widowControl/>
              <w:spacing w:after="0" w:line="240" w:lineRule="auto"/>
              <w:jc w:val="center"/>
              <w:rPr>
                <w:rFonts w:ascii="宋体"/>
                <w:sz w:val="18"/>
                <w:szCs w:val="18"/>
              </w:rPr>
            </w:pPr>
            <w:r>
              <w:rPr>
                <w:rFonts w:ascii="宋体"/>
                <w:sz w:val="18"/>
                <w:szCs w:val="18"/>
              </w:rPr>
              <w:t>0.1000</w:t>
            </w:r>
          </w:p>
        </w:tc>
        <w:tc>
          <w:tcPr>
            <w:tcW w:w="815" w:type="dxa"/>
            <w:vAlign w:val="center"/>
          </w:tcPr>
          <w:p>
            <w:pPr>
              <w:widowControl/>
              <w:spacing w:after="0" w:line="240" w:lineRule="auto"/>
              <w:jc w:val="center"/>
              <w:rPr>
                <w:rFonts w:ascii="宋体"/>
                <w:sz w:val="18"/>
                <w:szCs w:val="18"/>
              </w:rPr>
            </w:pPr>
            <w:r>
              <w:rPr>
                <w:rFonts w:ascii="宋体"/>
                <w:sz w:val="18"/>
                <w:szCs w:val="18"/>
              </w:rPr>
              <w:t>--</w:t>
            </w:r>
          </w:p>
        </w:tc>
        <w:tc>
          <w:tcPr>
            <w:tcW w:w="815" w:type="dxa"/>
            <w:vAlign w:val="center"/>
          </w:tcPr>
          <w:p>
            <w:pPr>
              <w:widowControl/>
              <w:spacing w:after="0" w:line="240" w:lineRule="auto"/>
              <w:jc w:val="center"/>
              <w:rPr>
                <w:rFonts w:ascii="宋体"/>
                <w:kern w:val="0"/>
                <w:sz w:val="18"/>
                <w:szCs w:val="18"/>
                <w:lang w:bidi="zh-TW"/>
              </w:rPr>
            </w:pPr>
            <w:r>
              <w:rPr>
                <w:rFonts w:ascii="宋体"/>
                <w:kern w:val="0"/>
                <w:sz w:val="18"/>
                <w:szCs w:val="18"/>
                <w:lang w:bidi="zh-TW"/>
              </w:rPr>
              <w:t xml:space="preserve">0.5007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046" w:type="dxa"/>
            <w:vAlign w:val="center"/>
          </w:tcPr>
          <w:p>
            <w:pPr>
              <w:widowControl/>
              <w:adjustRightInd w:val="0"/>
              <w:snapToGrid w:val="0"/>
              <w:spacing w:after="0" w:line="240" w:lineRule="auto"/>
              <w:jc w:val="center"/>
              <w:rPr>
                <w:rFonts w:ascii="宋体"/>
                <w:sz w:val="18"/>
                <w:szCs w:val="18"/>
              </w:rPr>
            </w:pPr>
            <w:r>
              <w:rPr>
                <w:rFonts w:ascii="宋体" w:eastAsia="等线"/>
                <w:color w:val="000000"/>
                <w:sz w:val="18"/>
                <w:szCs w:val="18"/>
              </w:rPr>
              <w:t>北矿检测技术股份有限公司</w:t>
            </w:r>
          </w:p>
        </w:tc>
        <w:tc>
          <w:tcPr>
            <w:tcW w:w="1025" w:type="dxa"/>
            <w:vAlign w:val="center"/>
          </w:tcPr>
          <w:p>
            <w:pPr>
              <w:widowControl/>
              <w:spacing w:after="0" w:line="240" w:lineRule="auto"/>
              <w:jc w:val="center"/>
              <w:rPr>
                <w:rFonts w:ascii="宋体"/>
                <w:sz w:val="18"/>
                <w:szCs w:val="18"/>
              </w:rPr>
            </w:pPr>
            <w:r>
              <w:rPr>
                <w:rFonts w:ascii="宋体"/>
                <w:sz w:val="18"/>
                <w:szCs w:val="18"/>
              </w:rPr>
              <w:t>0.0040</w:t>
            </w:r>
          </w:p>
        </w:tc>
        <w:tc>
          <w:tcPr>
            <w:tcW w:w="1025" w:type="dxa"/>
            <w:vAlign w:val="center"/>
          </w:tcPr>
          <w:p>
            <w:pPr>
              <w:widowControl/>
              <w:spacing w:after="0" w:line="240" w:lineRule="auto"/>
              <w:jc w:val="center"/>
              <w:rPr>
                <w:rFonts w:ascii="宋体"/>
                <w:sz w:val="18"/>
                <w:szCs w:val="18"/>
              </w:rPr>
            </w:pPr>
            <w:r>
              <w:rPr>
                <w:rFonts w:ascii="宋体"/>
                <w:sz w:val="18"/>
                <w:szCs w:val="18"/>
              </w:rPr>
              <w:t>0.0096</w:t>
            </w:r>
          </w:p>
        </w:tc>
        <w:tc>
          <w:tcPr>
            <w:tcW w:w="897" w:type="dxa"/>
            <w:vAlign w:val="center"/>
          </w:tcPr>
          <w:p>
            <w:pPr>
              <w:widowControl/>
              <w:spacing w:after="0" w:line="240" w:lineRule="auto"/>
              <w:jc w:val="center"/>
              <w:rPr>
                <w:rFonts w:ascii="宋体"/>
                <w:sz w:val="18"/>
                <w:szCs w:val="18"/>
              </w:rPr>
            </w:pPr>
            <w:r>
              <w:rPr>
                <w:rFonts w:ascii="宋体"/>
                <w:sz w:val="18"/>
                <w:szCs w:val="18"/>
              </w:rPr>
              <w:t>0.0800</w:t>
            </w:r>
          </w:p>
        </w:tc>
        <w:tc>
          <w:tcPr>
            <w:tcW w:w="897" w:type="dxa"/>
            <w:vAlign w:val="center"/>
          </w:tcPr>
          <w:p>
            <w:pPr>
              <w:widowControl/>
              <w:spacing w:after="0" w:line="240" w:lineRule="auto"/>
              <w:jc w:val="center"/>
              <w:rPr>
                <w:rFonts w:ascii="宋体"/>
                <w:sz w:val="18"/>
                <w:szCs w:val="18"/>
              </w:rPr>
            </w:pPr>
            <w:r>
              <w:rPr>
                <w:rFonts w:ascii="宋体"/>
                <w:sz w:val="18"/>
                <w:szCs w:val="18"/>
              </w:rPr>
              <w:t>0.0981</w:t>
            </w:r>
          </w:p>
        </w:tc>
        <w:tc>
          <w:tcPr>
            <w:tcW w:w="815" w:type="dxa"/>
            <w:vAlign w:val="center"/>
          </w:tcPr>
          <w:p>
            <w:pPr>
              <w:widowControl/>
              <w:spacing w:after="0" w:line="240" w:lineRule="auto"/>
              <w:jc w:val="center"/>
              <w:rPr>
                <w:rFonts w:ascii="宋体"/>
                <w:sz w:val="18"/>
                <w:szCs w:val="18"/>
              </w:rPr>
            </w:pPr>
            <w:r>
              <w:rPr>
                <w:rFonts w:ascii="宋体"/>
                <w:sz w:val="18"/>
                <w:szCs w:val="18"/>
              </w:rPr>
              <w:t>0.2851</w:t>
            </w:r>
          </w:p>
        </w:tc>
        <w:tc>
          <w:tcPr>
            <w:tcW w:w="815" w:type="dxa"/>
            <w:vAlign w:val="center"/>
          </w:tcPr>
          <w:p>
            <w:pPr>
              <w:widowControl/>
              <w:spacing w:after="0" w:line="240" w:lineRule="auto"/>
              <w:jc w:val="center"/>
              <w:rPr>
                <w:rFonts w:ascii="宋体"/>
                <w:kern w:val="0"/>
                <w:sz w:val="18"/>
                <w:szCs w:val="18"/>
                <w:lang w:bidi="zh-TW"/>
              </w:rPr>
            </w:pPr>
            <w:r>
              <w:rPr>
                <w:rFonts w:ascii="宋体"/>
                <w:kern w:val="0"/>
                <w:sz w:val="18"/>
                <w:szCs w:val="18"/>
                <w:lang w:bidi="zh-TW"/>
              </w:rPr>
              <w:t xml:space="preserve">0.4983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046" w:type="dxa"/>
            <w:vAlign w:val="center"/>
          </w:tcPr>
          <w:p>
            <w:pPr>
              <w:widowControl/>
              <w:adjustRightInd w:val="0"/>
              <w:snapToGrid w:val="0"/>
              <w:spacing w:after="0" w:line="240" w:lineRule="auto"/>
              <w:jc w:val="center"/>
              <w:rPr>
                <w:rFonts w:ascii="宋体"/>
                <w:sz w:val="18"/>
                <w:szCs w:val="18"/>
              </w:rPr>
            </w:pPr>
            <w:r>
              <w:rPr>
                <w:rFonts w:ascii="宋体" w:eastAsia="等线"/>
                <w:color w:val="000000"/>
                <w:sz w:val="18"/>
                <w:szCs w:val="18"/>
              </w:rPr>
              <w:t>金隆铜业有限公司</w:t>
            </w:r>
          </w:p>
        </w:tc>
        <w:tc>
          <w:tcPr>
            <w:tcW w:w="1025" w:type="dxa"/>
            <w:vAlign w:val="center"/>
          </w:tcPr>
          <w:p>
            <w:pPr>
              <w:widowControl/>
              <w:spacing w:after="0" w:line="240" w:lineRule="auto"/>
              <w:jc w:val="center"/>
              <w:rPr>
                <w:rFonts w:ascii="宋体"/>
                <w:sz w:val="18"/>
                <w:szCs w:val="18"/>
              </w:rPr>
            </w:pPr>
            <w:r>
              <w:rPr>
                <w:rFonts w:ascii="宋体"/>
                <w:sz w:val="18"/>
                <w:szCs w:val="18"/>
              </w:rPr>
              <w:t>0.0040</w:t>
            </w:r>
          </w:p>
        </w:tc>
        <w:tc>
          <w:tcPr>
            <w:tcW w:w="1025" w:type="dxa"/>
            <w:vAlign w:val="center"/>
          </w:tcPr>
          <w:p>
            <w:pPr>
              <w:widowControl/>
              <w:spacing w:after="0" w:line="240" w:lineRule="auto"/>
              <w:jc w:val="center"/>
              <w:rPr>
                <w:rFonts w:ascii="宋体"/>
                <w:sz w:val="18"/>
                <w:szCs w:val="18"/>
              </w:rPr>
            </w:pPr>
            <w:r>
              <w:rPr>
                <w:rFonts w:ascii="宋体"/>
                <w:sz w:val="18"/>
                <w:szCs w:val="18"/>
              </w:rPr>
              <w:t>--</w:t>
            </w:r>
          </w:p>
        </w:tc>
        <w:tc>
          <w:tcPr>
            <w:tcW w:w="897" w:type="dxa"/>
            <w:vAlign w:val="center"/>
          </w:tcPr>
          <w:p>
            <w:pPr>
              <w:widowControl/>
              <w:spacing w:after="0" w:line="240" w:lineRule="auto"/>
              <w:jc w:val="center"/>
              <w:rPr>
                <w:rFonts w:ascii="宋体"/>
                <w:sz w:val="18"/>
                <w:szCs w:val="18"/>
              </w:rPr>
            </w:pPr>
            <w:r>
              <w:rPr>
                <w:rFonts w:ascii="宋体"/>
                <w:sz w:val="18"/>
                <w:szCs w:val="18"/>
              </w:rPr>
              <w:t>--</w:t>
            </w:r>
          </w:p>
        </w:tc>
        <w:tc>
          <w:tcPr>
            <w:tcW w:w="897" w:type="dxa"/>
            <w:vAlign w:val="center"/>
          </w:tcPr>
          <w:p>
            <w:pPr>
              <w:widowControl/>
              <w:spacing w:after="0" w:line="240" w:lineRule="auto"/>
              <w:jc w:val="center"/>
              <w:rPr>
                <w:rFonts w:ascii="宋体"/>
                <w:sz w:val="18"/>
                <w:szCs w:val="18"/>
              </w:rPr>
            </w:pPr>
            <w:r>
              <w:rPr>
                <w:rFonts w:ascii="宋体"/>
                <w:sz w:val="18"/>
                <w:szCs w:val="18"/>
              </w:rPr>
              <w:t>--</w:t>
            </w:r>
          </w:p>
        </w:tc>
        <w:tc>
          <w:tcPr>
            <w:tcW w:w="815" w:type="dxa"/>
            <w:vAlign w:val="center"/>
          </w:tcPr>
          <w:p>
            <w:pPr>
              <w:widowControl/>
              <w:spacing w:after="0" w:line="240" w:lineRule="auto"/>
              <w:jc w:val="center"/>
              <w:rPr>
                <w:rFonts w:ascii="宋体"/>
                <w:sz w:val="18"/>
                <w:szCs w:val="18"/>
              </w:rPr>
            </w:pPr>
            <w:r>
              <w:rPr>
                <w:rFonts w:ascii="宋体"/>
                <w:sz w:val="18"/>
                <w:szCs w:val="18"/>
              </w:rPr>
              <w:t>--</w:t>
            </w:r>
          </w:p>
        </w:tc>
        <w:tc>
          <w:tcPr>
            <w:tcW w:w="815" w:type="dxa"/>
            <w:vAlign w:val="center"/>
          </w:tcPr>
          <w:p>
            <w:pPr>
              <w:widowControl/>
              <w:spacing w:after="0" w:line="240" w:lineRule="auto"/>
              <w:jc w:val="center"/>
              <w:rPr>
                <w:rFonts w:ascii="宋体"/>
                <w:kern w:val="0"/>
                <w:sz w:val="18"/>
                <w:szCs w:val="18"/>
                <w:lang w:bidi="zh-TW"/>
              </w:rPr>
            </w:pPr>
            <w:r>
              <w:rPr>
                <w:rFonts w:ascii="宋体"/>
                <w:kern w:val="0"/>
                <w:sz w:val="18"/>
                <w:szCs w:val="18"/>
                <w:lang w:bidi="zh-TW"/>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046" w:type="dxa"/>
            <w:vAlign w:val="center"/>
          </w:tcPr>
          <w:p>
            <w:pPr>
              <w:widowControl/>
              <w:adjustRightInd w:val="0"/>
              <w:snapToGrid w:val="0"/>
              <w:spacing w:after="0" w:line="240" w:lineRule="auto"/>
              <w:jc w:val="center"/>
              <w:rPr>
                <w:rFonts w:ascii="宋体"/>
                <w:sz w:val="18"/>
                <w:szCs w:val="18"/>
              </w:rPr>
            </w:pPr>
            <w:r>
              <w:rPr>
                <w:rFonts w:ascii="宋体"/>
                <w:sz w:val="18"/>
                <w:szCs w:val="18"/>
              </w:rPr>
              <w:t>Max</w:t>
            </w:r>
          </w:p>
        </w:tc>
        <w:tc>
          <w:tcPr>
            <w:tcW w:w="1025" w:type="dxa"/>
            <w:vAlign w:val="center"/>
          </w:tcPr>
          <w:p>
            <w:pPr>
              <w:widowControl/>
              <w:spacing w:after="0" w:line="240" w:lineRule="auto"/>
              <w:jc w:val="center"/>
              <w:rPr>
                <w:rFonts w:ascii="宋体"/>
                <w:sz w:val="18"/>
                <w:szCs w:val="18"/>
              </w:rPr>
            </w:pPr>
            <w:r>
              <w:rPr>
                <w:rFonts w:ascii="宋体" w:eastAsia="等线"/>
                <w:color w:val="000000"/>
                <w:sz w:val="18"/>
                <w:szCs w:val="18"/>
              </w:rPr>
              <w:t>0.0042</w:t>
            </w:r>
          </w:p>
        </w:tc>
        <w:tc>
          <w:tcPr>
            <w:tcW w:w="1025" w:type="dxa"/>
            <w:vAlign w:val="center"/>
          </w:tcPr>
          <w:p>
            <w:pPr>
              <w:widowControl/>
              <w:spacing w:after="0" w:line="240" w:lineRule="auto"/>
              <w:jc w:val="center"/>
              <w:rPr>
                <w:rFonts w:ascii="宋体"/>
                <w:sz w:val="18"/>
                <w:szCs w:val="18"/>
              </w:rPr>
            </w:pPr>
            <w:r>
              <w:rPr>
                <w:rFonts w:ascii="宋体" w:eastAsia="等线"/>
                <w:color w:val="000000"/>
                <w:sz w:val="18"/>
                <w:szCs w:val="18"/>
              </w:rPr>
              <w:t>0.0103</w:t>
            </w:r>
          </w:p>
        </w:tc>
        <w:tc>
          <w:tcPr>
            <w:tcW w:w="897" w:type="dxa"/>
            <w:vAlign w:val="center"/>
          </w:tcPr>
          <w:p>
            <w:pPr>
              <w:widowControl/>
              <w:spacing w:after="0" w:line="240" w:lineRule="auto"/>
              <w:jc w:val="center"/>
              <w:rPr>
                <w:rFonts w:ascii="宋体"/>
                <w:sz w:val="18"/>
                <w:szCs w:val="18"/>
              </w:rPr>
            </w:pPr>
            <w:r>
              <w:rPr>
                <w:rFonts w:ascii="宋体" w:eastAsia="等线"/>
                <w:color w:val="000000"/>
                <w:sz w:val="18"/>
                <w:szCs w:val="18"/>
              </w:rPr>
              <w:t>0.0821</w:t>
            </w:r>
          </w:p>
        </w:tc>
        <w:tc>
          <w:tcPr>
            <w:tcW w:w="897" w:type="dxa"/>
            <w:vAlign w:val="center"/>
          </w:tcPr>
          <w:p>
            <w:pPr>
              <w:widowControl/>
              <w:spacing w:after="0" w:line="240" w:lineRule="auto"/>
              <w:jc w:val="center"/>
              <w:rPr>
                <w:rFonts w:ascii="宋体"/>
                <w:sz w:val="18"/>
                <w:szCs w:val="18"/>
              </w:rPr>
            </w:pPr>
            <w:r>
              <w:rPr>
                <w:rFonts w:ascii="宋体" w:eastAsia="等线"/>
                <w:color w:val="000000"/>
                <w:sz w:val="18"/>
                <w:szCs w:val="18"/>
              </w:rPr>
              <w:t>0.1050</w:t>
            </w:r>
          </w:p>
        </w:tc>
        <w:tc>
          <w:tcPr>
            <w:tcW w:w="815" w:type="dxa"/>
            <w:vAlign w:val="center"/>
          </w:tcPr>
          <w:p>
            <w:pPr>
              <w:widowControl/>
              <w:spacing w:after="0" w:line="240" w:lineRule="auto"/>
              <w:jc w:val="center"/>
              <w:rPr>
                <w:rFonts w:ascii="宋体"/>
                <w:sz w:val="18"/>
                <w:szCs w:val="18"/>
              </w:rPr>
            </w:pPr>
            <w:r>
              <w:rPr>
                <w:rFonts w:ascii="宋体" w:eastAsia="等线"/>
                <w:color w:val="000000"/>
                <w:sz w:val="18"/>
                <w:szCs w:val="18"/>
              </w:rPr>
              <w:t>0.2947</w:t>
            </w:r>
          </w:p>
        </w:tc>
        <w:tc>
          <w:tcPr>
            <w:tcW w:w="815" w:type="dxa"/>
            <w:vAlign w:val="center"/>
          </w:tcPr>
          <w:p>
            <w:pPr>
              <w:widowControl/>
              <w:spacing w:after="0" w:line="240" w:lineRule="auto"/>
              <w:jc w:val="center"/>
              <w:rPr>
                <w:rFonts w:ascii="宋体" w:eastAsia="等线"/>
                <w:color w:val="000000"/>
                <w:sz w:val="18"/>
                <w:szCs w:val="18"/>
              </w:rPr>
            </w:pPr>
            <w:r>
              <w:rPr>
                <w:rFonts w:ascii="宋体" w:eastAsia="等线"/>
                <w:color w:val="000000"/>
                <w:sz w:val="18"/>
                <w:szCs w:val="18"/>
              </w:rPr>
              <w:t>0.5027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046" w:type="dxa"/>
            <w:vAlign w:val="center"/>
          </w:tcPr>
          <w:p>
            <w:pPr>
              <w:widowControl/>
              <w:adjustRightInd w:val="0"/>
              <w:snapToGrid w:val="0"/>
              <w:spacing w:after="0" w:line="240" w:lineRule="auto"/>
              <w:jc w:val="center"/>
              <w:rPr>
                <w:rFonts w:ascii="宋体"/>
                <w:sz w:val="18"/>
                <w:szCs w:val="18"/>
              </w:rPr>
            </w:pPr>
            <w:r>
              <w:rPr>
                <w:rFonts w:ascii="宋体"/>
                <w:sz w:val="18"/>
                <w:szCs w:val="18"/>
              </w:rPr>
              <w:t>Min</w:t>
            </w:r>
          </w:p>
        </w:tc>
        <w:tc>
          <w:tcPr>
            <w:tcW w:w="1025" w:type="dxa"/>
            <w:vAlign w:val="center"/>
          </w:tcPr>
          <w:p>
            <w:pPr>
              <w:widowControl/>
              <w:spacing w:after="0" w:line="240" w:lineRule="auto"/>
              <w:jc w:val="center"/>
              <w:rPr>
                <w:rFonts w:ascii="宋体"/>
                <w:sz w:val="18"/>
                <w:szCs w:val="18"/>
              </w:rPr>
            </w:pPr>
            <w:r>
              <w:rPr>
                <w:rFonts w:ascii="宋体" w:eastAsia="等线"/>
                <w:color w:val="000000"/>
                <w:sz w:val="18"/>
                <w:szCs w:val="18"/>
              </w:rPr>
              <w:t>0.0031</w:t>
            </w:r>
          </w:p>
        </w:tc>
        <w:tc>
          <w:tcPr>
            <w:tcW w:w="1025" w:type="dxa"/>
            <w:vAlign w:val="center"/>
          </w:tcPr>
          <w:p>
            <w:pPr>
              <w:widowControl/>
              <w:spacing w:after="0" w:line="240" w:lineRule="auto"/>
              <w:jc w:val="center"/>
              <w:rPr>
                <w:rFonts w:ascii="宋体"/>
                <w:sz w:val="18"/>
                <w:szCs w:val="18"/>
              </w:rPr>
            </w:pPr>
            <w:r>
              <w:rPr>
                <w:rFonts w:ascii="宋体" w:eastAsia="等线"/>
                <w:color w:val="000000"/>
                <w:sz w:val="18"/>
                <w:szCs w:val="18"/>
              </w:rPr>
              <w:t>0.0096</w:t>
            </w:r>
          </w:p>
        </w:tc>
        <w:tc>
          <w:tcPr>
            <w:tcW w:w="897" w:type="dxa"/>
            <w:vAlign w:val="center"/>
          </w:tcPr>
          <w:p>
            <w:pPr>
              <w:widowControl/>
              <w:spacing w:after="0" w:line="240" w:lineRule="auto"/>
              <w:jc w:val="center"/>
              <w:rPr>
                <w:rFonts w:ascii="宋体"/>
                <w:sz w:val="18"/>
                <w:szCs w:val="18"/>
              </w:rPr>
            </w:pPr>
            <w:r>
              <w:rPr>
                <w:rFonts w:ascii="宋体" w:eastAsia="等线"/>
                <w:color w:val="000000"/>
                <w:sz w:val="18"/>
                <w:szCs w:val="18"/>
              </w:rPr>
              <w:t>0.0753</w:t>
            </w:r>
          </w:p>
        </w:tc>
        <w:tc>
          <w:tcPr>
            <w:tcW w:w="897" w:type="dxa"/>
            <w:vAlign w:val="center"/>
          </w:tcPr>
          <w:p>
            <w:pPr>
              <w:widowControl/>
              <w:spacing w:after="0" w:line="240" w:lineRule="auto"/>
              <w:jc w:val="center"/>
              <w:rPr>
                <w:rFonts w:ascii="宋体"/>
                <w:sz w:val="18"/>
                <w:szCs w:val="18"/>
              </w:rPr>
            </w:pPr>
            <w:r>
              <w:rPr>
                <w:rFonts w:ascii="宋体" w:eastAsia="等线"/>
                <w:color w:val="000000"/>
                <w:sz w:val="18"/>
                <w:szCs w:val="18"/>
              </w:rPr>
              <w:t>0.0940</w:t>
            </w:r>
          </w:p>
        </w:tc>
        <w:tc>
          <w:tcPr>
            <w:tcW w:w="815" w:type="dxa"/>
            <w:vAlign w:val="center"/>
          </w:tcPr>
          <w:p>
            <w:pPr>
              <w:widowControl/>
              <w:spacing w:after="0" w:line="240" w:lineRule="auto"/>
              <w:jc w:val="center"/>
              <w:rPr>
                <w:rFonts w:ascii="宋体"/>
                <w:sz w:val="18"/>
                <w:szCs w:val="18"/>
              </w:rPr>
            </w:pPr>
            <w:r>
              <w:rPr>
                <w:rFonts w:ascii="宋体" w:eastAsia="等线"/>
                <w:color w:val="000000"/>
                <w:sz w:val="18"/>
                <w:szCs w:val="18"/>
              </w:rPr>
              <w:t>0.2767</w:t>
            </w:r>
          </w:p>
        </w:tc>
        <w:tc>
          <w:tcPr>
            <w:tcW w:w="815" w:type="dxa"/>
            <w:vAlign w:val="center"/>
          </w:tcPr>
          <w:p>
            <w:pPr>
              <w:widowControl/>
              <w:spacing w:after="0" w:line="240" w:lineRule="auto"/>
              <w:jc w:val="center"/>
              <w:rPr>
                <w:rFonts w:ascii="宋体" w:eastAsia="等线"/>
                <w:color w:val="000000"/>
                <w:sz w:val="18"/>
                <w:szCs w:val="18"/>
              </w:rPr>
            </w:pPr>
            <w:r>
              <w:rPr>
                <w:rFonts w:ascii="宋体" w:eastAsia="等线"/>
                <w:color w:val="000000"/>
                <w:sz w:val="18"/>
                <w:szCs w:val="18"/>
              </w:rPr>
              <w:t>0.4983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046" w:type="dxa"/>
            <w:vAlign w:val="center"/>
          </w:tcPr>
          <w:p>
            <w:pPr>
              <w:widowControl/>
              <w:adjustRightInd w:val="0"/>
              <w:snapToGrid w:val="0"/>
              <w:spacing w:after="0" w:line="240" w:lineRule="auto"/>
              <w:jc w:val="center"/>
              <w:rPr>
                <w:rFonts w:ascii="宋体"/>
                <w:sz w:val="18"/>
                <w:szCs w:val="18"/>
              </w:rPr>
            </w:pPr>
            <w:r>
              <w:rPr>
                <w:rFonts w:ascii="宋体"/>
                <w:sz w:val="18"/>
                <w:szCs w:val="18"/>
              </w:rPr>
              <w:t>Gmax</w:t>
            </w:r>
          </w:p>
        </w:tc>
        <w:tc>
          <w:tcPr>
            <w:tcW w:w="1025" w:type="dxa"/>
            <w:vAlign w:val="center"/>
          </w:tcPr>
          <w:p>
            <w:pPr>
              <w:widowControl/>
              <w:spacing w:after="0" w:line="240" w:lineRule="auto"/>
              <w:jc w:val="center"/>
              <w:rPr>
                <w:rFonts w:ascii="宋体"/>
                <w:sz w:val="18"/>
                <w:szCs w:val="18"/>
              </w:rPr>
            </w:pPr>
            <w:r>
              <w:rPr>
                <w:rFonts w:ascii="宋体"/>
                <w:color w:val="000000"/>
                <w:sz w:val="18"/>
                <w:szCs w:val="18"/>
              </w:rPr>
              <w:t>1.072</w:t>
            </w:r>
          </w:p>
        </w:tc>
        <w:tc>
          <w:tcPr>
            <w:tcW w:w="1025" w:type="dxa"/>
            <w:vAlign w:val="center"/>
          </w:tcPr>
          <w:p>
            <w:pPr>
              <w:widowControl/>
              <w:spacing w:after="0" w:line="240" w:lineRule="auto"/>
              <w:jc w:val="center"/>
              <w:rPr>
                <w:rFonts w:ascii="宋体"/>
                <w:sz w:val="18"/>
                <w:szCs w:val="18"/>
              </w:rPr>
            </w:pPr>
            <w:r>
              <w:rPr>
                <w:rFonts w:ascii="宋体"/>
                <w:color w:val="000000"/>
                <w:sz w:val="18"/>
                <w:szCs w:val="18"/>
              </w:rPr>
              <w:t>1.999</w:t>
            </w:r>
          </w:p>
        </w:tc>
        <w:tc>
          <w:tcPr>
            <w:tcW w:w="897" w:type="dxa"/>
            <w:vAlign w:val="center"/>
          </w:tcPr>
          <w:p>
            <w:pPr>
              <w:widowControl/>
              <w:spacing w:after="0" w:line="240" w:lineRule="auto"/>
              <w:jc w:val="center"/>
              <w:rPr>
                <w:rFonts w:ascii="宋体"/>
                <w:sz w:val="18"/>
                <w:szCs w:val="18"/>
              </w:rPr>
            </w:pPr>
            <w:r>
              <w:rPr>
                <w:rFonts w:ascii="宋体"/>
                <w:color w:val="000000"/>
                <w:sz w:val="18"/>
                <w:szCs w:val="18"/>
              </w:rPr>
              <w:t>1.834</w:t>
            </w:r>
          </w:p>
        </w:tc>
        <w:tc>
          <w:tcPr>
            <w:tcW w:w="897" w:type="dxa"/>
            <w:vAlign w:val="center"/>
          </w:tcPr>
          <w:p>
            <w:pPr>
              <w:widowControl/>
              <w:spacing w:after="0" w:line="240" w:lineRule="auto"/>
              <w:jc w:val="center"/>
              <w:rPr>
                <w:rFonts w:ascii="宋体"/>
                <w:sz w:val="18"/>
                <w:szCs w:val="18"/>
              </w:rPr>
            </w:pPr>
            <w:r>
              <w:rPr>
                <w:rFonts w:ascii="宋体"/>
                <w:color w:val="000000"/>
                <w:sz w:val="18"/>
                <w:szCs w:val="18"/>
              </w:rPr>
              <w:t>2.199</w:t>
            </w:r>
          </w:p>
        </w:tc>
        <w:tc>
          <w:tcPr>
            <w:tcW w:w="815" w:type="dxa"/>
            <w:vAlign w:val="center"/>
          </w:tcPr>
          <w:p>
            <w:pPr>
              <w:widowControl/>
              <w:spacing w:after="0" w:line="240" w:lineRule="auto"/>
              <w:jc w:val="center"/>
              <w:rPr>
                <w:rFonts w:ascii="宋体"/>
                <w:sz w:val="18"/>
                <w:szCs w:val="18"/>
              </w:rPr>
            </w:pPr>
            <w:r>
              <w:rPr>
                <w:rFonts w:ascii="宋体"/>
                <w:color w:val="000000"/>
                <w:sz w:val="18"/>
                <w:szCs w:val="18"/>
              </w:rPr>
              <w:t>1.599</w:t>
            </w:r>
          </w:p>
        </w:tc>
        <w:tc>
          <w:tcPr>
            <w:tcW w:w="815" w:type="dxa"/>
            <w:vAlign w:val="center"/>
          </w:tcPr>
          <w:p>
            <w:pPr>
              <w:widowControl/>
              <w:spacing w:after="0" w:line="240" w:lineRule="auto"/>
              <w:jc w:val="center"/>
              <w:rPr>
                <w:rFonts w:ascii="宋体"/>
                <w:color w:val="000000"/>
                <w:sz w:val="18"/>
                <w:szCs w:val="18"/>
              </w:rPr>
            </w:pPr>
            <w:r>
              <w:rPr>
                <w:rFonts w:ascii="宋体"/>
                <w:color w:val="000000"/>
                <w:sz w:val="18"/>
                <w:szCs w:val="18"/>
              </w:rPr>
              <w:t>2.269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046" w:type="dxa"/>
            <w:vAlign w:val="center"/>
          </w:tcPr>
          <w:p>
            <w:pPr>
              <w:widowControl/>
              <w:adjustRightInd w:val="0"/>
              <w:snapToGrid w:val="0"/>
              <w:spacing w:after="0" w:line="240" w:lineRule="auto"/>
              <w:jc w:val="center"/>
              <w:rPr>
                <w:rFonts w:ascii="宋体"/>
                <w:sz w:val="18"/>
                <w:szCs w:val="18"/>
              </w:rPr>
            </w:pPr>
            <w:r>
              <w:rPr>
                <w:rFonts w:ascii="宋体"/>
                <w:sz w:val="18"/>
                <w:szCs w:val="18"/>
              </w:rPr>
              <w:t>Gmin</w:t>
            </w:r>
          </w:p>
        </w:tc>
        <w:tc>
          <w:tcPr>
            <w:tcW w:w="1025" w:type="dxa"/>
            <w:vAlign w:val="center"/>
          </w:tcPr>
          <w:p>
            <w:pPr>
              <w:widowControl/>
              <w:spacing w:after="0" w:line="240" w:lineRule="auto"/>
              <w:jc w:val="center"/>
              <w:rPr>
                <w:rFonts w:ascii="宋体"/>
                <w:sz w:val="18"/>
                <w:szCs w:val="18"/>
              </w:rPr>
            </w:pPr>
            <w:r>
              <w:rPr>
                <w:rFonts w:ascii="宋体" w:eastAsia="等线"/>
                <w:color w:val="000000"/>
                <w:sz w:val="18"/>
                <w:szCs w:val="18"/>
              </w:rPr>
              <w:t>2.039</w:t>
            </w:r>
          </w:p>
        </w:tc>
        <w:tc>
          <w:tcPr>
            <w:tcW w:w="1025" w:type="dxa"/>
            <w:vAlign w:val="center"/>
          </w:tcPr>
          <w:p>
            <w:pPr>
              <w:widowControl/>
              <w:spacing w:after="0" w:line="240" w:lineRule="auto"/>
              <w:jc w:val="center"/>
              <w:rPr>
                <w:rFonts w:ascii="宋体"/>
                <w:sz w:val="18"/>
                <w:szCs w:val="18"/>
              </w:rPr>
            </w:pPr>
            <w:r>
              <w:rPr>
                <w:rFonts w:ascii="宋体" w:eastAsia="等线"/>
                <w:color w:val="000000"/>
                <w:sz w:val="18"/>
                <w:szCs w:val="18"/>
              </w:rPr>
              <w:t>1.178</w:t>
            </w:r>
          </w:p>
        </w:tc>
        <w:tc>
          <w:tcPr>
            <w:tcW w:w="897" w:type="dxa"/>
            <w:vAlign w:val="center"/>
          </w:tcPr>
          <w:p>
            <w:pPr>
              <w:widowControl/>
              <w:spacing w:after="0" w:line="240" w:lineRule="auto"/>
              <w:jc w:val="center"/>
              <w:rPr>
                <w:rFonts w:ascii="宋体"/>
                <w:sz w:val="18"/>
                <w:szCs w:val="18"/>
              </w:rPr>
            </w:pPr>
            <w:r>
              <w:rPr>
                <w:rFonts w:ascii="宋体" w:eastAsia="等线"/>
                <w:color w:val="000000"/>
                <w:sz w:val="18"/>
                <w:szCs w:val="18"/>
              </w:rPr>
              <w:t>2.231</w:t>
            </w:r>
          </w:p>
        </w:tc>
        <w:tc>
          <w:tcPr>
            <w:tcW w:w="897" w:type="dxa"/>
            <w:vAlign w:val="center"/>
          </w:tcPr>
          <w:p>
            <w:pPr>
              <w:widowControl/>
              <w:spacing w:after="0" w:line="240" w:lineRule="auto"/>
              <w:jc w:val="center"/>
              <w:rPr>
                <w:rFonts w:ascii="宋体"/>
                <w:sz w:val="18"/>
                <w:szCs w:val="18"/>
              </w:rPr>
            </w:pPr>
            <w:r>
              <w:rPr>
                <w:rFonts w:ascii="宋体" w:eastAsia="等线"/>
                <w:color w:val="000000"/>
                <w:sz w:val="18"/>
                <w:szCs w:val="18"/>
              </w:rPr>
              <w:t>1.796</w:t>
            </w:r>
          </w:p>
        </w:tc>
        <w:tc>
          <w:tcPr>
            <w:tcW w:w="815" w:type="dxa"/>
            <w:vAlign w:val="center"/>
          </w:tcPr>
          <w:p>
            <w:pPr>
              <w:widowControl/>
              <w:spacing w:after="0" w:line="240" w:lineRule="auto"/>
              <w:jc w:val="center"/>
              <w:rPr>
                <w:rFonts w:ascii="宋体"/>
                <w:sz w:val="18"/>
                <w:szCs w:val="18"/>
              </w:rPr>
            </w:pPr>
            <w:r>
              <w:rPr>
                <w:rFonts w:ascii="宋体" w:eastAsia="等线"/>
                <w:color w:val="000000"/>
                <w:sz w:val="18"/>
                <w:szCs w:val="18"/>
              </w:rPr>
              <w:t>2.039</w:t>
            </w:r>
          </w:p>
        </w:tc>
        <w:tc>
          <w:tcPr>
            <w:tcW w:w="815" w:type="dxa"/>
            <w:vAlign w:val="center"/>
          </w:tcPr>
          <w:p>
            <w:pPr>
              <w:widowControl/>
              <w:spacing w:after="0" w:line="240" w:lineRule="auto"/>
              <w:jc w:val="center"/>
              <w:rPr>
                <w:rFonts w:ascii="宋体" w:eastAsia="等线"/>
                <w:color w:val="000000"/>
                <w:sz w:val="18"/>
                <w:szCs w:val="18"/>
              </w:rPr>
            </w:pPr>
            <w:r>
              <w:rPr>
                <w:rFonts w:ascii="宋体" w:eastAsia="等线"/>
                <w:color w:val="000000"/>
                <w:sz w:val="18"/>
                <w:szCs w:val="18"/>
              </w:rPr>
              <w:t>1.788</w:t>
            </w:r>
          </w:p>
        </w:tc>
      </w:tr>
    </w:tbl>
    <w:p>
      <w:pPr>
        <w:widowControl/>
        <w:ind w:firstLine="316" w:firstLineChars="150"/>
        <w:jc w:val="center"/>
        <w:rPr>
          <w:b/>
          <w:kern w:val="0"/>
          <w:lang w:bidi="zh-TW"/>
        </w:rPr>
      </w:pPr>
      <w:r>
        <w:rPr>
          <w:b/>
          <w:kern w:val="0"/>
          <w:lang w:bidi="zh-TW"/>
        </w:rPr>
        <w:t>表10  方法2（电位滴定）</w:t>
      </w:r>
      <w:r>
        <w:rPr>
          <w:b/>
          <w:szCs w:val="28"/>
        </w:rPr>
        <w:t>实验室间格拉布斯检验</w:t>
      </w:r>
      <w:r>
        <w:rPr>
          <w:b/>
          <w:kern w:val="0"/>
          <w:lang w:bidi="zh-TW"/>
        </w:rPr>
        <w:t>结果</w:t>
      </w:r>
    </w:p>
    <w:tbl>
      <w:tblPr>
        <w:tblStyle w:val="29"/>
        <w:tblW w:w="852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369"/>
        <w:gridCol w:w="1134"/>
        <w:gridCol w:w="1134"/>
        <w:gridCol w:w="992"/>
        <w:gridCol w:w="992"/>
        <w:gridCol w:w="9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3369" w:type="dxa"/>
            <w:vAlign w:val="center"/>
          </w:tcPr>
          <w:p>
            <w:pPr>
              <w:widowControl/>
              <w:spacing w:after="0" w:line="240" w:lineRule="auto"/>
              <w:jc w:val="center"/>
              <w:rPr>
                <w:rFonts w:ascii="宋体"/>
                <w:kern w:val="0"/>
                <w:sz w:val="18"/>
                <w:szCs w:val="18"/>
                <w:lang w:bidi="zh-TW"/>
              </w:rPr>
            </w:pPr>
            <w:r>
              <w:rPr>
                <w:rFonts w:ascii="宋体"/>
                <w:kern w:val="0"/>
                <w:sz w:val="18"/>
                <w:szCs w:val="18"/>
                <w:lang w:bidi="zh-TW"/>
              </w:rPr>
              <w:t>实验室</w:t>
            </w:r>
          </w:p>
        </w:tc>
        <w:tc>
          <w:tcPr>
            <w:tcW w:w="1134" w:type="dxa"/>
            <w:vAlign w:val="center"/>
          </w:tcPr>
          <w:p>
            <w:pPr>
              <w:widowControl/>
              <w:spacing w:after="0" w:line="240" w:lineRule="auto"/>
              <w:jc w:val="center"/>
              <w:rPr>
                <w:rFonts w:ascii="宋体"/>
                <w:color w:val="FF0000"/>
                <w:kern w:val="0"/>
                <w:sz w:val="18"/>
                <w:szCs w:val="18"/>
                <w:lang w:bidi="zh-TW"/>
              </w:rPr>
            </w:pPr>
            <w:r>
              <w:rPr>
                <w:rFonts w:hint="eastAsia" w:ascii="宋体" w:eastAsia="等线"/>
                <w:color w:val="000000"/>
                <w:kern w:val="0"/>
                <w:sz w:val="18"/>
                <w:szCs w:val="18"/>
                <w:lang w:bidi="ar"/>
              </w:rPr>
              <w:t>1#合成样品</w:t>
            </w:r>
          </w:p>
        </w:tc>
        <w:tc>
          <w:tcPr>
            <w:tcW w:w="1134" w:type="dxa"/>
            <w:vAlign w:val="center"/>
          </w:tcPr>
          <w:p>
            <w:pPr>
              <w:widowControl/>
              <w:spacing w:after="0" w:line="240" w:lineRule="auto"/>
              <w:jc w:val="center"/>
              <w:rPr>
                <w:rFonts w:ascii="宋体"/>
                <w:color w:val="FF0000"/>
                <w:kern w:val="0"/>
                <w:sz w:val="18"/>
                <w:szCs w:val="18"/>
                <w:lang w:bidi="zh-TW"/>
              </w:rPr>
            </w:pPr>
            <w:r>
              <w:rPr>
                <w:rFonts w:hint="eastAsia" w:ascii="宋体" w:eastAsia="等线"/>
                <w:color w:val="000000"/>
                <w:kern w:val="0"/>
                <w:sz w:val="18"/>
                <w:szCs w:val="18"/>
                <w:lang w:bidi="ar"/>
              </w:rPr>
              <w:t>2#</w:t>
            </w:r>
          </w:p>
        </w:tc>
        <w:tc>
          <w:tcPr>
            <w:tcW w:w="992" w:type="dxa"/>
            <w:vAlign w:val="center"/>
          </w:tcPr>
          <w:p>
            <w:pPr>
              <w:widowControl/>
              <w:spacing w:after="0" w:line="240" w:lineRule="auto"/>
              <w:jc w:val="center"/>
              <w:rPr>
                <w:rFonts w:ascii="宋体"/>
                <w:color w:val="FF0000"/>
                <w:kern w:val="0"/>
                <w:sz w:val="18"/>
                <w:szCs w:val="18"/>
                <w:lang w:bidi="zh-TW"/>
              </w:rPr>
            </w:pPr>
            <w:r>
              <w:rPr>
                <w:rFonts w:hint="eastAsia" w:ascii="宋体" w:eastAsia="等线"/>
                <w:color w:val="000000"/>
                <w:kern w:val="0"/>
                <w:sz w:val="18"/>
                <w:szCs w:val="18"/>
                <w:lang w:bidi="ar"/>
              </w:rPr>
              <w:t>4#</w:t>
            </w:r>
          </w:p>
        </w:tc>
        <w:tc>
          <w:tcPr>
            <w:tcW w:w="992" w:type="dxa"/>
            <w:vAlign w:val="center"/>
          </w:tcPr>
          <w:p>
            <w:pPr>
              <w:widowControl/>
              <w:spacing w:after="0" w:line="240" w:lineRule="auto"/>
              <w:jc w:val="center"/>
              <w:rPr>
                <w:rFonts w:ascii="宋体"/>
                <w:color w:val="FF0000"/>
                <w:kern w:val="0"/>
                <w:sz w:val="18"/>
                <w:szCs w:val="18"/>
                <w:lang w:bidi="zh-TW"/>
              </w:rPr>
            </w:pPr>
            <w:r>
              <w:rPr>
                <w:rFonts w:hint="eastAsia" w:ascii="宋体" w:eastAsia="等线"/>
                <w:color w:val="000000"/>
                <w:kern w:val="0"/>
                <w:sz w:val="18"/>
                <w:szCs w:val="18"/>
                <w:lang w:bidi="ar"/>
              </w:rPr>
              <w:t>2#合成样品</w:t>
            </w:r>
          </w:p>
        </w:tc>
        <w:tc>
          <w:tcPr>
            <w:tcW w:w="901" w:type="dxa"/>
            <w:vAlign w:val="center"/>
          </w:tcPr>
          <w:p>
            <w:pPr>
              <w:widowControl/>
              <w:spacing w:after="0" w:line="240" w:lineRule="auto"/>
              <w:jc w:val="center"/>
              <w:rPr>
                <w:rFonts w:ascii="宋体"/>
                <w:color w:val="FF0000"/>
                <w:kern w:val="0"/>
                <w:sz w:val="18"/>
                <w:szCs w:val="18"/>
                <w:lang w:bidi="zh-TW"/>
              </w:rPr>
            </w:pPr>
            <w:r>
              <w:rPr>
                <w:rFonts w:hint="eastAsia" w:ascii="宋体" w:eastAsia="等线"/>
                <w:color w:val="000000"/>
                <w:kern w:val="0"/>
                <w:sz w:val="18"/>
                <w:szCs w:val="18"/>
                <w:lang w:bidi="ar"/>
              </w:rPr>
              <w:t>3#合成样品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3369" w:type="dxa"/>
            <w:vAlign w:val="center"/>
          </w:tcPr>
          <w:p>
            <w:pPr>
              <w:widowControl/>
              <w:adjustRightInd w:val="0"/>
              <w:snapToGrid w:val="0"/>
              <w:spacing w:after="0" w:line="240" w:lineRule="auto"/>
              <w:jc w:val="center"/>
              <w:rPr>
                <w:rFonts w:ascii="宋体"/>
                <w:kern w:val="0"/>
                <w:sz w:val="18"/>
                <w:szCs w:val="18"/>
                <w:lang w:bidi="zh-TW"/>
              </w:rPr>
            </w:pPr>
            <w:r>
              <w:rPr>
                <w:rFonts w:ascii="宋体"/>
                <w:sz w:val="18"/>
                <w:szCs w:val="18"/>
              </w:rPr>
              <w:t>云南锡业矿冶检测中心有限公司</w:t>
            </w:r>
          </w:p>
        </w:tc>
        <w:tc>
          <w:tcPr>
            <w:tcW w:w="1134" w:type="dxa"/>
            <w:vAlign w:val="center"/>
          </w:tcPr>
          <w:p>
            <w:pPr>
              <w:widowControl/>
              <w:spacing w:after="0" w:line="240" w:lineRule="auto"/>
              <w:jc w:val="center"/>
              <w:rPr>
                <w:rFonts w:ascii="宋体"/>
                <w:kern w:val="0"/>
                <w:sz w:val="18"/>
                <w:szCs w:val="18"/>
                <w:lang w:bidi="zh-TW"/>
              </w:rPr>
            </w:pPr>
            <w:r>
              <w:rPr>
                <w:rFonts w:ascii="宋体"/>
                <w:sz w:val="18"/>
                <w:szCs w:val="18"/>
              </w:rPr>
              <w:t>0.4924</w:t>
            </w:r>
          </w:p>
        </w:tc>
        <w:tc>
          <w:tcPr>
            <w:tcW w:w="1134" w:type="dxa"/>
            <w:vAlign w:val="center"/>
          </w:tcPr>
          <w:p>
            <w:pPr>
              <w:widowControl/>
              <w:spacing w:after="0" w:line="240" w:lineRule="auto"/>
              <w:jc w:val="center"/>
              <w:rPr>
                <w:rFonts w:ascii="宋体"/>
                <w:kern w:val="0"/>
                <w:sz w:val="18"/>
                <w:szCs w:val="18"/>
                <w:lang w:bidi="zh-TW"/>
              </w:rPr>
            </w:pPr>
            <w:r>
              <w:rPr>
                <w:rFonts w:ascii="宋体"/>
                <w:sz w:val="18"/>
                <w:szCs w:val="18"/>
              </w:rPr>
              <w:t>2.1071</w:t>
            </w:r>
          </w:p>
        </w:tc>
        <w:tc>
          <w:tcPr>
            <w:tcW w:w="992" w:type="dxa"/>
            <w:vAlign w:val="center"/>
          </w:tcPr>
          <w:p>
            <w:pPr>
              <w:widowControl/>
              <w:spacing w:after="0" w:line="240" w:lineRule="auto"/>
              <w:jc w:val="center"/>
              <w:rPr>
                <w:rFonts w:ascii="宋体"/>
                <w:kern w:val="0"/>
                <w:sz w:val="18"/>
                <w:szCs w:val="18"/>
                <w:lang w:bidi="zh-TW"/>
              </w:rPr>
            </w:pPr>
            <w:r>
              <w:rPr>
                <w:rFonts w:ascii="宋体"/>
                <w:sz w:val="18"/>
                <w:szCs w:val="18"/>
              </w:rPr>
              <w:t>2.7500</w:t>
            </w:r>
          </w:p>
        </w:tc>
        <w:tc>
          <w:tcPr>
            <w:tcW w:w="992" w:type="dxa"/>
            <w:vAlign w:val="center"/>
          </w:tcPr>
          <w:p>
            <w:pPr>
              <w:widowControl/>
              <w:spacing w:after="0" w:line="240" w:lineRule="auto"/>
              <w:jc w:val="center"/>
              <w:rPr>
                <w:rFonts w:ascii="宋体"/>
                <w:kern w:val="0"/>
                <w:sz w:val="18"/>
                <w:szCs w:val="18"/>
                <w:lang w:bidi="zh-TW"/>
              </w:rPr>
            </w:pPr>
            <w:r>
              <w:rPr>
                <w:rFonts w:ascii="宋体"/>
                <w:sz w:val="18"/>
                <w:szCs w:val="18"/>
              </w:rPr>
              <w:t>3.9314</w:t>
            </w:r>
          </w:p>
        </w:tc>
        <w:tc>
          <w:tcPr>
            <w:tcW w:w="901" w:type="dxa"/>
            <w:vAlign w:val="center"/>
          </w:tcPr>
          <w:p>
            <w:pPr>
              <w:widowControl/>
              <w:spacing w:after="0" w:line="240" w:lineRule="auto"/>
              <w:jc w:val="center"/>
              <w:rPr>
                <w:rFonts w:ascii="宋体"/>
                <w:kern w:val="0"/>
                <w:sz w:val="18"/>
                <w:szCs w:val="18"/>
                <w:lang w:bidi="zh-TW"/>
              </w:rPr>
            </w:pPr>
            <w:r>
              <w:rPr>
                <w:rFonts w:ascii="宋体"/>
                <w:sz w:val="18"/>
                <w:szCs w:val="18"/>
              </w:rPr>
              <w:t>4.9129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3369" w:type="dxa"/>
            <w:vAlign w:val="center"/>
          </w:tcPr>
          <w:p>
            <w:pPr>
              <w:widowControl/>
              <w:adjustRightInd w:val="0"/>
              <w:snapToGrid w:val="0"/>
              <w:spacing w:after="0" w:line="240" w:lineRule="auto"/>
              <w:jc w:val="center"/>
              <w:rPr>
                <w:rFonts w:ascii="宋体"/>
                <w:kern w:val="0"/>
                <w:sz w:val="18"/>
                <w:szCs w:val="18"/>
                <w:lang w:bidi="zh-TW"/>
              </w:rPr>
            </w:pPr>
            <w:r>
              <w:rPr>
                <w:rFonts w:ascii="宋体"/>
                <w:sz w:val="18"/>
                <w:szCs w:val="18"/>
              </w:rPr>
              <w:t>云南锡业股份有限公司锡业分公司</w:t>
            </w:r>
          </w:p>
        </w:tc>
        <w:tc>
          <w:tcPr>
            <w:tcW w:w="1134" w:type="dxa"/>
            <w:vAlign w:val="center"/>
          </w:tcPr>
          <w:p>
            <w:pPr>
              <w:widowControl/>
              <w:spacing w:after="0" w:line="240" w:lineRule="auto"/>
              <w:jc w:val="center"/>
              <w:rPr>
                <w:rFonts w:ascii="宋体"/>
                <w:kern w:val="0"/>
                <w:sz w:val="18"/>
                <w:szCs w:val="18"/>
                <w:lang w:bidi="zh-TW"/>
              </w:rPr>
            </w:pPr>
            <w:r>
              <w:rPr>
                <w:rFonts w:ascii="宋体"/>
                <w:sz w:val="18"/>
                <w:szCs w:val="18"/>
              </w:rPr>
              <w:t>0.4984</w:t>
            </w:r>
          </w:p>
        </w:tc>
        <w:tc>
          <w:tcPr>
            <w:tcW w:w="1134" w:type="dxa"/>
            <w:vAlign w:val="center"/>
          </w:tcPr>
          <w:p>
            <w:pPr>
              <w:widowControl/>
              <w:spacing w:after="0" w:line="240" w:lineRule="auto"/>
              <w:jc w:val="center"/>
              <w:rPr>
                <w:rFonts w:ascii="宋体"/>
                <w:kern w:val="0"/>
                <w:sz w:val="18"/>
                <w:szCs w:val="18"/>
                <w:lang w:bidi="zh-TW"/>
              </w:rPr>
            </w:pPr>
            <w:r>
              <w:rPr>
                <w:rFonts w:ascii="宋体"/>
                <w:sz w:val="18"/>
                <w:szCs w:val="18"/>
              </w:rPr>
              <w:t>2.0843</w:t>
            </w:r>
          </w:p>
        </w:tc>
        <w:tc>
          <w:tcPr>
            <w:tcW w:w="992" w:type="dxa"/>
            <w:vAlign w:val="center"/>
          </w:tcPr>
          <w:p>
            <w:pPr>
              <w:widowControl/>
              <w:spacing w:after="0" w:line="240" w:lineRule="auto"/>
              <w:jc w:val="center"/>
              <w:rPr>
                <w:rFonts w:ascii="宋体"/>
                <w:kern w:val="0"/>
                <w:sz w:val="18"/>
                <w:szCs w:val="18"/>
                <w:lang w:bidi="zh-TW"/>
              </w:rPr>
            </w:pPr>
            <w:r>
              <w:rPr>
                <w:rFonts w:ascii="宋体"/>
                <w:sz w:val="18"/>
                <w:szCs w:val="18"/>
              </w:rPr>
              <w:t>2.7014</w:t>
            </w:r>
          </w:p>
        </w:tc>
        <w:tc>
          <w:tcPr>
            <w:tcW w:w="992" w:type="dxa"/>
            <w:vAlign w:val="center"/>
          </w:tcPr>
          <w:p>
            <w:pPr>
              <w:widowControl/>
              <w:spacing w:after="0" w:line="240" w:lineRule="auto"/>
              <w:jc w:val="center"/>
              <w:rPr>
                <w:rFonts w:ascii="宋体"/>
                <w:kern w:val="0"/>
                <w:sz w:val="18"/>
                <w:szCs w:val="18"/>
                <w:lang w:bidi="zh-TW"/>
              </w:rPr>
            </w:pPr>
            <w:r>
              <w:rPr>
                <w:rFonts w:ascii="宋体"/>
                <w:sz w:val="18"/>
                <w:szCs w:val="18"/>
              </w:rPr>
              <w:t>3.9829</w:t>
            </w:r>
          </w:p>
        </w:tc>
        <w:tc>
          <w:tcPr>
            <w:tcW w:w="901" w:type="dxa"/>
            <w:vAlign w:val="center"/>
          </w:tcPr>
          <w:p>
            <w:pPr>
              <w:widowControl/>
              <w:spacing w:after="0" w:line="240" w:lineRule="auto"/>
              <w:jc w:val="center"/>
              <w:rPr>
                <w:rFonts w:ascii="宋体"/>
                <w:kern w:val="0"/>
                <w:sz w:val="18"/>
                <w:szCs w:val="18"/>
                <w:lang w:bidi="zh-TW"/>
              </w:rPr>
            </w:pPr>
            <w:r>
              <w:rPr>
                <w:rFonts w:ascii="宋体"/>
                <w:sz w:val="18"/>
                <w:szCs w:val="18"/>
              </w:rPr>
              <w:t>4.9329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3369" w:type="dxa"/>
            <w:vAlign w:val="center"/>
          </w:tcPr>
          <w:p>
            <w:pPr>
              <w:widowControl/>
              <w:adjustRightInd w:val="0"/>
              <w:snapToGrid w:val="0"/>
              <w:spacing w:after="0" w:line="240" w:lineRule="auto"/>
              <w:jc w:val="center"/>
              <w:rPr>
                <w:rFonts w:ascii="宋体"/>
                <w:kern w:val="0"/>
                <w:sz w:val="18"/>
                <w:szCs w:val="18"/>
                <w:lang w:bidi="zh-TW"/>
              </w:rPr>
            </w:pPr>
            <w:r>
              <w:rPr>
                <w:rFonts w:ascii="宋体"/>
                <w:sz w:val="18"/>
                <w:szCs w:val="18"/>
              </w:rPr>
              <w:t>紫金矿业集团股份有限公司</w:t>
            </w:r>
          </w:p>
        </w:tc>
        <w:tc>
          <w:tcPr>
            <w:tcW w:w="1134" w:type="dxa"/>
            <w:vAlign w:val="center"/>
          </w:tcPr>
          <w:p>
            <w:pPr>
              <w:widowControl/>
              <w:spacing w:after="0" w:line="240" w:lineRule="auto"/>
              <w:jc w:val="center"/>
              <w:rPr>
                <w:rFonts w:ascii="宋体"/>
                <w:kern w:val="0"/>
                <w:sz w:val="18"/>
                <w:szCs w:val="18"/>
                <w:lang w:bidi="zh-TW"/>
              </w:rPr>
            </w:pPr>
            <w:r>
              <w:rPr>
                <w:rFonts w:ascii="宋体"/>
                <w:sz w:val="18"/>
                <w:szCs w:val="18"/>
              </w:rPr>
              <w:t>0.4939</w:t>
            </w:r>
          </w:p>
        </w:tc>
        <w:tc>
          <w:tcPr>
            <w:tcW w:w="1134" w:type="dxa"/>
            <w:vAlign w:val="center"/>
          </w:tcPr>
          <w:p>
            <w:pPr>
              <w:widowControl/>
              <w:spacing w:after="0" w:line="240" w:lineRule="auto"/>
              <w:jc w:val="center"/>
              <w:rPr>
                <w:rFonts w:ascii="宋体"/>
                <w:kern w:val="0"/>
                <w:sz w:val="18"/>
                <w:szCs w:val="18"/>
                <w:lang w:bidi="zh-TW"/>
              </w:rPr>
            </w:pPr>
            <w:r>
              <w:rPr>
                <w:rFonts w:ascii="宋体"/>
                <w:sz w:val="18"/>
                <w:szCs w:val="18"/>
              </w:rPr>
              <w:t>2.1057</w:t>
            </w:r>
          </w:p>
        </w:tc>
        <w:tc>
          <w:tcPr>
            <w:tcW w:w="992" w:type="dxa"/>
            <w:vAlign w:val="center"/>
          </w:tcPr>
          <w:p>
            <w:pPr>
              <w:widowControl/>
              <w:spacing w:after="0" w:line="240" w:lineRule="auto"/>
              <w:jc w:val="center"/>
              <w:rPr>
                <w:rFonts w:ascii="宋体"/>
                <w:kern w:val="0"/>
                <w:sz w:val="18"/>
                <w:szCs w:val="18"/>
                <w:lang w:bidi="zh-TW"/>
              </w:rPr>
            </w:pPr>
            <w:r>
              <w:rPr>
                <w:rFonts w:ascii="宋体"/>
                <w:sz w:val="18"/>
                <w:szCs w:val="18"/>
              </w:rPr>
              <w:t>2.7514</w:t>
            </w:r>
          </w:p>
        </w:tc>
        <w:tc>
          <w:tcPr>
            <w:tcW w:w="992" w:type="dxa"/>
            <w:vAlign w:val="center"/>
          </w:tcPr>
          <w:p>
            <w:pPr>
              <w:widowControl/>
              <w:spacing w:after="0" w:line="240" w:lineRule="auto"/>
              <w:jc w:val="center"/>
              <w:rPr>
                <w:rFonts w:ascii="宋体"/>
                <w:kern w:val="0"/>
                <w:sz w:val="18"/>
                <w:szCs w:val="18"/>
                <w:lang w:bidi="zh-TW"/>
              </w:rPr>
            </w:pPr>
            <w:r>
              <w:rPr>
                <w:rFonts w:ascii="宋体"/>
                <w:sz w:val="18"/>
                <w:szCs w:val="18"/>
              </w:rPr>
              <w:t>3.9071</w:t>
            </w:r>
          </w:p>
        </w:tc>
        <w:tc>
          <w:tcPr>
            <w:tcW w:w="901" w:type="dxa"/>
            <w:vAlign w:val="center"/>
          </w:tcPr>
          <w:p>
            <w:pPr>
              <w:widowControl/>
              <w:spacing w:after="0" w:line="240" w:lineRule="auto"/>
              <w:jc w:val="center"/>
              <w:rPr>
                <w:rFonts w:ascii="宋体"/>
                <w:kern w:val="0"/>
                <w:sz w:val="18"/>
                <w:szCs w:val="18"/>
                <w:lang w:bidi="zh-TW"/>
              </w:rPr>
            </w:pPr>
            <w:r>
              <w:rPr>
                <w:rFonts w:ascii="宋体"/>
                <w:sz w:val="18"/>
                <w:szCs w:val="18"/>
              </w:rPr>
              <w:t>4.8957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3369" w:type="dxa"/>
            <w:vAlign w:val="center"/>
          </w:tcPr>
          <w:p>
            <w:pPr>
              <w:widowControl/>
              <w:adjustRightInd w:val="0"/>
              <w:snapToGrid w:val="0"/>
              <w:spacing w:after="0" w:line="240" w:lineRule="auto"/>
              <w:jc w:val="center"/>
              <w:rPr>
                <w:rFonts w:ascii="宋体"/>
                <w:kern w:val="0"/>
                <w:sz w:val="18"/>
                <w:szCs w:val="18"/>
                <w:lang w:bidi="zh-TW"/>
              </w:rPr>
            </w:pPr>
            <w:r>
              <w:rPr>
                <w:rFonts w:ascii="宋体"/>
                <w:sz w:val="18"/>
                <w:szCs w:val="18"/>
              </w:rPr>
              <w:t>江西铜业公司江西铜信检验检测有限公司</w:t>
            </w:r>
          </w:p>
        </w:tc>
        <w:tc>
          <w:tcPr>
            <w:tcW w:w="1134" w:type="dxa"/>
            <w:vAlign w:val="center"/>
          </w:tcPr>
          <w:p>
            <w:pPr>
              <w:widowControl/>
              <w:spacing w:after="0" w:line="240" w:lineRule="auto"/>
              <w:jc w:val="center"/>
              <w:rPr>
                <w:rFonts w:ascii="宋体"/>
                <w:kern w:val="0"/>
                <w:sz w:val="18"/>
                <w:szCs w:val="18"/>
                <w:lang w:bidi="zh-TW"/>
              </w:rPr>
            </w:pPr>
            <w:r>
              <w:rPr>
                <w:rFonts w:ascii="宋体"/>
                <w:sz w:val="18"/>
                <w:szCs w:val="18"/>
              </w:rPr>
              <w:t>0.4971</w:t>
            </w:r>
          </w:p>
        </w:tc>
        <w:tc>
          <w:tcPr>
            <w:tcW w:w="1134" w:type="dxa"/>
            <w:vAlign w:val="center"/>
          </w:tcPr>
          <w:p>
            <w:pPr>
              <w:widowControl/>
              <w:spacing w:after="0" w:line="240" w:lineRule="auto"/>
              <w:jc w:val="center"/>
              <w:rPr>
                <w:rFonts w:ascii="宋体"/>
                <w:kern w:val="0"/>
                <w:sz w:val="18"/>
                <w:szCs w:val="18"/>
                <w:lang w:bidi="zh-TW"/>
              </w:rPr>
            </w:pPr>
            <w:r>
              <w:rPr>
                <w:rFonts w:ascii="宋体"/>
                <w:sz w:val="18"/>
                <w:szCs w:val="18"/>
              </w:rPr>
              <w:t>2.1400</w:t>
            </w:r>
          </w:p>
        </w:tc>
        <w:tc>
          <w:tcPr>
            <w:tcW w:w="992" w:type="dxa"/>
            <w:vAlign w:val="center"/>
          </w:tcPr>
          <w:p>
            <w:pPr>
              <w:widowControl/>
              <w:spacing w:after="0" w:line="240" w:lineRule="auto"/>
              <w:jc w:val="center"/>
              <w:rPr>
                <w:rFonts w:ascii="宋体"/>
                <w:kern w:val="0"/>
                <w:sz w:val="18"/>
                <w:szCs w:val="18"/>
                <w:lang w:bidi="zh-TW"/>
              </w:rPr>
            </w:pPr>
            <w:r>
              <w:rPr>
                <w:rFonts w:ascii="宋体"/>
                <w:sz w:val="18"/>
                <w:szCs w:val="18"/>
              </w:rPr>
              <w:t>2.7557</w:t>
            </w:r>
          </w:p>
        </w:tc>
        <w:tc>
          <w:tcPr>
            <w:tcW w:w="992" w:type="dxa"/>
            <w:vAlign w:val="center"/>
          </w:tcPr>
          <w:p>
            <w:pPr>
              <w:widowControl/>
              <w:spacing w:after="0" w:line="240" w:lineRule="auto"/>
              <w:jc w:val="center"/>
              <w:rPr>
                <w:rFonts w:ascii="宋体"/>
                <w:kern w:val="0"/>
                <w:sz w:val="18"/>
                <w:szCs w:val="18"/>
                <w:lang w:bidi="zh-TW"/>
              </w:rPr>
            </w:pPr>
            <w:r>
              <w:rPr>
                <w:rFonts w:ascii="宋体"/>
                <w:sz w:val="18"/>
                <w:szCs w:val="18"/>
              </w:rPr>
              <w:t>3.9457</w:t>
            </w:r>
          </w:p>
        </w:tc>
        <w:tc>
          <w:tcPr>
            <w:tcW w:w="901" w:type="dxa"/>
            <w:vAlign w:val="center"/>
          </w:tcPr>
          <w:p>
            <w:pPr>
              <w:widowControl/>
              <w:spacing w:after="0" w:line="240" w:lineRule="auto"/>
              <w:jc w:val="center"/>
              <w:rPr>
                <w:rFonts w:ascii="宋体"/>
                <w:kern w:val="0"/>
                <w:sz w:val="18"/>
                <w:szCs w:val="18"/>
                <w:lang w:bidi="zh-TW"/>
              </w:rPr>
            </w:pPr>
            <w:r>
              <w:rPr>
                <w:rFonts w:ascii="宋体"/>
                <w:sz w:val="18"/>
                <w:szCs w:val="18"/>
              </w:rPr>
              <w:t>4.9600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3369" w:type="dxa"/>
            <w:vAlign w:val="center"/>
          </w:tcPr>
          <w:p>
            <w:pPr>
              <w:widowControl/>
              <w:adjustRightInd w:val="0"/>
              <w:snapToGrid w:val="0"/>
              <w:spacing w:after="0" w:line="240" w:lineRule="auto"/>
              <w:jc w:val="center"/>
              <w:rPr>
                <w:rFonts w:ascii="宋体"/>
                <w:kern w:val="0"/>
                <w:sz w:val="18"/>
                <w:szCs w:val="18"/>
                <w:lang w:bidi="zh-TW"/>
              </w:rPr>
            </w:pPr>
            <w:r>
              <w:rPr>
                <w:rFonts w:ascii="宋体"/>
                <w:sz w:val="18"/>
                <w:szCs w:val="18"/>
              </w:rPr>
              <w:t>中国检验认证集团广西有限公司</w:t>
            </w:r>
          </w:p>
        </w:tc>
        <w:tc>
          <w:tcPr>
            <w:tcW w:w="1134" w:type="dxa"/>
            <w:vAlign w:val="center"/>
          </w:tcPr>
          <w:p>
            <w:pPr>
              <w:widowControl/>
              <w:spacing w:after="0" w:line="240" w:lineRule="auto"/>
              <w:jc w:val="center"/>
              <w:rPr>
                <w:rFonts w:ascii="宋体"/>
                <w:kern w:val="0"/>
                <w:sz w:val="18"/>
                <w:szCs w:val="18"/>
                <w:lang w:bidi="zh-TW"/>
              </w:rPr>
            </w:pPr>
            <w:r>
              <w:rPr>
                <w:rFonts w:ascii="宋体"/>
                <w:sz w:val="18"/>
                <w:szCs w:val="18"/>
              </w:rPr>
              <w:t>0.4973</w:t>
            </w:r>
          </w:p>
        </w:tc>
        <w:tc>
          <w:tcPr>
            <w:tcW w:w="1134" w:type="dxa"/>
            <w:vAlign w:val="center"/>
          </w:tcPr>
          <w:p>
            <w:pPr>
              <w:widowControl/>
              <w:spacing w:after="0" w:line="240" w:lineRule="auto"/>
              <w:jc w:val="center"/>
              <w:rPr>
                <w:rFonts w:ascii="宋体"/>
                <w:kern w:val="0"/>
                <w:sz w:val="18"/>
                <w:szCs w:val="18"/>
                <w:lang w:bidi="zh-TW"/>
              </w:rPr>
            </w:pPr>
            <w:r>
              <w:rPr>
                <w:rFonts w:ascii="宋体"/>
                <w:sz w:val="18"/>
                <w:szCs w:val="18"/>
              </w:rPr>
              <w:t>2.0943</w:t>
            </w:r>
          </w:p>
        </w:tc>
        <w:tc>
          <w:tcPr>
            <w:tcW w:w="992" w:type="dxa"/>
            <w:vAlign w:val="center"/>
          </w:tcPr>
          <w:p>
            <w:pPr>
              <w:widowControl/>
              <w:spacing w:after="0" w:line="240" w:lineRule="auto"/>
              <w:jc w:val="center"/>
              <w:rPr>
                <w:rFonts w:ascii="宋体"/>
                <w:kern w:val="0"/>
                <w:sz w:val="18"/>
                <w:szCs w:val="18"/>
                <w:lang w:bidi="zh-TW"/>
              </w:rPr>
            </w:pPr>
            <w:r>
              <w:rPr>
                <w:rFonts w:ascii="宋体"/>
                <w:sz w:val="18"/>
                <w:szCs w:val="18"/>
              </w:rPr>
              <w:t>2.7557</w:t>
            </w:r>
          </w:p>
        </w:tc>
        <w:tc>
          <w:tcPr>
            <w:tcW w:w="992" w:type="dxa"/>
            <w:vAlign w:val="center"/>
          </w:tcPr>
          <w:p>
            <w:pPr>
              <w:widowControl/>
              <w:spacing w:after="0" w:line="240" w:lineRule="auto"/>
              <w:jc w:val="center"/>
              <w:rPr>
                <w:rFonts w:ascii="宋体"/>
                <w:kern w:val="0"/>
                <w:sz w:val="18"/>
                <w:szCs w:val="18"/>
                <w:lang w:bidi="zh-TW"/>
              </w:rPr>
            </w:pPr>
            <w:r>
              <w:rPr>
                <w:rFonts w:ascii="宋体"/>
                <w:sz w:val="18"/>
                <w:szCs w:val="18"/>
              </w:rPr>
              <w:t>3.9886</w:t>
            </w:r>
          </w:p>
        </w:tc>
        <w:tc>
          <w:tcPr>
            <w:tcW w:w="901" w:type="dxa"/>
            <w:vAlign w:val="center"/>
          </w:tcPr>
          <w:p>
            <w:pPr>
              <w:widowControl/>
              <w:spacing w:after="0" w:line="240" w:lineRule="auto"/>
              <w:jc w:val="center"/>
              <w:rPr>
                <w:rFonts w:ascii="宋体"/>
                <w:kern w:val="0"/>
                <w:sz w:val="18"/>
                <w:szCs w:val="18"/>
                <w:lang w:bidi="zh-TW"/>
              </w:rPr>
            </w:pPr>
            <w:r>
              <w:rPr>
                <w:rFonts w:ascii="宋体"/>
                <w:sz w:val="18"/>
                <w:szCs w:val="18"/>
              </w:rPr>
              <w:t>4.9529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3369" w:type="dxa"/>
            <w:vAlign w:val="center"/>
          </w:tcPr>
          <w:p>
            <w:pPr>
              <w:widowControl/>
              <w:adjustRightInd w:val="0"/>
              <w:snapToGrid w:val="0"/>
              <w:spacing w:after="0" w:line="240" w:lineRule="auto"/>
              <w:jc w:val="center"/>
              <w:rPr>
                <w:rFonts w:ascii="宋体"/>
                <w:kern w:val="0"/>
                <w:sz w:val="18"/>
                <w:szCs w:val="18"/>
                <w:lang w:bidi="zh-TW"/>
              </w:rPr>
            </w:pPr>
            <w:r>
              <w:rPr>
                <w:rFonts w:ascii="宋体"/>
                <w:sz w:val="18"/>
                <w:szCs w:val="18"/>
              </w:rPr>
              <w:t>山东中金岭南铜业有限责任公司</w:t>
            </w:r>
          </w:p>
        </w:tc>
        <w:tc>
          <w:tcPr>
            <w:tcW w:w="1134" w:type="dxa"/>
            <w:vAlign w:val="center"/>
          </w:tcPr>
          <w:p>
            <w:pPr>
              <w:widowControl/>
              <w:spacing w:after="0" w:line="240" w:lineRule="auto"/>
              <w:jc w:val="center"/>
              <w:rPr>
                <w:rFonts w:ascii="宋体"/>
                <w:kern w:val="0"/>
                <w:sz w:val="18"/>
                <w:szCs w:val="18"/>
                <w:lang w:bidi="zh-TW"/>
              </w:rPr>
            </w:pPr>
            <w:r>
              <w:rPr>
                <w:rFonts w:ascii="宋体"/>
                <w:sz w:val="18"/>
                <w:szCs w:val="18"/>
              </w:rPr>
              <w:t>0.4920</w:t>
            </w:r>
          </w:p>
        </w:tc>
        <w:tc>
          <w:tcPr>
            <w:tcW w:w="1134" w:type="dxa"/>
            <w:vAlign w:val="center"/>
          </w:tcPr>
          <w:p>
            <w:pPr>
              <w:widowControl/>
              <w:spacing w:after="0" w:line="240" w:lineRule="auto"/>
              <w:jc w:val="center"/>
              <w:rPr>
                <w:rFonts w:ascii="宋体"/>
                <w:kern w:val="0"/>
                <w:sz w:val="18"/>
                <w:szCs w:val="18"/>
                <w:lang w:bidi="zh-TW"/>
              </w:rPr>
            </w:pPr>
            <w:r>
              <w:rPr>
                <w:rFonts w:ascii="宋体"/>
                <w:sz w:val="18"/>
                <w:szCs w:val="18"/>
              </w:rPr>
              <w:t>2.0743</w:t>
            </w:r>
          </w:p>
        </w:tc>
        <w:tc>
          <w:tcPr>
            <w:tcW w:w="992" w:type="dxa"/>
            <w:vAlign w:val="center"/>
          </w:tcPr>
          <w:p>
            <w:pPr>
              <w:widowControl/>
              <w:spacing w:after="0" w:line="240" w:lineRule="auto"/>
              <w:jc w:val="center"/>
              <w:rPr>
                <w:rFonts w:ascii="宋体"/>
                <w:kern w:val="0"/>
                <w:sz w:val="18"/>
                <w:szCs w:val="18"/>
                <w:lang w:bidi="zh-TW"/>
              </w:rPr>
            </w:pPr>
            <w:r>
              <w:rPr>
                <w:rFonts w:ascii="宋体"/>
                <w:sz w:val="18"/>
                <w:szCs w:val="18"/>
              </w:rPr>
              <w:t>2.7543</w:t>
            </w:r>
          </w:p>
        </w:tc>
        <w:tc>
          <w:tcPr>
            <w:tcW w:w="992" w:type="dxa"/>
            <w:vAlign w:val="center"/>
          </w:tcPr>
          <w:p>
            <w:pPr>
              <w:widowControl/>
              <w:spacing w:after="0" w:line="240" w:lineRule="auto"/>
              <w:jc w:val="center"/>
              <w:rPr>
                <w:rFonts w:ascii="宋体"/>
                <w:kern w:val="0"/>
                <w:sz w:val="18"/>
                <w:szCs w:val="18"/>
                <w:lang w:bidi="zh-TW"/>
              </w:rPr>
            </w:pPr>
            <w:r>
              <w:rPr>
                <w:rFonts w:ascii="宋体"/>
                <w:sz w:val="18"/>
                <w:szCs w:val="18"/>
              </w:rPr>
              <w:t>3.9686</w:t>
            </w:r>
          </w:p>
        </w:tc>
        <w:tc>
          <w:tcPr>
            <w:tcW w:w="901" w:type="dxa"/>
            <w:vAlign w:val="center"/>
          </w:tcPr>
          <w:p>
            <w:pPr>
              <w:widowControl/>
              <w:spacing w:after="0" w:line="240" w:lineRule="auto"/>
              <w:jc w:val="center"/>
              <w:rPr>
                <w:rFonts w:ascii="宋体"/>
                <w:kern w:val="0"/>
                <w:sz w:val="18"/>
                <w:szCs w:val="18"/>
                <w:lang w:bidi="zh-TW"/>
              </w:rPr>
            </w:pPr>
            <w:r>
              <w:rPr>
                <w:rFonts w:ascii="宋体"/>
                <w:sz w:val="18"/>
                <w:szCs w:val="18"/>
              </w:rPr>
              <w:t>4.9157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3369" w:type="dxa"/>
            <w:vAlign w:val="center"/>
          </w:tcPr>
          <w:p>
            <w:pPr>
              <w:widowControl/>
              <w:adjustRightInd w:val="0"/>
              <w:snapToGrid w:val="0"/>
              <w:spacing w:after="0" w:line="240" w:lineRule="auto"/>
              <w:jc w:val="center"/>
              <w:rPr>
                <w:rFonts w:ascii="宋体"/>
                <w:kern w:val="0"/>
                <w:sz w:val="18"/>
                <w:szCs w:val="18"/>
                <w:lang w:bidi="zh-TW"/>
              </w:rPr>
            </w:pPr>
            <w:r>
              <w:rPr>
                <w:rFonts w:ascii="宋体"/>
                <w:sz w:val="18"/>
                <w:szCs w:val="18"/>
              </w:rPr>
              <w:t>昆明冶金研究院有限公司</w:t>
            </w:r>
          </w:p>
        </w:tc>
        <w:tc>
          <w:tcPr>
            <w:tcW w:w="1134" w:type="dxa"/>
            <w:vAlign w:val="center"/>
          </w:tcPr>
          <w:p>
            <w:pPr>
              <w:widowControl/>
              <w:spacing w:after="0" w:line="240" w:lineRule="auto"/>
              <w:jc w:val="center"/>
              <w:rPr>
                <w:rFonts w:ascii="宋体"/>
                <w:kern w:val="0"/>
                <w:sz w:val="18"/>
                <w:szCs w:val="18"/>
                <w:lang w:bidi="zh-TW"/>
              </w:rPr>
            </w:pPr>
            <w:r>
              <w:rPr>
                <w:rFonts w:ascii="宋体"/>
                <w:sz w:val="18"/>
                <w:szCs w:val="18"/>
              </w:rPr>
              <w:t>0.4974</w:t>
            </w:r>
          </w:p>
        </w:tc>
        <w:tc>
          <w:tcPr>
            <w:tcW w:w="1134" w:type="dxa"/>
            <w:vAlign w:val="center"/>
          </w:tcPr>
          <w:p>
            <w:pPr>
              <w:widowControl/>
              <w:spacing w:after="0" w:line="240" w:lineRule="auto"/>
              <w:jc w:val="center"/>
              <w:rPr>
                <w:rFonts w:ascii="宋体"/>
                <w:kern w:val="0"/>
                <w:sz w:val="18"/>
                <w:szCs w:val="18"/>
                <w:lang w:bidi="zh-TW"/>
              </w:rPr>
            </w:pPr>
            <w:r>
              <w:rPr>
                <w:rFonts w:ascii="宋体"/>
                <w:kern w:val="0"/>
                <w:sz w:val="18"/>
                <w:szCs w:val="18"/>
                <w:lang w:bidi="zh-TW"/>
              </w:rPr>
              <w:t>--</w:t>
            </w:r>
          </w:p>
        </w:tc>
        <w:tc>
          <w:tcPr>
            <w:tcW w:w="992" w:type="dxa"/>
            <w:vAlign w:val="center"/>
          </w:tcPr>
          <w:p>
            <w:pPr>
              <w:widowControl/>
              <w:spacing w:after="0" w:line="240" w:lineRule="auto"/>
              <w:jc w:val="center"/>
              <w:rPr>
                <w:rFonts w:ascii="宋体"/>
                <w:kern w:val="0"/>
                <w:sz w:val="18"/>
                <w:szCs w:val="18"/>
                <w:lang w:bidi="zh-TW"/>
              </w:rPr>
            </w:pPr>
            <w:r>
              <w:rPr>
                <w:rFonts w:ascii="宋体"/>
                <w:sz w:val="18"/>
                <w:szCs w:val="18"/>
              </w:rPr>
              <w:t>2.6461</w:t>
            </w:r>
          </w:p>
        </w:tc>
        <w:tc>
          <w:tcPr>
            <w:tcW w:w="992" w:type="dxa"/>
            <w:vAlign w:val="center"/>
          </w:tcPr>
          <w:p>
            <w:pPr>
              <w:widowControl/>
              <w:spacing w:after="0" w:line="240" w:lineRule="auto"/>
              <w:jc w:val="center"/>
              <w:rPr>
                <w:rFonts w:ascii="宋体"/>
                <w:kern w:val="0"/>
                <w:sz w:val="18"/>
                <w:szCs w:val="18"/>
                <w:lang w:bidi="zh-TW"/>
              </w:rPr>
            </w:pPr>
            <w:r>
              <w:rPr>
                <w:rFonts w:ascii="宋体"/>
                <w:sz w:val="18"/>
                <w:szCs w:val="18"/>
              </w:rPr>
              <w:t>3.9806</w:t>
            </w:r>
          </w:p>
        </w:tc>
        <w:tc>
          <w:tcPr>
            <w:tcW w:w="901" w:type="dxa"/>
            <w:vAlign w:val="center"/>
          </w:tcPr>
          <w:p>
            <w:pPr>
              <w:widowControl/>
              <w:spacing w:after="0" w:line="240" w:lineRule="auto"/>
              <w:jc w:val="center"/>
              <w:rPr>
                <w:rFonts w:ascii="宋体"/>
                <w:kern w:val="0"/>
                <w:sz w:val="18"/>
                <w:szCs w:val="18"/>
                <w:lang w:bidi="zh-TW"/>
              </w:rPr>
            </w:pPr>
            <w:r>
              <w:rPr>
                <w:rFonts w:ascii="宋体"/>
                <w:sz w:val="18"/>
                <w:szCs w:val="18"/>
              </w:rPr>
              <w:t>5.0029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3369" w:type="dxa"/>
            <w:vAlign w:val="center"/>
          </w:tcPr>
          <w:p>
            <w:pPr>
              <w:widowControl/>
              <w:adjustRightInd w:val="0"/>
              <w:snapToGrid w:val="0"/>
              <w:spacing w:after="0" w:line="240" w:lineRule="auto"/>
              <w:jc w:val="center"/>
              <w:rPr>
                <w:rFonts w:ascii="宋体"/>
                <w:kern w:val="0"/>
                <w:sz w:val="18"/>
                <w:szCs w:val="18"/>
                <w:lang w:bidi="zh-TW"/>
              </w:rPr>
            </w:pPr>
            <w:r>
              <w:rPr>
                <w:rFonts w:ascii="宋体"/>
                <w:sz w:val="18"/>
                <w:szCs w:val="18"/>
              </w:rPr>
              <w:t>河南豫光金铅股份有限公司</w:t>
            </w:r>
          </w:p>
        </w:tc>
        <w:tc>
          <w:tcPr>
            <w:tcW w:w="1134" w:type="dxa"/>
            <w:vAlign w:val="center"/>
          </w:tcPr>
          <w:p>
            <w:pPr>
              <w:widowControl/>
              <w:spacing w:after="0" w:line="240" w:lineRule="auto"/>
              <w:jc w:val="center"/>
              <w:rPr>
                <w:rFonts w:ascii="宋体"/>
                <w:kern w:val="0"/>
                <w:sz w:val="18"/>
                <w:szCs w:val="18"/>
                <w:lang w:bidi="zh-TW"/>
              </w:rPr>
            </w:pPr>
            <w:r>
              <w:rPr>
                <w:rFonts w:ascii="宋体"/>
                <w:sz w:val="18"/>
                <w:szCs w:val="18"/>
              </w:rPr>
              <w:t>0.5056</w:t>
            </w:r>
          </w:p>
        </w:tc>
        <w:tc>
          <w:tcPr>
            <w:tcW w:w="1134" w:type="dxa"/>
            <w:vAlign w:val="center"/>
          </w:tcPr>
          <w:p>
            <w:pPr>
              <w:widowControl/>
              <w:spacing w:after="0" w:line="240" w:lineRule="auto"/>
              <w:jc w:val="center"/>
              <w:rPr>
                <w:rFonts w:ascii="宋体"/>
                <w:kern w:val="0"/>
                <w:sz w:val="18"/>
                <w:szCs w:val="18"/>
                <w:lang w:bidi="zh-TW"/>
              </w:rPr>
            </w:pPr>
            <w:r>
              <w:rPr>
                <w:rFonts w:ascii="宋体"/>
                <w:sz w:val="18"/>
                <w:szCs w:val="18"/>
              </w:rPr>
              <w:t>2.2929</w:t>
            </w:r>
          </w:p>
        </w:tc>
        <w:tc>
          <w:tcPr>
            <w:tcW w:w="992" w:type="dxa"/>
            <w:vAlign w:val="center"/>
          </w:tcPr>
          <w:p>
            <w:pPr>
              <w:widowControl/>
              <w:spacing w:after="0" w:line="240" w:lineRule="auto"/>
              <w:jc w:val="center"/>
              <w:rPr>
                <w:rFonts w:ascii="宋体"/>
                <w:kern w:val="0"/>
                <w:sz w:val="18"/>
                <w:szCs w:val="18"/>
                <w:lang w:bidi="zh-TW"/>
              </w:rPr>
            </w:pPr>
            <w:r>
              <w:rPr>
                <w:rFonts w:ascii="宋体"/>
                <w:sz w:val="18"/>
                <w:szCs w:val="18"/>
              </w:rPr>
              <w:t>2.9129</w:t>
            </w:r>
          </w:p>
        </w:tc>
        <w:tc>
          <w:tcPr>
            <w:tcW w:w="992" w:type="dxa"/>
            <w:vAlign w:val="center"/>
          </w:tcPr>
          <w:p>
            <w:pPr>
              <w:widowControl/>
              <w:spacing w:after="0" w:line="240" w:lineRule="auto"/>
              <w:jc w:val="center"/>
              <w:rPr>
                <w:rFonts w:ascii="宋体"/>
                <w:kern w:val="0"/>
                <w:sz w:val="18"/>
                <w:szCs w:val="18"/>
                <w:lang w:bidi="zh-TW"/>
              </w:rPr>
            </w:pPr>
            <w:r>
              <w:rPr>
                <w:rFonts w:ascii="宋体"/>
                <w:sz w:val="18"/>
                <w:szCs w:val="18"/>
              </w:rPr>
              <w:t>3.9686</w:t>
            </w:r>
          </w:p>
        </w:tc>
        <w:tc>
          <w:tcPr>
            <w:tcW w:w="901" w:type="dxa"/>
            <w:vAlign w:val="center"/>
          </w:tcPr>
          <w:p>
            <w:pPr>
              <w:widowControl/>
              <w:spacing w:after="0" w:line="240" w:lineRule="auto"/>
              <w:jc w:val="center"/>
              <w:rPr>
                <w:rFonts w:ascii="宋体"/>
                <w:kern w:val="0"/>
                <w:sz w:val="18"/>
                <w:szCs w:val="18"/>
                <w:lang w:bidi="zh-TW"/>
              </w:rPr>
            </w:pPr>
            <w:r>
              <w:rPr>
                <w:rFonts w:ascii="宋体"/>
                <w:sz w:val="18"/>
                <w:szCs w:val="18"/>
              </w:rPr>
              <w:t>4.9614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3369" w:type="dxa"/>
            <w:vAlign w:val="center"/>
          </w:tcPr>
          <w:p>
            <w:pPr>
              <w:widowControl/>
              <w:adjustRightInd w:val="0"/>
              <w:snapToGrid w:val="0"/>
              <w:spacing w:after="0" w:line="240" w:lineRule="auto"/>
              <w:jc w:val="center"/>
              <w:rPr>
                <w:rFonts w:ascii="宋体"/>
                <w:kern w:val="0"/>
                <w:sz w:val="18"/>
                <w:szCs w:val="18"/>
                <w:lang w:bidi="zh-TW"/>
              </w:rPr>
            </w:pPr>
            <w:r>
              <w:rPr>
                <w:rFonts w:ascii="宋体"/>
                <w:sz w:val="18"/>
                <w:szCs w:val="18"/>
              </w:rPr>
              <w:t>北矿检测技术股份有限公司</w:t>
            </w:r>
          </w:p>
        </w:tc>
        <w:tc>
          <w:tcPr>
            <w:tcW w:w="1134" w:type="dxa"/>
            <w:vAlign w:val="center"/>
          </w:tcPr>
          <w:p>
            <w:pPr>
              <w:widowControl/>
              <w:spacing w:after="0" w:line="240" w:lineRule="auto"/>
              <w:jc w:val="center"/>
              <w:rPr>
                <w:rFonts w:ascii="宋体"/>
                <w:kern w:val="0"/>
                <w:sz w:val="18"/>
                <w:szCs w:val="18"/>
                <w:lang w:bidi="zh-TW"/>
              </w:rPr>
            </w:pPr>
            <w:r>
              <w:rPr>
                <w:rFonts w:ascii="宋体"/>
                <w:sz w:val="18"/>
                <w:szCs w:val="18"/>
              </w:rPr>
              <w:t>0.4897</w:t>
            </w:r>
          </w:p>
        </w:tc>
        <w:tc>
          <w:tcPr>
            <w:tcW w:w="1134" w:type="dxa"/>
            <w:vAlign w:val="center"/>
          </w:tcPr>
          <w:p>
            <w:pPr>
              <w:widowControl/>
              <w:spacing w:after="0" w:line="240" w:lineRule="auto"/>
              <w:jc w:val="center"/>
              <w:rPr>
                <w:rFonts w:ascii="宋体"/>
                <w:kern w:val="0"/>
                <w:sz w:val="18"/>
                <w:szCs w:val="18"/>
                <w:lang w:bidi="zh-TW"/>
              </w:rPr>
            </w:pPr>
            <w:r>
              <w:rPr>
                <w:rFonts w:ascii="宋体"/>
                <w:sz w:val="18"/>
                <w:szCs w:val="18"/>
              </w:rPr>
              <w:t>2.0929</w:t>
            </w:r>
          </w:p>
        </w:tc>
        <w:tc>
          <w:tcPr>
            <w:tcW w:w="992" w:type="dxa"/>
            <w:vAlign w:val="center"/>
          </w:tcPr>
          <w:p>
            <w:pPr>
              <w:widowControl/>
              <w:spacing w:after="0" w:line="240" w:lineRule="auto"/>
              <w:jc w:val="center"/>
              <w:rPr>
                <w:rFonts w:ascii="宋体"/>
                <w:kern w:val="0"/>
                <w:sz w:val="18"/>
                <w:szCs w:val="18"/>
                <w:lang w:bidi="zh-TW"/>
              </w:rPr>
            </w:pPr>
            <w:r>
              <w:rPr>
                <w:rFonts w:ascii="宋体"/>
                <w:sz w:val="18"/>
                <w:szCs w:val="18"/>
              </w:rPr>
              <w:t>2.7200</w:t>
            </w:r>
          </w:p>
        </w:tc>
        <w:tc>
          <w:tcPr>
            <w:tcW w:w="992" w:type="dxa"/>
            <w:vAlign w:val="center"/>
          </w:tcPr>
          <w:p>
            <w:pPr>
              <w:widowControl/>
              <w:spacing w:after="0" w:line="240" w:lineRule="auto"/>
              <w:jc w:val="center"/>
              <w:rPr>
                <w:rFonts w:ascii="宋体"/>
                <w:kern w:val="0"/>
                <w:sz w:val="18"/>
                <w:szCs w:val="18"/>
                <w:lang w:bidi="zh-TW"/>
              </w:rPr>
            </w:pPr>
            <w:r>
              <w:rPr>
                <w:rFonts w:ascii="宋体"/>
                <w:sz w:val="18"/>
                <w:szCs w:val="18"/>
              </w:rPr>
              <w:t>3.8929</w:t>
            </w:r>
          </w:p>
        </w:tc>
        <w:tc>
          <w:tcPr>
            <w:tcW w:w="901" w:type="dxa"/>
            <w:vAlign w:val="center"/>
          </w:tcPr>
          <w:p>
            <w:pPr>
              <w:widowControl/>
              <w:spacing w:after="0" w:line="240" w:lineRule="auto"/>
              <w:jc w:val="center"/>
              <w:rPr>
                <w:rFonts w:ascii="宋体"/>
                <w:kern w:val="0"/>
                <w:sz w:val="18"/>
                <w:szCs w:val="18"/>
                <w:lang w:bidi="zh-TW"/>
              </w:rPr>
            </w:pPr>
            <w:r>
              <w:rPr>
                <w:rFonts w:ascii="宋体"/>
                <w:sz w:val="18"/>
                <w:szCs w:val="18"/>
              </w:rPr>
              <w:t>4.8957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jc w:val="center"/>
        </w:trPr>
        <w:tc>
          <w:tcPr>
            <w:tcW w:w="3369" w:type="dxa"/>
            <w:vAlign w:val="center"/>
          </w:tcPr>
          <w:p>
            <w:pPr>
              <w:widowControl/>
              <w:adjustRightInd w:val="0"/>
              <w:snapToGrid w:val="0"/>
              <w:spacing w:after="0" w:line="240" w:lineRule="auto"/>
              <w:jc w:val="center"/>
              <w:rPr>
                <w:rFonts w:ascii="宋体"/>
                <w:kern w:val="0"/>
                <w:sz w:val="18"/>
                <w:szCs w:val="18"/>
                <w:lang w:bidi="zh-TW"/>
              </w:rPr>
            </w:pPr>
            <w:r>
              <w:rPr>
                <w:rFonts w:ascii="宋体"/>
                <w:sz w:val="18"/>
                <w:szCs w:val="18"/>
              </w:rPr>
              <w:t>郴州市产商品质量监督检验所</w:t>
            </w:r>
          </w:p>
        </w:tc>
        <w:tc>
          <w:tcPr>
            <w:tcW w:w="1134" w:type="dxa"/>
            <w:vAlign w:val="center"/>
          </w:tcPr>
          <w:p>
            <w:pPr>
              <w:widowControl/>
              <w:spacing w:after="0" w:line="240" w:lineRule="auto"/>
              <w:jc w:val="center"/>
              <w:rPr>
                <w:rFonts w:ascii="宋体"/>
                <w:kern w:val="0"/>
                <w:sz w:val="18"/>
                <w:szCs w:val="18"/>
                <w:lang w:bidi="zh-TW"/>
              </w:rPr>
            </w:pPr>
            <w:r>
              <w:rPr>
                <w:rFonts w:ascii="宋体"/>
                <w:kern w:val="0"/>
                <w:sz w:val="18"/>
                <w:szCs w:val="18"/>
                <w:lang w:bidi="zh-TW"/>
              </w:rPr>
              <w:t>--</w:t>
            </w:r>
          </w:p>
        </w:tc>
        <w:tc>
          <w:tcPr>
            <w:tcW w:w="1134" w:type="dxa"/>
            <w:vAlign w:val="center"/>
          </w:tcPr>
          <w:p>
            <w:pPr>
              <w:widowControl/>
              <w:spacing w:after="0" w:line="240" w:lineRule="auto"/>
              <w:jc w:val="center"/>
              <w:rPr>
                <w:rFonts w:ascii="宋体"/>
                <w:kern w:val="0"/>
                <w:sz w:val="18"/>
                <w:szCs w:val="18"/>
                <w:lang w:bidi="zh-TW"/>
              </w:rPr>
            </w:pPr>
            <w:r>
              <w:rPr>
                <w:rFonts w:ascii="宋体"/>
                <w:sz w:val="18"/>
                <w:szCs w:val="18"/>
              </w:rPr>
              <w:t>2.1143</w:t>
            </w:r>
          </w:p>
        </w:tc>
        <w:tc>
          <w:tcPr>
            <w:tcW w:w="992" w:type="dxa"/>
            <w:vAlign w:val="center"/>
          </w:tcPr>
          <w:p>
            <w:pPr>
              <w:widowControl/>
              <w:spacing w:after="0" w:line="240" w:lineRule="auto"/>
              <w:jc w:val="center"/>
              <w:rPr>
                <w:rFonts w:ascii="宋体"/>
                <w:kern w:val="0"/>
                <w:sz w:val="18"/>
                <w:szCs w:val="18"/>
                <w:lang w:bidi="zh-TW"/>
              </w:rPr>
            </w:pPr>
            <w:r>
              <w:rPr>
                <w:rFonts w:ascii="宋体"/>
                <w:sz w:val="18"/>
                <w:szCs w:val="18"/>
              </w:rPr>
              <w:t>2.9129</w:t>
            </w:r>
          </w:p>
        </w:tc>
        <w:tc>
          <w:tcPr>
            <w:tcW w:w="992" w:type="dxa"/>
            <w:vAlign w:val="center"/>
          </w:tcPr>
          <w:p>
            <w:pPr>
              <w:widowControl/>
              <w:spacing w:after="0" w:line="240" w:lineRule="auto"/>
              <w:jc w:val="center"/>
              <w:rPr>
                <w:rFonts w:ascii="宋体"/>
                <w:kern w:val="0"/>
                <w:sz w:val="18"/>
                <w:szCs w:val="18"/>
                <w:lang w:bidi="zh-TW"/>
              </w:rPr>
            </w:pPr>
            <w:r>
              <w:rPr>
                <w:rFonts w:ascii="宋体"/>
                <w:sz w:val="18"/>
                <w:szCs w:val="18"/>
              </w:rPr>
              <w:t>3.9414</w:t>
            </w:r>
          </w:p>
        </w:tc>
        <w:tc>
          <w:tcPr>
            <w:tcW w:w="901" w:type="dxa"/>
            <w:vAlign w:val="center"/>
          </w:tcPr>
          <w:p>
            <w:pPr>
              <w:widowControl/>
              <w:spacing w:after="0" w:line="240" w:lineRule="auto"/>
              <w:jc w:val="center"/>
              <w:rPr>
                <w:rFonts w:ascii="宋体"/>
                <w:kern w:val="0"/>
                <w:sz w:val="18"/>
                <w:szCs w:val="18"/>
                <w:lang w:bidi="zh-TW"/>
              </w:rPr>
            </w:pPr>
            <w:r>
              <w:rPr>
                <w:rFonts w:ascii="宋体"/>
                <w:sz w:val="18"/>
                <w:szCs w:val="18"/>
              </w:rPr>
              <w:t>4.9171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3369" w:type="dxa"/>
            <w:vAlign w:val="center"/>
          </w:tcPr>
          <w:p>
            <w:pPr>
              <w:widowControl/>
              <w:adjustRightInd w:val="0"/>
              <w:snapToGrid w:val="0"/>
              <w:spacing w:after="0" w:line="240" w:lineRule="auto"/>
              <w:jc w:val="center"/>
              <w:rPr>
                <w:rFonts w:ascii="宋体"/>
                <w:kern w:val="0"/>
                <w:sz w:val="18"/>
                <w:szCs w:val="18"/>
                <w:lang w:bidi="zh-TW"/>
              </w:rPr>
            </w:pPr>
            <w:r>
              <w:rPr>
                <w:rFonts w:ascii="宋体"/>
                <w:sz w:val="18"/>
                <w:szCs w:val="18"/>
              </w:rPr>
              <w:t>深圳市中金岭南有色金属股份有限公司韶关冶炼厂</w:t>
            </w:r>
          </w:p>
        </w:tc>
        <w:tc>
          <w:tcPr>
            <w:tcW w:w="1134" w:type="dxa"/>
            <w:vAlign w:val="center"/>
          </w:tcPr>
          <w:p>
            <w:pPr>
              <w:widowControl/>
              <w:spacing w:after="0" w:line="240" w:lineRule="auto"/>
              <w:jc w:val="center"/>
              <w:rPr>
                <w:rFonts w:ascii="宋体"/>
                <w:kern w:val="0"/>
                <w:sz w:val="18"/>
                <w:szCs w:val="18"/>
                <w:lang w:bidi="zh-TW"/>
              </w:rPr>
            </w:pPr>
            <w:r>
              <w:rPr>
                <w:rFonts w:ascii="宋体"/>
                <w:sz w:val="18"/>
                <w:szCs w:val="18"/>
              </w:rPr>
              <w:t>0.5007</w:t>
            </w:r>
          </w:p>
        </w:tc>
        <w:tc>
          <w:tcPr>
            <w:tcW w:w="1134" w:type="dxa"/>
            <w:vAlign w:val="center"/>
          </w:tcPr>
          <w:p>
            <w:pPr>
              <w:widowControl/>
              <w:spacing w:after="0" w:line="240" w:lineRule="auto"/>
              <w:jc w:val="center"/>
              <w:rPr>
                <w:rFonts w:ascii="宋体"/>
                <w:kern w:val="0"/>
                <w:sz w:val="18"/>
                <w:szCs w:val="18"/>
                <w:lang w:bidi="zh-TW"/>
              </w:rPr>
            </w:pPr>
            <w:r>
              <w:rPr>
                <w:rFonts w:ascii="宋体"/>
                <w:sz w:val="18"/>
                <w:szCs w:val="18"/>
              </w:rPr>
              <w:t>2.2371</w:t>
            </w:r>
          </w:p>
        </w:tc>
        <w:tc>
          <w:tcPr>
            <w:tcW w:w="992" w:type="dxa"/>
            <w:vAlign w:val="center"/>
          </w:tcPr>
          <w:p>
            <w:pPr>
              <w:widowControl/>
              <w:spacing w:after="0" w:line="240" w:lineRule="auto"/>
              <w:jc w:val="center"/>
              <w:rPr>
                <w:rFonts w:ascii="宋体"/>
                <w:kern w:val="0"/>
                <w:sz w:val="18"/>
                <w:szCs w:val="18"/>
                <w:lang w:bidi="zh-TW"/>
              </w:rPr>
            </w:pPr>
            <w:r>
              <w:rPr>
                <w:rFonts w:ascii="宋体"/>
                <w:sz w:val="18"/>
                <w:szCs w:val="18"/>
              </w:rPr>
              <w:t>2.7700</w:t>
            </w:r>
          </w:p>
        </w:tc>
        <w:tc>
          <w:tcPr>
            <w:tcW w:w="992" w:type="dxa"/>
            <w:vAlign w:val="center"/>
          </w:tcPr>
          <w:p>
            <w:pPr>
              <w:widowControl/>
              <w:spacing w:after="0" w:line="240" w:lineRule="auto"/>
              <w:jc w:val="center"/>
              <w:rPr>
                <w:rFonts w:ascii="宋体"/>
                <w:kern w:val="0"/>
                <w:sz w:val="18"/>
                <w:szCs w:val="18"/>
                <w:lang w:bidi="zh-TW"/>
              </w:rPr>
            </w:pPr>
            <w:r>
              <w:rPr>
                <w:rFonts w:ascii="宋体"/>
                <w:sz w:val="18"/>
                <w:szCs w:val="18"/>
              </w:rPr>
              <w:t>3.9200</w:t>
            </w:r>
          </w:p>
        </w:tc>
        <w:tc>
          <w:tcPr>
            <w:tcW w:w="901" w:type="dxa"/>
            <w:vAlign w:val="center"/>
          </w:tcPr>
          <w:p>
            <w:pPr>
              <w:widowControl/>
              <w:spacing w:after="0" w:line="240" w:lineRule="auto"/>
              <w:jc w:val="center"/>
              <w:rPr>
                <w:rFonts w:ascii="宋体"/>
                <w:kern w:val="0"/>
                <w:sz w:val="18"/>
                <w:szCs w:val="18"/>
                <w:lang w:bidi="zh-TW"/>
              </w:rPr>
            </w:pPr>
            <w:r>
              <w:rPr>
                <w:rFonts w:ascii="宋体"/>
                <w:sz w:val="18"/>
                <w:szCs w:val="18"/>
              </w:rPr>
              <w:t>4.9371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3369" w:type="dxa"/>
            <w:vAlign w:val="center"/>
          </w:tcPr>
          <w:p>
            <w:pPr>
              <w:widowControl/>
              <w:adjustRightInd w:val="0"/>
              <w:snapToGrid w:val="0"/>
              <w:spacing w:after="0" w:line="240" w:lineRule="auto"/>
              <w:jc w:val="center"/>
              <w:rPr>
                <w:rFonts w:ascii="宋体"/>
                <w:kern w:val="0"/>
                <w:sz w:val="18"/>
                <w:szCs w:val="18"/>
                <w:lang w:bidi="zh-TW"/>
              </w:rPr>
            </w:pPr>
            <w:r>
              <w:rPr>
                <w:rFonts w:ascii="宋体"/>
                <w:sz w:val="18"/>
                <w:szCs w:val="18"/>
              </w:rPr>
              <w:t>济源市万洋冶炼（集团）有限公司</w:t>
            </w:r>
          </w:p>
        </w:tc>
        <w:tc>
          <w:tcPr>
            <w:tcW w:w="1134" w:type="dxa"/>
            <w:vAlign w:val="center"/>
          </w:tcPr>
          <w:p>
            <w:pPr>
              <w:widowControl/>
              <w:spacing w:after="0" w:line="240" w:lineRule="auto"/>
              <w:jc w:val="center"/>
              <w:rPr>
                <w:rFonts w:ascii="宋体"/>
                <w:kern w:val="0"/>
                <w:sz w:val="18"/>
                <w:szCs w:val="18"/>
                <w:lang w:bidi="zh-TW"/>
              </w:rPr>
            </w:pPr>
            <w:r>
              <w:rPr>
                <w:rFonts w:ascii="宋体"/>
                <w:sz w:val="18"/>
                <w:szCs w:val="18"/>
              </w:rPr>
              <w:t>0.5060</w:t>
            </w:r>
          </w:p>
        </w:tc>
        <w:tc>
          <w:tcPr>
            <w:tcW w:w="1134" w:type="dxa"/>
            <w:vAlign w:val="center"/>
          </w:tcPr>
          <w:p>
            <w:pPr>
              <w:widowControl/>
              <w:spacing w:after="0" w:line="240" w:lineRule="auto"/>
              <w:jc w:val="center"/>
              <w:rPr>
                <w:rFonts w:ascii="宋体"/>
                <w:kern w:val="0"/>
                <w:sz w:val="18"/>
                <w:szCs w:val="18"/>
                <w:lang w:bidi="zh-TW"/>
              </w:rPr>
            </w:pPr>
            <w:r>
              <w:rPr>
                <w:rFonts w:ascii="宋体"/>
                <w:sz w:val="18"/>
                <w:szCs w:val="18"/>
              </w:rPr>
              <w:t>2.2986</w:t>
            </w:r>
          </w:p>
        </w:tc>
        <w:tc>
          <w:tcPr>
            <w:tcW w:w="992" w:type="dxa"/>
            <w:vAlign w:val="center"/>
          </w:tcPr>
          <w:p>
            <w:pPr>
              <w:widowControl/>
              <w:spacing w:after="0" w:line="240" w:lineRule="auto"/>
              <w:jc w:val="center"/>
              <w:rPr>
                <w:rFonts w:ascii="宋体"/>
                <w:kern w:val="0"/>
                <w:sz w:val="18"/>
                <w:szCs w:val="18"/>
                <w:lang w:bidi="zh-TW"/>
              </w:rPr>
            </w:pPr>
            <w:r>
              <w:rPr>
                <w:rFonts w:ascii="宋体"/>
                <w:sz w:val="18"/>
                <w:szCs w:val="18"/>
              </w:rPr>
              <w:t>2.9200</w:t>
            </w:r>
          </w:p>
        </w:tc>
        <w:tc>
          <w:tcPr>
            <w:tcW w:w="992" w:type="dxa"/>
            <w:vAlign w:val="center"/>
          </w:tcPr>
          <w:p>
            <w:pPr>
              <w:widowControl/>
              <w:spacing w:after="0" w:line="240" w:lineRule="auto"/>
              <w:jc w:val="center"/>
              <w:rPr>
                <w:rFonts w:ascii="宋体"/>
                <w:kern w:val="0"/>
                <w:sz w:val="18"/>
                <w:szCs w:val="18"/>
                <w:lang w:bidi="zh-TW"/>
              </w:rPr>
            </w:pPr>
            <w:r>
              <w:rPr>
                <w:rFonts w:ascii="宋体"/>
                <w:sz w:val="18"/>
                <w:szCs w:val="18"/>
              </w:rPr>
              <w:t>3.9729</w:t>
            </w:r>
          </w:p>
        </w:tc>
        <w:tc>
          <w:tcPr>
            <w:tcW w:w="901" w:type="dxa"/>
            <w:vAlign w:val="center"/>
          </w:tcPr>
          <w:p>
            <w:pPr>
              <w:widowControl/>
              <w:spacing w:after="0" w:line="240" w:lineRule="auto"/>
              <w:jc w:val="center"/>
              <w:rPr>
                <w:rFonts w:ascii="宋体"/>
                <w:kern w:val="0"/>
                <w:sz w:val="18"/>
                <w:szCs w:val="18"/>
                <w:lang w:bidi="zh-TW"/>
              </w:rPr>
            </w:pPr>
            <w:r>
              <w:rPr>
                <w:rFonts w:ascii="宋体"/>
                <w:sz w:val="18"/>
                <w:szCs w:val="18"/>
              </w:rPr>
              <w:t>4.9757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3369" w:type="dxa"/>
            <w:vAlign w:val="center"/>
          </w:tcPr>
          <w:p>
            <w:pPr>
              <w:widowControl/>
              <w:adjustRightInd w:val="0"/>
              <w:snapToGrid w:val="0"/>
              <w:spacing w:after="0" w:line="240" w:lineRule="auto"/>
              <w:jc w:val="center"/>
              <w:rPr>
                <w:rFonts w:ascii="宋体"/>
                <w:kern w:val="0"/>
                <w:sz w:val="18"/>
                <w:szCs w:val="18"/>
                <w:lang w:bidi="zh-TW"/>
              </w:rPr>
            </w:pPr>
            <w:r>
              <w:rPr>
                <w:rFonts w:ascii="宋体"/>
                <w:sz w:val="18"/>
                <w:szCs w:val="18"/>
              </w:rPr>
              <w:t>铜陵有色金属集团控股有限公司</w:t>
            </w:r>
          </w:p>
        </w:tc>
        <w:tc>
          <w:tcPr>
            <w:tcW w:w="1134" w:type="dxa"/>
            <w:vAlign w:val="center"/>
          </w:tcPr>
          <w:p>
            <w:pPr>
              <w:widowControl/>
              <w:spacing w:after="0" w:line="240" w:lineRule="auto"/>
              <w:jc w:val="center"/>
              <w:rPr>
                <w:rFonts w:ascii="宋体"/>
                <w:kern w:val="0"/>
                <w:sz w:val="18"/>
                <w:szCs w:val="18"/>
                <w:lang w:bidi="zh-TW"/>
              </w:rPr>
            </w:pPr>
            <w:r>
              <w:rPr>
                <w:rFonts w:ascii="宋体"/>
                <w:kern w:val="0"/>
                <w:sz w:val="18"/>
                <w:szCs w:val="18"/>
                <w:lang w:bidi="zh-TW"/>
              </w:rPr>
              <w:t>--</w:t>
            </w:r>
          </w:p>
        </w:tc>
        <w:tc>
          <w:tcPr>
            <w:tcW w:w="1134" w:type="dxa"/>
            <w:vAlign w:val="center"/>
          </w:tcPr>
          <w:p>
            <w:pPr>
              <w:widowControl/>
              <w:spacing w:after="0" w:line="240" w:lineRule="auto"/>
              <w:jc w:val="center"/>
              <w:rPr>
                <w:rFonts w:ascii="宋体"/>
                <w:kern w:val="0"/>
                <w:sz w:val="18"/>
                <w:szCs w:val="18"/>
                <w:lang w:bidi="zh-TW"/>
              </w:rPr>
            </w:pPr>
            <w:r>
              <w:rPr>
                <w:rFonts w:ascii="宋体"/>
                <w:sz w:val="18"/>
                <w:szCs w:val="18"/>
              </w:rPr>
              <w:t>2.1129</w:t>
            </w:r>
          </w:p>
        </w:tc>
        <w:tc>
          <w:tcPr>
            <w:tcW w:w="992" w:type="dxa"/>
            <w:vAlign w:val="center"/>
          </w:tcPr>
          <w:p>
            <w:pPr>
              <w:widowControl/>
              <w:spacing w:after="0" w:line="240" w:lineRule="auto"/>
              <w:jc w:val="center"/>
              <w:rPr>
                <w:rFonts w:ascii="宋体"/>
                <w:kern w:val="0"/>
                <w:sz w:val="18"/>
                <w:szCs w:val="18"/>
                <w:lang w:bidi="zh-TW"/>
              </w:rPr>
            </w:pPr>
            <w:r>
              <w:rPr>
                <w:rFonts w:ascii="宋体"/>
                <w:sz w:val="18"/>
                <w:szCs w:val="18"/>
              </w:rPr>
              <w:t>2.7486</w:t>
            </w:r>
          </w:p>
        </w:tc>
        <w:tc>
          <w:tcPr>
            <w:tcW w:w="992" w:type="dxa"/>
            <w:vAlign w:val="center"/>
          </w:tcPr>
          <w:p>
            <w:pPr>
              <w:widowControl/>
              <w:spacing w:after="0" w:line="240" w:lineRule="auto"/>
              <w:jc w:val="center"/>
              <w:rPr>
                <w:rFonts w:ascii="宋体"/>
                <w:kern w:val="0"/>
                <w:sz w:val="18"/>
                <w:szCs w:val="18"/>
                <w:lang w:bidi="zh-TW"/>
              </w:rPr>
            </w:pPr>
            <w:r>
              <w:rPr>
                <w:rFonts w:ascii="宋体"/>
                <w:sz w:val="18"/>
                <w:szCs w:val="18"/>
              </w:rPr>
              <w:t>3.9043</w:t>
            </w:r>
          </w:p>
        </w:tc>
        <w:tc>
          <w:tcPr>
            <w:tcW w:w="901" w:type="dxa"/>
            <w:vAlign w:val="center"/>
          </w:tcPr>
          <w:p>
            <w:pPr>
              <w:widowControl/>
              <w:spacing w:after="0" w:line="240" w:lineRule="auto"/>
              <w:jc w:val="center"/>
              <w:rPr>
                <w:rFonts w:ascii="宋体"/>
                <w:kern w:val="0"/>
                <w:sz w:val="18"/>
                <w:szCs w:val="18"/>
                <w:lang w:bidi="zh-TW"/>
              </w:rPr>
            </w:pPr>
            <w:r>
              <w:rPr>
                <w:rFonts w:ascii="宋体"/>
                <w:sz w:val="18"/>
                <w:szCs w:val="18"/>
              </w:rPr>
              <w:t>4.8814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3369" w:type="dxa"/>
            <w:vAlign w:val="center"/>
          </w:tcPr>
          <w:p>
            <w:pPr>
              <w:widowControl/>
              <w:adjustRightInd w:val="0"/>
              <w:snapToGrid w:val="0"/>
              <w:spacing w:after="0" w:line="240" w:lineRule="auto"/>
              <w:jc w:val="center"/>
              <w:rPr>
                <w:rFonts w:ascii="宋体"/>
                <w:sz w:val="18"/>
                <w:szCs w:val="18"/>
              </w:rPr>
            </w:pPr>
            <w:r>
              <w:rPr>
                <w:rFonts w:ascii="宋体"/>
                <w:sz w:val="18"/>
                <w:szCs w:val="18"/>
              </w:rPr>
              <w:t>Max</w:t>
            </w:r>
          </w:p>
        </w:tc>
        <w:tc>
          <w:tcPr>
            <w:tcW w:w="1134" w:type="dxa"/>
            <w:vAlign w:val="center"/>
          </w:tcPr>
          <w:p>
            <w:pPr>
              <w:widowControl/>
              <w:spacing w:after="0" w:line="240" w:lineRule="auto"/>
              <w:jc w:val="center"/>
              <w:rPr>
                <w:rFonts w:ascii="宋体"/>
                <w:sz w:val="18"/>
                <w:szCs w:val="18"/>
              </w:rPr>
            </w:pPr>
            <w:r>
              <w:rPr>
                <w:rFonts w:ascii="宋体"/>
                <w:sz w:val="18"/>
                <w:szCs w:val="18"/>
              </w:rPr>
              <w:t>0.5060</w:t>
            </w:r>
          </w:p>
        </w:tc>
        <w:tc>
          <w:tcPr>
            <w:tcW w:w="1134" w:type="dxa"/>
            <w:vAlign w:val="center"/>
          </w:tcPr>
          <w:p>
            <w:pPr>
              <w:widowControl/>
              <w:spacing w:after="0" w:line="240" w:lineRule="auto"/>
              <w:jc w:val="center"/>
              <w:rPr>
                <w:rFonts w:ascii="宋体"/>
                <w:sz w:val="18"/>
                <w:szCs w:val="18"/>
              </w:rPr>
            </w:pPr>
            <w:r>
              <w:rPr>
                <w:rFonts w:ascii="宋体"/>
                <w:sz w:val="18"/>
                <w:szCs w:val="18"/>
              </w:rPr>
              <w:t>2.2986</w:t>
            </w:r>
          </w:p>
        </w:tc>
        <w:tc>
          <w:tcPr>
            <w:tcW w:w="992" w:type="dxa"/>
            <w:vAlign w:val="center"/>
          </w:tcPr>
          <w:p>
            <w:pPr>
              <w:widowControl/>
              <w:spacing w:after="0" w:line="240" w:lineRule="auto"/>
              <w:jc w:val="center"/>
              <w:rPr>
                <w:rFonts w:ascii="宋体"/>
                <w:sz w:val="18"/>
                <w:szCs w:val="18"/>
              </w:rPr>
            </w:pPr>
            <w:r>
              <w:rPr>
                <w:rFonts w:ascii="宋体"/>
                <w:sz w:val="18"/>
                <w:szCs w:val="18"/>
              </w:rPr>
              <w:t>2.9200</w:t>
            </w:r>
          </w:p>
        </w:tc>
        <w:tc>
          <w:tcPr>
            <w:tcW w:w="992" w:type="dxa"/>
            <w:vAlign w:val="center"/>
          </w:tcPr>
          <w:p>
            <w:pPr>
              <w:widowControl/>
              <w:spacing w:after="0" w:line="240" w:lineRule="auto"/>
              <w:jc w:val="center"/>
              <w:rPr>
                <w:rFonts w:ascii="宋体"/>
                <w:sz w:val="18"/>
                <w:szCs w:val="18"/>
              </w:rPr>
            </w:pPr>
            <w:r>
              <w:rPr>
                <w:rFonts w:ascii="宋体"/>
                <w:sz w:val="18"/>
                <w:szCs w:val="18"/>
              </w:rPr>
              <w:t>3.9886</w:t>
            </w:r>
          </w:p>
        </w:tc>
        <w:tc>
          <w:tcPr>
            <w:tcW w:w="901" w:type="dxa"/>
            <w:vAlign w:val="center"/>
          </w:tcPr>
          <w:p>
            <w:pPr>
              <w:widowControl/>
              <w:spacing w:after="0" w:line="240" w:lineRule="auto"/>
              <w:jc w:val="center"/>
              <w:rPr>
                <w:rFonts w:ascii="宋体"/>
                <w:sz w:val="18"/>
                <w:szCs w:val="18"/>
              </w:rPr>
            </w:pPr>
            <w:r>
              <w:rPr>
                <w:rFonts w:ascii="宋体"/>
                <w:sz w:val="18"/>
                <w:szCs w:val="18"/>
              </w:rPr>
              <w:t>5.0029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3369" w:type="dxa"/>
            <w:vAlign w:val="center"/>
          </w:tcPr>
          <w:p>
            <w:pPr>
              <w:widowControl/>
              <w:adjustRightInd w:val="0"/>
              <w:snapToGrid w:val="0"/>
              <w:spacing w:after="0" w:line="240" w:lineRule="auto"/>
              <w:jc w:val="center"/>
              <w:rPr>
                <w:rFonts w:ascii="宋体"/>
                <w:sz w:val="18"/>
                <w:szCs w:val="18"/>
              </w:rPr>
            </w:pPr>
            <w:r>
              <w:rPr>
                <w:rFonts w:ascii="宋体"/>
                <w:sz w:val="18"/>
                <w:szCs w:val="18"/>
              </w:rPr>
              <w:t>Min</w:t>
            </w:r>
          </w:p>
        </w:tc>
        <w:tc>
          <w:tcPr>
            <w:tcW w:w="1134" w:type="dxa"/>
            <w:vAlign w:val="center"/>
          </w:tcPr>
          <w:p>
            <w:pPr>
              <w:widowControl/>
              <w:spacing w:after="0" w:line="240" w:lineRule="auto"/>
              <w:jc w:val="center"/>
              <w:rPr>
                <w:rFonts w:ascii="宋体"/>
                <w:sz w:val="18"/>
                <w:szCs w:val="18"/>
              </w:rPr>
            </w:pPr>
            <w:r>
              <w:rPr>
                <w:rFonts w:ascii="宋体"/>
                <w:sz w:val="18"/>
                <w:szCs w:val="18"/>
              </w:rPr>
              <w:t>0.4897</w:t>
            </w:r>
          </w:p>
        </w:tc>
        <w:tc>
          <w:tcPr>
            <w:tcW w:w="1134" w:type="dxa"/>
            <w:vAlign w:val="center"/>
          </w:tcPr>
          <w:p>
            <w:pPr>
              <w:widowControl/>
              <w:spacing w:after="0" w:line="240" w:lineRule="auto"/>
              <w:jc w:val="center"/>
              <w:rPr>
                <w:rFonts w:ascii="宋体"/>
                <w:sz w:val="18"/>
                <w:szCs w:val="18"/>
              </w:rPr>
            </w:pPr>
            <w:r>
              <w:rPr>
                <w:rFonts w:ascii="宋体"/>
                <w:sz w:val="18"/>
                <w:szCs w:val="18"/>
              </w:rPr>
              <w:t>2.0743</w:t>
            </w:r>
          </w:p>
        </w:tc>
        <w:tc>
          <w:tcPr>
            <w:tcW w:w="992" w:type="dxa"/>
            <w:vAlign w:val="center"/>
          </w:tcPr>
          <w:p>
            <w:pPr>
              <w:widowControl/>
              <w:spacing w:after="0" w:line="240" w:lineRule="auto"/>
              <w:jc w:val="center"/>
              <w:rPr>
                <w:rFonts w:ascii="宋体"/>
                <w:sz w:val="18"/>
                <w:szCs w:val="18"/>
              </w:rPr>
            </w:pPr>
            <w:r>
              <w:rPr>
                <w:rFonts w:ascii="宋体"/>
                <w:sz w:val="18"/>
                <w:szCs w:val="18"/>
              </w:rPr>
              <w:t>2.6461</w:t>
            </w:r>
          </w:p>
        </w:tc>
        <w:tc>
          <w:tcPr>
            <w:tcW w:w="992" w:type="dxa"/>
            <w:vAlign w:val="center"/>
          </w:tcPr>
          <w:p>
            <w:pPr>
              <w:widowControl/>
              <w:spacing w:after="0" w:line="240" w:lineRule="auto"/>
              <w:jc w:val="center"/>
              <w:rPr>
                <w:rFonts w:ascii="宋体"/>
                <w:sz w:val="18"/>
                <w:szCs w:val="18"/>
              </w:rPr>
            </w:pPr>
            <w:r>
              <w:rPr>
                <w:rFonts w:ascii="宋体"/>
                <w:sz w:val="18"/>
                <w:szCs w:val="18"/>
              </w:rPr>
              <w:t>3.8929</w:t>
            </w:r>
          </w:p>
        </w:tc>
        <w:tc>
          <w:tcPr>
            <w:tcW w:w="901" w:type="dxa"/>
            <w:vAlign w:val="center"/>
          </w:tcPr>
          <w:p>
            <w:pPr>
              <w:widowControl/>
              <w:spacing w:after="0" w:line="240" w:lineRule="auto"/>
              <w:jc w:val="center"/>
              <w:rPr>
                <w:rFonts w:ascii="宋体"/>
                <w:sz w:val="18"/>
                <w:szCs w:val="18"/>
              </w:rPr>
            </w:pPr>
            <w:r>
              <w:rPr>
                <w:rFonts w:ascii="宋体"/>
                <w:sz w:val="18"/>
                <w:szCs w:val="18"/>
              </w:rPr>
              <w:t>4.8814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3369" w:type="dxa"/>
            <w:vAlign w:val="center"/>
          </w:tcPr>
          <w:p>
            <w:pPr>
              <w:widowControl/>
              <w:adjustRightInd w:val="0"/>
              <w:snapToGrid w:val="0"/>
              <w:spacing w:after="0" w:line="240" w:lineRule="auto"/>
              <w:jc w:val="center"/>
              <w:rPr>
                <w:rFonts w:ascii="宋体"/>
                <w:sz w:val="18"/>
                <w:szCs w:val="18"/>
              </w:rPr>
            </w:pPr>
            <w:r>
              <w:rPr>
                <w:rFonts w:ascii="宋体"/>
                <w:sz w:val="18"/>
                <w:szCs w:val="18"/>
              </w:rPr>
              <w:t>Gmax</w:t>
            </w:r>
          </w:p>
        </w:tc>
        <w:tc>
          <w:tcPr>
            <w:tcW w:w="1134" w:type="dxa"/>
            <w:vAlign w:val="center"/>
          </w:tcPr>
          <w:p>
            <w:pPr>
              <w:widowControl/>
              <w:spacing w:after="0" w:line="240" w:lineRule="auto"/>
              <w:jc w:val="center"/>
              <w:rPr>
                <w:rFonts w:ascii="宋体"/>
                <w:sz w:val="18"/>
                <w:szCs w:val="18"/>
              </w:rPr>
            </w:pPr>
            <w:r>
              <w:rPr>
                <w:rFonts w:ascii="宋体"/>
                <w:sz w:val="18"/>
                <w:szCs w:val="18"/>
              </w:rPr>
              <w:t>1.645</w:t>
            </w:r>
          </w:p>
        </w:tc>
        <w:tc>
          <w:tcPr>
            <w:tcW w:w="1134" w:type="dxa"/>
            <w:vAlign w:val="center"/>
          </w:tcPr>
          <w:p>
            <w:pPr>
              <w:widowControl/>
              <w:spacing w:after="0" w:line="240" w:lineRule="auto"/>
              <w:jc w:val="center"/>
              <w:rPr>
                <w:rFonts w:ascii="宋体"/>
                <w:sz w:val="18"/>
                <w:szCs w:val="18"/>
              </w:rPr>
            </w:pPr>
            <w:r>
              <w:rPr>
                <w:rFonts w:ascii="宋体"/>
                <w:sz w:val="18"/>
                <w:szCs w:val="18"/>
              </w:rPr>
              <w:t>1.872</w:t>
            </w:r>
          </w:p>
        </w:tc>
        <w:tc>
          <w:tcPr>
            <w:tcW w:w="992" w:type="dxa"/>
            <w:vAlign w:val="center"/>
          </w:tcPr>
          <w:p>
            <w:pPr>
              <w:widowControl/>
              <w:spacing w:after="0" w:line="240" w:lineRule="auto"/>
              <w:jc w:val="center"/>
              <w:rPr>
                <w:rFonts w:ascii="宋体"/>
                <w:sz w:val="18"/>
                <w:szCs w:val="18"/>
              </w:rPr>
            </w:pPr>
            <w:r>
              <w:rPr>
                <w:rFonts w:ascii="宋体"/>
                <w:sz w:val="18"/>
                <w:szCs w:val="18"/>
              </w:rPr>
              <w:t>1.680</w:t>
            </w:r>
          </w:p>
        </w:tc>
        <w:tc>
          <w:tcPr>
            <w:tcW w:w="992" w:type="dxa"/>
            <w:vAlign w:val="center"/>
          </w:tcPr>
          <w:p>
            <w:pPr>
              <w:widowControl/>
              <w:spacing w:after="0" w:line="240" w:lineRule="auto"/>
              <w:jc w:val="center"/>
              <w:rPr>
                <w:rFonts w:ascii="宋体"/>
                <w:sz w:val="18"/>
                <w:szCs w:val="18"/>
              </w:rPr>
            </w:pPr>
            <w:r>
              <w:rPr>
                <w:rFonts w:ascii="宋体"/>
                <w:sz w:val="18"/>
                <w:szCs w:val="18"/>
              </w:rPr>
              <w:t>1.273</w:t>
            </w:r>
          </w:p>
        </w:tc>
        <w:tc>
          <w:tcPr>
            <w:tcW w:w="901" w:type="dxa"/>
            <w:vAlign w:val="center"/>
          </w:tcPr>
          <w:p>
            <w:pPr>
              <w:widowControl/>
              <w:spacing w:after="0" w:line="240" w:lineRule="auto"/>
              <w:jc w:val="center"/>
              <w:rPr>
                <w:rFonts w:ascii="宋体"/>
                <w:sz w:val="18"/>
                <w:szCs w:val="18"/>
              </w:rPr>
            </w:pPr>
            <w:r>
              <w:rPr>
                <w:rFonts w:ascii="宋体"/>
                <w:sz w:val="18"/>
                <w:szCs w:val="18"/>
              </w:rPr>
              <w:t>1.946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4" w:hRule="atLeast"/>
          <w:jc w:val="center"/>
        </w:trPr>
        <w:tc>
          <w:tcPr>
            <w:tcW w:w="3369" w:type="dxa"/>
            <w:vAlign w:val="center"/>
          </w:tcPr>
          <w:p>
            <w:pPr>
              <w:widowControl/>
              <w:adjustRightInd w:val="0"/>
              <w:snapToGrid w:val="0"/>
              <w:spacing w:after="0" w:line="240" w:lineRule="auto"/>
              <w:jc w:val="center"/>
              <w:rPr>
                <w:rFonts w:ascii="宋体"/>
                <w:sz w:val="18"/>
                <w:szCs w:val="18"/>
              </w:rPr>
            </w:pPr>
            <w:r>
              <w:rPr>
                <w:rFonts w:ascii="宋体"/>
                <w:sz w:val="18"/>
                <w:szCs w:val="18"/>
              </w:rPr>
              <w:t>Gmin</w:t>
            </w:r>
          </w:p>
        </w:tc>
        <w:tc>
          <w:tcPr>
            <w:tcW w:w="1134" w:type="dxa"/>
            <w:vAlign w:val="center"/>
          </w:tcPr>
          <w:p>
            <w:pPr>
              <w:widowControl/>
              <w:spacing w:after="0" w:line="240" w:lineRule="auto"/>
              <w:jc w:val="center"/>
              <w:rPr>
                <w:rFonts w:ascii="宋体"/>
                <w:sz w:val="18"/>
                <w:szCs w:val="18"/>
              </w:rPr>
            </w:pPr>
            <w:r>
              <w:rPr>
                <w:rFonts w:ascii="宋体"/>
                <w:sz w:val="18"/>
                <w:szCs w:val="18"/>
              </w:rPr>
              <w:t>1.443</w:t>
            </w:r>
          </w:p>
        </w:tc>
        <w:tc>
          <w:tcPr>
            <w:tcW w:w="1134" w:type="dxa"/>
            <w:vAlign w:val="center"/>
          </w:tcPr>
          <w:p>
            <w:pPr>
              <w:widowControl/>
              <w:spacing w:after="0" w:line="240" w:lineRule="auto"/>
              <w:jc w:val="center"/>
              <w:rPr>
                <w:rFonts w:ascii="宋体"/>
                <w:sz w:val="18"/>
                <w:szCs w:val="18"/>
              </w:rPr>
            </w:pPr>
            <w:r>
              <w:rPr>
                <w:rFonts w:ascii="宋体"/>
                <w:sz w:val="18"/>
                <w:szCs w:val="18"/>
              </w:rPr>
              <w:t>0.883</w:t>
            </w:r>
          </w:p>
        </w:tc>
        <w:tc>
          <w:tcPr>
            <w:tcW w:w="992" w:type="dxa"/>
            <w:vAlign w:val="center"/>
          </w:tcPr>
          <w:p>
            <w:pPr>
              <w:widowControl/>
              <w:spacing w:after="0" w:line="240" w:lineRule="auto"/>
              <w:jc w:val="center"/>
              <w:rPr>
                <w:rFonts w:ascii="宋体"/>
                <w:sz w:val="18"/>
                <w:szCs w:val="18"/>
              </w:rPr>
            </w:pPr>
            <w:r>
              <w:rPr>
                <w:rFonts w:ascii="宋体"/>
                <w:sz w:val="18"/>
                <w:szCs w:val="18"/>
              </w:rPr>
              <w:t>1.534</w:t>
            </w:r>
          </w:p>
        </w:tc>
        <w:tc>
          <w:tcPr>
            <w:tcW w:w="992" w:type="dxa"/>
            <w:vAlign w:val="center"/>
          </w:tcPr>
          <w:p>
            <w:pPr>
              <w:widowControl/>
              <w:spacing w:after="0" w:line="240" w:lineRule="auto"/>
              <w:jc w:val="center"/>
              <w:rPr>
                <w:rFonts w:ascii="宋体"/>
                <w:sz w:val="18"/>
                <w:szCs w:val="18"/>
              </w:rPr>
            </w:pPr>
            <w:r>
              <w:rPr>
                <w:rFonts w:ascii="宋体"/>
                <w:sz w:val="18"/>
                <w:szCs w:val="18"/>
              </w:rPr>
              <w:t>1.625</w:t>
            </w:r>
          </w:p>
        </w:tc>
        <w:tc>
          <w:tcPr>
            <w:tcW w:w="901" w:type="dxa"/>
            <w:vAlign w:val="center"/>
          </w:tcPr>
          <w:p>
            <w:pPr>
              <w:widowControl/>
              <w:spacing w:after="0" w:line="240" w:lineRule="auto"/>
              <w:jc w:val="center"/>
              <w:rPr>
                <w:rFonts w:ascii="宋体"/>
                <w:sz w:val="18"/>
                <w:szCs w:val="18"/>
              </w:rPr>
            </w:pPr>
            <w:r>
              <w:rPr>
                <w:rFonts w:ascii="宋体"/>
                <w:sz w:val="18"/>
                <w:szCs w:val="18"/>
              </w:rPr>
              <w:t>1.484</w:t>
            </w:r>
          </w:p>
        </w:tc>
      </w:tr>
    </w:tbl>
    <w:p>
      <w:pPr>
        <w:widowControl/>
        <w:jc w:val="left"/>
        <w:rPr>
          <w:b/>
          <w:szCs w:val="28"/>
        </w:rPr>
      </w:pPr>
    </w:p>
    <w:p>
      <w:pPr>
        <w:widowControl/>
        <w:ind w:firstLine="413" w:firstLineChars="196"/>
        <w:jc w:val="left"/>
        <w:rPr>
          <w:b/>
          <w:szCs w:val="28"/>
        </w:rPr>
      </w:pPr>
      <w:r>
        <w:rPr>
          <w:b/>
          <w:szCs w:val="28"/>
        </w:rPr>
        <w:t>3.1.12 重复性和再现性</w:t>
      </w:r>
    </w:p>
    <w:p>
      <w:pPr>
        <w:widowControl/>
        <w:ind w:firstLine="420" w:firstLineChars="200"/>
        <w:jc w:val="left"/>
        <w:rPr>
          <w:szCs w:val="21"/>
        </w:rPr>
      </w:pPr>
      <w:r>
        <w:rPr>
          <w:kern w:val="0"/>
          <w:lang w:bidi="zh-TW"/>
        </w:rPr>
        <w:t>分别按照方法1、方法2，对原始数据进行格拉布斯检验，曼德尔检验，柯克伦检验，实验室间格拉布斯检验，</w:t>
      </w:r>
      <w:r>
        <w:rPr>
          <w:szCs w:val="21"/>
        </w:rPr>
        <w:t>保留歧离值，舍弃离群值。</w:t>
      </w:r>
    </w:p>
    <w:p>
      <w:pPr>
        <w:widowControl/>
        <w:jc w:val="center"/>
        <w:rPr>
          <w:b/>
          <w:kern w:val="0"/>
          <w:szCs w:val="21"/>
        </w:rPr>
      </w:pPr>
      <w:r>
        <w:rPr>
          <w:b/>
          <w:kern w:val="0"/>
          <w:szCs w:val="21"/>
        </w:rPr>
        <w:t>表11  方法1重复性和再现性</w:t>
      </w:r>
    </w:p>
    <w:tbl>
      <w:tblPr>
        <w:tblStyle w:val="29"/>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17"/>
        <w:gridCol w:w="1217"/>
        <w:gridCol w:w="1217"/>
        <w:gridCol w:w="1217"/>
        <w:gridCol w:w="1218"/>
        <w:gridCol w:w="1218"/>
        <w:gridCol w:w="12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17" w:type="dxa"/>
          </w:tcPr>
          <w:p>
            <w:pPr>
              <w:widowControl/>
              <w:spacing w:after="0" w:line="240" w:lineRule="auto"/>
              <w:jc w:val="center"/>
              <w:rPr>
                <w:rFonts w:ascii="宋体"/>
                <w:b/>
                <w:kern w:val="0"/>
                <w:sz w:val="18"/>
                <w:szCs w:val="18"/>
              </w:rPr>
            </w:pPr>
            <w:r>
              <w:rPr>
                <w:rFonts w:ascii="宋体"/>
                <w:b/>
                <w:kern w:val="0"/>
                <w:sz w:val="18"/>
                <w:szCs w:val="18"/>
              </w:rPr>
              <w:t>统计量</w:t>
            </w:r>
          </w:p>
        </w:tc>
        <w:tc>
          <w:tcPr>
            <w:tcW w:w="1217" w:type="dxa"/>
            <w:vAlign w:val="center"/>
          </w:tcPr>
          <w:p>
            <w:pPr>
              <w:widowControl/>
              <w:spacing w:after="0" w:line="240" w:lineRule="auto"/>
              <w:jc w:val="center"/>
              <w:rPr>
                <w:rFonts w:ascii="宋体"/>
                <w:b/>
                <w:color w:val="FF0000"/>
                <w:kern w:val="0"/>
                <w:sz w:val="18"/>
                <w:szCs w:val="18"/>
              </w:rPr>
            </w:pPr>
            <w:r>
              <w:rPr>
                <w:rFonts w:ascii="宋体" w:eastAsiaTheme="minorEastAsia"/>
                <w:kern w:val="0"/>
                <w:sz w:val="18"/>
                <w:szCs w:val="18"/>
              </w:rPr>
              <w:t>3#</w:t>
            </w:r>
          </w:p>
        </w:tc>
        <w:tc>
          <w:tcPr>
            <w:tcW w:w="1217" w:type="dxa"/>
            <w:vAlign w:val="center"/>
          </w:tcPr>
          <w:p>
            <w:pPr>
              <w:widowControl/>
              <w:spacing w:after="0" w:line="240" w:lineRule="auto"/>
              <w:jc w:val="center"/>
              <w:rPr>
                <w:rFonts w:ascii="宋体"/>
                <w:b/>
                <w:color w:val="FF0000"/>
                <w:kern w:val="0"/>
                <w:sz w:val="18"/>
                <w:szCs w:val="18"/>
              </w:rPr>
            </w:pPr>
            <w:r>
              <w:rPr>
                <w:rFonts w:ascii="宋体"/>
                <w:color w:val="000000"/>
                <w:kern w:val="0"/>
                <w:sz w:val="18"/>
                <w:szCs w:val="18"/>
                <w:lang w:bidi="ar"/>
              </w:rPr>
              <w:t>合成样品1#</w:t>
            </w:r>
          </w:p>
        </w:tc>
        <w:tc>
          <w:tcPr>
            <w:tcW w:w="1217" w:type="dxa"/>
            <w:vAlign w:val="center"/>
          </w:tcPr>
          <w:p>
            <w:pPr>
              <w:widowControl/>
              <w:spacing w:after="0" w:line="240" w:lineRule="auto"/>
              <w:jc w:val="center"/>
              <w:rPr>
                <w:rFonts w:ascii="宋体"/>
                <w:b/>
                <w:color w:val="FF0000"/>
                <w:kern w:val="0"/>
                <w:sz w:val="18"/>
                <w:szCs w:val="18"/>
              </w:rPr>
            </w:pPr>
            <w:r>
              <w:rPr>
                <w:rFonts w:ascii="宋体"/>
                <w:color w:val="000000"/>
                <w:kern w:val="0"/>
                <w:sz w:val="18"/>
                <w:szCs w:val="18"/>
                <w:lang w:bidi="ar"/>
              </w:rPr>
              <w:t>合成样品2#</w:t>
            </w:r>
          </w:p>
        </w:tc>
        <w:tc>
          <w:tcPr>
            <w:tcW w:w="1218" w:type="dxa"/>
            <w:vAlign w:val="center"/>
          </w:tcPr>
          <w:p>
            <w:pPr>
              <w:widowControl/>
              <w:spacing w:after="0" w:line="240" w:lineRule="auto"/>
              <w:jc w:val="center"/>
              <w:rPr>
                <w:rFonts w:ascii="宋体"/>
                <w:b/>
                <w:color w:val="FF0000"/>
                <w:kern w:val="0"/>
                <w:sz w:val="18"/>
                <w:szCs w:val="18"/>
              </w:rPr>
            </w:pPr>
            <w:r>
              <w:rPr>
                <w:rFonts w:ascii="宋体"/>
                <w:color w:val="000000"/>
                <w:kern w:val="0"/>
                <w:sz w:val="18"/>
                <w:szCs w:val="18"/>
                <w:lang w:bidi="ar"/>
              </w:rPr>
              <w:t>4#</w:t>
            </w:r>
          </w:p>
        </w:tc>
        <w:tc>
          <w:tcPr>
            <w:tcW w:w="1218" w:type="dxa"/>
            <w:vAlign w:val="center"/>
          </w:tcPr>
          <w:p>
            <w:pPr>
              <w:widowControl/>
              <w:spacing w:after="0" w:line="240" w:lineRule="auto"/>
              <w:jc w:val="center"/>
              <w:rPr>
                <w:rFonts w:ascii="宋体"/>
                <w:b/>
                <w:color w:val="FF0000"/>
                <w:kern w:val="0"/>
                <w:sz w:val="18"/>
                <w:szCs w:val="18"/>
              </w:rPr>
            </w:pPr>
            <w:r>
              <w:rPr>
                <w:rFonts w:ascii="宋体"/>
                <w:color w:val="000000"/>
                <w:kern w:val="0"/>
                <w:sz w:val="18"/>
                <w:szCs w:val="18"/>
                <w:lang w:bidi="ar"/>
              </w:rPr>
              <w:t>合成样品3#</w:t>
            </w:r>
          </w:p>
        </w:tc>
        <w:tc>
          <w:tcPr>
            <w:tcW w:w="1218" w:type="dxa"/>
            <w:vAlign w:val="center"/>
          </w:tcPr>
          <w:p>
            <w:pPr>
              <w:widowControl/>
              <w:spacing w:after="0" w:line="240" w:lineRule="auto"/>
              <w:jc w:val="center"/>
              <w:rPr>
                <w:rFonts w:ascii="宋体"/>
                <w:b/>
                <w:color w:val="FF0000"/>
                <w:kern w:val="0"/>
                <w:sz w:val="18"/>
                <w:szCs w:val="18"/>
              </w:rPr>
            </w:pPr>
            <w:r>
              <w:rPr>
                <w:rFonts w:ascii="宋体"/>
                <w:color w:val="000000"/>
                <w:kern w:val="0"/>
                <w:sz w:val="18"/>
                <w:szCs w:val="18"/>
                <w:lang w:bidi="ar"/>
              </w:rPr>
              <w:t>合成样品4#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17" w:type="dxa"/>
            <w:vAlign w:val="center"/>
          </w:tcPr>
          <w:p>
            <w:pPr>
              <w:widowControl/>
              <w:spacing w:after="0" w:line="240" w:lineRule="auto"/>
              <w:jc w:val="center"/>
              <w:rPr>
                <w:rFonts w:ascii="宋体"/>
                <w:b/>
                <w:kern w:val="0"/>
                <w:sz w:val="18"/>
                <w:szCs w:val="18"/>
              </w:rPr>
            </w:pPr>
            <w:r>
              <w:rPr>
                <w:rFonts w:ascii="宋体"/>
                <w:sz w:val="18"/>
                <w:szCs w:val="18"/>
              </w:rPr>
              <w:t>T</w:t>
            </w:r>
            <w:r>
              <w:rPr>
                <w:rFonts w:ascii="宋体"/>
                <w:sz w:val="18"/>
                <w:szCs w:val="18"/>
                <w:vertAlign w:val="subscript"/>
              </w:rPr>
              <w:t>1</w:t>
            </w:r>
          </w:p>
        </w:tc>
        <w:tc>
          <w:tcPr>
            <w:tcW w:w="1217" w:type="dxa"/>
          </w:tcPr>
          <w:p>
            <w:pPr>
              <w:widowControl/>
              <w:spacing w:after="0" w:line="240" w:lineRule="auto"/>
              <w:jc w:val="center"/>
              <w:rPr>
                <w:rFonts w:ascii="宋体"/>
                <w:b/>
                <w:kern w:val="0"/>
                <w:sz w:val="18"/>
                <w:szCs w:val="18"/>
              </w:rPr>
            </w:pPr>
            <w:r>
              <w:rPr>
                <w:rFonts w:ascii="宋体"/>
                <w:sz w:val="18"/>
                <w:szCs w:val="18"/>
              </w:rPr>
              <w:t>0.4280</w:t>
            </w:r>
          </w:p>
        </w:tc>
        <w:tc>
          <w:tcPr>
            <w:tcW w:w="1217" w:type="dxa"/>
          </w:tcPr>
          <w:p>
            <w:pPr>
              <w:widowControl/>
              <w:spacing w:after="0" w:line="240" w:lineRule="auto"/>
              <w:jc w:val="center"/>
              <w:rPr>
                <w:rFonts w:ascii="宋体"/>
                <w:b/>
                <w:kern w:val="0"/>
                <w:sz w:val="18"/>
                <w:szCs w:val="18"/>
              </w:rPr>
            </w:pPr>
            <w:r>
              <w:rPr>
                <w:rFonts w:ascii="宋体"/>
                <w:sz w:val="18"/>
                <w:szCs w:val="18"/>
              </w:rPr>
              <w:t>0.8979</w:t>
            </w:r>
          </w:p>
        </w:tc>
        <w:tc>
          <w:tcPr>
            <w:tcW w:w="1217" w:type="dxa"/>
          </w:tcPr>
          <w:p>
            <w:pPr>
              <w:widowControl/>
              <w:spacing w:after="0" w:line="240" w:lineRule="auto"/>
              <w:jc w:val="center"/>
              <w:rPr>
                <w:rFonts w:ascii="宋体"/>
                <w:b/>
                <w:kern w:val="0"/>
                <w:sz w:val="18"/>
                <w:szCs w:val="18"/>
              </w:rPr>
            </w:pPr>
            <w:r>
              <w:rPr>
                <w:rFonts w:ascii="宋体"/>
                <w:sz w:val="18"/>
                <w:szCs w:val="18"/>
              </w:rPr>
              <w:t>7.7474</w:t>
            </w:r>
          </w:p>
        </w:tc>
        <w:tc>
          <w:tcPr>
            <w:tcW w:w="1218" w:type="dxa"/>
          </w:tcPr>
          <w:p>
            <w:pPr>
              <w:widowControl/>
              <w:spacing w:after="0" w:line="240" w:lineRule="auto"/>
              <w:jc w:val="center"/>
              <w:rPr>
                <w:rFonts w:ascii="宋体"/>
                <w:b/>
                <w:kern w:val="0"/>
                <w:sz w:val="18"/>
                <w:szCs w:val="18"/>
              </w:rPr>
            </w:pPr>
            <w:r>
              <w:rPr>
                <w:rFonts w:ascii="宋体"/>
                <w:sz w:val="18"/>
                <w:szCs w:val="18"/>
              </w:rPr>
              <w:t>9.0040</w:t>
            </w:r>
          </w:p>
        </w:tc>
        <w:tc>
          <w:tcPr>
            <w:tcW w:w="1218" w:type="dxa"/>
          </w:tcPr>
          <w:p>
            <w:pPr>
              <w:widowControl/>
              <w:spacing w:after="0" w:line="240" w:lineRule="auto"/>
              <w:jc w:val="center"/>
              <w:rPr>
                <w:rFonts w:ascii="宋体"/>
                <w:b/>
                <w:kern w:val="0"/>
                <w:sz w:val="18"/>
                <w:szCs w:val="18"/>
              </w:rPr>
            </w:pPr>
            <w:r>
              <w:rPr>
                <w:rFonts w:ascii="宋体"/>
                <w:sz w:val="18"/>
                <w:szCs w:val="18"/>
              </w:rPr>
              <w:t>26.0990</w:t>
            </w:r>
          </w:p>
        </w:tc>
        <w:tc>
          <w:tcPr>
            <w:tcW w:w="1218" w:type="dxa"/>
            <w:vAlign w:val="center"/>
          </w:tcPr>
          <w:p>
            <w:pPr>
              <w:widowControl/>
              <w:spacing w:after="0" w:line="240" w:lineRule="auto"/>
              <w:jc w:val="center"/>
              <w:rPr>
                <w:rFonts w:ascii="宋体"/>
                <w:sz w:val="18"/>
                <w:szCs w:val="18"/>
              </w:rPr>
            </w:pPr>
            <w:r>
              <w:rPr>
                <w:rFonts w:ascii="宋体"/>
                <w:sz w:val="18"/>
                <w:szCs w:val="18"/>
                <w:lang w:bidi="ar"/>
              </w:rPr>
              <w:t>38.0220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17" w:type="dxa"/>
            <w:vAlign w:val="center"/>
          </w:tcPr>
          <w:p>
            <w:pPr>
              <w:widowControl/>
              <w:spacing w:after="0" w:line="240" w:lineRule="auto"/>
              <w:jc w:val="center"/>
              <w:rPr>
                <w:rFonts w:ascii="宋体"/>
                <w:b/>
                <w:kern w:val="0"/>
                <w:sz w:val="18"/>
                <w:szCs w:val="18"/>
              </w:rPr>
            </w:pPr>
            <w:r>
              <w:rPr>
                <w:rFonts w:ascii="宋体"/>
                <w:sz w:val="18"/>
                <w:szCs w:val="18"/>
              </w:rPr>
              <w:t>T</w:t>
            </w:r>
            <w:r>
              <w:rPr>
                <w:rFonts w:ascii="宋体"/>
                <w:sz w:val="18"/>
                <w:szCs w:val="18"/>
                <w:vertAlign w:val="subscript"/>
              </w:rPr>
              <w:t>2</w:t>
            </w:r>
          </w:p>
        </w:tc>
        <w:tc>
          <w:tcPr>
            <w:tcW w:w="1217" w:type="dxa"/>
          </w:tcPr>
          <w:p>
            <w:pPr>
              <w:widowControl/>
              <w:spacing w:after="0" w:line="240" w:lineRule="auto"/>
              <w:jc w:val="center"/>
              <w:rPr>
                <w:rFonts w:ascii="宋体"/>
                <w:b/>
                <w:kern w:val="0"/>
                <w:sz w:val="18"/>
                <w:szCs w:val="18"/>
              </w:rPr>
            </w:pPr>
            <w:r>
              <w:rPr>
                <w:rFonts w:ascii="宋体"/>
                <w:sz w:val="18"/>
                <w:szCs w:val="18"/>
              </w:rPr>
              <w:t>0.0016</w:t>
            </w:r>
          </w:p>
        </w:tc>
        <w:tc>
          <w:tcPr>
            <w:tcW w:w="1217" w:type="dxa"/>
          </w:tcPr>
          <w:p>
            <w:pPr>
              <w:widowControl/>
              <w:spacing w:after="0" w:line="240" w:lineRule="auto"/>
              <w:jc w:val="center"/>
              <w:rPr>
                <w:rFonts w:ascii="宋体"/>
                <w:b/>
                <w:kern w:val="0"/>
                <w:sz w:val="18"/>
                <w:szCs w:val="18"/>
              </w:rPr>
            </w:pPr>
            <w:r>
              <w:rPr>
                <w:rFonts w:ascii="宋体"/>
                <w:sz w:val="18"/>
                <w:szCs w:val="18"/>
              </w:rPr>
              <w:t>0.0089</w:t>
            </w:r>
          </w:p>
        </w:tc>
        <w:tc>
          <w:tcPr>
            <w:tcW w:w="1217" w:type="dxa"/>
          </w:tcPr>
          <w:p>
            <w:pPr>
              <w:widowControl/>
              <w:spacing w:after="0" w:line="240" w:lineRule="auto"/>
              <w:jc w:val="center"/>
              <w:rPr>
                <w:rFonts w:ascii="宋体"/>
                <w:b/>
                <w:kern w:val="0"/>
                <w:sz w:val="18"/>
                <w:szCs w:val="18"/>
              </w:rPr>
            </w:pPr>
            <w:r>
              <w:rPr>
                <w:rFonts w:ascii="宋体"/>
                <w:sz w:val="18"/>
                <w:szCs w:val="18"/>
              </w:rPr>
              <w:t>0.6127</w:t>
            </w:r>
          </w:p>
        </w:tc>
        <w:tc>
          <w:tcPr>
            <w:tcW w:w="1218" w:type="dxa"/>
          </w:tcPr>
          <w:p>
            <w:pPr>
              <w:widowControl/>
              <w:spacing w:after="0" w:line="240" w:lineRule="auto"/>
              <w:jc w:val="center"/>
              <w:rPr>
                <w:rFonts w:ascii="宋体"/>
                <w:b/>
                <w:kern w:val="0"/>
                <w:sz w:val="18"/>
                <w:szCs w:val="18"/>
              </w:rPr>
            </w:pPr>
            <w:r>
              <w:rPr>
                <w:rFonts w:ascii="宋体"/>
                <w:sz w:val="18"/>
                <w:szCs w:val="18"/>
              </w:rPr>
              <w:t>0.8915</w:t>
            </w:r>
          </w:p>
        </w:tc>
        <w:tc>
          <w:tcPr>
            <w:tcW w:w="1218" w:type="dxa"/>
          </w:tcPr>
          <w:p>
            <w:pPr>
              <w:widowControl/>
              <w:spacing w:after="0" w:line="240" w:lineRule="auto"/>
              <w:jc w:val="center"/>
              <w:rPr>
                <w:rFonts w:ascii="宋体"/>
                <w:b/>
                <w:kern w:val="0"/>
                <w:sz w:val="18"/>
                <w:szCs w:val="18"/>
              </w:rPr>
            </w:pPr>
            <w:r>
              <w:rPr>
                <w:rFonts w:ascii="宋体"/>
                <w:sz w:val="18"/>
                <w:szCs w:val="18"/>
              </w:rPr>
              <w:t>7.4873</w:t>
            </w:r>
          </w:p>
        </w:tc>
        <w:tc>
          <w:tcPr>
            <w:tcW w:w="1218" w:type="dxa"/>
            <w:vAlign w:val="center"/>
          </w:tcPr>
          <w:p>
            <w:pPr>
              <w:widowControl/>
              <w:spacing w:after="0" w:line="240" w:lineRule="auto"/>
              <w:jc w:val="center"/>
              <w:rPr>
                <w:rFonts w:ascii="宋体"/>
                <w:sz w:val="18"/>
                <w:szCs w:val="18"/>
              </w:rPr>
            </w:pPr>
            <w:r>
              <w:rPr>
                <w:rFonts w:ascii="宋体"/>
                <w:sz w:val="18"/>
                <w:szCs w:val="18"/>
                <w:lang w:bidi="ar"/>
              </w:rPr>
              <w:t>19.0221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17" w:type="dxa"/>
            <w:vAlign w:val="center"/>
          </w:tcPr>
          <w:p>
            <w:pPr>
              <w:widowControl/>
              <w:spacing w:after="0" w:line="240" w:lineRule="auto"/>
              <w:jc w:val="center"/>
              <w:rPr>
                <w:rFonts w:ascii="宋体"/>
                <w:b/>
                <w:kern w:val="0"/>
                <w:sz w:val="18"/>
                <w:szCs w:val="18"/>
              </w:rPr>
            </w:pPr>
            <w:r>
              <w:rPr>
                <w:rFonts w:ascii="宋体"/>
                <w:sz w:val="18"/>
                <w:szCs w:val="18"/>
              </w:rPr>
              <w:t>T</w:t>
            </w:r>
            <w:r>
              <w:rPr>
                <w:rFonts w:ascii="宋体"/>
                <w:sz w:val="18"/>
                <w:szCs w:val="18"/>
                <w:vertAlign w:val="subscript"/>
              </w:rPr>
              <w:t>3</w:t>
            </w:r>
          </w:p>
        </w:tc>
        <w:tc>
          <w:tcPr>
            <w:tcW w:w="1217" w:type="dxa"/>
          </w:tcPr>
          <w:p>
            <w:pPr>
              <w:widowControl/>
              <w:spacing w:after="0" w:line="240" w:lineRule="auto"/>
              <w:jc w:val="center"/>
              <w:rPr>
                <w:rFonts w:ascii="宋体"/>
                <w:b/>
                <w:kern w:val="0"/>
                <w:sz w:val="18"/>
                <w:szCs w:val="18"/>
              </w:rPr>
            </w:pPr>
            <w:r>
              <w:rPr>
                <w:rFonts w:ascii="宋体"/>
                <w:sz w:val="18"/>
                <w:szCs w:val="18"/>
              </w:rPr>
              <w:t>112</w:t>
            </w:r>
          </w:p>
        </w:tc>
        <w:tc>
          <w:tcPr>
            <w:tcW w:w="1217" w:type="dxa"/>
          </w:tcPr>
          <w:p>
            <w:pPr>
              <w:widowControl/>
              <w:spacing w:after="0" w:line="240" w:lineRule="auto"/>
              <w:jc w:val="center"/>
              <w:rPr>
                <w:rFonts w:ascii="宋体"/>
                <w:b/>
                <w:kern w:val="0"/>
                <w:sz w:val="18"/>
                <w:szCs w:val="18"/>
              </w:rPr>
            </w:pPr>
            <w:r>
              <w:rPr>
                <w:rFonts w:ascii="宋体"/>
                <w:sz w:val="18"/>
                <w:szCs w:val="18"/>
              </w:rPr>
              <w:t>91</w:t>
            </w:r>
          </w:p>
        </w:tc>
        <w:tc>
          <w:tcPr>
            <w:tcW w:w="1217" w:type="dxa"/>
          </w:tcPr>
          <w:p>
            <w:pPr>
              <w:widowControl/>
              <w:spacing w:after="0" w:line="240" w:lineRule="auto"/>
              <w:jc w:val="center"/>
              <w:rPr>
                <w:rFonts w:ascii="宋体"/>
                <w:b/>
                <w:kern w:val="0"/>
                <w:sz w:val="18"/>
                <w:szCs w:val="18"/>
              </w:rPr>
            </w:pPr>
            <w:r>
              <w:rPr>
                <w:rFonts w:ascii="宋体"/>
                <w:sz w:val="18"/>
                <w:szCs w:val="18"/>
              </w:rPr>
              <w:t>98</w:t>
            </w:r>
          </w:p>
        </w:tc>
        <w:tc>
          <w:tcPr>
            <w:tcW w:w="1218" w:type="dxa"/>
          </w:tcPr>
          <w:p>
            <w:pPr>
              <w:widowControl/>
              <w:spacing w:after="0" w:line="240" w:lineRule="auto"/>
              <w:jc w:val="center"/>
              <w:rPr>
                <w:rFonts w:ascii="宋体"/>
                <w:b/>
                <w:kern w:val="0"/>
                <w:sz w:val="18"/>
                <w:szCs w:val="18"/>
              </w:rPr>
            </w:pPr>
            <w:r>
              <w:rPr>
                <w:rFonts w:ascii="宋体"/>
                <w:sz w:val="18"/>
                <w:szCs w:val="18"/>
              </w:rPr>
              <w:t>91</w:t>
            </w:r>
          </w:p>
        </w:tc>
        <w:tc>
          <w:tcPr>
            <w:tcW w:w="1218" w:type="dxa"/>
          </w:tcPr>
          <w:p>
            <w:pPr>
              <w:widowControl/>
              <w:spacing w:after="0" w:line="240" w:lineRule="auto"/>
              <w:jc w:val="center"/>
              <w:rPr>
                <w:rFonts w:ascii="宋体"/>
                <w:b/>
                <w:kern w:val="0"/>
                <w:sz w:val="18"/>
                <w:szCs w:val="18"/>
              </w:rPr>
            </w:pPr>
            <w:r>
              <w:rPr>
                <w:rFonts w:ascii="宋体"/>
                <w:sz w:val="18"/>
                <w:szCs w:val="18"/>
              </w:rPr>
              <w:t>91</w:t>
            </w:r>
          </w:p>
        </w:tc>
        <w:tc>
          <w:tcPr>
            <w:tcW w:w="1218" w:type="dxa"/>
            <w:vAlign w:val="center"/>
          </w:tcPr>
          <w:p>
            <w:pPr>
              <w:widowControl/>
              <w:spacing w:after="0" w:line="240" w:lineRule="auto"/>
              <w:jc w:val="center"/>
              <w:rPr>
                <w:rFonts w:ascii="宋体"/>
                <w:sz w:val="18"/>
                <w:szCs w:val="18"/>
              </w:rPr>
            </w:pPr>
            <w:r>
              <w:rPr>
                <w:rFonts w:ascii="宋体"/>
                <w:sz w:val="18"/>
                <w:szCs w:val="18"/>
                <w:lang w:bidi="ar"/>
              </w:rPr>
              <w:t>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17" w:type="dxa"/>
            <w:vAlign w:val="center"/>
          </w:tcPr>
          <w:p>
            <w:pPr>
              <w:widowControl/>
              <w:spacing w:after="0" w:line="240" w:lineRule="auto"/>
              <w:jc w:val="center"/>
              <w:rPr>
                <w:rFonts w:ascii="宋体"/>
                <w:b/>
                <w:kern w:val="0"/>
                <w:sz w:val="18"/>
                <w:szCs w:val="18"/>
              </w:rPr>
            </w:pPr>
            <w:r>
              <w:rPr>
                <w:rFonts w:ascii="宋体"/>
                <w:sz w:val="18"/>
                <w:szCs w:val="18"/>
              </w:rPr>
              <w:t>T</w:t>
            </w:r>
            <w:r>
              <w:rPr>
                <w:rFonts w:ascii="宋体"/>
                <w:sz w:val="18"/>
                <w:szCs w:val="18"/>
                <w:vertAlign w:val="subscript"/>
              </w:rPr>
              <w:t>4</w:t>
            </w:r>
          </w:p>
        </w:tc>
        <w:tc>
          <w:tcPr>
            <w:tcW w:w="1217" w:type="dxa"/>
          </w:tcPr>
          <w:p>
            <w:pPr>
              <w:widowControl/>
              <w:spacing w:after="0" w:line="240" w:lineRule="auto"/>
              <w:jc w:val="center"/>
              <w:rPr>
                <w:rFonts w:ascii="宋体"/>
                <w:b/>
                <w:kern w:val="0"/>
                <w:sz w:val="18"/>
                <w:szCs w:val="18"/>
              </w:rPr>
            </w:pPr>
            <w:r>
              <w:rPr>
                <w:rFonts w:ascii="宋体"/>
                <w:sz w:val="18"/>
                <w:szCs w:val="18"/>
              </w:rPr>
              <w:t>784</w:t>
            </w:r>
          </w:p>
        </w:tc>
        <w:tc>
          <w:tcPr>
            <w:tcW w:w="1217" w:type="dxa"/>
          </w:tcPr>
          <w:p>
            <w:pPr>
              <w:widowControl/>
              <w:spacing w:after="0" w:line="240" w:lineRule="auto"/>
              <w:jc w:val="center"/>
              <w:rPr>
                <w:rFonts w:ascii="宋体"/>
                <w:b/>
                <w:kern w:val="0"/>
                <w:sz w:val="18"/>
                <w:szCs w:val="18"/>
              </w:rPr>
            </w:pPr>
            <w:r>
              <w:rPr>
                <w:rFonts w:ascii="宋体"/>
                <w:sz w:val="18"/>
                <w:szCs w:val="18"/>
              </w:rPr>
              <w:t>637</w:t>
            </w:r>
          </w:p>
        </w:tc>
        <w:tc>
          <w:tcPr>
            <w:tcW w:w="1217" w:type="dxa"/>
          </w:tcPr>
          <w:p>
            <w:pPr>
              <w:widowControl/>
              <w:spacing w:after="0" w:line="240" w:lineRule="auto"/>
              <w:jc w:val="center"/>
              <w:rPr>
                <w:rFonts w:ascii="宋体"/>
                <w:b/>
                <w:kern w:val="0"/>
                <w:sz w:val="18"/>
                <w:szCs w:val="18"/>
              </w:rPr>
            </w:pPr>
            <w:r>
              <w:rPr>
                <w:rFonts w:ascii="宋体"/>
                <w:sz w:val="18"/>
                <w:szCs w:val="18"/>
              </w:rPr>
              <w:t>686</w:t>
            </w:r>
          </w:p>
        </w:tc>
        <w:tc>
          <w:tcPr>
            <w:tcW w:w="1218" w:type="dxa"/>
          </w:tcPr>
          <w:p>
            <w:pPr>
              <w:widowControl/>
              <w:spacing w:after="0" w:line="240" w:lineRule="auto"/>
              <w:jc w:val="center"/>
              <w:rPr>
                <w:rFonts w:ascii="宋体"/>
                <w:b/>
                <w:kern w:val="0"/>
                <w:sz w:val="18"/>
                <w:szCs w:val="18"/>
              </w:rPr>
            </w:pPr>
            <w:r>
              <w:rPr>
                <w:rFonts w:ascii="宋体"/>
                <w:sz w:val="18"/>
                <w:szCs w:val="18"/>
              </w:rPr>
              <w:t>637</w:t>
            </w:r>
          </w:p>
        </w:tc>
        <w:tc>
          <w:tcPr>
            <w:tcW w:w="1218" w:type="dxa"/>
          </w:tcPr>
          <w:p>
            <w:pPr>
              <w:widowControl/>
              <w:spacing w:after="0" w:line="240" w:lineRule="auto"/>
              <w:jc w:val="center"/>
              <w:rPr>
                <w:rFonts w:ascii="宋体"/>
                <w:b/>
                <w:kern w:val="0"/>
                <w:sz w:val="18"/>
                <w:szCs w:val="18"/>
              </w:rPr>
            </w:pPr>
            <w:r>
              <w:rPr>
                <w:rFonts w:ascii="宋体"/>
                <w:sz w:val="18"/>
                <w:szCs w:val="18"/>
              </w:rPr>
              <w:t>637</w:t>
            </w:r>
          </w:p>
        </w:tc>
        <w:tc>
          <w:tcPr>
            <w:tcW w:w="1218" w:type="dxa"/>
            <w:vAlign w:val="center"/>
          </w:tcPr>
          <w:p>
            <w:pPr>
              <w:widowControl/>
              <w:spacing w:after="0" w:line="240" w:lineRule="auto"/>
              <w:jc w:val="center"/>
              <w:rPr>
                <w:rFonts w:ascii="宋体"/>
                <w:sz w:val="18"/>
                <w:szCs w:val="18"/>
              </w:rPr>
            </w:pPr>
            <w:r>
              <w:rPr>
                <w:rFonts w:ascii="宋体"/>
                <w:sz w:val="18"/>
                <w:szCs w:val="18"/>
                <w:lang w:bidi="ar"/>
              </w:rPr>
              <w:t>526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17" w:type="dxa"/>
            <w:vAlign w:val="center"/>
          </w:tcPr>
          <w:p>
            <w:pPr>
              <w:widowControl/>
              <w:spacing w:after="0" w:line="240" w:lineRule="auto"/>
              <w:jc w:val="center"/>
              <w:rPr>
                <w:rFonts w:ascii="宋体"/>
                <w:b/>
                <w:kern w:val="0"/>
                <w:sz w:val="18"/>
                <w:szCs w:val="18"/>
              </w:rPr>
            </w:pPr>
            <w:r>
              <w:rPr>
                <w:rFonts w:ascii="宋体"/>
                <w:sz w:val="18"/>
                <w:szCs w:val="18"/>
              </w:rPr>
              <w:t>T</w:t>
            </w:r>
            <w:r>
              <w:rPr>
                <w:rFonts w:ascii="宋体"/>
                <w:sz w:val="18"/>
                <w:szCs w:val="18"/>
                <w:vertAlign w:val="subscript"/>
              </w:rPr>
              <w:t>5</w:t>
            </w:r>
          </w:p>
        </w:tc>
        <w:tc>
          <w:tcPr>
            <w:tcW w:w="1217" w:type="dxa"/>
          </w:tcPr>
          <w:p>
            <w:pPr>
              <w:widowControl/>
              <w:spacing w:after="0" w:line="240" w:lineRule="auto"/>
              <w:jc w:val="center"/>
              <w:rPr>
                <w:rFonts w:ascii="宋体"/>
                <w:sz w:val="18"/>
                <w:szCs w:val="18"/>
              </w:rPr>
            </w:pPr>
            <w:r>
              <w:rPr>
                <w:rFonts w:ascii="宋体"/>
                <w:sz w:val="18"/>
                <w:szCs w:val="18"/>
              </w:rPr>
              <w:t>0.00000125</w:t>
            </w:r>
          </w:p>
        </w:tc>
        <w:tc>
          <w:tcPr>
            <w:tcW w:w="1217" w:type="dxa"/>
          </w:tcPr>
          <w:p>
            <w:pPr>
              <w:widowControl/>
              <w:spacing w:after="0" w:line="240" w:lineRule="auto"/>
              <w:jc w:val="center"/>
              <w:rPr>
                <w:rFonts w:ascii="宋体"/>
                <w:sz w:val="18"/>
                <w:szCs w:val="18"/>
              </w:rPr>
            </w:pPr>
            <w:r>
              <w:rPr>
                <w:rFonts w:ascii="宋体"/>
                <w:sz w:val="18"/>
                <w:szCs w:val="18"/>
              </w:rPr>
              <w:t>0.00000158</w:t>
            </w:r>
          </w:p>
        </w:tc>
        <w:tc>
          <w:tcPr>
            <w:tcW w:w="1217" w:type="dxa"/>
          </w:tcPr>
          <w:p>
            <w:pPr>
              <w:widowControl/>
              <w:spacing w:after="0" w:line="240" w:lineRule="auto"/>
              <w:jc w:val="center"/>
              <w:rPr>
                <w:rFonts w:ascii="宋体"/>
                <w:sz w:val="18"/>
                <w:szCs w:val="18"/>
              </w:rPr>
            </w:pPr>
            <w:r>
              <w:rPr>
                <w:rFonts w:ascii="宋体"/>
                <w:sz w:val="18"/>
                <w:szCs w:val="18"/>
              </w:rPr>
              <w:t>0.00008829</w:t>
            </w:r>
          </w:p>
        </w:tc>
        <w:tc>
          <w:tcPr>
            <w:tcW w:w="1218" w:type="dxa"/>
          </w:tcPr>
          <w:p>
            <w:pPr>
              <w:widowControl/>
              <w:spacing w:after="0" w:line="240" w:lineRule="auto"/>
              <w:jc w:val="center"/>
              <w:rPr>
                <w:rFonts w:ascii="宋体"/>
                <w:sz w:val="18"/>
                <w:szCs w:val="18"/>
              </w:rPr>
            </w:pPr>
            <w:r>
              <w:rPr>
                <w:rFonts w:ascii="宋体"/>
                <w:sz w:val="18"/>
                <w:szCs w:val="18"/>
              </w:rPr>
              <w:t>0.00011985</w:t>
            </w:r>
          </w:p>
        </w:tc>
        <w:tc>
          <w:tcPr>
            <w:tcW w:w="1218" w:type="dxa"/>
          </w:tcPr>
          <w:p>
            <w:pPr>
              <w:widowControl/>
              <w:spacing w:after="0" w:line="240" w:lineRule="auto"/>
              <w:jc w:val="center"/>
              <w:rPr>
                <w:rFonts w:ascii="宋体"/>
                <w:sz w:val="18"/>
                <w:szCs w:val="18"/>
              </w:rPr>
            </w:pPr>
            <w:r>
              <w:rPr>
                <w:rFonts w:ascii="宋体"/>
                <w:sz w:val="18"/>
                <w:szCs w:val="18"/>
              </w:rPr>
              <w:t>0.00084571</w:t>
            </w:r>
          </w:p>
        </w:tc>
        <w:tc>
          <w:tcPr>
            <w:tcW w:w="1218" w:type="dxa"/>
          </w:tcPr>
          <w:p>
            <w:pPr>
              <w:widowControl/>
              <w:spacing w:after="0" w:line="240" w:lineRule="auto"/>
              <w:jc w:val="center"/>
              <w:rPr>
                <w:rFonts w:ascii="宋体"/>
                <w:sz w:val="18"/>
                <w:szCs w:val="18"/>
              </w:rPr>
            </w:pPr>
            <w:r>
              <w:rPr>
                <w:rFonts w:ascii="宋体"/>
                <w:sz w:val="18"/>
                <w:szCs w:val="18"/>
              </w:rPr>
              <w:t>0.00019076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17" w:type="dxa"/>
            <w:vAlign w:val="center"/>
          </w:tcPr>
          <w:p>
            <w:pPr>
              <w:widowControl/>
              <w:spacing w:after="0" w:line="240" w:lineRule="auto"/>
              <w:jc w:val="center"/>
              <w:rPr>
                <w:rFonts w:ascii="宋体"/>
                <w:b/>
                <w:kern w:val="0"/>
                <w:sz w:val="18"/>
                <w:szCs w:val="18"/>
              </w:rPr>
            </w:pPr>
            <w:r>
              <w:rPr>
                <w:rFonts w:ascii="宋体"/>
                <w:sz w:val="18"/>
                <w:szCs w:val="18"/>
              </w:rPr>
              <w:t>S</w:t>
            </w:r>
            <w:r>
              <w:rPr>
                <w:rFonts w:ascii="宋体"/>
                <w:sz w:val="18"/>
                <w:szCs w:val="18"/>
                <w:vertAlign w:val="subscript"/>
              </w:rPr>
              <w:t>r</w:t>
            </w:r>
            <w:r>
              <w:rPr>
                <w:rFonts w:ascii="宋体"/>
                <w:sz w:val="18"/>
                <w:szCs w:val="18"/>
                <w:vertAlign w:val="superscript"/>
              </w:rPr>
              <w:t>2</w:t>
            </w:r>
          </w:p>
        </w:tc>
        <w:tc>
          <w:tcPr>
            <w:tcW w:w="1217" w:type="dxa"/>
          </w:tcPr>
          <w:p>
            <w:pPr>
              <w:widowControl/>
              <w:spacing w:after="0" w:line="240" w:lineRule="auto"/>
              <w:jc w:val="center"/>
              <w:rPr>
                <w:rFonts w:ascii="宋体"/>
                <w:sz w:val="18"/>
                <w:szCs w:val="18"/>
              </w:rPr>
            </w:pPr>
            <w:r>
              <w:rPr>
                <w:rFonts w:ascii="宋体"/>
                <w:sz w:val="18"/>
                <w:szCs w:val="18"/>
              </w:rPr>
              <w:t>0.00000001</w:t>
            </w:r>
          </w:p>
        </w:tc>
        <w:tc>
          <w:tcPr>
            <w:tcW w:w="1217" w:type="dxa"/>
          </w:tcPr>
          <w:p>
            <w:pPr>
              <w:widowControl/>
              <w:spacing w:after="0" w:line="240" w:lineRule="auto"/>
              <w:jc w:val="center"/>
              <w:rPr>
                <w:rFonts w:ascii="宋体"/>
                <w:sz w:val="18"/>
                <w:szCs w:val="18"/>
              </w:rPr>
            </w:pPr>
            <w:r>
              <w:rPr>
                <w:rFonts w:ascii="宋体"/>
                <w:sz w:val="18"/>
                <w:szCs w:val="18"/>
              </w:rPr>
              <w:t>0.00000002</w:t>
            </w:r>
          </w:p>
        </w:tc>
        <w:tc>
          <w:tcPr>
            <w:tcW w:w="1217" w:type="dxa"/>
          </w:tcPr>
          <w:p>
            <w:pPr>
              <w:widowControl/>
              <w:spacing w:after="0" w:line="240" w:lineRule="auto"/>
              <w:jc w:val="center"/>
              <w:rPr>
                <w:rFonts w:ascii="宋体"/>
                <w:sz w:val="18"/>
                <w:szCs w:val="18"/>
              </w:rPr>
            </w:pPr>
            <w:r>
              <w:rPr>
                <w:rFonts w:ascii="宋体"/>
                <w:sz w:val="18"/>
                <w:szCs w:val="18"/>
              </w:rPr>
              <w:t>0.00000115</w:t>
            </w:r>
          </w:p>
        </w:tc>
        <w:tc>
          <w:tcPr>
            <w:tcW w:w="1218" w:type="dxa"/>
          </w:tcPr>
          <w:p>
            <w:pPr>
              <w:widowControl/>
              <w:spacing w:after="0" w:line="240" w:lineRule="auto"/>
              <w:jc w:val="center"/>
              <w:rPr>
                <w:rFonts w:ascii="宋体"/>
                <w:sz w:val="18"/>
                <w:szCs w:val="18"/>
              </w:rPr>
            </w:pPr>
            <w:r>
              <w:rPr>
                <w:rFonts w:ascii="宋体"/>
                <w:sz w:val="18"/>
                <w:szCs w:val="18"/>
              </w:rPr>
              <w:t>0.00000169</w:t>
            </w:r>
          </w:p>
        </w:tc>
        <w:tc>
          <w:tcPr>
            <w:tcW w:w="1218" w:type="dxa"/>
          </w:tcPr>
          <w:p>
            <w:pPr>
              <w:widowControl/>
              <w:spacing w:after="0" w:line="240" w:lineRule="auto"/>
              <w:jc w:val="center"/>
              <w:rPr>
                <w:rFonts w:ascii="宋体"/>
                <w:sz w:val="18"/>
                <w:szCs w:val="18"/>
              </w:rPr>
            </w:pPr>
            <w:r>
              <w:rPr>
                <w:rFonts w:ascii="宋体"/>
                <w:sz w:val="18"/>
                <w:szCs w:val="18"/>
              </w:rPr>
              <w:t>0.00001208</w:t>
            </w:r>
          </w:p>
        </w:tc>
        <w:tc>
          <w:tcPr>
            <w:tcW w:w="1218" w:type="dxa"/>
          </w:tcPr>
          <w:p>
            <w:pPr>
              <w:widowControl/>
              <w:spacing w:after="0" w:line="240" w:lineRule="auto"/>
              <w:jc w:val="center"/>
              <w:rPr>
                <w:rFonts w:ascii="宋体"/>
                <w:sz w:val="18"/>
                <w:szCs w:val="18"/>
              </w:rPr>
            </w:pPr>
            <w:r>
              <w:rPr>
                <w:rFonts w:ascii="宋体"/>
                <w:sz w:val="18"/>
                <w:szCs w:val="18"/>
              </w:rPr>
              <w:t>0.00000341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17" w:type="dxa"/>
            <w:vAlign w:val="center"/>
          </w:tcPr>
          <w:p>
            <w:pPr>
              <w:widowControl/>
              <w:spacing w:after="0" w:line="240" w:lineRule="auto"/>
              <w:jc w:val="center"/>
              <w:rPr>
                <w:rFonts w:ascii="宋体"/>
                <w:b/>
                <w:kern w:val="0"/>
                <w:sz w:val="18"/>
                <w:szCs w:val="18"/>
              </w:rPr>
            </w:pPr>
            <w:r>
              <w:rPr>
                <w:rFonts w:ascii="宋体"/>
                <w:sz w:val="18"/>
                <w:szCs w:val="18"/>
              </w:rPr>
              <w:t>S</w:t>
            </w:r>
            <w:r>
              <w:rPr>
                <w:rFonts w:ascii="宋体"/>
                <w:sz w:val="18"/>
                <w:szCs w:val="18"/>
                <w:vertAlign w:val="subscript"/>
              </w:rPr>
              <w:t>L</w:t>
            </w:r>
            <w:r>
              <w:rPr>
                <w:rFonts w:ascii="宋体"/>
                <w:sz w:val="18"/>
                <w:szCs w:val="18"/>
                <w:vertAlign w:val="superscript"/>
              </w:rPr>
              <w:t>2</w:t>
            </w:r>
          </w:p>
        </w:tc>
        <w:tc>
          <w:tcPr>
            <w:tcW w:w="1217" w:type="dxa"/>
          </w:tcPr>
          <w:p>
            <w:pPr>
              <w:widowControl/>
              <w:spacing w:after="0" w:line="240" w:lineRule="auto"/>
              <w:jc w:val="center"/>
              <w:rPr>
                <w:rFonts w:ascii="宋体"/>
                <w:sz w:val="18"/>
                <w:szCs w:val="18"/>
              </w:rPr>
            </w:pPr>
            <w:r>
              <w:rPr>
                <w:rFonts w:ascii="宋体"/>
                <w:sz w:val="18"/>
                <w:szCs w:val="18"/>
              </w:rPr>
              <w:t>0.00000012</w:t>
            </w:r>
          </w:p>
        </w:tc>
        <w:tc>
          <w:tcPr>
            <w:tcW w:w="1217" w:type="dxa"/>
          </w:tcPr>
          <w:p>
            <w:pPr>
              <w:widowControl/>
              <w:spacing w:after="0" w:line="240" w:lineRule="auto"/>
              <w:jc w:val="center"/>
              <w:rPr>
                <w:rFonts w:ascii="宋体"/>
                <w:sz w:val="18"/>
                <w:szCs w:val="18"/>
              </w:rPr>
            </w:pPr>
            <w:r>
              <w:rPr>
                <w:rFonts w:ascii="宋体"/>
                <w:sz w:val="18"/>
                <w:szCs w:val="18"/>
              </w:rPr>
              <w:t>0.00000005</w:t>
            </w:r>
          </w:p>
        </w:tc>
        <w:tc>
          <w:tcPr>
            <w:tcW w:w="1217" w:type="dxa"/>
          </w:tcPr>
          <w:p>
            <w:pPr>
              <w:widowControl/>
              <w:spacing w:after="0" w:line="240" w:lineRule="auto"/>
              <w:jc w:val="center"/>
              <w:rPr>
                <w:rFonts w:ascii="宋体"/>
                <w:sz w:val="18"/>
                <w:szCs w:val="18"/>
              </w:rPr>
            </w:pPr>
            <w:r>
              <w:rPr>
                <w:rFonts w:ascii="宋体"/>
                <w:sz w:val="18"/>
                <w:szCs w:val="18"/>
              </w:rPr>
              <w:t>0.00000258</w:t>
            </w:r>
          </w:p>
        </w:tc>
        <w:tc>
          <w:tcPr>
            <w:tcW w:w="1218" w:type="dxa"/>
          </w:tcPr>
          <w:p>
            <w:pPr>
              <w:widowControl/>
              <w:spacing w:after="0" w:line="240" w:lineRule="auto"/>
              <w:jc w:val="center"/>
              <w:rPr>
                <w:rFonts w:ascii="宋体"/>
                <w:sz w:val="18"/>
                <w:szCs w:val="18"/>
              </w:rPr>
            </w:pPr>
            <w:r>
              <w:rPr>
                <w:rFonts w:ascii="宋体"/>
                <w:sz w:val="18"/>
                <w:szCs w:val="18"/>
              </w:rPr>
              <w:t>0.00000720</w:t>
            </w:r>
          </w:p>
        </w:tc>
        <w:tc>
          <w:tcPr>
            <w:tcW w:w="1218" w:type="dxa"/>
          </w:tcPr>
          <w:p>
            <w:pPr>
              <w:widowControl/>
              <w:spacing w:after="0" w:line="240" w:lineRule="auto"/>
              <w:jc w:val="center"/>
              <w:rPr>
                <w:rFonts w:ascii="宋体"/>
                <w:sz w:val="18"/>
                <w:szCs w:val="18"/>
              </w:rPr>
            </w:pPr>
            <w:r>
              <w:rPr>
                <w:rFonts w:ascii="宋体"/>
                <w:sz w:val="18"/>
                <w:szCs w:val="18"/>
              </w:rPr>
              <w:t>0.00002159</w:t>
            </w:r>
          </w:p>
        </w:tc>
        <w:tc>
          <w:tcPr>
            <w:tcW w:w="1218" w:type="dxa"/>
          </w:tcPr>
          <w:p>
            <w:pPr>
              <w:widowControl/>
              <w:spacing w:after="0" w:line="240" w:lineRule="auto"/>
              <w:jc w:val="center"/>
              <w:rPr>
                <w:rFonts w:ascii="宋体"/>
                <w:sz w:val="18"/>
                <w:szCs w:val="18"/>
              </w:rPr>
            </w:pPr>
            <w:r>
              <w:rPr>
                <w:rFonts w:ascii="宋体"/>
                <w:sz w:val="18"/>
                <w:szCs w:val="18"/>
              </w:rPr>
              <w:t>0.00000019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17" w:type="dxa"/>
            <w:vAlign w:val="center"/>
          </w:tcPr>
          <w:p>
            <w:pPr>
              <w:widowControl/>
              <w:spacing w:after="0" w:line="240" w:lineRule="auto"/>
              <w:jc w:val="center"/>
              <w:rPr>
                <w:rFonts w:ascii="宋体"/>
                <w:b/>
                <w:kern w:val="0"/>
                <w:sz w:val="18"/>
                <w:szCs w:val="18"/>
              </w:rPr>
            </w:pPr>
            <w:r>
              <w:rPr>
                <w:rFonts w:ascii="宋体"/>
                <w:sz w:val="18"/>
                <w:szCs w:val="18"/>
              </w:rPr>
              <w:t>S</w:t>
            </w:r>
            <w:r>
              <w:rPr>
                <w:rFonts w:ascii="宋体"/>
                <w:sz w:val="18"/>
                <w:szCs w:val="18"/>
                <w:vertAlign w:val="subscript"/>
              </w:rPr>
              <w:t>R</w:t>
            </w:r>
            <w:r>
              <w:rPr>
                <w:rFonts w:ascii="宋体"/>
                <w:sz w:val="18"/>
                <w:szCs w:val="18"/>
                <w:vertAlign w:val="superscript"/>
              </w:rPr>
              <w:t>2</w:t>
            </w:r>
          </w:p>
        </w:tc>
        <w:tc>
          <w:tcPr>
            <w:tcW w:w="1217" w:type="dxa"/>
          </w:tcPr>
          <w:p>
            <w:pPr>
              <w:widowControl/>
              <w:spacing w:after="0" w:line="240" w:lineRule="auto"/>
              <w:jc w:val="center"/>
              <w:rPr>
                <w:rFonts w:ascii="宋体"/>
                <w:sz w:val="18"/>
                <w:szCs w:val="18"/>
              </w:rPr>
            </w:pPr>
            <w:r>
              <w:rPr>
                <w:rFonts w:ascii="宋体"/>
                <w:sz w:val="18"/>
                <w:szCs w:val="18"/>
              </w:rPr>
              <w:t>0.00000014</w:t>
            </w:r>
          </w:p>
        </w:tc>
        <w:tc>
          <w:tcPr>
            <w:tcW w:w="1217" w:type="dxa"/>
          </w:tcPr>
          <w:p>
            <w:pPr>
              <w:widowControl/>
              <w:spacing w:after="0" w:line="240" w:lineRule="auto"/>
              <w:jc w:val="center"/>
              <w:rPr>
                <w:rFonts w:ascii="宋体"/>
                <w:sz w:val="18"/>
                <w:szCs w:val="18"/>
              </w:rPr>
            </w:pPr>
            <w:r>
              <w:rPr>
                <w:rFonts w:ascii="宋体"/>
                <w:sz w:val="18"/>
                <w:szCs w:val="18"/>
              </w:rPr>
              <w:t>0.00000007</w:t>
            </w:r>
          </w:p>
        </w:tc>
        <w:tc>
          <w:tcPr>
            <w:tcW w:w="1217" w:type="dxa"/>
          </w:tcPr>
          <w:p>
            <w:pPr>
              <w:widowControl/>
              <w:spacing w:after="0" w:line="240" w:lineRule="auto"/>
              <w:jc w:val="center"/>
              <w:rPr>
                <w:rFonts w:ascii="宋体"/>
                <w:sz w:val="18"/>
                <w:szCs w:val="18"/>
              </w:rPr>
            </w:pPr>
            <w:r>
              <w:rPr>
                <w:rFonts w:ascii="宋体"/>
                <w:sz w:val="18"/>
                <w:szCs w:val="18"/>
              </w:rPr>
              <w:t>0.00000373</w:t>
            </w:r>
          </w:p>
        </w:tc>
        <w:tc>
          <w:tcPr>
            <w:tcW w:w="1218" w:type="dxa"/>
          </w:tcPr>
          <w:p>
            <w:pPr>
              <w:widowControl/>
              <w:spacing w:after="0" w:line="240" w:lineRule="auto"/>
              <w:jc w:val="center"/>
              <w:rPr>
                <w:rFonts w:ascii="宋体"/>
                <w:sz w:val="18"/>
                <w:szCs w:val="18"/>
              </w:rPr>
            </w:pPr>
            <w:r>
              <w:rPr>
                <w:rFonts w:ascii="宋体"/>
                <w:sz w:val="18"/>
                <w:szCs w:val="18"/>
              </w:rPr>
              <w:t>0.00000889</w:t>
            </w:r>
          </w:p>
        </w:tc>
        <w:tc>
          <w:tcPr>
            <w:tcW w:w="1218" w:type="dxa"/>
          </w:tcPr>
          <w:p>
            <w:pPr>
              <w:widowControl/>
              <w:spacing w:after="0" w:line="240" w:lineRule="auto"/>
              <w:jc w:val="center"/>
              <w:rPr>
                <w:rFonts w:ascii="宋体"/>
                <w:sz w:val="18"/>
                <w:szCs w:val="18"/>
              </w:rPr>
            </w:pPr>
            <w:r>
              <w:rPr>
                <w:rFonts w:ascii="宋体"/>
                <w:sz w:val="18"/>
                <w:szCs w:val="18"/>
              </w:rPr>
              <w:t>0.00003368</w:t>
            </w:r>
          </w:p>
        </w:tc>
        <w:tc>
          <w:tcPr>
            <w:tcW w:w="1218" w:type="dxa"/>
          </w:tcPr>
          <w:p>
            <w:pPr>
              <w:widowControl/>
              <w:spacing w:after="0" w:line="240" w:lineRule="auto"/>
              <w:jc w:val="center"/>
              <w:rPr>
                <w:rFonts w:ascii="宋体"/>
                <w:sz w:val="18"/>
                <w:szCs w:val="18"/>
              </w:rPr>
            </w:pPr>
            <w:r>
              <w:rPr>
                <w:rFonts w:ascii="宋体"/>
                <w:sz w:val="18"/>
                <w:szCs w:val="18"/>
              </w:rPr>
              <w:t>0.00000360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17" w:type="dxa"/>
            <w:vAlign w:val="center"/>
          </w:tcPr>
          <w:p>
            <w:pPr>
              <w:widowControl/>
              <w:spacing w:after="0" w:line="240" w:lineRule="auto"/>
              <w:jc w:val="center"/>
              <w:rPr>
                <w:rFonts w:ascii="宋体"/>
                <w:b/>
                <w:kern w:val="0"/>
                <w:sz w:val="18"/>
                <w:szCs w:val="18"/>
              </w:rPr>
            </w:pPr>
            <w:r>
              <w:rPr>
                <w:rFonts w:ascii="宋体"/>
                <w:sz w:val="18"/>
                <w:szCs w:val="18"/>
              </w:rPr>
              <w:t>S</w:t>
            </w:r>
            <w:r>
              <w:rPr>
                <w:rFonts w:ascii="宋体"/>
                <w:sz w:val="18"/>
                <w:szCs w:val="18"/>
                <w:vertAlign w:val="subscript"/>
              </w:rPr>
              <w:t>r</w:t>
            </w:r>
          </w:p>
        </w:tc>
        <w:tc>
          <w:tcPr>
            <w:tcW w:w="1217" w:type="dxa"/>
          </w:tcPr>
          <w:p>
            <w:pPr>
              <w:widowControl/>
              <w:spacing w:after="0" w:line="240" w:lineRule="auto"/>
              <w:jc w:val="center"/>
              <w:rPr>
                <w:rFonts w:ascii="宋体"/>
                <w:b/>
                <w:kern w:val="0"/>
                <w:sz w:val="18"/>
                <w:szCs w:val="18"/>
              </w:rPr>
            </w:pPr>
            <w:r>
              <w:rPr>
                <w:rFonts w:ascii="宋体"/>
                <w:sz w:val="18"/>
                <w:szCs w:val="18"/>
              </w:rPr>
              <w:t>0.0001</w:t>
            </w:r>
          </w:p>
        </w:tc>
        <w:tc>
          <w:tcPr>
            <w:tcW w:w="1217" w:type="dxa"/>
          </w:tcPr>
          <w:p>
            <w:pPr>
              <w:widowControl/>
              <w:spacing w:after="0" w:line="240" w:lineRule="auto"/>
              <w:jc w:val="center"/>
              <w:rPr>
                <w:rFonts w:ascii="宋体"/>
                <w:b/>
                <w:kern w:val="0"/>
                <w:sz w:val="18"/>
                <w:szCs w:val="18"/>
              </w:rPr>
            </w:pPr>
            <w:r>
              <w:rPr>
                <w:rFonts w:ascii="宋体"/>
                <w:sz w:val="18"/>
                <w:szCs w:val="18"/>
              </w:rPr>
              <w:t>0.0001</w:t>
            </w:r>
          </w:p>
        </w:tc>
        <w:tc>
          <w:tcPr>
            <w:tcW w:w="1217" w:type="dxa"/>
          </w:tcPr>
          <w:p>
            <w:pPr>
              <w:widowControl/>
              <w:spacing w:after="0" w:line="240" w:lineRule="auto"/>
              <w:jc w:val="center"/>
              <w:rPr>
                <w:rFonts w:ascii="宋体"/>
                <w:b/>
                <w:kern w:val="0"/>
                <w:sz w:val="18"/>
                <w:szCs w:val="18"/>
              </w:rPr>
            </w:pPr>
            <w:r>
              <w:rPr>
                <w:rFonts w:ascii="宋体"/>
                <w:sz w:val="18"/>
                <w:szCs w:val="18"/>
              </w:rPr>
              <w:t>0.0011</w:t>
            </w:r>
          </w:p>
        </w:tc>
        <w:tc>
          <w:tcPr>
            <w:tcW w:w="1218" w:type="dxa"/>
          </w:tcPr>
          <w:p>
            <w:pPr>
              <w:widowControl/>
              <w:spacing w:after="0" w:line="240" w:lineRule="auto"/>
              <w:jc w:val="center"/>
              <w:rPr>
                <w:rFonts w:ascii="宋体"/>
                <w:b/>
                <w:kern w:val="0"/>
                <w:sz w:val="18"/>
                <w:szCs w:val="18"/>
              </w:rPr>
            </w:pPr>
            <w:r>
              <w:rPr>
                <w:rFonts w:ascii="宋体"/>
                <w:sz w:val="18"/>
                <w:szCs w:val="18"/>
              </w:rPr>
              <w:t>0.0013</w:t>
            </w:r>
          </w:p>
        </w:tc>
        <w:tc>
          <w:tcPr>
            <w:tcW w:w="1218" w:type="dxa"/>
          </w:tcPr>
          <w:p>
            <w:pPr>
              <w:widowControl/>
              <w:spacing w:after="0" w:line="240" w:lineRule="auto"/>
              <w:jc w:val="center"/>
              <w:rPr>
                <w:rFonts w:ascii="宋体"/>
                <w:b/>
                <w:kern w:val="0"/>
                <w:sz w:val="18"/>
                <w:szCs w:val="18"/>
              </w:rPr>
            </w:pPr>
            <w:r>
              <w:rPr>
                <w:rFonts w:ascii="宋体"/>
                <w:sz w:val="18"/>
                <w:szCs w:val="18"/>
              </w:rPr>
              <w:t>0.0035</w:t>
            </w:r>
          </w:p>
        </w:tc>
        <w:tc>
          <w:tcPr>
            <w:tcW w:w="1218" w:type="dxa"/>
            <w:vAlign w:val="center"/>
          </w:tcPr>
          <w:p>
            <w:pPr>
              <w:widowControl/>
              <w:spacing w:after="0" w:line="240" w:lineRule="auto"/>
              <w:jc w:val="center"/>
              <w:rPr>
                <w:rFonts w:ascii="宋体"/>
                <w:sz w:val="18"/>
                <w:szCs w:val="18"/>
              </w:rPr>
            </w:pPr>
            <w:r>
              <w:rPr>
                <w:rFonts w:ascii="宋体"/>
                <w:sz w:val="18"/>
                <w:szCs w:val="18"/>
                <w:lang w:bidi="ar"/>
              </w:rPr>
              <w:t>0.0018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17" w:type="dxa"/>
            <w:vAlign w:val="center"/>
          </w:tcPr>
          <w:p>
            <w:pPr>
              <w:widowControl/>
              <w:spacing w:after="0" w:line="240" w:lineRule="auto"/>
              <w:jc w:val="center"/>
              <w:rPr>
                <w:rFonts w:ascii="宋体"/>
                <w:b/>
                <w:kern w:val="0"/>
                <w:sz w:val="18"/>
                <w:szCs w:val="18"/>
              </w:rPr>
            </w:pPr>
            <w:r>
              <w:rPr>
                <w:rFonts w:ascii="宋体"/>
                <w:sz w:val="18"/>
                <w:szCs w:val="18"/>
              </w:rPr>
              <w:t>S</w:t>
            </w:r>
            <w:r>
              <w:rPr>
                <w:rFonts w:ascii="宋体"/>
                <w:sz w:val="18"/>
                <w:szCs w:val="18"/>
                <w:vertAlign w:val="subscript"/>
              </w:rPr>
              <w:t>R</w:t>
            </w:r>
          </w:p>
        </w:tc>
        <w:tc>
          <w:tcPr>
            <w:tcW w:w="1217" w:type="dxa"/>
          </w:tcPr>
          <w:p>
            <w:pPr>
              <w:widowControl/>
              <w:spacing w:after="0" w:line="240" w:lineRule="auto"/>
              <w:jc w:val="center"/>
              <w:rPr>
                <w:rFonts w:ascii="宋体"/>
                <w:b/>
                <w:kern w:val="0"/>
                <w:sz w:val="18"/>
                <w:szCs w:val="18"/>
              </w:rPr>
            </w:pPr>
            <w:r>
              <w:rPr>
                <w:rFonts w:ascii="宋体"/>
                <w:sz w:val="18"/>
                <w:szCs w:val="18"/>
              </w:rPr>
              <w:t>0.0004</w:t>
            </w:r>
          </w:p>
        </w:tc>
        <w:tc>
          <w:tcPr>
            <w:tcW w:w="1217" w:type="dxa"/>
          </w:tcPr>
          <w:p>
            <w:pPr>
              <w:widowControl/>
              <w:spacing w:after="0" w:line="240" w:lineRule="auto"/>
              <w:jc w:val="center"/>
              <w:rPr>
                <w:rFonts w:ascii="宋体"/>
                <w:b/>
                <w:kern w:val="0"/>
                <w:sz w:val="18"/>
                <w:szCs w:val="18"/>
              </w:rPr>
            </w:pPr>
            <w:r>
              <w:rPr>
                <w:rFonts w:ascii="宋体"/>
                <w:sz w:val="18"/>
                <w:szCs w:val="18"/>
              </w:rPr>
              <w:t>0.0003</w:t>
            </w:r>
          </w:p>
        </w:tc>
        <w:tc>
          <w:tcPr>
            <w:tcW w:w="1217" w:type="dxa"/>
          </w:tcPr>
          <w:p>
            <w:pPr>
              <w:widowControl/>
              <w:spacing w:after="0" w:line="240" w:lineRule="auto"/>
              <w:jc w:val="center"/>
              <w:rPr>
                <w:rFonts w:ascii="宋体"/>
                <w:b/>
                <w:kern w:val="0"/>
                <w:sz w:val="18"/>
                <w:szCs w:val="18"/>
              </w:rPr>
            </w:pPr>
            <w:r>
              <w:rPr>
                <w:rFonts w:ascii="宋体"/>
                <w:sz w:val="18"/>
                <w:szCs w:val="18"/>
              </w:rPr>
              <w:t>0.0019</w:t>
            </w:r>
          </w:p>
        </w:tc>
        <w:tc>
          <w:tcPr>
            <w:tcW w:w="1218" w:type="dxa"/>
          </w:tcPr>
          <w:p>
            <w:pPr>
              <w:widowControl/>
              <w:spacing w:after="0" w:line="240" w:lineRule="auto"/>
              <w:jc w:val="center"/>
              <w:rPr>
                <w:rFonts w:ascii="宋体"/>
                <w:b/>
                <w:kern w:val="0"/>
                <w:sz w:val="18"/>
                <w:szCs w:val="18"/>
              </w:rPr>
            </w:pPr>
            <w:r>
              <w:rPr>
                <w:rFonts w:ascii="宋体"/>
                <w:sz w:val="18"/>
                <w:szCs w:val="18"/>
              </w:rPr>
              <w:t>0.0030</w:t>
            </w:r>
          </w:p>
        </w:tc>
        <w:tc>
          <w:tcPr>
            <w:tcW w:w="1218" w:type="dxa"/>
          </w:tcPr>
          <w:p>
            <w:pPr>
              <w:widowControl/>
              <w:spacing w:after="0" w:line="240" w:lineRule="auto"/>
              <w:jc w:val="center"/>
              <w:rPr>
                <w:rFonts w:ascii="宋体"/>
                <w:b/>
                <w:kern w:val="0"/>
                <w:sz w:val="18"/>
                <w:szCs w:val="18"/>
              </w:rPr>
            </w:pPr>
            <w:r>
              <w:rPr>
                <w:rFonts w:ascii="宋体"/>
                <w:sz w:val="18"/>
                <w:szCs w:val="18"/>
              </w:rPr>
              <w:t>0.0058</w:t>
            </w:r>
          </w:p>
        </w:tc>
        <w:tc>
          <w:tcPr>
            <w:tcW w:w="1218" w:type="dxa"/>
            <w:vAlign w:val="center"/>
          </w:tcPr>
          <w:p>
            <w:pPr>
              <w:widowControl/>
              <w:spacing w:after="0" w:line="240" w:lineRule="auto"/>
              <w:jc w:val="center"/>
              <w:rPr>
                <w:rFonts w:ascii="宋体"/>
                <w:sz w:val="18"/>
                <w:szCs w:val="18"/>
              </w:rPr>
            </w:pPr>
            <w:r>
              <w:rPr>
                <w:rFonts w:ascii="宋体"/>
                <w:sz w:val="18"/>
                <w:szCs w:val="18"/>
                <w:lang w:bidi="ar"/>
              </w:rPr>
              <w:t>0.0019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17" w:type="dxa"/>
            <w:vAlign w:val="center"/>
          </w:tcPr>
          <w:p>
            <w:pPr>
              <w:widowControl/>
              <w:spacing w:after="0" w:line="240" w:lineRule="auto"/>
              <w:jc w:val="center"/>
              <w:rPr>
                <w:rFonts w:ascii="宋体"/>
                <w:b/>
                <w:kern w:val="0"/>
                <w:sz w:val="18"/>
                <w:szCs w:val="18"/>
              </w:rPr>
            </w:pPr>
            <w:r>
              <w:rPr>
                <w:rFonts w:ascii="宋体"/>
                <w:sz w:val="18"/>
                <w:szCs w:val="18"/>
              </w:rPr>
              <w:t>总平均值</w:t>
            </w:r>
          </w:p>
        </w:tc>
        <w:tc>
          <w:tcPr>
            <w:tcW w:w="1217" w:type="dxa"/>
          </w:tcPr>
          <w:p>
            <w:pPr>
              <w:widowControl/>
              <w:spacing w:after="0" w:line="240" w:lineRule="auto"/>
              <w:jc w:val="center"/>
              <w:rPr>
                <w:rFonts w:ascii="宋体"/>
                <w:b/>
                <w:kern w:val="0"/>
                <w:sz w:val="18"/>
                <w:szCs w:val="18"/>
              </w:rPr>
            </w:pPr>
            <w:r>
              <w:rPr>
                <w:rFonts w:ascii="宋体"/>
                <w:sz w:val="18"/>
                <w:szCs w:val="18"/>
              </w:rPr>
              <w:t>0.0038</w:t>
            </w:r>
          </w:p>
        </w:tc>
        <w:tc>
          <w:tcPr>
            <w:tcW w:w="1217" w:type="dxa"/>
          </w:tcPr>
          <w:p>
            <w:pPr>
              <w:widowControl/>
              <w:spacing w:after="0" w:line="240" w:lineRule="auto"/>
              <w:jc w:val="center"/>
              <w:rPr>
                <w:rFonts w:ascii="宋体"/>
                <w:b/>
                <w:kern w:val="0"/>
                <w:sz w:val="18"/>
                <w:szCs w:val="18"/>
              </w:rPr>
            </w:pPr>
            <w:r>
              <w:rPr>
                <w:rFonts w:ascii="宋体"/>
                <w:sz w:val="18"/>
                <w:szCs w:val="18"/>
              </w:rPr>
              <w:t>0.0099</w:t>
            </w:r>
          </w:p>
        </w:tc>
        <w:tc>
          <w:tcPr>
            <w:tcW w:w="1217" w:type="dxa"/>
          </w:tcPr>
          <w:p>
            <w:pPr>
              <w:widowControl/>
              <w:spacing w:after="0" w:line="240" w:lineRule="auto"/>
              <w:jc w:val="center"/>
              <w:rPr>
                <w:rFonts w:ascii="宋体"/>
                <w:b/>
                <w:kern w:val="0"/>
                <w:sz w:val="18"/>
                <w:szCs w:val="18"/>
              </w:rPr>
            </w:pPr>
            <w:r>
              <w:rPr>
                <w:rFonts w:ascii="宋体"/>
                <w:sz w:val="18"/>
                <w:szCs w:val="18"/>
              </w:rPr>
              <w:t>0.0791</w:t>
            </w:r>
          </w:p>
        </w:tc>
        <w:tc>
          <w:tcPr>
            <w:tcW w:w="1218" w:type="dxa"/>
          </w:tcPr>
          <w:p>
            <w:pPr>
              <w:widowControl/>
              <w:spacing w:after="0" w:line="240" w:lineRule="auto"/>
              <w:jc w:val="center"/>
              <w:rPr>
                <w:rFonts w:ascii="宋体"/>
                <w:b/>
                <w:kern w:val="0"/>
                <w:sz w:val="18"/>
                <w:szCs w:val="18"/>
              </w:rPr>
            </w:pPr>
            <w:r>
              <w:rPr>
                <w:rFonts w:ascii="宋体"/>
                <w:sz w:val="18"/>
                <w:szCs w:val="18"/>
              </w:rPr>
              <w:t>0.0989</w:t>
            </w:r>
          </w:p>
        </w:tc>
        <w:tc>
          <w:tcPr>
            <w:tcW w:w="1218" w:type="dxa"/>
          </w:tcPr>
          <w:p>
            <w:pPr>
              <w:widowControl/>
              <w:spacing w:after="0" w:line="240" w:lineRule="auto"/>
              <w:jc w:val="center"/>
              <w:rPr>
                <w:rFonts w:ascii="宋体"/>
                <w:b/>
                <w:kern w:val="0"/>
                <w:sz w:val="18"/>
                <w:szCs w:val="18"/>
              </w:rPr>
            </w:pPr>
            <w:r>
              <w:rPr>
                <w:rFonts w:ascii="宋体"/>
                <w:sz w:val="18"/>
                <w:szCs w:val="18"/>
              </w:rPr>
              <w:t>0.2868</w:t>
            </w:r>
          </w:p>
        </w:tc>
        <w:tc>
          <w:tcPr>
            <w:tcW w:w="1218" w:type="dxa"/>
            <w:vAlign w:val="center"/>
          </w:tcPr>
          <w:p>
            <w:pPr>
              <w:widowControl/>
              <w:spacing w:after="0" w:line="240" w:lineRule="auto"/>
              <w:jc w:val="center"/>
              <w:rPr>
                <w:rFonts w:ascii="宋体"/>
                <w:sz w:val="18"/>
                <w:szCs w:val="18"/>
              </w:rPr>
            </w:pPr>
            <w:r>
              <w:rPr>
                <w:rFonts w:ascii="宋体"/>
                <w:sz w:val="18"/>
                <w:szCs w:val="18"/>
                <w:lang w:bidi="ar"/>
              </w:rPr>
              <w:t>0.5003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17" w:type="dxa"/>
            <w:vAlign w:val="center"/>
          </w:tcPr>
          <w:p>
            <w:pPr>
              <w:widowControl/>
              <w:spacing w:after="0" w:line="240" w:lineRule="auto"/>
              <w:jc w:val="center"/>
              <w:rPr>
                <w:rFonts w:ascii="宋体"/>
                <w:b/>
                <w:kern w:val="0"/>
                <w:sz w:val="18"/>
                <w:szCs w:val="18"/>
              </w:rPr>
            </w:pPr>
            <w:r>
              <w:rPr>
                <w:rFonts w:ascii="宋体"/>
                <w:sz w:val="18"/>
                <w:szCs w:val="18"/>
              </w:rPr>
              <w:t>r</w:t>
            </w:r>
          </w:p>
        </w:tc>
        <w:tc>
          <w:tcPr>
            <w:tcW w:w="1217" w:type="dxa"/>
          </w:tcPr>
          <w:p>
            <w:pPr>
              <w:widowControl/>
              <w:spacing w:after="0" w:line="240" w:lineRule="auto"/>
              <w:jc w:val="center"/>
              <w:rPr>
                <w:rFonts w:ascii="宋体"/>
                <w:b/>
                <w:kern w:val="0"/>
                <w:sz w:val="18"/>
                <w:szCs w:val="18"/>
              </w:rPr>
            </w:pPr>
            <w:r>
              <w:rPr>
                <w:rFonts w:ascii="宋体"/>
                <w:sz w:val="18"/>
                <w:szCs w:val="18"/>
              </w:rPr>
              <w:t>0.0003</w:t>
            </w:r>
          </w:p>
        </w:tc>
        <w:tc>
          <w:tcPr>
            <w:tcW w:w="1217" w:type="dxa"/>
          </w:tcPr>
          <w:p>
            <w:pPr>
              <w:widowControl/>
              <w:spacing w:after="0" w:line="240" w:lineRule="auto"/>
              <w:jc w:val="center"/>
              <w:rPr>
                <w:rFonts w:ascii="宋体"/>
                <w:b/>
                <w:kern w:val="0"/>
                <w:sz w:val="18"/>
                <w:szCs w:val="18"/>
              </w:rPr>
            </w:pPr>
            <w:r>
              <w:rPr>
                <w:rFonts w:ascii="宋体"/>
                <w:sz w:val="18"/>
                <w:szCs w:val="18"/>
              </w:rPr>
              <w:t>0.0004</w:t>
            </w:r>
          </w:p>
        </w:tc>
        <w:tc>
          <w:tcPr>
            <w:tcW w:w="1217" w:type="dxa"/>
          </w:tcPr>
          <w:p>
            <w:pPr>
              <w:widowControl/>
              <w:spacing w:after="0" w:line="240" w:lineRule="auto"/>
              <w:jc w:val="center"/>
              <w:rPr>
                <w:rFonts w:ascii="宋体"/>
                <w:b/>
                <w:kern w:val="0"/>
                <w:sz w:val="18"/>
                <w:szCs w:val="18"/>
              </w:rPr>
            </w:pPr>
            <w:r>
              <w:rPr>
                <w:rFonts w:ascii="宋体"/>
                <w:sz w:val="18"/>
                <w:szCs w:val="18"/>
              </w:rPr>
              <w:t>0.0030</w:t>
            </w:r>
          </w:p>
        </w:tc>
        <w:tc>
          <w:tcPr>
            <w:tcW w:w="1218" w:type="dxa"/>
          </w:tcPr>
          <w:p>
            <w:pPr>
              <w:widowControl/>
              <w:spacing w:after="0" w:line="240" w:lineRule="auto"/>
              <w:jc w:val="center"/>
              <w:rPr>
                <w:rFonts w:ascii="宋体"/>
                <w:b/>
                <w:kern w:val="0"/>
                <w:sz w:val="18"/>
                <w:szCs w:val="18"/>
              </w:rPr>
            </w:pPr>
            <w:r>
              <w:rPr>
                <w:rFonts w:ascii="宋体"/>
                <w:sz w:val="18"/>
                <w:szCs w:val="18"/>
              </w:rPr>
              <w:t>0.0037</w:t>
            </w:r>
          </w:p>
        </w:tc>
        <w:tc>
          <w:tcPr>
            <w:tcW w:w="1218" w:type="dxa"/>
          </w:tcPr>
          <w:p>
            <w:pPr>
              <w:widowControl/>
              <w:spacing w:after="0" w:line="240" w:lineRule="auto"/>
              <w:jc w:val="center"/>
              <w:rPr>
                <w:rFonts w:ascii="宋体"/>
                <w:b/>
                <w:kern w:val="0"/>
                <w:sz w:val="18"/>
                <w:szCs w:val="18"/>
              </w:rPr>
            </w:pPr>
            <w:r>
              <w:rPr>
                <w:rFonts w:ascii="宋体"/>
                <w:sz w:val="18"/>
                <w:szCs w:val="18"/>
              </w:rPr>
              <w:t>0.0098</w:t>
            </w:r>
          </w:p>
        </w:tc>
        <w:tc>
          <w:tcPr>
            <w:tcW w:w="1218" w:type="dxa"/>
            <w:vAlign w:val="center"/>
          </w:tcPr>
          <w:p>
            <w:pPr>
              <w:widowControl/>
              <w:spacing w:after="0" w:line="240" w:lineRule="auto"/>
              <w:jc w:val="center"/>
              <w:rPr>
                <w:rFonts w:ascii="宋体"/>
                <w:sz w:val="18"/>
                <w:szCs w:val="18"/>
              </w:rPr>
            </w:pPr>
            <w:r>
              <w:rPr>
                <w:rFonts w:ascii="宋体"/>
                <w:sz w:val="18"/>
                <w:szCs w:val="18"/>
                <w:lang w:bidi="ar"/>
              </w:rPr>
              <w:t>0.0052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17" w:type="dxa"/>
            <w:vAlign w:val="center"/>
          </w:tcPr>
          <w:p>
            <w:pPr>
              <w:widowControl/>
              <w:spacing w:after="0" w:line="240" w:lineRule="auto"/>
              <w:jc w:val="center"/>
              <w:rPr>
                <w:rFonts w:ascii="宋体"/>
                <w:b/>
                <w:kern w:val="0"/>
                <w:sz w:val="18"/>
                <w:szCs w:val="18"/>
              </w:rPr>
            </w:pPr>
            <w:r>
              <w:rPr>
                <w:rFonts w:ascii="宋体"/>
                <w:sz w:val="18"/>
                <w:szCs w:val="18"/>
              </w:rPr>
              <w:t>R</w:t>
            </w:r>
          </w:p>
        </w:tc>
        <w:tc>
          <w:tcPr>
            <w:tcW w:w="1217" w:type="dxa"/>
          </w:tcPr>
          <w:p>
            <w:pPr>
              <w:widowControl/>
              <w:spacing w:after="0" w:line="240" w:lineRule="auto"/>
              <w:jc w:val="center"/>
              <w:rPr>
                <w:rFonts w:ascii="宋体"/>
                <w:b/>
                <w:kern w:val="0"/>
                <w:sz w:val="18"/>
                <w:szCs w:val="18"/>
              </w:rPr>
            </w:pPr>
            <w:r>
              <w:rPr>
                <w:rFonts w:ascii="宋体"/>
                <w:sz w:val="18"/>
                <w:szCs w:val="18"/>
              </w:rPr>
              <w:t>0.0010</w:t>
            </w:r>
          </w:p>
        </w:tc>
        <w:tc>
          <w:tcPr>
            <w:tcW w:w="1217" w:type="dxa"/>
          </w:tcPr>
          <w:p>
            <w:pPr>
              <w:widowControl/>
              <w:spacing w:after="0" w:line="240" w:lineRule="auto"/>
              <w:jc w:val="center"/>
              <w:rPr>
                <w:rFonts w:ascii="宋体"/>
                <w:b/>
                <w:kern w:val="0"/>
                <w:sz w:val="18"/>
                <w:szCs w:val="18"/>
              </w:rPr>
            </w:pPr>
            <w:r>
              <w:rPr>
                <w:rFonts w:ascii="宋体"/>
                <w:sz w:val="18"/>
                <w:szCs w:val="18"/>
              </w:rPr>
              <w:t>0.0008</w:t>
            </w:r>
          </w:p>
        </w:tc>
        <w:tc>
          <w:tcPr>
            <w:tcW w:w="1217" w:type="dxa"/>
          </w:tcPr>
          <w:p>
            <w:pPr>
              <w:widowControl/>
              <w:spacing w:after="0" w:line="240" w:lineRule="auto"/>
              <w:jc w:val="center"/>
              <w:rPr>
                <w:rFonts w:ascii="宋体"/>
                <w:b/>
                <w:kern w:val="0"/>
                <w:sz w:val="18"/>
                <w:szCs w:val="18"/>
              </w:rPr>
            </w:pPr>
            <w:r>
              <w:rPr>
                <w:rFonts w:ascii="宋体"/>
                <w:sz w:val="18"/>
                <w:szCs w:val="18"/>
              </w:rPr>
              <w:t>0.0055</w:t>
            </w:r>
          </w:p>
        </w:tc>
        <w:tc>
          <w:tcPr>
            <w:tcW w:w="1218" w:type="dxa"/>
          </w:tcPr>
          <w:p>
            <w:pPr>
              <w:widowControl/>
              <w:spacing w:after="0" w:line="240" w:lineRule="auto"/>
              <w:jc w:val="center"/>
              <w:rPr>
                <w:rFonts w:ascii="宋体"/>
                <w:b/>
                <w:kern w:val="0"/>
                <w:sz w:val="18"/>
                <w:szCs w:val="18"/>
              </w:rPr>
            </w:pPr>
            <w:r>
              <w:rPr>
                <w:rFonts w:ascii="宋体"/>
                <w:sz w:val="18"/>
                <w:szCs w:val="18"/>
              </w:rPr>
              <w:t>0.0084</w:t>
            </w:r>
          </w:p>
        </w:tc>
        <w:tc>
          <w:tcPr>
            <w:tcW w:w="1218" w:type="dxa"/>
          </w:tcPr>
          <w:p>
            <w:pPr>
              <w:widowControl/>
              <w:spacing w:after="0" w:line="240" w:lineRule="auto"/>
              <w:jc w:val="center"/>
              <w:rPr>
                <w:rFonts w:ascii="宋体"/>
                <w:b/>
                <w:kern w:val="0"/>
                <w:sz w:val="18"/>
                <w:szCs w:val="18"/>
              </w:rPr>
            </w:pPr>
            <w:r>
              <w:rPr>
                <w:rFonts w:ascii="宋体"/>
                <w:sz w:val="18"/>
                <w:szCs w:val="18"/>
              </w:rPr>
              <w:t>0.016</w:t>
            </w:r>
            <w:r>
              <w:rPr>
                <w:rFonts w:hint="eastAsia" w:ascii="宋体"/>
                <w:sz w:val="18"/>
                <w:szCs w:val="18"/>
              </w:rPr>
              <w:t>0</w:t>
            </w:r>
          </w:p>
        </w:tc>
        <w:tc>
          <w:tcPr>
            <w:tcW w:w="1218" w:type="dxa"/>
            <w:vAlign w:val="center"/>
          </w:tcPr>
          <w:p>
            <w:pPr>
              <w:widowControl/>
              <w:spacing w:after="0" w:line="240" w:lineRule="auto"/>
              <w:jc w:val="center"/>
              <w:rPr>
                <w:rFonts w:ascii="宋体"/>
                <w:sz w:val="18"/>
                <w:szCs w:val="18"/>
              </w:rPr>
            </w:pPr>
            <w:r>
              <w:rPr>
                <w:rFonts w:ascii="宋体"/>
                <w:sz w:val="18"/>
                <w:szCs w:val="18"/>
                <w:lang w:bidi="ar"/>
              </w:rPr>
              <w:t>0.0022</w:t>
            </w:r>
          </w:p>
        </w:tc>
      </w:tr>
    </w:tbl>
    <w:p>
      <w:pPr>
        <w:widowControl/>
        <w:jc w:val="center"/>
        <w:rPr>
          <w:b/>
          <w:kern w:val="0"/>
          <w:szCs w:val="21"/>
        </w:rPr>
      </w:pPr>
      <w:r>
        <w:rPr>
          <w:b/>
          <w:kern w:val="0"/>
          <w:szCs w:val="21"/>
        </w:rPr>
        <w:t>表12  方法2重复性和再现性</w:t>
      </w:r>
    </w:p>
    <w:tbl>
      <w:tblPr>
        <w:tblStyle w:val="29"/>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20"/>
        <w:gridCol w:w="1420"/>
        <w:gridCol w:w="1420"/>
        <w:gridCol w:w="1420"/>
        <w:gridCol w:w="1421"/>
        <w:gridCol w:w="14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20" w:type="dxa"/>
          </w:tcPr>
          <w:p>
            <w:pPr>
              <w:widowControl/>
              <w:spacing w:after="0" w:line="240" w:lineRule="auto"/>
              <w:jc w:val="center"/>
              <w:rPr>
                <w:rFonts w:ascii="宋体"/>
                <w:b/>
                <w:kern w:val="0"/>
                <w:sz w:val="18"/>
                <w:szCs w:val="18"/>
              </w:rPr>
            </w:pPr>
            <w:r>
              <w:rPr>
                <w:rFonts w:ascii="宋体"/>
                <w:b/>
                <w:kern w:val="0"/>
                <w:sz w:val="18"/>
                <w:szCs w:val="18"/>
              </w:rPr>
              <w:t>统计量</w:t>
            </w:r>
          </w:p>
        </w:tc>
        <w:tc>
          <w:tcPr>
            <w:tcW w:w="1420" w:type="dxa"/>
            <w:vAlign w:val="center"/>
          </w:tcPr>
          <w:p>
            <w:pPr>
              <w:widowControl/>
              <w:spacing w:after="0" w:line="240" w:lineRule="auto"/>
              <w:jc w:val="center"/>
              <w:rPr>
                <w:rFonts w:ascii="宋体"/>
                <w:b/>
                <w:color w:val="FF0000"/>
                <w:kern w:val="0"/>
                <w:sz w:val="18"/>
                <w:szCs w:val="18"/>
              </w:rPr>
            </w:pPr>
            <w:r>
              <w:rPr>
                <w:rFonts w:hint="eastAsia" w:ascii="宋体" w:eastAsia="等线"/>
                <w:color w:val="000000"/>
                <w:kern w:val="0"/>
                <w:sz w:val="18"/>
                <w:szCs w:val="18"/>
                <w:lang w:bidi="ar"/>
              </w:rPr>
              <w:t>1#合成样品</w:t>
            </w:r>
          </w:p>
        </w:tc>
        <w:tc>
          <w:tcPr>
            <w:tcW w:w="1420" w:type="dxa"/>
            <w:vAlign w:val="center"/>
          </w:tcPr>
          <w:p>
            <w:pPr>
              <w:widowControl/>
              <w:spacing w:after="0" w:line="240" w:lineRule="auto"/>
              <w:jc w:val="center"/>
              <w:rPr>
                <w:rFonts w:ascii="宋体"/>
                <w:b/>
                <w:color w:val="FF0000"/>
                <w:kern w:val="0"/>
                <w:sz w:val="18"/>
                <w:szCs w:val="18"/>
              </w:rPr>
            </w:pPr>
            <w:r>
              <w:rPr>
                <w:rFonts w:hint="eastAsia" w:ascii="宋体" w:eastAsia="等线"/>
                <w:color w:val="000000"/>
                <w:kern w:val="0"/>
                <w:sz w:val="18"/>
                <w:szCs w:val="18"/>
                <w:lang w:bidi="ar"/>
              </w:rPr>
              <w:t>2#</w:t>
            </w:r>
          </w:p>
        </w:tc>
        <w:tc>
          <w:tcPr>
            <w:tcW w:w="1420" w:type="dxa"/>
            <w:vAlign w:val="center"/>
          </w:tcPr>
          <w:p>
            <w:pPr>
              <w:widowControl/>
              <w:spacing w:after="0" w:line="240" w:lineRule="auto"/>
              <w:jc w:val="center"/>
              <w:rPr>
                <w:rFonts w:ascii="宋体"/>
                <w:b/>
                <w:color w:val="FF0000"/>
                <w:kern w:val="0"/>
                <w:sz w:val="18"/>
                <w:szCs w:val="18"/>
              </w:rPr>
            </w:pPr>
            <w:r>
              <w:rPr>
                <w:rFonts w:hint="eastAsia" w:ascii="宋体" w:eastAsia="等线"/>
                <w:color w:val="000000"/>
                <w:kern w:val="0"/>
                <w:sz w:val="18"/>
                <w:szCs w:val="18"/>
                <w:lang w:bidi="ar"/>
              </w:rPr>
              <w:t>4#</w:t>
            </w:r>
          </w:p>
        </w:tc>
        <w:tc>
          <w:tcPr>
            <w:tcW w:w="1421" w:type="dxa"/>
            <w:vAlign w:val="center"/>
          </w:tcPr>
          <w:p>
            <w:pPr>
              <w:widowControl/>
              <w:spacing w:after="0" w:line="240" w:lineRule="auto"/>
              <w:jc w:val="center"/>
              <w:rPr>
                <w:rFonts w:ascii="宋体"/>
                <w:b/>
                <w:color w:val="FF0000"/>
                <w:kern w:val="0"/>
                <w:sz w:val="18"/>
                <w:szCs w:val="18"/>
              </w:rPr>
            </w:pPr>
            <w:r>
              <w:rPr>
                <w:rFonts w:hint="eastAsia" w:ascii="宋体" w:eastAsia="等线"/>
                <w:color w:val="000000"/>
                <w:kern w:val="0"/>
                <w:sz w:val="18"/>
                <w:szCs w:val="18"/>
                <w:lang w:bidi="ar"/>
              </w:rPr>
              <w:t>2#合成样品</w:t>
            </w:r>
          </w:p>
        </w:tc>
        <w:tc>
          <w:tcPr>
            <w:tcW w:w="1421" w:type="dxa"/>
            <w:vAlign w:val="center"/>
          </w:tcPr>
          <w:p>
            <w:pPr>
              <w:widowControl/>
              <w:spacing w:after="0" w:line="240" w:lineRule="auto"/>
              <w:jc w:val="center"/>
              <w:rPr>
                <w:rFonts w:ascii="宋体"/>
                <w:b/>
                <w:color w:val="FF0000"/>
                <w:kern w:val="0"/>
                <w:sz w:val="18"/>
                <w:szCs w:val="18"/>
              </w:rPr>
            </w:pPr>
            <w:r>
              <w:rPr>
                <w:rFonts w:hint="eastAsia" w:ascii="宋体" w:eastAsia="等线"/>
                <w:color w:val="000000"/>
                <w:kern w:val="0"/>
                <w:sz w:val="18"/>
                <w:szCs w:val="18"/>
                <w:lang w:bidi="ar"/>
              </w:rPr>
              <w:t>3#合成样品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20" w:type="dxa"/>
            <w:vAlign w:val="center"/>
          </w:tcPr>
          <w:p>
            <w:pPr>
              <w:widowControl/>
              <w:spacing w:after="0" w:line="240" w:lineRule="auto"/>
              <w:jc w:val="center"/>
              <w:rPr>
                <w:rFonts w:ascii="宋体"/>
                <w:b/>
                <w:kern w:val="0"/>
                <w:sz w:val="18"/>
                <w:szCs w:val="18"/>
              </w:rPr>
            </w:pPr>
            <w:r>
              <w:rPr>
                <w:rFonts w:ascii="宋体"/>
                <w:sz w:val="18"/>
                <w:szCs w:val="18"/>
              </w:rPr>
              <w:t>T</w:t>
            </w:r>
            <w:r>
              <w:rPr>
                <w:rFonts w:ascii="宋体"/>
                <w:sz w:val="18"/>
                <w:szCs w:val="18"/>
                <w:vertAlign w:val="subscript"/>
              </w:rPr>
              <w:t>1</w:t>
            </w:r>
          </w:p>
        </w:tc>
        <w:tc>
          <w:tcPr>
            <w:tcW w:w="1420" w:type="dxa"/>
          </w:tcPr>
          <w:p>
            <w:pPr>
              <w:widowControl/>
              <w:spacing w:after="0" w:line="240" w:lineRule="auto"/>
              <w:jc w:val="center"/>
              <w:rPr>
                <w:rFonts w:ascii="宋体"/>
                <w:b/>
                <w:kern w:val="0"/>
                <w:sz w:val="18"/>
                <w:szCs w:val="18"/>
              </w:rPr>
            </w:pPr>
            <w:r>
              <w:rPr>
                <w:rFonts w:ascii="宋体"/>
                <w:sz w:val="18"/>
                <w:szCs w:val="18"/>
              </w:rPr>
              <w:t>38.2940</w:t>
            </w:r>
          </w:p>
        </w:tc>
        <w:tc>
          <w:tcPr>
            <w:tcW w:w="1420" w:type="dxa"/>
          </w:tcPr>
          <w:p>
            <w:pPr>
              <w:widowControl/>
              <w:spacing w:after="0" w:line="240" w:lineRule="auto"/>
              <w:jc w:val="center"/>
              <w:rPr>
                <w:rFonts w:ascii="宋体"/>
                <w:b/>
                <w:kern w:val="0"/>
                <w:sz w:val="18"/>
                <w:szCs w:val="18"/>
              </w:rPr>
            </w:pPr>
            <w:r>
              <w:rPr>
                <w:rFonts w:ascii="宋体"/>
                <w:sz w:val="18"/>
                <w:szCs w:val="18"/>
              </w:rPr>
              <w:t>180.2800</w:t>
            </w:r>
          </w:p>
        </w:tc>
        <w:tc>
          <w:tcPr>
            <w:tcW w:w="1420" w:type="dxa"/>
          </w:tcPr>
          <w:p>
            <w:pPr>
              <w:widowControl/>
              <w:spacing w:after="0" w:line="240" w:lineRule="auto"/>
              <w:jc w:val="center"/>
              <w:rPr>
                <w:rFonts w:ascii="宋体"/>
                <w:b/>
                <w:kern w:val="0"/>
                <w:sz w:val="18"/>
                <w:szCs w:val="18"/>
              </w:rPr>
            </w:pPr>
            <w:r>
              <w:rPr>
                <w:rFonts w:ascii="宋体"/>
                <w:sz w:val="18"/>
                <w:szCs w:val="18"/>
              </w:rPr>
              <w:t>252.6930</w:t>
            </w:r>
          </w:p>
        </w:tc>
        <w:tc>
          <w:tcPr>
            <w:tcW w:w="1421" w:type="dxa"/>
          </w:tcPr>
          <w:p>
            <w:pPr>
              <w:widowControl/>
              <w:spacing w:after="0" w:line="240" w:lineRule="auto"/>
              <w:jc w:val="center"/>
              <w:rPr>
                <w:rFonts w:ascii="宋体"/>
                <w:b/>
                <w:kern w:val="0"/>
                <w:sz w:val="18"/>
                <w:szCs w:val="18"/>
              </w:rPr>
            </w:pPr>
            <w:r>
              <w:rPr>
                <w:rFonts w:ascii="宋体"/>
                <w:sz w:val="18"/>
                <w:szCs w:val="18"/>
              </w:rPr>
              <w:t>359.1340</w:t>
            </w:r>
          </w:p>
        </w:tc>
        <w:tc>
          <w:tcPr>
            <w:tcW w:w="1421" w:type="dxa"/>
          </w:tcPr>
          <w:p>
            <w:pPr>
              <w:widowControl/>
              <w:spacing w:after="0" w:line="240" w:lineRule="auto"/>
              <w:jc w:val="center"/>
              <w:rPr>
                <w:rFonts w:ascii="宋体"/>
                <w:b/>
                <w:kern w:val="0"/>
                <w:sz w:val="18"/>
                <w:szCs w:val="18"/>
              </w:rPr>
            </w:pPr>
            <w:r>
              <w:rPr>
                <w:rFonts w:ascii="宋体"/>
                <w:sz w:val="18"/>
                <w:szCs w:val="18"/>
              </w:rPr>
              <w:t>448.9900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20" w:type="dxa"/>
            <w:vAlign w:val="center"/>
          </w:tcPr>
          <w:p>
            <w:pPr>
              <w:widowControl/>
              <w:spacing w:after="0" w:line="240" w:lineRule="auto"/>
              <w:jc w:val="center"/>
              <w:rPr>
                <w:rFonts w:ascii="宋体"/>
                <w:b/>
                <w:kern w:val="0"/>
                <w:sz w:val="18"/>
                <w:szCs w:val="18"/>
              </w:rPr>
            </w:pPr>
            <w:r>
              <w:rPr>
                <w:rFonts w:ascii="宋体"/>
                <w:sz w:val="18"/>
                <w:szCs w:val="18"/>
              </w:rPr>
              <w:t>T</w:t>
            </w:r>
            <w:r>
              <w:rPr>
                <w:rFonts w:ascii="宋体"/>
                <w:sz w:val="18"/>
                <w:szCs w:val="18"/>
                <w:vertAlign w:val="subscript"/>
              </w:rPr>
              <w:t>2</w:t>
            </w:r>
          </w:p>
        </w:tc>
        <w:tc>
          <w:tcPr>
            <w:tcW w:w="1420" w:type="dxa"/>
          </w:tcPr>
          <w:p>
            <w:pPr>
              <w:widowControl/>
              <w:spacing w:after="0" w:line="240" w:lineRule="auto"/>
              <w:jc w:val="center"/>
              <w:rPr>
                <w:rFonts w:ascii="宋体"/>
                <w:b/>
                <w:kern w:val="0"/>
                <w:sz w:val="18"/>
                <w:szCs w:val="18"/>
              </w:rPr>
            </w:pPr>
            <w:r>
              <w:rPr>
                <w:rFonts w:ascii="宋体"/>
                <w:sz w:val="18"/>
                <w:szCs w:val="18"/>
              </w:rPr>
              <w:t>19.0465</w:t>
            </w:r>
          </w:p>
        </w:tc>
        <w:tc>
          <w:tcPr>
            <w:tcW w:w="1420" w:type="dxa"/>
          </w:tcPr>
          <w:p>
            <w:pPr>
              <w:widowControl/>
              <w:spacing w:after="0" w:line="240" w:lineRule="auto"/>
              <w:jc w:val="center"/>
              <w:rPr>
                <w:rFonts w:ascii="宋体"/>
                <w:b/>
                <w:kern w:val="0"/>
                <w:sz w:val="18"/>
                <w:szCs w:val="18"/>
              </w:rPr>
            </w:pPr>
            <w:r>
              <w:rPr>
                <w:rFonts w:ascii="宋体"/>
                <w:sz w:val="18"/>
                <w:szCs w:val="18"/>
              </w:rPr>
              <w:t>387.4253</w:t>
            </w:r>
          </w:p>
        </w:tc>
        <w:tc>
          <w:tcPr>
            <w:tcW w:w="1420" w:type="dxa"/>
          </w:tcPr>
          <w:p>
            <w:pPr>
              <w:widowControl/>
              <w:spacing w:after="0" w:line="240" w:lineRule="auto"/>
              <w:jc w:val="center"/>
              <w:rPr>
                <w:rFonts w:ascii="宋体"/>
                <w:b/>
                <w:kern w:val="0"/>
                <w:sz w:val="18"/>
                <w:szCs w:val="18"/>
              </w:rPr>
            </w:pPr>
            <w:r>
              <w:rPr>
                <w:rFonts w:ascii="宋体"/>
                <w:sz w:val="18"/>
                <w:szCs w:val="18"/>
              </w:rPr>
              <w:t>702.2993</w:t>
            </w:r>
          </w:p>
        </w:tc>
        <w:tc>
          <w:tcPr>
            <w:tcW w:w="1421" w:type="dxa"/>
          </w:tcPr>
          <w:p>
            <w:pPr>
              <w:widowControl/>
              <w:spacing w:after="0" w:line="240" w:lineRule="auto"/>
              <w:jc w:val="center"/>
              <w:rPr>
                <w:rFonts w:ascii="宋体"/>
                <w:b/>
                <w:kern w:val="0"/>
                <w:sz w:val="18"/>
                <w:szCs w:val="18"/>
              </w:rPr>
            </w:pPr>
            <w:r>
              <w:rPr>
                <w:rFonts w:ascii="宋体"/>
                <w:sz w:val="18"/>
                <w:szCs w:val="18"/>
              </w:rPr>
              <w:t>1417.4238</w:t>
            </w:r>
          </w:p>
        </w:tc>
        <w:tc>
          <w:tcPr>
            <w:tcW w:w="1421" w:type="dxa"/>
          </w:tcPr>
          <w:p>
            <w:pPr>
              <w:widowControl/>
              <w:spacing w:after="0" w:line="240" w:lineRule="auto"/>
              <w:jc w:val="center"/>
              <w:rPr>
                <w:rFonts w:ascii="宋体"/>
                <w:b/>
                <w:kern w:val="0"/>
                <w:sz w:val="18"/>
                <w:szCs w:val="18"/>
              </w:rPr>
            </w:pPr>
            <w:r>
              <w:rPr>
                <w:rFonts w:ascii="宋体"/>
                <w:sz w:val="18"/>
                <w:szCs w:val="18"/>
              </w:rPr>
              <w:t>2215.4022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20" w:type="dxa"/>
            <w:vAlign w:val="center"/>
          </w:tcPr>
          <w:p>
            <w:pPr>
              <w:widowControl/>
              <w:spacing w:after="0" w:line="240" w:lineRule="auto"/>
              <w:jc w:val="center"/>
              <w:rPr>
                <w:rFonts w:ascii="宋体"/>
                <w:b/>
                <w:kern w:val="0"/>
                <w:sz w:val="18"/>
                <w:szCs w:val="18"/>
              </w:rPr>
            </w:pPr>
            <w:r>
              <w:rPr>
                <w:rFonts w:ascii="宋体"/>
                <w:sz w:val="18"/>
                <w:szCs w:val="18"/>
              </w:rPr>
              <w:t>T</w:t>
            </w:r>
            <w:r>
              <w:rPr>
                <w:rFonts w:ascii="宋体"/>
                <w:sz w:val="18"/>
                <w:szCs w:val="18"/>
                <w:vertAlign w:val="subscript"/>
              </w:rPr>
              <w:t>3</w:t>
            </w:r>
          </w:p>
        </w:tc>
        <w:tc>
          <w:tcPr>
            <w:tcW w:w="1420" w:type="dxa"/>
          </w:tcPr>
          <w:p>
            <w:pPr>
              <w:widowControl/>
              <w:spacing w:after="0" w:line="240" w:lineRule="auto"/>
              <w:jc w:val="center"/>
              <w:rPr>
                <w:rFonts w:ascii="宋体"/>
                <w:b/>
                <w:kern w:val="0"/>
                <w:sz w:val="18"/>
                <w:szCs w:val="18"/>
              </w:rPr>
            </w:pPr>
            <w:r>
              <w:rPr>
                <w:rFonts w:ascii="宋体"/>
                <w:sz w:val="18"/>
                <w:szCs w:val="18"/>
              </w:rPr>
              <w:t>77.0000</w:t>
            </w:r>
          </w:p>
        </w:tc>
        <w:tc>
          <w:tcPr>
            <w:tcW w:w="1420" w:type="dxa"/>
          </w:tcPr>
          <w:p>
            <w:pPr>
              <w:widowControl/>
              <w:spacing w:after="0" w:line="240" w:lineRule="auto"/>
              <w:jc w:val="center"/>
              <w:rPr>
                <w:rFonts w:ascii="宋体"/>
                <w:b/>
                <w:kern w:val="0"/>
                <w:sz w:val="18"/>
                <w:szCs w:val="18"/>
              </w:rPr>
            </w:pPr>
            <w:r>
              <w:rPr>
                <w:rFonts w:ascii="宋体"/>
                <w:sz w:val="18"/>
                <w:szCs w:val="18"/>
              </w:rPr>
              <w:t>84.0000</w:t>
            </w:r>
          </w:p>
        </w:tc>
        <w:tc>
          <w:tcPr>
            <w:tcW w:w="1420" w:type="dxa"/>
          </w:tcPr>
          <w:p>
            <w:pPr>
              <w:widowControl/>
              <w:spacing w:after="0" w:line="240" w:lineRule="auto"/>
              <w:jc w:val="center"/>
              <w:rPr>
                <w:rFonts w:ascii="宋体"/>
                <w:b/>
                <w:kern w:val="0"/>
                <w:sz w:val="18"/>
                <w:szCs w:val="18"/>
              </w:rPr>
            </w:pPr>
            <w:r>
              <w:rPr>
                <w:rFonts w:ascii="宋体"/>
                <w:sz w:val="18"/>
                <w:szCs w:val="18"/>
              </w:rPr>
              <w:t>91.0000</w:t>
            </w:r>
          </w:p>
        </w:tc>
        <w:tc>
          <w:tcPr>
            <w:tcW w:w="1421" w:type="dxa"/>
          </w:tcPr>
          <w:p>
            <w:pPr>
              <w:widowControl/>
              <w:spacing w:after="0" w:line="240" w:lineRule="auto"/>
              <w:jc w:val="center"/>
              <w:rPr>
                <w:rFonts w:ascii="宋体"/>
                <w:b/>
                <w:kern w:val="0"/>
                <w:sz w:val="18"/>
                <w:szCs w:val="18"/>
              </w:rPr>
            </w:pPr>
            <w:r>
              <w:rPr>
                <w:rFonts w:ascii="宋体"/>
                <w:sz w:val="18"/>
                <w:szCs w:val="18"/>
              </w:rPr>
              <w:t>91.0000</w:t>
            </w:r>
          </w:p>
        </w:tc>
        <w:tc>
          <w:tcPr>
            <w:tcW w:w="1421" w:type="dxa"/>
          </w:tcPr>
          <w:p>
            <w:pPr>
              <w:widowControl/>
              <w:spacing w:after="0" w:line="240" w:lineRule="auto"/>
              <w:jc w:val="center"/>
              <w:rPr>
                <w:rFonts w:ascii="宋体"/>
                <w:b/>
                <w:kern w:val="0"/>
                <w:sz w:val="18"/>
                <w:szCs w:val="18"/>
              </w:rPr>
            </w:pPr>
            <w:r>
              <w:rPr>
                <w:rFonts w:ascii="宋体"/>
                <w:sz w:val="18"/>
                <w:szCs w:val="18"/>
              </w:rPr>
              <w:t>91.0000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20" w:type="dxa"/>
            <w:vAlign w:val="center"/>
          </w:tcPr>
          <w:p>
            <w:pPr>
              <w:widowControl/>
              <w:spacing w:after="0" w:line="240" w:lineRule="auto"/>
              <w:jc w:val="center"/>
              <w:rPr>
                <w:rFonts w:ascii="宋体"/>
                <w:b/>
                <w:kern w:val="0"/>
                <w:sz w:val="18"/>
                <w:szCs w:val="18"/>
              </w:rPr>
            </w:pPr>
            <w:r>
              <w:rPr>
                <w:rFonts w:ascii="宋体"/>
                <w:sz w:val="18"/>
                <w:szCs w:val="18"/>
              </w:rPr>
              <w:t>T</w:t>
            </w:r>
            <w:r>
              <w:rPr>
                <w:rFonts w:ascii="宋体"/>
                <w:sz w:val="18"/>
                <w:szCs w:val="18"/>
                <w:vertAlign w:val="subscript"/>
              </w:rPr>
              <w:t>4</w:t>
            </w:r>
          </w:p>
        </w:tc>
        <w:tc>
          <w:tcPr>
            <w:tcW w:w="1420" w:type="dxa"/>
          </w:tcPr>
          <w:p>
            <w:pPr>
              <w:widowControl/>
              <w:spacing w:after="0" w:line="240" w:lineRule="auto"/>
              <w:jc w:val="center"/>
              <w:rPr>
                <w:rFonts w:ascii="宋体"/>
                <w:b/>
                <w:kern w:val="0"/>
                <w:sz w:val="18"/>
                <w:szCs w:val="18"/>
              </w:rPr>
            </w:pPr>
            <w:r>
              <w:rPr>
                <w:rFonts w:ascii="宋体"/>
                <w:sz w:val="18"/>
                <w:szCs w:val="18"/>
              </w:rPr>
              <w:t>539.0000</w:t>
            </w:r>
          </w:p>
        </w:tc>
        <w:tc>
          <w:tcPr>
            <w:tcW w:w="1420" w:type="dxa"/>
          </w:tcPr>
          <w:p>
            <w:pPr>
              <w:widowControl/>
              <w:spacing w:after="0" w:line="240" w:lineRule="auto"/>
              <w:jc w:val="center"/>
              <w:rPr>
                <w:rFonts w:ascii="宋体"/>
                <w:b/>
                <w:kern w:val="0"/>
                <w:sz w:val="18"/>
                <w:szCs w:val="18"/>
              </w:rPr>
            </w:pPr>
            <w:r>
              <w:rPr>
                <w:rFonts w:ascii="宋体"/>
                <w:sz w:val="18"/>
                <w:szCs w:val="18"/>
              </w:rPr>
              <w:t>588.0000</w:t>
            </w:r>
          </w:p>
        </w:tc>
        <w:tc>
          <w:tcPr>
            <w:tcW w:w="1420" w:type="dxa"/>
          </w:tcPr>
          <w:p>
            <w:pPr>
              <w:widowControl/>
              <w:spacing w:after="0" w:line="240" w:lineRule="auto"/>
              <w:jc w:val="center"/>
              <w:rPr>
                <w:rFonts w:ascii="宋体"/>
                <w:b/>
                <w:kern w:val="0"/>
                <w:sz w:val="18"/>
                <w:szCs w:val="18"/>
              </w:rPr>
            </w:pPr>
            <w:r>
              <w:rPr>
                <w:rFonts w:ascii="宋体"/>
                <w:sz w:val="18"/>
                <w:szCs w:val="18"/>
              </w:rPr>
              <w:t>637.0000</w:t>
            </w:r>
          </w:p>
        </w:tc>
        <w:tc>
          <w:tcPr>
            <w:tcW w:w="1421" w:type="dxa"/>
          </w:tcPr>
          <w:p>
            <w:pPr>
              <w:widowControl/>
              <w:spacing w:after="0" w:line="240" w:lineRule="auto"/>
              <w:jc w:val="center"/>
              <w:rPr>
                <w:rFonts w:ascii="宋体"/>
                <w:b/>
                <w:kern w:val="0"/>
                <w:sz w:val="18"/>
                <w:szCs w:val="18"/>
              </w:rPr>
            </w:pPr>
            <w:r>
              <w:rPr>
                <w:rFonts w:ascii="宋体"/>
                <w:sz w:val="18"/>
                <w:szCs w:val="18"/>
              </w:rPr>
              <w:t>637.0000</w:t>
            </w:r>
          </w:p>
        </w:tc>
        <w:tc>
          <w:tcPr>
            <w:tcW w:w="1421" w:type="dxa"/>
          </w:tcPr>
          <w:p>
            <w:pPr>
              <w:widowControl/>
              <w:spacing w:after="0" w:line="240" w:lineRule="auto"/>
              <w:jc w:val="center"/>
              <w:rPr>
                <w:rFonts w:ascii="宋体"/>
                <w:b/>
                <w:kern w:val="0"/>
                <w:sz w:val="18"/>
                <w:szCs w:val="18"/>
              </w:rPr>
            </w:pPr>
            <w:r>
              <w:rPr>
                <w:rFonts w:ascii="宋体"/>
                <w:sz w:val="18"/>
                <w:szCs w:val="18"/>
              </w:rPr>
              <w:t>637.0000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20" w:type="dxa"/>
            <w:vAlign w:val="center"/>
          </w:tcPr>
          <w:p>
            <w:pPr>
              <w:widowControl/>
              <w:spacing w:after="0" w:line="240" w:lineRule="auto"/>
              <w:jc w:val="center"/>
              <w:rPr>
                <w:rFonts w:ascii="宋体"/>
                <w:b/>
                <w:kern w:val="0"/>
                <w:sz w:val="18"/>
                <w:szCs w:val="18"/>
              </w:rPr>
            </w:pPr>
            <w:r>
              <w:rPr>
                <w:rFonts w:ascii="宋体"/>
                <w:sz w:val="18"/>
                <w:szCs w:val="18"/>
              </w:rPr>
              <w:t>T</w:t>
            </w:r>
            <w:r>
              <w:rPr>
                <w:rFonts w:ascii="宋体"/>
                <w:sz w:val="18"/>
                <w:szCs w:val="18"/>
                <w:vertAlign w:val="subscript"/>
              </w:rPr>
              <w:t>5</w:t>
            </w:r>
          </w:p>
        </w:tc>
        <w:tc>
          <w:tcPr>
            <w:tcW w:w="1420" w:type="dxa"/>
          </w:tcPr>
          <w:p>
            <w:pPr>
              <w:widowControl/>
              <w:spacing w:after="0" w:line="240" w:lineRule="auto"/>
              <w:jc w:val="center"/>
              <w:rPr>
                <w:rFonts w:ascii="宋体"/>
                <w:b/>
                <w:kern w:val="0"/>
                <w:sz w:val="18"/>
                <w:szCs w:val="18"/>
              </w:rPr>
            </w:pPr>
            <w:r>
              <w:rPr>
                <w:rFonts w:ascii="宋体"/>
                <w:sz w:val="18"/>
                <w:szCs w:val="18"/>
              </w:rPr>
              <w:t>0.0010</w:t>
            </w:r>
          </w:p>
        </w:tc>
        <w:tc>
          <w:tcPr>
            <w:tcW w:w="1420" w:type="dxa"/>
          </w:tcPr>
          <w:p>
            <w:pPr>
              <w:widowControl/>
              <w:spacing w:after="0" w:line="240" w:lineRule="auto"/>
              <w:jc w:val="center"/>
              <w:rPr>
                <w:rFonts w:ascii="宋体"/>
                <w:b/>
                <w:kern w:val="0"/>
                <w:sz w:val="18"/>
                <w:szCs w:val="18"/>
              </w:rPr>
            </w:pPr>
            <w:r>
              <w:rPr>
                <w:rFonts w:ascii="宋体"/>
                <w:sz w:val="18"/>
                <w:szCs w:val="18"/>
              </w:rPr>
              <w:t>0.0288</w:t>
            </w:r>
          </w:p>
        </w:tc>
        <w:tc>
          <w:tcPr>
            <w:tcW w:w="1420" w:type="dxa"/>
          </w:tcPr>
          <w:p>
            <w:pPr>
              <w:widowControl/>
              <w:spacing w:after="0" w:line="240" w:lineRule="auto"/>
              <w:jc w:val="center"/>
              <w:rPr>
                <w:rFonts w:ascii="宋体"/>
                <w:b/>
                <w:kern w:val="0"/>
                <w:sz w:val="18"/>
                <w:szCs w:val="18"/>
              </w:rPr>
            </w:pPr>
            <w:r>
              <w:rPr>
                <w:rFonts w:ascii="宋体"/>
                <w:sz w:val="18"/>
                <w:szCs w:val="18"/>
              </w:rPr>
              <w:t>0.0742</w:t>
            </w:r>
          </w:p>
        </w:tc>
        <w:tc>
          <w:tcPr>
            <w:tcW w:w="1421" w:type="dxa"/>
          </w:tcPr>
          <w:p>
            <w:pPr>
              <w:widowControl/>
              <w:spacing w:after="0" w:line="240" w:lineRule="auto"/>
              <w:jc w:val="center"/>
              <w:rPr>
                <w:rFonts w:ascii="宋体"/>
                <w:b/>
                <w:kern w:val="0"/>
                <w:sz w:val="18"/>
                <w:szCs w:val="18"/>
              </w:rPr>
            </w:pPr>
            <w:r>
              <w:rPr>
                <w:rFonts w:ascii="宋体"/>
                <w:sz w:val="18"/>
                <w:szCs w:val="18"/>
              </w:rPr>
              <w:t>0.0646</w:t>
            </w:r>
          </w:p>
        </w:tc>
        <w:tc>
          <w:tcPr>
            <w:tcW w:w="1421" w:type="dxa"/>
          </w:tcPr>
          <w:p>
            <w:pPr>
              <w:widowControl/>
              <w:spacing w:after="0" w:line="240" w:lineRule="auto"/>
              <w:jc w:val="center"/>
              <w:rPr>
                <w:rFonts w:ascii="宋体"/>
                <w:b/>
                <w:kern w:val="0"/>
                <w:sz w:val="18"/>
                <w:szCs w:val="18"/>
              </w:rPr>
            </w:pPr>
            <w:r>
              <w:rPr>
                <w:rFonts w:ascii="宋体"/>
                <w:sz w:val="18"/>
                <w:szCs w:val="18"/>
              </w:rPr>
              <w:t>0.0362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20" w:type="dxa"/>
            <w:vAlign w:val="center"/>
          </w:tcPr>
          <w:p>
            <w:pPr>
              <w:widowControl/>
              <w:spacing w:after="0" w:line="240" w:lineRule="auto"/>
              <w:jc w:val="center"/>
              <w:rPr>
                <w:rFonts w:ascii="宋体"/>
                <w:b/>
                <w:kern w:val="0"/>
                <w:sz w:val="18"/>
                <w:szCs w:val="18"/>
              </w:rPr>
            </w:pPr>
            <w:r>
              <w:rPr>
                <w:rFonts w:ascii="宋体"/>
                <w:sz w:val="18"/>
                <w:szCs w:val="18"/>
              </w:rPr>
              <w:t>S</w:t>
            </w:r>
            <w:r>
              <w:rPr>
                <w:rFonts w:ascii="宋体"/>
                <w:sz w:val="18"/>
                <w:szCs w:val="18"/>
                <w:vertAlign w:val="subscript"/>
              </w:rPr>
              <w:t>r</w:t>
            </w:r>
            <w:r>
              <w:rPr>
                <w:rFonts w:ascii="宋体"/>
                <w:sz w:val="18"/>
                <w:szCs w:val="18"/>
                <w:vertAlign w:val="superscript"/>
              </w:rPr>
              <w:t>2</w:t>
            </w:r>
          </w:p>
        </w:tc>
        <w:tc>
          <w:tcPr>
            <w:tcW w:w="1420" w:type="dxa"/>
          </w:tcPr>
          <w:p>
            <w:pPr>
              <w:widowControl/>
              <w:spacing w:after="0" w:line="240" w:lineRule="auto"/>
              <w:jc w:val="center"/>
              <w:rPr>
                <w:rFonts w:ascii="宋体"/>
                <w:sz w:val="18"/>
                <w:szCs w:val="18"/>
              </w:rPr>
            </w:pPr>
            <w:r>
              <w:rPr>
                <w:rFonts w:ascii="宋体"/>
                <w:sz w:val="18"/>
                <w:szCs w:val="18"/>
              </w:rPr>
              <w:t>0.00002</w:t>
            </w:r>
          </w:p>
        </w:tc>
        <w:tc>
          <w:tcPr>
            <w:tcW w:w="1420" w:type="dxa"/>
          </w:tcPr>
          <w:p>
            <w:pPr>
              <w:widowControl/>
              <w:spacing w:after="0" w:line="240" w:lineRule="auto"/>
              <w:jc w:val="center"/>
              <w:rPr>
                <w:rFonts w:ascii="宋体"/>
                <w:sz w:val="18"/>
                <w:szCs w:val="18"/>
              </w:rPr>
            </w:pPr>
            <w:r>
              <w:rPr>
                <w:rFonts w:ascii="宋体"/>
                <w:sz w:val="18"/>
                <w:szCs w:val="18"/>
              </w:rPr>
              <w:t>0.0004</w:t>
            </w:r>
          </w:p>
        </w:tc>
        <w:tc>
          <w:tcPr>
            <w:tcW w:w="1420" w:type="dxa"/>
          </w:tcPr>
          <w:p>
            <w:pPr>
              <w:widowControl/>
              <w:spacing w:after="0" w:line="240" w:lineRule="auto"/>
              <w:jc w:val="center"/>
              <w:rPr>
                <w:rFonts w:ascii="宋体"/>
                <w:b/>
                <w:kern w:val="0"/>
                <w:sz w:val="18"/>
                <w:szCs w:val="18"/>
              </w:rPr>
            </w:pPr>
            <w:r>
              <w:rPr>
                <w:rFonts w:ascii="宋体"/>
                <w:sz w:val="18"/>
                <w:szCs w:val="18"/>
              </w:rPr>
              <w:t>0.0010</w:t>
            </w:r>
          </w:p>
        </w:tc>
        <w:tc>
          <w:tcPr>
            <w:tcW w:w="1421" w:type="dxa"/>
          </w:tcPr>
          <w:p>
            <w:pPr>
              <w:widowControl/>
              <w:spacing w:after="0" w:line="240" w:lineRule="auto"/>
              <w:jc w:val="center"/>
              <w:rPr>
                <w:rFonts w:ascii="宋体"/>
                <w:b/>
                <w:kern w:val="0"/>
                <w:sz w:val="18"/>
                <w:szCs w:val="18"/>
              </w:rPr>
            </w:pPr>
            <w:r>
              <w:rPr>
                <w:rFonts w:ascii="宋体"/>
                <w:sz w:val="18"/>
                <w:szCs w:val="18"/>
              </w:rPr>
              <w:t>0.0008</w:t>
            </w:r>
          </w:p>
        </w:tc>
        <w:tc>
          <w:tcPr>
            <w:tcW w:w="1421" w:type="dxa"/>
          </w:tcPr>
          <w:p>
            <w:pPr>
              <w:widowControl/>
              <w:spacing w:after="0" w:line="240" w:lineRule="auto"/>
              <w:jc w:val="center"/>
              <w:rPr>
                <w:rFonts w:ascii="宋体"/>
                <w:b/>
                <w:kern w:val="0"/>
                <w:sz w:val="18"/>
                <w:szCs w:val="18"/>
              </w:rPr>
            </w:pPr>
            <w:r>
              <w:rPr>
                <w:rFonts w:ascii="宋体"/>
                <w:sz w:val="18"/>
                <w:szCs w:val="18"/>
              </w:rPr>
              <w:t>0.0005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20" w:type="dxa"/>
            <w:vAlign w:val="center"/>
          </w:tcPr>
          <w:p>
            <w:pPr>
              <w:widowControl/>
              <w:spacing w:after="0" w:line="240" w:lineRule="auto"/>
              <w:jc w:val="center"/>
              <w:rPr>
                <w:rFonts w:ascii="宋体"/>
                <w:b/>
                <w:kern w:val="0"/>
                <w:sz w:val="18"/>
                <w:szCs w:val="18"/>
              </w:rPr>
            </w:pPr>
            <w:r>
              <w:rPr>
                <w:rFonts w:ascii="宋体"/>
                <w:sz w:val="18"/>
                <w:szCs w:val="18"/>
              </w:rPr>
              <w:t>S</w:t>
            </w:r>
            <w:r>
              <w:rPr>
                <w:rFonts w:ascii="宋体"/>
                <w:sz w:val="18"/>
                <w:szCs w:val="18"/>
                <w:vertAlign w:val="subscript"/>
              </w:rPr>
              <w:t>L</w:t>
            </w:r>
            <w:r>
              <w:rPr>
                <w:rFonts w:ascii="宋体"/>
                <w:sz w:val="18"/>
                <w:szCs w:val="18"/>
                <w:vertAlign w:val="superscript"/>
              </w:rPr>
              <w:t>2</w:t>
            </w:r>
          </w:p>
        </w:tc>
        <w:tc>
          <w:tcPr>
            <w:tcW w:w="1420" w:type="dxa"/>
          </w:tcPr>
          <w:p>
            <w:pPr>
              <w:widowControl/>
              <w:spacing w:after="0" w:line="240" w:lineRule="auto"/>
              <w:jc w:val="center"/>
              <w:rPr>
                <w:rFonts w:ascii="宋体"/>
                <w:sz w:val="18"/>
                <w:szCs w:val="18"/>
              </w:rPr>
            </w:pPr>
            <w:r>
              <w:rPr>
                <w:rFonts w:ascii="宋体"/>
                <w:sz w:val="18"/>
                <w:szCs w:val="18"/>
              </w:rPr>
              <w:t>0.00003</w:t>
            </w:r>
          </w:p>
        </w:tc>
        <w:tc>
          <w:tcPr>
            <w:tcW w:w="1420" w:type="dxa"/>
          </w:tcPr>
          <w:p>
            <w:pPr>
              <w:widowControl/>
              <w:spacing w:after="0" w:line="240" w:lineRule="auto"/>
              <w:jc w:val="center"/>
              <w:rPr>
                <w:rFonts w:ascii="宋体"/>
                <w:sz w:val="18"/>
                <w:szCs w:val="18"/>
              </w:rPr>
            </w:pPr>
            <w:r>
              <w:rPr>
                <w:rFonts w:ascii="宋体"/>
                <w:sz w:val="18"/>
                <w:szCs w:val="18"/>
              </w:rPr>
              <w:t>0.0066</w:t>
            </w:r>
          </w:p>
        </w:tc>
        <w:tc>
          <w:tcPr>
            <w:tcW w:w="1420" w:type="dxa"/>
          </w:tcPr>
          <w:p>
            <w:pPr>
              <w:widowControl/>
              <w:spacing w:after="0" w:line="240" w:lineRule="auto"/>
              <w:jc w:val="center"/>
              <w:rPr>
                <w:rFonts w:ascii="宋体"/>
                <w:b/>
                <w:kern w:val="0"/>
                <w:sz w:val="18"/>
                <w:szCs w:val="18"/>
              </w:rPr>
            </w:pPr>
            <w:r>
              <w:rPr>
                <w:rFonts w:ascii="宋体"/>
                <w:sz w:val="18"/>
                <w:szCs w:val="18"/>
              </w:rPr>
              <w:t>0.0071</w:t>
            </w:r>
          </w:p>
        </w:tc>
        <w:tc>
          <w:tcPr>
            <w:tcW w:w="1421" w:type="dxa"/>
          </w:tcPr>
          <w:p>
            <w:pPr>
              <w:widowControl/>
              <w:spacing w:after="0" w:line="240" w:lineRule="auto"/>
              <w:jc w:val="center"/>
              <w:rPr>
                <w:rFonts w:ascii="宋体"/>
                <w:b/>
                <w:kern w:val="0"/>
                <w:sz w:val="18"/>
                <w:szCs w:val="18"/>
              </w:rPr>
            </w:pPr>
            <w:r>
              <w:rPr>
                <w:rFonts w:ascii="宋体"/>
                <w:sz w:val="18"/>
                <w:szCs w:val="18"/>
              </w:rPr>
              <w:t>0.0010</w:t>
            </w:r>
          </w:p>
        </w:tc>
        <w:tc>
          <w:tcPr>
            <w:tcW w:w="1421" w:type="dxa"/>
          </w:tcPr>
          <w:p>
            <w:pPr>
              <w:widowControl/>
              <w:spacing w:after="0" w:line="240" w:lineRule="auto"/>
              <w:jc w:val="center"/>
              <w:rPr>
                <w:rFonts w:ascii="宋体"/>
                <w:b/>
                <w:kern w:val="0"/>
                <w:sz w:val="18"/>
                <w:szCs w:val="18"/>
              </w:rPr>
            </w:pPr>
            <w:r>
              <w:rPr>
                <w:rFonts w:ascii="宋体"/>
                <w:sz w:val="18"/>
                <w:szCs w:val="18"/>
              </w:rPr>
              <w:t>0.0012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20" w:type="dxa"/>
            <w:vAlign w:val="center"/>
          </w:tcPr>
          <w:p>
            <w:pPr>
              <w:widowControl/>
              <w:spacing w:after="0" w:line="240" w:lineRule="auto"/>
              <w:jc w:val="center"/>
              <w:rPr>
                <w:rFonts w:ascii="宋体"/>
                <w:b/>
                <w:kern w:val="0"/>
                <w:sz w:val="18"/>
                <w:szCs w:val="18"/>
              </w:rPr>
            </w:pPr>
            <w:r>
              <w:rPr>
                <w:rFonts w:ascii="宋体"/>
                <w:sz w:val="18"/>
                <w:szCs w:val="18"/>
              </w:rPr>
              <w:t>S</w:t>
            </w:r>
            <w:r>
              <w:rPr>
                <w:rFonts w:ascii="宋体"/>
                <w:sz w:val="18"/>
                <w:szCs w:val="18"/>
                <w:vertAlign w:val="subscript"/>
              </w:rPr>
              <w:t>R</w:t>
            </w:r>
            <w:r>
              <w:rPr>
                <w:rFonts w:ascii="宋体"/>
                <w:sz w:val="18"/>
                <w:szCs w:val="18"/>
                <w:vertAlign w:val="superscript"/>
              </w:rPr>
              <w:t>2</w:t>
            </w:r>
          </w:p>
        </w:tc>
        <w:tc>
          <w:tcPr>
            <w:tcW w:w="1420" w:type="dxa"/>
          </w:tcPr>
          <w:p>
            <w:pPr>
              <w:widowControl/>
              <w:spacing w:after="0" w:line="240" w:lineRule="auto"/>
              <w:jc w:val="center"/>
              <w:rPr>
                <w:rFonts w:ascii="宋体"/>
                <w:sz w:val="18"/>
                <w:szCs w:val="18"/>
              </w:rPr>
            </w:pPr>
            <w:r>
              <w:rPr>
                <w:rFonts w:ascii="宋体"/>
                <w:sz w:val="18"/>
                <w:szCs w:val="18"/>
              </w:rPr>
              <w:t>0.00004</w:t>
            </w:r>
          </w:p>
        </w:tc>
        <w:tc>
          <w:tcPr>
            <w:tcW w:w="1420" w:type="dxa"/>
          </w:tcPr>
          <w:p>
            <w:pPr>
              <w:widowControl/>
              <w:spacing w:after="0" w:line="240" w:lineRule="auto"/>
              <w:jc w:val="center"/>
              <w:rPr>
                <w:rFonts w:ascii="宋体"/>
                <w:sz w:val="18"/>
                <w:szCs w:val="18"/>
              </w:rPr>
            </w:pPr>
            <w:r>
              <w:rPr>
                <w:rFonts w:ascii="宋体"/>
                <w:sz w:val="18"/>
                <w:szCs w:val="18"/>
              </w:rPr>
              <w:t>0.0070</w:t>
            </w:r>
          </w:p>
        </w:tc>
        <w:tc>
          <w:tcPr>
            <w:tcW w:w="1420" w:type="dxa"/>
          </w:tcPr>
          <w:p>
            <w:pPr>
              <w:widowControl/>
              <w:spacing w:after="0" w:line="240" w:lineRule="auto"/>
              <w:jc w:val="center"/>
              <w:rPr>
                <w:rFonts w:ascii="宋体"/>
                <w:b/>
                <w:kern w:val="0"/>
                <w:sz w:val="18"/>
                <w:szCs w:val="18"/>
              </w:rPr>
            </w:pPr>
            <w:r>
              <w:rPr>
                <w:rFonts w:ascii="宋体"/>
                <w:sz w:val="18"/>
                <w:szCs w:val="18"/>
              </w:rPr>
              <w:t>0.0081</w:t>
            </w:r>
          </w:p>
        </w:tc>
        <w:tc>
          <w:tcPr>
            <w:tcW w:w="1421" w:type="dxa"/>
          </w:tcPr>
          <w:p>
            <w:pPr>
              <w:widowControl/>
              <w:spacing w:after="0" w:line="240" w:lineRule="auto"/>
              <w:jc w:val="center"/>
              <w:rPr>
                <w:rFonts w:ascii="宋体"/>
                <w:b/>
                <w:kern w:val="0"/>
                <w:sz w:val="18"/>
                <w:szCs w:val="18"/>
              </w:rPr>
            </w:pPr>
            <w:r>
              <w:rPr>
                <w:rFonts w:ascii="宋体"/>
                <w:sz w:val="18"/>
                <w:szCs w:val="18"/>
              </w:rPr>
              <w:t>0.0018</w:t>
            </w:r>
          </w:p>
        </w:tc>
        <w:tc>
          <w:tcPr>
            <w:tcW w:w="1421" w:type="dxa"/>
          </w:tcPr>
          <w:p>
            <w:pPr>
              <w:widowControl/>
              <w:spacing w:after="0" w:line="240" w:lineRule="auto"/>
              <w:jc w:val="center"/>
              <w:rPr>
                <w:rFonts w:ascii="宋体"/>
                <w:b/>
                <w:kern w:val="0"/>
                <w:sz w:val="18"/>
                <w:szCs w:val="18"/>
              </w:rPr>
            </w:pPr>
            <w:r>
              <w:rPr>
                <w:rFonts w:ascii="宋体"/>
                <w:sz w:val="18"/>
                <w:szCs w:val="18"/>
              </w:rPr>
              <w:t>0.0017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20" w:type="dxa"/>
            <w:vAlign w:val="center"/>
          </w:tcPr>
          <w:p>
            <w:pPr>
              <w:widowControl/>
              <w:spacing w:after="0" w:line="240" w:lineRule="auto"/>
              <w:jc w:val="center"/>
              <w:rPr>
                <w:rFonts w:ascii="宋体"/>
                <w:b/>
                <w:kern w:val="0"/>
                <w:sz w:val="18"/>
                <w:szCs w:val="18"/>
              </w:rPr>
            </w:pPr>
            <w:r>
              <w:rPr>
                <w:rFonts w:ascii="宋体"/>
                <w:sz w:val="18"/>
                <w:szCs w:val="18"/>
              </w:rPr>
              <w:t>S</w:t>
            </w:r>
            <w:r>
              <w:rPr>
                <w:rFonts w:ascii="宋体"/>
                <w:sz w:val="18"/>
                <w:szCs w:val="18"/>
                <w:vertAlign w:val="subscript"/>
              </w:rPr>
              <w:t>r</w:t>
            </w:r>
          </w:p>
        </w:tc>
        <w:tc>
          <w:tcPr>
            <w:tcW w:w="1420" w:type="dxa"/>
          </w:tcPr>
          <w:p>
            <w:pPr>
              <w:widowControl/>
              <w:spacing w:after="0" w:line="240" w:lineRule="auto"/>
              <w:jc w:val="center"/>
              <w:rPr>
                <w:rFonts w:ascii="宋体"/>
                <w:b/>
                <w:kern w:val="0"/>
                <w:sz w:val="18"/>
                <w:szCs w:val="18"/>
              </w:rPr>
            </w:pPr>
            <w:r>
              <w:rPr>
                <w:rFonts w:ascii="宋体"/>
                <w:sz w:val="18"/>
                <w:szCs w:val="18"/>
              </w:rPr>
              <w:t>0.0039</w:t>
            </w:r>
          </w:p>
        </w:tc>
        <w:tc>
          <w:tcPr>
            <w:tcW w:w="1420" w:type="dxa"/>
          </w:tcPr>
          <w:p>
            <w:pPr>
              <w:widowControl/>
              <w:spacing w:after="0" w:line="240" w:lineRule="auto"/>
              <w:jc w:val="center"/>
              <w:rPr>
                <w:rFonts w:ascii="宋体"/>
                <w:b/>
                <w:kern w:val="0"/>
                <w:sz w:val="18"/>
                <w:szCs w:val="18"/>
              </w:rPr>
            </w:pPr>
            <w:r>
              <w:rPr>
                <w:rFonts w:ascii="宋体"/>
                <w:sz w:val="18"/>
                <w:szCs w:val="18"/>
              </w:rPr>
              <w:t>0.0200</w:t>
            </w:r>
          </w:p>
        </w:tc>
        <w:tc>
          <w:tcPr>
            <w:tcW w:w="1420" w:type="dxa"/>
          </w:tcPr>
          <w:p>
            <w:pPr>
              <w:widowControl/>
              <w:spacing w:after="0" w:line="240" w:lineRule="auto"/>
              <w:jc w:val="center"/>
              <w:rPr>
                <w:rFonts w:ascii="宋体"/>
                <w:b/>
                <w:kern w:val="0"/>
                <w:sz w:val="18"/>
                <w:szCs w:val="18"/>
              </w:rPr>
            </w:pPr>
            <w:r>
              <w:rPr>
                <w:rFonts w:ascii="宋体"/>
                <w:sz w:val="18"/>
                <w:szCs w:val="18"/>
              </w:rPr>
              <w:t>0.0308</w:t>
            </w:r>
          </w:p>
        </w:tc>
        <w:tc>
          <w:tcPr>
            <w:tcW w:w="1421" w:type="dxa"/>
          </w:tcPr>
          <w:p>
            <w:pPr>
              <w:widowControl/>
              <w:spacing w:after="0" w:line="240" w:lineRule="auto"/>
              <w:jc w:val="center"/>
              <w:rPr>
                <w:rFonts w:ascii="宋体"/>
                <w:b/>
                <w:kern w:val="0"/>
                <w:sz w:val="18"/>
                <w:szCs w:val="18"/>
              </w:rPr>
            </w:pPr>
            <w:r>
              <w:rPr>
                <w:rFonts w:ascii="宋体"/>
                <w:sz w:val="18"/>
                <w:szCs w:val="18"/>
              </w:rPr>
              <w:t>0.0288</w:t>
            </w:r>
          </w:p>
        </w:tc>
        <w:tc>
          <w:tcPr>
            <w:tcW w:w="1421" w:type="dxa"/>
          </w:tcPr>
          <w:p>
            <w:pPr>
              <w:widowControl/>
              <w:spacing w:after="0" w:line="240" w:lineRule="auto"/>
              <w:jc w:val="center"/>
              <w:rPr>
                <w:rFonts w:ascii="宋体"/>
                <w:b/>
                <w:kern w:val="0"/>
                <w:sz w:val="18"/>
                <w:szCs w:val="18"/>
              </w:rPr>
            </w:pPr>
            <w:r>
              <w:rPr>
                <w:rFonts w:ascii="宋体"/>
                <w:sz w:val="18"/>
                <w:szCs w:val="18"/>
              </w:rPr>
              <w:t>0.0215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20" w:type="dxa"/>
            <w:vAlign w:val="center"/>
          </w:tcPr>
          <w:p>
            <w:pPr>
              <w:widowControl/>
              <w:spacing w:after="0" w:line="240" w:lineRule="auto"/>
              <w:jc w:val="center"/>
              <w:rPr>
                <w:rFonts w:ascii="宋体"/>
                <w:b/>
                <w:kern w:val="0"/>
                <w:sz w:val="18"/>
                <w:szCs w:val="18"/>
              </w:rPr>
            </w:pPr>
            <w:r>
              <w:rPr>
                <w:rFonts w:ascii="宋体"/>
                <w:sz w:val="18"/>
                <w:szCs w:val="18"/>
              </w:rPr>
              <w:t>S</w:t>
            </w:r>
            <w:r>
              <w:rPr>
                <w:rFonts w:ascii="宋体"/>
                <w:sz w:val="18"/>
                <w:szCs w:val="18"/>
                <w:vertAlign w:val="subscript"/>
              </w:rPr>
              <w:t>R</w:t>
            </w:r>
          </w:p>
        </w:tc>
        <w:tc>
          <w:tcPr>
            <w:tcW w:w="1420" w:type="dxa"/>
          </w:tcPr>
          <w:p>
            <w:pPr>
              <w:widowControl/>
              <w:spacing w:after="0" w:line="240" w:lineRule="auto"/>
              <w:jc w:val="center"/>
              <w:rPr>
                <w:rFonts w:ascii="宋体"/>
                <w:b/>
                <w:kern w:val="0"/>
                <w:sz w:val="18"/>
                <w:szCs w:val="18"/>
              </w:rPr>
            </w:pPr>
            <w:r>
              <w:rPr>
                <w:rFonts w:ascii="宋体"/>
                <w:sz w:val="18"/>
                <w:szCs w:val="18"/>
              </w:rPr>
              <w:t>0.0064</w:t>
            </w:r>
          </w:p>
        </w:tc>
        <w:tc>
          <w:tcPr>
            <w:tcW w:w="1420" w:type="dxa"/>
          </w:tcPr>
          <w:p>
            <w:pPr>
              <w:widowControl/>
              <w:spacing w:after="0" w:line="240" w:lineRule="auto"/>
              <w:jc w:val="center"/>
              <w:rPr>
                <w:rFonts w:ascii="宋体"/>
                <w:b/>
                <w:kern w:val="0"/>
                <w:sz w:val="18"/>
                <w:szCs w:val="18"/>
              </w:rPr>
            </w:pPr>
            <w:r>
              <w:rPr>
                <w:rFonts w:ascii="宋体"/>
                <w:sz w:val="18"/>
                <w:szCs w:val="18"/>
              </w:rPr>
              <w:t>0.0835</w:t>
            </w:r>
          </w:p>
        </w:tc>
        <w:tc>
          <w:tcPr>
            <w:tcW w:w="1420" w:type="dxa"/>
          </w:tcPr>
          <w:p>
            <w:pPr>
              <w:widowControl/>
              <w:spacing w:after="0" w:line="240" w:lineRule="auto"/>
              <w:jc w:val="center"/>
              <w:rPr>
                <w:rFonts w:ascii="宋体"/>
                <w:b/>
                <w:kern w:val="0"/>
                <w:sz w:val="18"/>
                <w:szCs w:val="18"/>
              </w:rPr>
            </w:pPr>
            <w:r>
              <w:rPr>
                <w:rFonts w:ascii="宋体"/>
                <w:sz w:val="18"/>
                <w:szCs w:val="18"/>
              </w:rPr>
              <w:t>0.0899</w:t>
            </w:r>
          </w:p>
        </w:tc>
        <w:tc>
          <w:tcPr>
            <w:tcW w:w="1421" w:type="dxa"/>
          </w:tcPr>
          <w:p>
            <w:pPr>
              <w:widowControl/>
              <w:spacing w:after="0" w:line="240" w:lineRule="auto"/>
              <w:jc w:val="center"/>
              <w:rPr>
                <w:rFonts w:ascii="宋体"/>
                <w:b/>
                <w:kern w:val="0"/>
                <w:sz w:val="18"/>
                <w:szCs w:val="18"/>
              </w:rPr>
            </w:pPr>
            <w:r>
              <w:rPr>
                <w:rFonts w:ascii="宋体"/>
                <w:sz w:val="18"/>
                <w:szCs w:val="18"/>
              </w:rPr>
              <w:t>0.0424</w:t>
            </w:r>
          </w:p>
        </w:tc>
        <w:tc>
          <w:tcPr>
            <w:tcW w:w="1421" w:type="dxa"/>
          </w:tcPr>
          <w:p>
            <w:pPr>
              <w:widowControl/>
              <w:spacing w:after="0" w:line="240" w:lineRule="auto"/>
              <w:jc w:val="center"/>
              <w:rPr>
                <w:rFonts w:ascii="宋体"/>
                <w:b/>
                <w:kern w:val="0"/>
                <w:sz w:val="18"/>
                <w:szCs w:val="18"/>
              </w:rPr>
            </w:pPr>
            <w:r>
              <w:rPr>
                <w:rFonts w:ascii="宋体"/>
                <w:sz w:val="18"/>
                <w:szCs w:val="18"/>
              </w:rPr>
              <w:t>0.0406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20" w:type="dxa"/>
            <w:vAlign w:val="center"/>
          </w:tcPr>
          <w:p>
            <w:pPr>
              <w:widowControl/>
              <w:spacing w:after="0" w:line="240" w:lineRule="auto"/>
              <w:jc w:val="center"/>
              <w:rPr>
                <w:rFonts w:ascii="宋体"/>
                <w:b/>
                <w:kern w:val="0"/>
                <w:sz w:val="18"/>
                <w:szCs w:val="18"/>
              </w:rPr>
            </w:pPr>
            <w:r>
              <w:rPr>
                <w:rFonts w:ascii="宋体"/>
                <w:sz w:val="18"/>
                <w:szCs w:val="18"/>
              </w:rPr>
              <w:t>总平均值</w:t>
            </w:r>
          </w:p>
        </w:tc>
        <w:tc>
          <w:tcPr>
            <w:tcW w:w="1420" w:type="dxa"/>
          </w:tcPr>
          <w:p>
            <w:pPr>
              <w:widowControl/>
              <w:spacing w:after="0" w:line="240" w:lineRule="auto"/>
              <w:jc w:val="center"/>
              <w:rPr>
                <w:rFonts w:ascii="宋体"/>
                <w:b/>
                <w:kern w:val="0"/>
                <w:sz w:val="18"/>
                <w:szCs w:val="18"/>
              </w:rPr>
            </w:pPr>
            <w:r>
              <w:rPr>
                <w:rFonts w:ascii="宋体"/>
                <w:sz w:val="18"/>
                <w:szCs w:val="18"/>
              </w:rPr>
              <w:t>0.4973</w:t>
            </w:r>
          </w:p>
        </w:tc>
        <w:tc>
          <w:tcPr>
            <w:tcW w:w="1420" w:type="dxa"/>
          </w:tcPr>
          <w:p>
            <w:pPr>
              <w:widowControl/>
              <w:spacing w:after="0" w:line="240" w:lineRule="auto"/>
              <w:jc w:val="center"/>
              <w:rPr>
                <w:rFonts w:ascii="宋体"/>
                <w:b/>
                <w:kern w:val="0"/>
                <w:sz w:val="18"/>
                <w:szCs w:val="18"/>
              </w:rPr>
            </w:pPr>
            <w:r>
              <w:rPr>
                <w:rFonts w:ascii="宋体"/>
                <w:sz w:val="18"/>
                <w:szCs w:val="18"/>
              </w:rPr>
              <w:t>2.1462</w:t>
            </w:r>
          </w:p>
        </w:tc>
        <w:tc>
          <w:tcPr>
            <w:tcW w:w="1420" w:type="dxa"/>
          </w:tcPr>
          <w:p>
            <w:pPr>
              <w:widowControl/>
              <w:spacing w:after="0" w:line="240" w:lineRule="auto"/>
              <w:jc w:val="center"/>
              <w:rPr>
                <w:rFonts w:ascii="宋体"/>
                <w:b/>
                <w:kern w:val="0"/>
                <w:sz w:val="18"/>
                <w:szCs w:val="18"/>
              </w:rPr>
            </w:pPr>
            <w:r>
              <w:rPr>
                <w:rFonts w:ascii="宋体"/>
                <w:sz w:val="18"/>
                <w:szCs w:val="18"/>
              </w:rPr>
              <w:t>2.7768</w:t>
            </w:r>
          </w:p>
        </w:tc>
        <w:tc>
          <w:tcPr>
            <w:tcW w:w="1421" w:type="dxa"/>
          </w:tcPr>
          <w:p>
            <w:pPr>
              <w:widowControl/>
              <w:spacing w:after="0" w:line="240" w:lineRule="auto"/>
              <w:jc w:val="center"/>
              <w:rPr>
                <w:rFonts w:ascii="宋体"/>
                <w:b/>
                <w:kern w:val="0"/>
                <w:sz w:val="18"/>
                <w:szCs w:val="18"/>
              </w:rPr>
            </w:pPr>
            <w:r>
              <w:rPr>
                <w:rFonts w:ascii="宋体"/>
                <w:sz w:val="18"/>
                <w:szCs w:val="18"/>
              </w:rPr>
              <w:t>3.9465</w:t>
            </w:r>
          </w:p>
        </w:tc>
        <w:tc>
          <w:tcPr>
            <w:tcW w:w="1421" w:type="dxa"/>
          </w:tcPr>
          <w:p>
            <w:pPr>
              <w:widowControl/>
              <w:spacing w:after="0" w:line="240" w:lineRule="auto"/>
              <w:jc w:val="center"/>
              <w:rPr>
                <w:rFonts w:ascii="宋体"/>
                <w:b/>
                <w:kern w:val="0"/>
                <w:sz w:val="18"/>
                <w:szCs w:val="18"/>
              </w:rPr>
            </w:pPr>
            <w:r>
              <w:rPr>
                <w:rFonts w:ascii="宋体"/>
                <w:sz w:val="18"/>
                <w:szCs w:val="18"/>
              </w:rPr>
              <w:t>4.9340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20" w:type="dxa"/>
            <w:vAlign w:val="center"/>
          </w:tcPr>
          <w:p>
            <w:pPr>
              <w:widowControl/>
              <w:spacing w:after="0" w:line="240" w:lineRule="auto"/>
              <w:jc w:val="center"/>
              <w:rPr>
                <w:rFonts w:ascii="宋体"/>
                <w:b/>
                <w:kern w:val="0"/>
                <w:sz w:val="18"/>
                <w:szCs w:val="18"/>
              </w:rPr>
            </w:pPr>
            <w:r>
              <w:rPr>
                <w:rFonts w:ascii="宋体"/>
                <w:sz w:val="18"/>
                <w:szCs w:val="18"/>
              </w:rPr>
              <w:t>r</w:t>
            </w:r>
          </w:p>
        </w:tc>
        <w:tc>
          <w:tcPr>
            <w:tcW w:w="1420" w:type="dxa"/>
          </w:tcPr>
          <w:p>
            <w:pPr>
              <w:widowControl/>
              <w:spacing w:after="0" w:line="240" w:lineRule="auto"/>
              <w:jc w:val="center"/>
              <w:rPr>
                <w:rFonts w:ascii="宋体"/>
                <w:b/>
                <w:kern w:val="0"/>
                <w:sz w:val="18"/>
                <w:szCs w:val="18"/>
              </w:rPr>
            </w:pPr>
            <w:r>
              <w:rPr>
                <w:rFonts w:ascii="宋体"/>
                <w:sz w:val="18"/>
                <w:szCs w:val="18"/>
              </w:rPr>
              <w:t>0.0111</w:t>
            </w:r>
          </w:p>
        </w:tc>
        <w:tc>
          <w:tcPr>
            <w:tcW w:w="1420" w:type="dxa"/>
          </w:tcPr>
          <w:p>
            <w:pPr>
              <w:widowControl/>
              <w:spacing w:after="0" w:line="240" w:lineRule="auto"/>
              <w:jc w:val="center"/>
              <w:rPr>
                <w:rFonts w:ascii="宋体"/>
                <w:b/>
                <w:kern w:val="0"/>
                <w:sz w:val="18"/>
                <w:szCs w:val="18"/>
              </w:rPr>
            </w:pPr>
            <w:r>
              <w:rPr>
                <w:rFonts w:ascii="宋体"/>
                <w:sz w:val="18"/>
                <w:szCs w:val="18"/>
              </w:rPr>
              <w:t>0.0566</w:t>
            </w:r>
          </w:p>
        </w:tc>
        <w:tc>
          <w:tcPr>
            <w:tcW w:w="1420" w:type="dxa"/>
          </w:tcPr>
          <w:p>
            <w:pPr>
              <w:widowControl/>
              <w:spacing w:after="0" w:line="240" w:lineRule="auto"/>
              <w:jc w:val="center"/>
              <w:rPr>
                <w:rFonts w:ascii="宋体"/>
                <w:b/>
                <w:kern w:val="0"/>
                <w:sz w:val="18"/>
                <w:szCs w:val="18"/>
              </w:rPr>
            </w:pPr>
            <w:r>
              <w:rPr>
                <w:rFonts w:ascii="宋体"/>
                <w:sz w:val="18"/>
                <w:szCs w:val="18"/>
              </w:rPr>
              <w:t>0.0873</w:t>
            </w:r>
          </w:p>
        </w:tc>
        <w:tc>
          <w:tcPr>
            <w:tcW w:w="1421" w:type="dxa"/>
          </w:tcPr>
          <w:p>
            <w:pPr>
              <w:widowControl/>
              <w:spacing w:after="0" w:line="240" w:lineRule="auto"/>
              <w:jc w:val="center"/>
              <w:rPr>
                <w:rFonts w:ascii="宋体"/>
                <w:b/>
                <w:kern w:val="0"/>
                <w:sz w:val="18"/>
                <w:szCs w:val="18"/>
              </w:rPr>
            </w:pPr>
            <w:r>
              <w:rPr>
                <w:rFonts w:ascii="宋体"/>
                <w:sz w:val="18"/>
                <w:szCs w:val="18"/>
              </w:rPr>
              <w:t>0.0814</w:t>
            </w:r>
          </w:p>
        </w:tc>
        <w:tc>
          <w:tcPr>
            <w:tcW w:w="1421" w:type="dxa"/>
          </w:tcPr>
          <w:p>
            <w:pPr>
              <w:widowControl/>
              <w:spacing w:after="0" w:line="240" w:lineRule="auto"/>
              <w:jc w:val="center"/>
              <w:rPr>
                <w:rFonts w:ascii="宋体"/>
                <w:b/>
                <w:kern w:val="0"/>
                <w:sz w:val="18"/>
                <w:szCs w:val="18"/>
              </w:rPr>
            </w:pPr>
            <w:r>
              <w:rPr>
                <w:rFonts w:ascii="宋体"/>
                <w:sz w:val="18"/>
                <w:szCs w:val="18"/>
              </w:rPr>
              <w:t>0.0610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20" w:type="dxa"/>
            <w:vAlign w:val="center"/>
          </w:tcPr>
          <w:p>
            <w:pPr>
              <w:widowControl/>
              <w:spacing w:after="0" w:line="240" w:lineRule="auto"/>
              <w:jc w:val="center"/>
              <w:rPr>
                <w:rFonts w:ascii="宋体"/>
                <w:b/>
                <w:kern w:val="0"/>
                <w:sz w:val="18"/>
                <w:szCs w:val="18"/>
              </w:rPr>
            </w:pPr>
            <w:r>
              <w:rPr>
                <w:rFonts w:ascii="宋体"/>
                <w:sz w:val="18"/>
                <w:szCs w:val="18"/>
              </w:rPr>
              <w:t>R</w:t>
            </w:r>
          </w:p>
        </w:tc>
        <w:tc>
          <w:tcPr>
            <w:tcW w:w="1420" w:type="dxa"/>
          </w:tcPr>
          <w:p>
            <w:pPr>
              <w:widowControl/>
              <w:spacing w:after="0" w:line="240" w:lineRule="auto"/>
              <w:jc w:val="center"/>
              <w:rPr>
                <w:rFonts w:ascii="宋体"/>
                <w:b/>
                <w:kern w:val="0"/>
                <w:sz w:val="18"/>
                <w:szCs w:val="18"/>
              </w:rPr>
            </w:pPr>
            <w:r>
              <w:rPr>
                <w:rFonts w:ascii="宋体"/>
                <w:sz w:val="18"/>
                <w:szCs w:val="18"/>
              </w:rPr>
              <w:t>0.0181</w:t>
            </w:r>
          </w:p>
        </w:tc>
        <w:tc>
          <w:tcPr>
            <w:tcW w:w="1420" w:type="dxa"/>
          </w:tcPr>
          <w:p>
            <w:pPr>
              <w:widowControl/>
              <w:spacing w:after="0" w:line="240" w:lineRule="auto"/>
              <w:jc w:val="center"/>
              <w:rPr>
                <w:rFonts w:ascii="宋体"/>
                <w:b/>
                <w:kern w:val="0"/>
                <w:sz w:val="18"/>
                <w:szCs w:val="18"/>
              </w:rPr>
            </w:pPr>
            <w:r>
              <w:rPr>
                <w:rFonts w:ascii="宋体"/>
                <w:sz w:val="18"/>
                <w:szCs w:val="18"/>
              </w:rPr>
              <w:t>0.2362</w:t>
            </w:r>
          </w:p>
        </w:tc>
        <w:tc>
          <w:tcPr>
            <w:tcW w:w="1420" w:type="dxa"/>
          </w:tcPr>
          <w:p>
            <w:pPr>
              <w:widowControl/>
              <w:spacing w:after="0" w:line="240" w:lineRule="auto"/>
              <w:jc w:val="center"/>
              <w:rPr>
                <w:rFonts w:ascii="宋体"/>
                <w:b/>
                <w:kern w:val="0"/>
                <w:sz w:val="18"/>
                <w:szCs w:val="18"/>
              </w:rPr>
            </w:pPr>
            <w:r>
              <w:rPr>
                <w:rFonts w:ascii="宋体"/>
                <w:sz w:val="18"/>
                <w:szCs w:val="18"/>
              </w:rPr>
              <w:t>0.2543</w:t>
            </w:r>
          </w:p>
        </w:tc>
        <w:tc>
          <w:tcPr>
            <w:tcW w:w="1421" w:type="dxa"/>
          </w:tcPr>
          <w:p>
            <w:pPr>
              <w:widowControl/>
              <w:spacing w:after="0" w:line="240" w:lineRule="auto"/>
              <w:jc w:val="center"/>
              <w:rPr>
                <w:rFonts w:ascii="宋体"/>
                <w:b/>
                <w:kern w:val="0"/>
                <w:sz w:val="18"/>
                <w:szCs w:val="18"/>
              </w:rPr>
            </w:pPr>
            <w:r>
              <w:rPr>
                <w:rFonts w:ascii="宋体"/>
                <w:sz w:val="18"/>
                <w:szCs w:val="18"/>
              </w:rPr>
              <w:t xml:space="preserve">0.1201 </w:t>
            </w:r>
          </w:p>
        </w:tc>
        <w:tc>
          <w:tcPr>
            <w:tcW w:w="1421" w:type="dxa"/>
          </w:tcPr>
          <w:p>
            <w:pPr>
              <w:widowControl/>
              <w:spacing w:after="0" w:line="240" w:lineRule="auto"/>
              <w:jc w:val="center"/>
              <w:rPr>
                <w:rFonts w:ascii="宋体"/>
                <w:b/>
                <w:kern w:val="0"/>
                <w:sz w:val="18"/>
                <w:szCs w:val="18"/>
              </w:rPr>
            </w:pPr>
            <w:r>
              <w:rPr>
                <w:rFonts w:ascii="宋体"/>
                <w:sz w:val="18"/>
                <w:szCs w:val="18"/>
              </w:rPr>
              <w:t>0.1150</w:t>
            </w:r>
          </w:p>
        </w:tc>
      </w:tr>
    </w:tbl>
    <w:p>
      <w:pPr>
        <w:widowControl/>
        <w:jc w:val="center"/>
        <w:rPr>
          <w:b/>
          <w:kern w:val="0"/>
          <w:szCs w:val="21"/>
        </w:rPr>
      </w:pPr>
      <w:r>
        <w:rPr>
          <w:b/>
          <w:kern w:val="0"/>
          <w:szCs w:val="21"/>
        </w:rPr>
        <w:t>表13  方法2 修订的重复性和再现性</w:t>
      </w:r>
    </w:p>
    <w:tbl>
      <w:tblPr>
        <w:tblStyle w:val="29"/>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69"/>
        <w:gridCol w:w="1390"/>
        <w:gridCol w:w="1301"/>
        <w:gridCol w:w="90"/>
        <w:gridCol w:w="1390"/>
        <w:gridCol w:w="1361"/>
        <w:gridCol w:w="30"/>
        <w:gridCol w:w="13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569" w:type="dxa"/>
            <w:vAlign w:val="center"/>
          </w:tcPr>
          <w:p>
            <w:pPr>
              <w:widowControl/>
              <w:spacing w:after="0" w:line="240" w:lineRule="auto"/>
              <w:jc w:val="center"/>
              <w:rPr>
                <w:rFonts w:ascii="宋体"/>
                <w:b/>
                <w:kern w:val="0"/>
                <w:sz w:val="18"/>
                <w:szCs w:val="18"/>
              </w:rPr>
            </w:pPr>
            <w:r>
              <w:rPr>
                <w:rFonts w:ascii="宋体"/>
                <w:b/>
                <w:kern w:val="0"/>
                <w:sz w:val="18"/>
                <w:szCs w:val="18"/>
              </w:rPr>
              <w:t>ωAg%</w:t>
            </w:r>
          </w:p>
        </w:tc>
        <w:tc>
          <w:tcPr>
            <w:tcW w:w="1390" w:type="dxa"/>
            <w:vAlign w:val="center"/>
          </w:tcPr>
          <w:p>
            <w:pPr>
              <w:widowControl/>
              <w:spacing w:after="0" w:line="240" w:lineRule="auto"/>
              <w:jc w:val="center"/>
              <w:rPr>
                <w:rFonts w:ascii="宋体"/>
                <w:b/>
                <w:kern w:val="0"/>
                <w:sz w:val="18"/>
                <w:szCs w:val="18"/>
              </w:rPr>
            </w:pPr>
            <w:r>
              <w:rPr>
                <w:rFonts w:ascii="宋体"/>
                <w:sz w:val="18"/>
                <w:szCs w:val="18"/>
              </w:rPr>
              <w:t>0.4973</w:t>
            </w:r>
          </w:p>
        </w:tc>
        <w:tc>
          <w:tcPr>
            <w:tcW w:w="1391" w:type="dxa"/>
            <w:gridSpan w:val="2"/>
            <w:vAlign w:val="center"/>
          </w:tcPr>
          <w:p>
            <w:pPr>
              <w:widowControl/>
              <w:spacing w:after="0" w:line="240" w:lineRule="auto"/>
              <w:jc w:val="center"/>
              <w:rPr>
                <w:rFonts w:ascii="宋体"/>
                <w:b/>
                <w:kern w:val="0"/>
                <w:sz w:val="18"/>
                <w:szCs w:val="18"/>
              </w:rPr>
            </w:pPr>
            <w:r>
              <w:rPr>
                <w:rFonts w:ascii="宋体"/>
                <w:sz w:val="18"/>
                <w:szCs w:val="18"/>
              </w:rPr>
              <w:t>2.1462</w:t>
            </w:r>
          </w:p>
        </w:tc>
        <w:tc>
          <w:tcPr>
            <w:tcW w:w="1390" w:type="dxa"/>
            <w:vAlign w:val="center"/>
          </w:tcPr>
          <w:p>
            <w:pPr>
              <w:widowControl/>
              <w:spacing w:after="0" w:line="240" w:lineRule="auto"/>
              <w:jc w:val="center"/>
              <w:rPr>
                <w:rFonts w:ascii="宋体"/>
                <w:b/>
                <w:kern w:val="0"/>
                <w:sz w:val="18"/>
                <w:szCs w:val="18"/>
              </w:rPr>
            </w:pPr>
            <w:r>
              <w:rPr>
                <w:rFonts w:ascii="宋体"/>
                <w:sz w:val="18"/>
                <w:szCs w:val="18"/>
              </w:rPr>
              <w:t>2.7768</w:t>
            </w:r>
          </w:p>
        </w:tc>
        <w:tc>
          <w:tcPr>
            <w:tcW w:w="1391" w:type="dxa"/>
            <w:gridSpan w:val="2"/>
            <w:vAlign w:val="center"/>
          </w:tcPr>
          <w:p>
            <w:pPr>
              <w:widowControl/>
              <w:spacing w:after="0" w:line="240" w:lineRule="auto"/>
              <w:jc w:val="center"/>
              <w:rPr>
                <w:rFonts w:ascii="宋体"/>
                <w:b/>
                <w:kern w:val="0"/>
                <w:sz w:val="18"/>
                <w:szCs w:val="18"/>
              </w:rPr>
            </w:pPr>
            <w:r>
              <w:rPr>
                <w:rFonts w:ascii="宋体"/>
                <w:sz w:val="18"/>
                <w:szCs w:val="18"/>
              </w:rPr>
              <w:t>3.9465</w:t>
            </w:r>
          </w:p>
        </w:tc>
        <w:tc>
          <w:tcPr>
            <w:tcW w:w="1391" w:type="dxa"/>
            <w:vAlign w:val="center"/>
          </w:tcPr>
          <w:p>
            <w:pPr>
              <w:widowControl/>
              <w:spacing w:after="0" w:line="240" w:lineRule="auto"/>
              <w:jc w:val="center"/>
              <w:rPr>
                <w:rFonts w:ascii="宋体"/>
                <w:b/>
                <w:kern w:val="0"/>
                <w:sz w:val="18"/>
                <w:szCs w:val="18"/>
              </w:rPr>
            </w:pPr>
            <w:r>
              <w:rPr>
                <w:rFonts w:ascii="宋体"/>
                <w:sz w:val="18"/>
                <w:szCs w:val="18"/>
              </w:rPr>
              <w:t>4.9340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7" w:hRule="atLeast"/>
        </w:trPr>
        <w:tc>
          <w:tcPr>
            <w:tcW w:w="1569" w:type="dxa"/>
            <w:vAlign w:val="center"/>
          </w:tcPr>
          <w:p>
            <w:pPr>
              <w:widowControl/>
              <w:spacing w:after="0" w:line="240" w:lineRule="auto"/>
              <w:jc w:val="center"/>
              <w:rPr>
                <w:rFonts w:ascii="宋体"/>
                <w:b/>
                <w:kern w:val="0"/>
                <w:sz w:val="18"/>
                <w:szCs w:val="18"/>
              </w:rPr>
            </w:pPr>
            <w:r>
              <w:rPr>
                <w:rFonts w:ascii="宋体"/>
                <w:sz w:val="18"/>
                <w:szCs w:val="18"/>
              </w:rPr>
              <w:t>r</w:t>
            </w:r>
          </w:p>
        </w:tc>
        <w:tc>
          <w:tcPr>
            <w:tcW w:w="1390" w:type="dxa"/>
            <w:vAlign w:val="center"/>
          </w:tcPr>
          <w:p>
            <w:pPr>
              <w:widowControl/>
              <w:spacing w:after="0" w:line="240" w:lineRule="auto"/>
              <w:jc w:val="center"/>
              <w:rPr>
                <w:rFonts w:ascii="宋体"/>
                <w:b/>
                <w:kern w:val="0"/>
                <w:sz w:val="18"/>
                <w:szCs w:val="18"/>
              </w:rPr>
            </w:pPr>
            <w:r>
              <w:rPr>
                <w:rFonts w:ascii="宋体"/>
                <w:sz w:val="18"/>
                <w:szCs w:val="18"/>
              </w:rPr>
              <w:t>0.0111</w:t>
            </w:r>
          </w:p>
        </w:tc>
        <w:tc>
          <w:tcPr>
            <w:tcW w:w="1391" w:type="dxa"/>
            <w:gridSpan w:val="2"/>
            <w:vAlign w:val="center"/>
          </w:tcPr>
          <w:p>
            <w:pPr>
              <w:widowControl/>
              <w:spacing w:after="0" w:line="240" w:lineRule="auto"/>
              <w:jc w:val="center"/>
              <w:rPr>
                <w:rFonts w:ascii="宋体"/>
                <w:b/>
                <w:kern w:val="0"/>
                <w:sz w:val="18"/>
                <w:szCs w:val="18"/>
              </w:rPr>
            </w:pPr>
            <w:r>
              <w:rPr>
                <w:rFonts w:ascii="宋体"/>
                <w:sz w:val="18"/>
                <w:szCs w:val="18"/>
              </w:rPr>
              <w:t>0.0566</w:t>
            </w:r>
          </w:p>
        </w:tc>
        <w:tc>
          <w:tcPr>
            <w:tcW w:w="1390" w:type="dxa"/>
            <w:vAlign w:val="center"/>
          </w:tcPr>
          <w:p>
            <w:pPr>
              <w:widowControl/>
              <w:spacing w:after="0" w:line="240" w:lineRule="auto"/>
              <w:jc w:val="center"/>
              <w:rPr>
                <w:rFonts w:ascii="宋体"/>
                <w:b/>
                <w:kern w:val="0"/>
                <w:sz w:val="18"/>
                <w:szCs w:val="18"/>
              </w:rPr>
            </w:pPr>
            <w:r>
              <w:rPr>
                <w:rFonts w:ascii="宋体"/>
                <w:sz w:val="18"/>
                <w:szCs w:val="18"/>
              </w:rPr>
              <w:t>0.0873</w:t>
            </w:r>
          </w:p>
        </w:tc>
        <w:tc>
          <w:tcPr>
            <w:tcW w:w="1391" w:type="dxa"/>
            <w:gridSpan w:val="2"/>
            <w:vAlign w:val="center"/>
          </w:tcPr>
          <w:p>
            <w:pPr>
              <w:widowControl/>
              <w:spacing w:after="0" w:line="240" w:lineRule="auto"/>
              <w:jc w:val="center"/>
              <w:rPr>
                <w:rFonts w:ascii="宋体"/>
                <w:b/>
                <w:kern w:val="0"/>
                <w:sz w:val="18"/>
                <w:szCs w:val="18"/>
              </w:rPr>
            </w:pPr>
            <w:r>
              <w:rPr>
                <w:rFonts w:ascii="宋体"/>
                <w:sz w:val="18"/>
                <w:szCs w:val="18"/>
              </w:rPr>
              <w:t>0.0814</w:t>
            </w:r>
          </w:p>
        </w:tc>
        <w:tc>
          <w:tcPr>
            <w:tcW w:w="1391" w:type="dxa"/>
            <w:vAlign w:val="center"/>
          </w:tcPr>
          <w:p>
            <w:pPr>
              <w:widowControl/>
              <w:spacing w:after="0" w:line="240" w:lineRule="auto"/>
              <w:jc w:val="center"/>
              <w:rPr>
                <w:rFonts w:ascii="宋体"/>
                <w:b/>
                <w:kern w:val="0"/>
                <w:sz w:val="18"/>
                <w:szCs w:val="18"/>
              </w:rPr>
            </w:pPr>
            <w:r>
              <w:rPr>
                <w:rFonts w:ascii="宋体"/>
                <w:sz w:val="18"/>
                <w:szCs w:val="18"/>
              </w:rPr>
              <w:t>0.0610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569" w:type="dxa"/>
            <w:vAlign w:val="center"/>
          </w:tcPr>
          <w:p>
            <w:pPr>
              <w:widowControl/>
              <w:spacing w:after="0" w:line="240" w:lineRule="auto"/>
              <w:jc w:val="center"/>
              <w:rPr>
                <w:rFonts w:ascii="宋体"/>
                <w:b/>
                <w:kern w:val="0"/>
                <w:sz w:val="18"/>
                <w:szCs w:val="18"/>
              </w:rPr>
            </w:pPr>
            <w:r>
              <w:rPr>
                <w:rFonts w:ascii="宋体"/>
                <w:sz w:val="18"/>
                <w:szCs w:val="18"/>
              </w:rPr>
              <w:t>R</w:t>
            </w:r>
          </w:p>
        </w:tc>
        <w:tc>
          <w:tcPr>
            <w:tcW w:w="1390" w:type="dxa"/>
            <w:vAlign w:val="center"/>
          </w:tcPr>
          <w:p>
            <w:pPr>
              <w:widowControl/>
              <w:spacing w:after="0" w:line="240" w:lineRule="auto"/>
              <w:jc w:val="center"/>
              <w:rPr>
                <w:rFonts w:ascii="宋体"/>
                <w:b/>
                <w:kern w:val="0"/>
                <w:sz w:val="18"/>
                <w:szCs w:val="18"/>
              </w:rPr>
            </w:pPr>
            <w:r>
              <w:rPr>
                <w:rFonts w:ascii="宋体"/>
                <w:sz w:val="18"/>
                <w:szCs w:val="18"/>
              </w:rPr>
              <w:t>0.0181</w:t>
            </w:r>
          </w:p>
        </w:tc>
        <w:tc>
          <w:tcPr>
            <w:tcW w:w="1391" w:type="dxa"/>
            <w:gridSpan w:val="2"/>
            <w:vAlign w:val="center"/>
          </w:tcPr>
          <w:p>
            <w:pPr>
              <w:widowControl/>
              <w:spacing w:after="0" w:line="240" w:lineRule="auto"/>
              <w:jc w:val="center"/>
              <w:rPr>
                <w:rFonts w:ascii="宋体"/>
                <w:b/>
                <w:kern w:val="0"/>
                <w:sz w:val="18"/>
                <w:szCs w:val="18"/>
              </w:rPr>
            </w:pPr>
            <w:r>
              <w:rPr>
                <w:rFonts w:ascii="宋体"/>
                <w:sz w:val="18"/>
                <w:szCs w:val="18"/>
              </w:rPr>
              <w:t>0.2362</w:t>
            </w:r>
          </w:p>
        </w:tc>
        <w:tc>
          <w:tcPr>
            <w:tcW w:w="1390" w:type="dxa"/>
            <w:vAlign w:val="center"/>
          </w:tcPr>
          <w:p>
            <w:pPr>
              <w:widowControl/>
              <w:spacing w:after="0" w:line="240" w:lineRule="auto"/>
              <w:jc w:val="center"/>
              <w:rPr>
                <w:rFonts w:ascii="宋体"/>
                <w:b/>
                <w:kern w:val="0"/>
                <w:sz w:val="18"/>
                <w:szCs w:val="18"/>
              </w:rPr>
            </w:pPr>
            <w:r>
              <w:rPr>
                <w:rFonts w:ascii="宋体"/>
                <w:sz w:val="18"/>
                <w:szCs w:val="18"/>
              </w:rPr>
              <w:t>0.2543</w:t>
            </w:r>
          </w:p>
        </w:tc>
        <w:tc>
          <w:tcPr>
            <w:tcW w:w="1391" w:type="dxa"/>
            <w:gridSpan w:val="2"/>
            <w:vAlign w:val="center"/>
          </w:tcPr>
          <w:p>
            <w:pPr>
              <w:widowControl/>
              <w:spacing w:after="0" w:line="240" w:lineRule="auto"/>
              <w:jc w:val="center"/>
              <w:rPr>
                <w:rFonts w:ascii="宋体"/>
                <w:b/>
                <w:kern w:val="0"/>
                <w:sz w:val="18"/>
                <w:szCs w:val="18"/>
              </w:rPr>
            </w:pPr>
            <w:r>
              <w:rPr>
                <w:rFonts w:ascii="宋体"/>
                <w:sz w:val="18"/>
                <w:szCs w:val="18"/>
              </w:rPr>
              <w:t>0.1201</w:t>
            </w:r>
          </w:p>
        </w:tc>
        <w:tc>
          <w:tcPr>
            <w:tcW w:w="1391" w:type="dxa"/>
            <w:vAlign w:val="center"/>
          </w:tcPr>
          <w:p>
            <w:pPr>
              <w:widowControl/>
              <w:spacing w:after="0" w:line="240" w:lineRule="auto"/>
              <w:jc w:val="center"/>
              <w:rPr>
                <w:rFonts w:ascii="宋体"/>
                <w:b/>
                <w:kern w:val="0"/>
                <w:sz w:val="18"/>
                <w:szCs w:val="18"/>
              </w:rPr>
            </w:pPr>
            <w:r>
              <w:rPr>
                <w:rFonts w:ascii="宋体"/>
                <w:sz w:val="18"/>
                <w:szCs w:val="18"/>
              </w:rPr>
              <w:t>0.1150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67" w:hRule="atLeast"/>
        </w:trPr>
        <w:tc>
          <w:tcPr>
            <w:tcW w:w="8522" w:type="dxa"/>
            <w:gridSpan w:val="8"/>
            <w:vAlign w:val="center"/>
          </w:tcPr>
          <w:p>
            <w:pPr>
              <w:widowControl/>
              <w:spacing w:after="0" w:line="240" w:lineRule="auto"/>
              <w:jc w:val="center"/>
              <w:rPr>
                <w:rFonts w:ascii="宋体"/>
                <w:sz w:val="18"/>
                <w:szCs w:val="18"/>
              </w:rPr>
            </w:pPr>
            <w:r>
              <w:rPr>
                <w:rFonts w:ascii="宋体"/>
                <w:sz w:val="18"/>
                <w:szCs w:val="18"/>
              </w:rPr>
              <w:t>参照YS/T746.2-2010（无铅锡基焊料化学分析方法第2部分：银含量的测定火焰原子吸收光谱法和硫氰酸钾电位滴定法方法2）</w:t>
            </w:r>
            <w:r>
              <w:rPr>
                <w:rFonts w:hint="eastAsia" w:ascii="宋体"/>
                <w:sz w:val="18"/>
                <w:szCs w:val="18"/>
              </w:rPr>
              <w:t>得到理论r和R</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569" w:type="dxa"/>
            <w:vAlign w:val="center"/>
          </w:tcPr>
          <w:p>
            <w:pPr>
              <w:widowControl/>
              <w:spacing w:after="0" w:line="240" w:lineRule="auto"/>
              <w:jc w:val="center"/>
              <w:rPr>
                <w:rFonts w:ascii="宋体"/>
                <w:sz w:val="18"/>
                <w:szCs w:val="18"/>
              </w:rPr>
            </w:pPr>
            <w:r>
              <w:rPr>
                <w:rFonts w:ascii="宋体"/>
                <w:b/>
                <w:kern w:val="0"/>
                <w:sz w:val="18"/>
                <w:szCs w:val="18"/>
              </w:rPr>
              <w:t>ωAg%</w:t>
            </w:r>
          </w:p>
        </w:tc>
        <w:tc>
          <w:tcPr>
            <w:tcW w:w="2691" w:type="dxa"/>
            <w:gridSpan w:val="2"/>
          </w:tcPr>
          <w:p>
            <w:pPr>
              <w:widowControl/>
              <w:spacing w:after="0" w:line="240" w:lineRule="auto"/>
              <w:jc w:val="center"/>
              <w:rPr>
                <w:rFonts w:ascii="宋体"/>
                <w:sz w:val="18"/>
                <w:szCs w:val="18"/>
              </w:rPr>
            </w:pPr>
            <w:r>
              <w:rPr>
                <w:rFonts w:ascii="宋体"/>
                <w:sz w:val="18"/>
                <w:szCs w:val="18"/>
              </w:rPr>
              <w:t>0.497</w:t>
            </w:r>
          </w:p>
        </w:tc>
        <w:tc>
          <w:tcPr>
            <w:tcW w:w="2841" w:type="dxa"/>
            <w:gridSpan w:val="3"/>
          </w:tcPr>
          <w:p>
            <w:pPr>
              <w:widowControl/>
              <w:spacing w:after="0" w:line="240" w:lineRule="auto"/>
              <w:jc w:val="center"/>
              <w:rPr>
                <w:rFonts w:ascii="宋体"/>
                <w:sz w:val="18"/>
                <w:szCs w:val="18"/>
              </w:rPr>
            </w:pPr>
            <w:r>
              <w:rPr>
                <w:rFonts w:ascii="宋体"/>
                <w:sz w:val="18"/>
                <w:szCs w:val="18"/>
              </w:rPr>
              <w:t>2.777</w:t>
            </w:r>
          </w:p>
        </w:tc>
        <w:tc>
          <w:tcPr>
            <w:tcW w:w="1421" w:type="dxa"/>
            <w:gridSpan w:val="2"/>
          </w:tcPr>
          <w:p>
            <w:pPr>
              <w:widowControl/>
              <w:spacing w:after="0" w:line="240" w:lineRule="auto"/>
              <w:jc w:val="center"/>
              <w:rPr>
                <w:rFonts w:ascii="宋体"/>
                <w:sz w:val="18"/>
                <w:szCs w:val="18"/>
              </w:rPr>
            </w:pPr>
            <w:r>
              <w:rPr>
                <w:rFonts w:ascii="宋体"/>
                <w:sz w:val="18"/>
                <w:szCs w:val="18"/>
              </w:rPr>
              <w:t>4.934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87" w:hRule="atLeast"/>
        </w:trPr>
        <w:tc>
          <w:tcPr>
            <w:tcW w:w="1569" w:type="dxa"/>
            <w:vAlign w:val="center"/>
          </w:tcPr>
          <w:p>
            <w:pPr>
              <w:widowControl/>
              <w:spacing w:after="0" w:line="240" w:lineRule="auto"/>
              <w:jc w:val="center"/>
              <w:rPr>
                <w:rFonts w:ascii="宋体"/>
                <w:sz w:val="18"/>
                <w:szCs w:val="18"/>
              </w:rPr>
            </w:pPr>
            <w:r>
              <w:rPr>
                <w:rFonts w:ascii="宋体"/>
                <w:sz w:val="18"/>
                <w:szCs w:val="18"/>
              </w:rPr>
              <w:t>r</w:t>
            </w:r>
          </w:p>
        </w:tc>
        <w:tc>
          <w:tcPr>
            <w:tcW w:w="2691" w:type="dxa"/>
            <w:gridSpan w:val="2"/>
          </w:tcPr>
          <w:p>
            <w:pPr>
              <w:widowControl/>
              <w:spacing w:after="0" w:line="240" w:lineRule="auto"/>
              <w:jc w:val="center"/>
              <w:rPr>
                <w:rFonts w:ascii="宋体"/>
                <w:sz w:val="18"/>
                <w:szCs w:val="18"/>
              </w:rPr>
            </w:pPr>
            <w:r>
              <w:rPr>
                <w:rFonts w:ascii="宋体"/>
                <w:sz w:val="18"/>
                <w:szCs w:val="18"/>
              </w:rPr>
              <w:t>0.011</w:t>
            </w:r>
          </w:p>
        </w:tc>
        <w:tc>
          <w:tcPr>
            <w:tcW w:w="2841" w:type="dxa"/>
            <w:gridSpan w:val="3"/>
          </w:tcPr>
          <w:p>
            <w:pPr>
              <w:widowControl/>
              <w:spacing w:after="0" w:line="240" w:lineRule="auto"/>
              <w:jc w:val="center"/>
              <w:rPr>
                <w:rFonts w:ascii="宋体"/>
                <w:sz w:val="18"/>
                <w:szCs w:val="18"/>
              </w:rPr>
            </w:pPr>
            <w:r>
              <w:rPr>
                <w:rFonts w:ascii="宋体"/>
                <w:sz w:val="18"/>
                <w:szCs w:val="18"/>
              </w:rPr>
              <w:t>0.087</w:t>
            </w:r>
          </w:p>
        </w:tc>
        <w:tc>
          <w:tcPr>
            <w:tcW w:w="1421" w:type="dxa"/>
            <w:gridSpan w:val="2"/>
          </w:tcPr>
          <w:p>
            <w:pPr>
              <w:widowControl/>
              <w:spacing w:after="0" w:line="240" w:lineRule="auto"/>
              <w:jc w:val="center"/>
              <w:rPr>
                <w:rFonts w:ascii="宋体"/>
                <w:sz w:val="18"/>
                <w:szCs w:val="18"/>
              </w:rPr>
            </w:pPr>
            <w:r>
              <w:rPr>
                <w:rFonts w:ascii="宋体"/>
                <w:sz w:val="18"/>
                <w:szCs w:val="18"/>
              </w:rPr>
              <w:t>0.130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569" w:type="dxa"/>
            <w:vAlign w:val="center"/>
          </w:tcPr>
          <w:p>
            <w:pPr>
              <w:widowControl/>
              <w:spacing w:after="0" w:line="240" w:lineRule="auto"/>
              <w:jc w:val="center"/>
              <w:rPr>
                <w:rFonts w:ascii="宋体"/>
                <w:sz w:val="18"/>
                <w:szCs w:val="18"/>
              </w:rPr>
            </w:pPr>
            <w:r>
              <w:rPr>
                <w:rFonts w:ascii="宋体"/>
                <w:sz w:val="18"/>
                <w:szCs w:val="18"/>
              </w:rPr>
              <w:t>R</w:t>
            </w:r>
          </w:p>
        </w:tc>
        <w:tc>
          <w:tcPr>
            <w:tcW w:w="2691" w:type="dxa"/>
            <w:gridSpan w:val="2"/>
          </w:tcPr>
          <w:p>
            <w:pPr>
              <w:widowControl/>
              <w:spacing w:after="0" w:line="240" w:lineRule="auto"/>
              <w:jc w:val="center"/>
              <w:rPr>
                <w:rFonts w:ascii="宋体"/>
                <w:sz w:val="18"/>
                <w:szCs w:val="18"/>
              </w:rPr>
            </w:pPr>
            <w:r>
              <w:rPr>
                <w:rFonts w:ascii="宋体"/>
                <w:sz w:val="18"/>
                <w:szCs w:val="18"/>
              </w:rPr>
              <w:t>0.018</w:t>
            </w:r>
          </w:p>
        </w:tc>
        <w:tc>
          <w:tcPr>
            <w:tcW w:w="2841" w:type="dxa"/>
            <w:gridSpan w:val="3"/>
          </w:tcPr>
          <w:p>
            <w:pPr>
              <w:widowControl/>
              <w:spacing w:after="0" w:line="240" w:lineRule="auto"/>
              <w:jc w:val="center"/>
              <w:rPr>
                <w:rFonts w:ascii="宋体"/>
                <w:sz w:val="18"/>
                <w:szCs w:val="18"/>
              </w:rPr>
            </w:pPr>
            <w:r>
              <w:rPr>
                <w:rFonts w:ascii="宋体"/>
                <w:sz w:val="18"/>
                <w:szCs w:val="18"/>
              </w:rPr>
              <w:t>0.150</w:t>
            </w:r>
          </w:p>
        </w:tc>
        <w:tc>
          <w:tcPr>
            <w:tcW w:w="1421" w:type="dxa"/>
            <w:gridSpan w:val="2"/>
          </w:tcPr>
          <w:p>
            <w:pPr>
              <w:widowControl/>
              <w:spacing w:after="0" w:line="240" w:lineRule="auto"/>
              <w:jc w:val="center"/>
              <w:rPr>
                <w:rFonts w:ascii="宋体"/>
                <w:sz w:val="18"/>
                <w:szCs w:val="18"/>
              </w:rPr>
            </w:pPr>
            <w:r>
              <w:rPr>
                <w:rFonts w:ascii="宋体"/>
                <w:sz w:val="18"/>
                <w:szCs w:val="18"/>
              </w:rPr>
              <w:t>0.200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522" w:type="dxa"/>
            <w:gridSpan w:val="8"/>
            <w:vAlign w:val="center"/>
          </w:tcPr>
          <w:p>
            <w:pPr>
              <w:widowControl/>
              <w:spacing w:after="0" w:line="240" w:lineRule="auto"/>
              <w:jc w:val="center"/>
              <w:rPr>
                <w:rFonts w:ascii="宋体"/>
                <w:sz w:val="18"/>
                <w:szCs w:val="18"/>
              </w:rPr>
            </w:pPr>
            <w:r>
              <w:rPr>
                <w:rFonts w:hint="eastAsia" w:ascii="宋体"/>
                <w:sz w:val="18"/>
                <w:szCs w:val="18"/>
              </w:rPr>
              <w:t>对本方法的r和R进行重新修订（额外剔除部分数据）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569" w:type="dxa"/>
            <w:vAlign w:val="center"/>
          </w:tcPr>
          <w:p>
            <w:pPr>
              <w:widowControl/>
              <w:spacing w:after="0" w:line="240" w:lineRule="auto"/>
              <w:jc w:val="center"/>
              <w:rPr>
                <w:rFonts w:ascii="宋体"/>
                <w:sz w:val="18"/>
                <w:szCs w:val="18"/>
              </w:rPr>
            </w:pPr>
            <w:r>
              <w:rPr>
                <w:rFonts w:ascii="宋体"/>
                <w:sz w:val="18"/>
                <w:szCs w:val="18"/>
              </w:rPr>
              <w:t>ωAg%</w:t>
            </w:r>
          </w:p>
        </w:tc>
        <w:tc>
          <w:tcPr>
            <w:tcW w:w="1390" w:type="dxa"/>
          </w:tcPr>
          <w:p>
            <w:pPr>
              <w:widowControl/>
              <w:spacing w:after="0" w:line="240" w:lineRule="auto"/>
              <w:jc w:val="center"/>
              <w:rPr>
                <w:rFonts w:ascii="宋体"/>
                <w:sz w:val="18"/>
                <w:szCs w:val="18"/>
              </w:rPr>
            </w:pPr>
            <w:r>
              <w:rPr>
                <w:rFonts w:ascii="宋体"/>
                <w:sz w:val="18"/>
                <w:szCs w:val="18"/>
              </w:rPr>
              <w:t>0.4973</w:t>
            </w:r>
          </w:p>
        </w:tc>
        <w:tc>
          <w:tcPr>
            <w:tcW w:w="1391" w:type="dxa"/>
            <w:gridSpan w:val="2"/>
          </w:tcPr>
          <w:p>
            <w:pPr>
              <w:widowControl/>
              <w:spacing w:after="0" w:line="240" w:lineRule="auto"/>
              <w:jc w:val="center"/>
              <w:rPr>
                <w:rFonts w:ascii="宋体"/>
                <w:sz w:val="18"/>
                <w:szCs w:val="18"/>
              </w:rPr>
            </w:pPr>
            <w:r>
              <w:rPr>
                <w:rFonts w:ascii="宋体"/>
                <w:sz w:val="18"/>
                <w:szCs w:val="18"/>
              </w:rPr>
              <w:t>2.1462</w:t>
            </w:r>
          </w:p>
        </w:tc>
        <w:tc>
          <w:tcPr>
            <w:tcW w:w="1390" w:type="dxa"/>
          </w:tcPr>
          <w:p>
            <w:pPr>
              <w:widowControl/>
              <w:spacing w:after="0" w:line="240" w:lineRule="auto"/>
              <w:jc w:val="center"/>
              <w:rPr>
                <w:rFonts w:ascii="宋体"/>
                <w:sz w:val="18"/>
                <w:szCs w:val="18"/>
              </w:rPr>
            </w:pPr>
            <w:r>
              <w:rPr>
                <w:rFonts w:ascii="宋体"/>
                <w:sz w:val="18"/>
                <w:szCs w:val="18"/>
              </w:rPr>
              <w:t>2.7768</w:t>
            </w:r>
          </w:p>
        </w:tc>
        <w:tc>
          <w:tcPr>
            <w:tcW w:w="1391" w:type="dxa"/>
            <w:gridSpan w:val="2"/>
          </w:tcPr>
          <w:p>
            <w:pPr>
              <w:widowControl/>
              <w:spacing w:after="0" w:line="240" w:lineRule="auto"/>
              <w:jc w:val="center"/>
              <w:rPr>
                <w:rFonts w:ascii="宋体"/>
                <w:sz w:val="18"/>
                <w:szCs w:val="18"/>
              </w:rPr>
            </w:pPr>
            <w:r>
              <w:rPr>
                <w:rFonts w:ascii="宋体"/>
                <w:sz w:val="18"/>
                <w:szCs w:val="18"/>
              </w:rPr>
              <w:t>3.9465</w:t>
            </w:r>
          </w:p>
        </w:tc>
        <w:tc>
          <w:tcPr>
            <w:tcW w:w="1391" w:type="dxa"/>
          </w:tcPr>
          <w:p>
            <w:pPr>
              <w:widowControl/>
              <w:spacing w:after="0" w:line="240" w:lineRule="auto"/>
              <w:jc w:val="center"/>
              <w:rPr>
                <w:rFonts w:ascii="宋体"/>
                <w:sz w:val="18"/>
                <w:szCs w:val="18"/>
              </w:rPr>
            </w:pPr>
            <w:r>
              <w:rPr>
                <w:rFonts w:ascii="宋体"/>
                <w:sz w:val="18"/>
                <w:szCs w:val="18"/>
              </w:rPr>
              <w:t>4.9340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569" w:type="dxa"/>
            <w:vAlign w:val="center"/>
          </w:tcPr>
          <w:p>
            <w:pPr>
              <w:widowControl/>
              <w:spacing w:after="0" w:line="240" w:lineRule="auto"/>
              <w:jc w:val="center"/>
              <w:rPr>
                <w:rFonts w:ascii="宋体"/>
                <w:sz w:val="18"/>
                <w:szCs w:val="18"/>
              </w:rPr>
            </w:pPr>
            <w:r>
              <w:rPr>
                <w:rFonts w:ascii="宋体"/>
                <w:sz w:val="18"/>
                <w:szCs w:val="18"/>
              </w:rPr>
              <w:t>r</w:t>
            </w:r>
          </w:p>
        </w:tc>
        <w:tc>
          <w:tcPr>
            <w:tcW w:w="1390" w:type="dxa"/>
          </w:tcPr>
          <w:p>
            <w:pPr>
              <w:widowControl/>
              <w:spacing w:after="0" w:line="240" w:lineRule="auto"/>
              <w:jc w:val="center"/>
              <w:rPr>
                <w:rFonts w:ascii="宋体"/>
                <w:sz w:val="18"/>
                <w:szCs w:val="18"/>
              </w:rPr>
            </w:pPr>
            <w:r>
              <w:rPr>
                <w:rFonts w:ascii="宋体"/>
                <w:sz w:val="18"/>
                <w:szCs w:val="18"/>
              </w:rPr>
              <w:t>0.0115</w:t>
            </w:r>
          </w:p>
        </w:tc>
        <w:tc>
          <w:tcPr>
            <w:tcW w:w="1391" w:type="dxa"/>
            <w:gridSpan w:val="2"/>
          </w:tcPr>
          <w:p>
            <w:pPr>
              <w:widowControl/>
              <w:spacing w:after="0" w:line="240" w:lineRule="auto"/>
              <w:jc w:val="center"/>
              <w:rPr>
                <w:rFonts w:ascii="宋体"/>
                <w:sz w:val="18"/>
                <w:szCs w:val="18"/>
              </w:rPr>
            </w:pPr>
            <w:r>
              <w:rPr>
                <w:rFonts w:ascii="宋体"/>
                <w:sz w:val="18"/>
                <w:szCs w:val="18"/>
              </w:rPr>
              <w:t>0.0590</w:t>
            </w:r>
          </w:p>
        </w:tc>
        <w:tc>
          <w:tcPr>
            <w:tcW w:w="1390" w:type="dxa"/>
          </w:tcPr>
          <w:p>
            <w:pPr>
              <w:widowControl/>
              <w:spacing w:after="0" w:line="240" w:lineRule="auto"/>
              <w:jc w:val="center"/>
              <w:rPr>
                <w:rFonts w:ascii="宋体"/>
                <w:sz w:val="18"/>
                <w:szCs w:val="18"/>
              </w:rPr>
            </w:pPr>
            <w:r>
              <w:rPr>
                <w:rFonts w:ascii="宋体"/>
                <w:sz w:val="18"/>
                <w:szCs w:val="18"/>
              </w:rPr>
              <w:t>0.0923</w:t>
            </w:r>
          </w:p>
        </w:tc>
        <w:tc>
          <w:tcPr>
            <w:tcW w:w="1391" w:type="dxa"/>
            <w:gridSpan w:val="2"/>
          </w:tcPr>
          <w:p>
            <w:pPr>
              <w:widowControl/>
              <w:spacing w:after="0" w:line="240" w:lineRule="auto"/>
              <w:jc w:val="center"/>
              <w:rPr>
                <w:rFonts w:ascii="宋体"/>
                <w:sz w:val="18"/>
                <w:szCs w:val="18"/>
              </w:rPr>
            </w:pPr>
            <w:r>
              <w:rPr>
                <w:rFonts w:ascii="宋体"/>
                <w:sz w:val="18"/>
                <w:szCs w:val="18"/>
              </w:rPr>
              <w:t>0.0814</w:t>
            </w:r>
          </w:p>
        </w:tc>
        <w:tc>
          <w:tcPr>
            <w:tcW w:w="1391" w:type="dxa"/>
          </w:tcPr>
          <w:p>
            <w:pPr>
              <w:widowControl/>
              <w:spacing w:after="0" w:line="240" w:lineRule="auto"/>
              <w:jc w:val="center"/>
              <w:rPr>
                <w:rFonts w:ascii="宋体"/>
                <w:sz w:val="18"/>
                <w:szCs w:val="18"/>
              </w:rPr>
            </w:pPr>
            <w:r>
              <w:rPr>
                <w:rFonts w:ascii="宋体"/>
                <w:sz w:val="18"/>
                <w:szCs w:val="18"/>
              </w:rPr>
              <w:t>0.0610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569" w:type="dxa"/>
            <w:vAlign w:val="center"/>
          </w:tcPr>
          <w:p>
            <w:pPr>
              <w:widowControl/>
              <w:spacing w:after="0" w:line="240" w:lineRule="auto"/>
              <w:jc w:val="center"/>
              <w:rPr>
                <w:rFonts w:ascii="宋体"/>
                <w:sz w:val="18"/>
                <w:szCs w:val="18"/>
              </w:rPr>
            </w:pPr>
            <w:r>
              <w:rPr>
                <w:rFonts w:ascii="宋体"/>
                <w:sz w:val="18"/>
                <w:szCs w:val="18"/>
              </w:rPr>
              <w:t>R</w:t>
            </w:r>
          </w:p>
        </w:tc>
        <w:tc>
          <w:tcPr>
            <w:tcW w:w="1390" w:type="dxa"/>
          </w:tcPr>
          <w:p>
            <w:pPr>
              <w:widowControl/>
              <w:spacing w:after="0" w:line="240" w:lineRule="auto"/>
              <w:jc w:val="center"/>
              <w:rPr>
                <w:rFonts w:ascii="宋体"/>
                <w:sz w:val="18"/>
                <w:szCs w:val="18"/>
              </w:rPr>
            </w:pPr>
            <w:r>
              <w:rPr>
                <w:rFonts w:ascii="宋体"/>
                <w:sz w:val="18"/>
                <w:szCs w:val="18"/>
              </w:rPr>
              <w:t>0.0251</w:t>
            </w:r>
          </w:p>
        </w:tc>
        <w:tc>
          <w:tcPr>
            <w:tcW w:w="1391" w:type="dxa"/>
            <w:gridSpan w:val="2"/>
          </w:tcPr>
          <w:p>
            <w:pPr>
              <w:widowControl/>
              <w:spacing w:after="0" w:line="240" w:lineRule="auto"/>
              <w:jc w:val="center"/>
              <w:rPr>
                <w:rFonts w:ascii="宋体"/>
                <w:sz w:val="18"/>
                <w:szCs w:val="18"/>
              </w:rPr>
            </w:pPr>
            <w:r>
              <w:rPr>
                <w:rFonts w:ascii="宋体"/>
                <w:sz w:val="18"/>
                <w:szCs w:val="18"/>
              </w:rPr>
              <w:t>0.0772</w:t>
            </w:r>
          </w:p>
        </w:tc>
        <w:tc>
          <w:tcPr>
            <w:tcW w:w="1390" w:type="dxa"/>
          </w:tcPr>
          <w:p>
            <w:pPr>
              <w:widowControl/>
              <w:spacing w:after="0" w:line="240" w:lineRule="auto"/>
              <w:jc w:val="center"/>
              <w:rPr>
                <w:rFonts w:ascii="宋体"/>
                <w:sz w:val="18"/>
                <w:szCs w:val="18"/>
              </w:rPr>
            </w:pPr>
            <w:r>
              <w:rPr>
                <w:rFonts w:ascii="宋体"/>
                <w:sz w:val="18"/>
                <w:szCs w:val="18"/>
              </w:rPr>
              <w:t>0.1146</w:t>
            </w:r>
          </w:p>
        </w:tc>
        <w:tc>
          <w:tcPr>
            <w:tcW w:w="1391" w:type="dxa"/>
            <w:gridSpan w:val="2"/>
          </w:tcPr>
          <w:p>
            <w:pPr>
              <w:widowControl/>
              <w:spacing w:after="0" w:line="240" w:lineRule="auto"/>
              <w:jc w:val="center"/>
              <w:rPr>
                <w:rFonts w:ascii="宋体"/>
                <w:sz w:val="18"/>
                <w:szCs w:val="18"/>
              </w:rPr>
            </w:pPr>
            <w:r>
              <w:rPr>
                <w:rFonts w:ascii="宋体"/>
                <w:sz w:val="18"/>
                <w:szCs w:val="18"/>
              </w:rPr>
              <w:t>0.1201</w:t>
            </w:r>
          </w:p>
        </w:tc>
        <w:tc>
          <w:tcPr>
            <w:tcW w:w="1391" w:type="dxa"/>
          </w:tcPr>
          <w:p>
            <w:pPr>
              <w:widowControl/>
              <w:spacing w:after="0" w:line="240" w:lineRule="auto"/>
              <w:jc w:val="center"/>
              <w:rPr>
                <w:rFonts w:ascii="宋体"/>
                <w:sz w:val="18"/>
                <w:szCs w:val="18"/>
              </w:rPr>
            </w:pPr>
            <w:r>
              <w:rPr>
                <w:rFonts w:ascii="宋体"/>
                <w:sz w:val="18"/>
                <w:szCs w:val="18"/>
              </w:rPr>
              <w:t>0.1150</w:t>
            </w:r>
          </w:p>
        </w:tc>
      </w:tr>
    </w:tbl>
    <w:p>
      <w:pPr>
        <w:widowControl/>
        <w:spacing w:after="0" w:line="240" w:lineRule="auto"/>
        <w:jc w:val="center"/>
        <w:rPr>
          <w:sz w:val="18"/>
          <w:szCs w:val="18"/>
        </w:rPr>
      </w:pPr>
    </w:p>
    <w:p>
      <w:pPr>
        <w:widowControl/>
        <w:ind w:firstLine="413" w:firstLineChars="196"/>
        <w:jc w:val="left"/>
        <w:rPr>
          <w:rFonts w:eastAsia="黑体"/>
          <w:b/>
        </w:rPr>
      </w:pPr>
      <w:r>
        <w:rPr>
          <w:b/>
          <w:szCs w:val="28"/>
        </w:rPr>
        <w:t>3.1.13结论</w:t>
      </w:r>
    </w:p>
    <w:p>
      <w:pPr>
        <w:spacing w:line="240" w:lineRule="atLeast"/>
        <w:ind w:firstLine="420" w:firstLineChars="200"/>
        <w:jc w:val="left"/>
        <w:rPr>
          <w:kern w:val="0"/>
          <w:lang w:bidi="zh-TW"/>
        </w:rPr>
      </w:pPr>
      <w:r>
        <w:rPr>
          <w:szCs w:val="21"/>
        </w:rPr>
        <w:t>采用</w:t>
      </w:r>
      <w:r>
        <w:t>火焰原子吸收光谱法和碘化钾-自动电位滴定法</w:t>
      </w:r>
      <w:r>
        <w:rPr>
          <w:szCs w:val="21"/>
        </w:rPr>
        <w:t>测定粗锡中银量</w:t>
      </w:r>
      <w:r>
        <w:rPr>
          <w:kern w:val="0"/>
          <w:lang w:eastAsia="zh-TW" w:bidi="zh-TW"/>
        </w:rPr>
        <w:t>，</w:t>
      </w:r>
      <w:r>
        <w:rPr>
          <w:kern w:val="0"/>
          <w:lang w:bidi="zh-TW"/>
        </w:rPr>
        <w:t>两种方法</w:t>
      </w:r>
      <w:r>
        <w:rPr>
          <w:kern w:val="0"/>
          <w:lang w:eastAsia="zh-TW" w:bidi="zh-TW"/>
        </w:rPr>
        <w:t>测定结果的准确度高、精密度好，能够满足</w:t>
      </w:r>
      <w:r>
        <w:rPr>
          <w:szCs w:val="21"/>
        </w:rPr>
        <w:t>粗锡中不同范围银量</w:t>
      </w:r>
      <w:r>
        <w:rPr>
          <w:kern w:val="0"/>
          <w:lang w:bidi="zh-TW"/>
        </w:rPr>
        <w:t>的测定要求，</w:t>
      </w:r>
      <w:r>
        <w:rPr>
          <w:kern w:val="0"/>
          <w:lang w:eastAsia="zh-TW" w:bidi="zh-TW"/>
        </w:rPr>
        <w:t>可作为</w:t>
      </w:r>
      <w:r>
        <w:rPr>
          <w:szCs w:val="21"/>
        </w:rPr>
        <w:t>粗锡中银量</w:t>
      </w:r>
      <w:r>
        <w:rPr>
          <w:kern w:val="0"/>
          <w:lang w:eastAsia="zh-TW" w:bidi="zh-TW"/>
        </w:rPr>
        <w:t>测定的推荐性分析标准。</w:t>
      </w:r>
    </w:p>
    <w:p>
      <w:pPr>
        <w:rPr>
          <w:b/>
          <w:bCs/>
          <w:sz w:val="28"/>
          <w:szCs w:val="28"/>
        </w:rPr>
      </w:pPr>
      <w:r>
        <w:rPr>
          <w:b/>
          <w:bCs/>
          <w:sz w:val="28"/>
          <w:szCs w:val="28"/>
        </w:rPr>
        <w:t>四、标准中涉及的专利情况</w:t>
      </w:r>
    </w:p>
    <w:p>
      <w:pPr>
        <w:spacing w:line="240" w:lineRule="atLeast"/>
        <w:ind w:firstLine="428" w:firstLineChars="200"/>
        <w:rPr>
          <w:kern w:val="0"/>
          <w:sz w:val="24"/>
        </w:rPr>
      </w:pPr>
      <w:r>
        <w:rPr>
          <w:spacing w:val="2"/>
          <w:kern w:val="0"/>
          <w:szCs w:val="20"/>
        </w:rPr>
        <w:t>本文件不涉及专利问题。</w:t>
      </w:r>
    </w:p>
    <w:p>
      <w:pPr>
        <w:rPr>
          <w:b/>
          <w:bCs/>
          <w:sz w:val="28"/>
          <w:szCs w:val="28"/>
        </w:rPr>
      </w:pPr>
      <w:r>
        <w:rPr>
          <w:b/>
          <w:bCs/>
          <w:sz w:val="28"/>
          <w:szCs w:val="28"/>
        </w:rPr>
        <w:t>五、预期达到的社会效益等情况</w:t>
      </w:r>
    </w:p>
    <w:p>
      <w:pPr>
        <w:ind w:firstLine="422" w:firstLineChars="200"/>
        <w:rPr>
          <w:b/>
        </w:rPr>
      </w:pPr>
      <w:r>
        <w:rPr>
          <w:b/>
        </w:rPr>
        <w:t>5.1</w:t>
      </w:r>
      <w:r>
        <w:rPr>
          <w:b/>
          <w:bCs/>
        </w:rPr>
        <w:t>标准编写</w:t>
      </w:r>
      <w:r>
        <w:rPr>
          <w:b/>
        </w:rPr>
        <w:t>的目的和意义</w:t>
      </w:r>
    </w:p>
    <w:p>
      <w:pPr>
        <w:spacing w:line="240" w:lineRule="atLeast"/>
        <w:ind w:firstLine="420" w:firstLineChars="200"/>
        <w:jc w:val="left"/>
        <w:rPr>
          <w:lang w:val="zh-TW" w:eastAsia="zh-TW"/>
        </w:rPr>
      </w:pPr>
      <w:r>
        <w:rPr>
          <w:lang w:val="zh-TW" w:eastAsia="zh-TW"/>
        </w:rPr>
        <w:t>粗锡是用于精炼锡的原料，粗锡中常见的杂质元素有银、铜、铁、铋、铅、锑、铟、砷、镉、镍、钴等。已经发布的YS/T 1462.1～5-2021《粗锡化学分析方法》中,缺少银含量的分析方法，而银的含量对精炼提纯后的精锡品质有重要影响，补充完善银的检测方法，对粗锡原料进行质量控制，对保证精锡的产品质量至关重要。</w:t>
      </w:r>
    </w:p>
    <w:p>
      <w:pPr>
        <w:spacing w:line="240" w:lineRule="atLeast"/>
        <w:ind w:firstLine="420" w:firstLineChars="200"/>
        <w:jc w:val="left"/>
        <w:rPr>
          <w:lang w:val="zh-TW" w:eastAsia="zh-TW"/>
        </w:rPr>
      </w:pPr>
      <w:r>
        <w:rPr>
          <w:lang w:val="zh-TW" w:eastAsia="zh-TW"/>
        </w:rPr>
        <w:t>我国是锡冶炼生产大国，粗锡作为精锡产品的前端原料，在市场上具有2万吨/年的交易量，含银量0.003</w:t>
      </w:r>
      <w:r>
        <w:t>0</w:t>
      </w:r>
      <w:r>
        <w:rPr>
          <w:lang w:val="zh-TW" w:eastAsia="zh-TW"/>
        </w:rPr>
        <w:t>%～5</w:t>
      </w:r>
      <w:r>
        <w:t>.00</w:t>
      </w:r>
      <w:r>
        <w:rPr>
          <w:lang w:val="zh-TW" w:eastAsia="zh-TW"/>
        </w:rPr>
        <w:t>%，贸易过程中，因其有价金属特性，需要对其进行计价进一步提炼回收，实现在锡精炼过程富集银生产锡银合金，以解决锡冶炼过程银回收困难、成本高的问题。</w:t>
      </w:r>
    </w:p>
    <w:p>
      <w:pPr>
        <w:spacing w:line="240" w:lineRule="atLeast"/>
        <w:ind w:firstLine="420" w:firstLineChars="200"/>
        <w:jc w:val="left"/>
        <w:rPr>
          <w:kern w:val="0"/>
          <w:lang w:val="zh-TW" w:eastAsia="zh-TW" w:bidi="zh-TW"/>
        </w:rPr>
      </w:pPr>
      <w:r>
        <w:rPr>
          <w:lang w:val="zh-TW" w:eastAsia="zh-TW"/>
        </w:rPr>
        <w:t>根据对部分生产企业的了解，目前各企业主要采用火试金法测定粗锡中的银含量，由于粗锡中经常含有0.5%以上的砷、锑、铋，也会富集进入铅扣，经过灰吹后进入金银合粒，导致银的测定结果偏高。还有其他企业采用火焰原子吸收光谱法、滴定法等进行分析，由于缺少统一的分析方法标准，检测结果差距较大，</w:t>
      </w:r>
      <w:r>
        <w:t>容易</w:t>
      </w:r>
      <w:r>
        <w:rPr>
          <w:lang w:val="zh-TW" w:eastAsia="zh-TW"/>
        </w:rPr>
        <w:t>引起交易纠纷。火焰原子吸收光谱法和碘化钾-自动电位滴定法具有干扰小、准确度高、分析速度快等优点，适用于粗锡中银含量的测定，制定该方法为行业标准，对快速测定粗锡中银的含量很有必要。</w:t>
      </w:r>
    </w:p>
    <w:p>
      <w:pPr>
        <w:ind w:firstLine="422" w:firstLineChars="200"/>
        <w:rPr>
          <w:b/>
          <w:bCs/>
        </w:rPr>
      </w:pPr>
      <w:r>
        <w:rPr>
          <w:b/>
        </w:rPr>
        <w:t>5.2</w:t>
      </w:r>
      <w:r>
        <w:rPr>
          <w:b/>
          <w:bCs/>
        </w:rPr>
        <w:t>标准预期的作用和效益</w:t>
      </w:r>
    </w:p>
    <w:p>
      <w:pPr>
        <w:spacing w:line="240" w:lineRule="atLeast"/>
        <w:ind w:firstLine="420" w:firstLineChars="200"/>
        <w:rPr>
          <w:szCs w:val="21"/>
        </w:rPr>
      </w:pPr>
      <w:r>
        <w:rPr>
          <w:szCs w:val="21"/>
        </w:rPr>
        <w:t>本文件充分考虑我国</w:t>
      </w:r>
      <w:r>
        <w:rPr>
          <w:kern w:val="0"/>
          <w:lang w:bidi="zh-TW"/>
        </w:rPr>
        <w:t>粗锡</w:t>
      </w:r>
      <w:r>
        <w:rPr>
          <w:szCs w:val="21"/>
        </w:rPr>
        <w:t>生产企业和使用加工企业的生产工艺水平。</w:t>
      </w:r>
      <w:r>
        <w:rPr>
          <w:color w:val="000000" w:themeColor="text1"/>
          <w:szCs w:val="22"/>
          <w14:textFill>
            <w14:solidFill>
              <w14:schemeClr w14:val="tx1"/>
            </w14:solidFill>
          </w14:textFill>
        </w:rPr>
        <w:t>本项目是对YS/T 475《</w:t>
      </w:r>
      <w:r>
        <w:t>粗锡化学分析方法</w:t>
      </w:r>
      <w:r>
        <w:rPr>
          <w:color w:val="000000" w:themeColor="text1"/>
          <w:szCs w:val="22"/>
          <w14:textFill>
            <w14:solidFill>
              <w14:schemeClr w14:val="tx1"/>
            </w14:solidFill>
          </w14:textFill>
        </w:rPr>
        <w:t>》的补充完善，补充后的标准增加了</w:t>
      </w:r>
      <w:r>
        <w:t>粗锡中银含量的测定</w:t>
      </w:r>
      <w:r>
        <w:rPr>
          <w:color w:val="000000" w:themeColor="text1"/>
          <w:szCs w:val="22"/>
          <w14:textFill>
            <w14:solidFill>
              <w14:schemeClr w14:val="tx1"/>
            </w14:solidFill>
          </w14:textFill>
        </w:rPr>
        <w:t>，适用性好、准确度高，可为粗锡的生产、加工、贸易过程中银含量检测提供准确的数据支撑。</w:t>
      </w:r>
      <w:r>
        <w:rPr>
          <w:szCs w:val="21"/>
        </w:rPr>
        <w:t>本文件颁布执行后，有利于生产采用统一的分析方法开展产品质量检验工作，有利于市场公平交易环境的形成，具有较大的社会效益。</w:t>
      </w:r>
      <w:r>
        <w:rPr>
          <w:color w:val="000000" w:themeColor="text1"/>
          <w:szCs w:val="21"/>
          <w14:textFill>
            <w14:solidFill>
              <w14:schemeClr w14:val="tx1"/>
            </w14:solidFill>
          </w14:textFill>
        </w:rPr>
        <w:t>同时，本标准的颁布实施有助于各检测机构实现标准化检测，提高数据的准确度。</w:t>
      </w:r>
      <w:r>
        <w:rPr>
          <w:color w:val="000000" w:themeColor="text1"/>
          <w:szCs w:val="22"/>
          <w14:textFill>
            <w14:solidFill>
              <w14:schemeClr w14:val="tx1"/>
            </w14:solidFill>
          </w14:textFill>
        </w:rPr>
        <w:t>方法标准的形成能够更好的服务产品标准，为粗锡冶炼工艺控制提供方法依据，有助于产品质量提升</w:t>
      </w:r>
      <w:r>
        <w:rPr>
          <w:color w:val="000000" w:themeColor="text1"/>
          <w14:textFill>
            <w14:solidFill>
              <w14:schemeClr w14:val="tx1"/>
            </w14:solidFill>
          </w14:textFill>
        </w:rPr>
        <w:t>，</w:t>
      </w:r>
      <w:r>
        <w:rPr>
          <w:color w:val="000000" w:themeColor="text1"/>
          <w:szCs w:val="21"/>
          <w14:textFill>
            <w14:solidFill>
              <w14:schemeClr w14:val="tx1"/>
            </w14:solidFill>
          </w14:textFill>
        </w:rPr>
        <w:t>更好的推动产业发展，为生产企业带来可观的经济效益。</w:t>
      </w:r>
    </w:p>
    <w:p>
      <w:pPr>
        <w:rPr>
          <w:b/>
          <w:bCs/>
          <w:sz w:val="28"/>
          <w:szCs w:val="28"/>
        </w:rPr>
      </w:pPr>
      <w:r>
        <w:rPr>
          <w:b/>
          <w:bCs/>
          <w:sz w:val="28"/>
          <w:szCs w:val="28"/>
        </w:rPr>
        <w:t>六、采用国际标准和国外先进标准的情况</w:t>
      </w:r>
    </w:p>
    <w:p>
      <w:pPr>
        <w:spacing w:line="240" w:lineRule="atLeast"/>
        <w:ind w:firstLine="422" w:firstLineChars="200"/>
        <w:rPr>
          <w:b/>
        </w:rPr>
      </w:pPr>
      <w:r>
        <w:rPr>
          <w:b/>
        </w:rPr>
        <w:t>6.1 采用国际标准和国外先进标准的程度</w:t>
      </w:r>
    </w:p>
    <w:p>
      <w:pPr>
        <w:spacing w:line="240" w:lineRule="atLeast"/>
        <w:ind w:firstLine="420" w:firstLineChars="200"/>
        <w:rPr>
          <w:szCs w:val="21"/>
        </w:rPr>
      </w:pPr>
      <w:r>
        <w:rPr>
          <w:szCs w:val="21"/>
        </w:rPr>
        <w:t>经查，国外无相同类型的国际标准。</w:t>
      </w:r>
    </w:p>
    <w:p>
      <w:pPr>
        <w:spacing w:line="240" w:lineRule="atLeast"/>
        <w:ind w:firstLine="422" w:firstLineChars="200"/>
        <w:rPr>
          <w:b/>
        </w:rPr>
      </w:pPr>
      <w:r>
        <w:rPr>
          <w:b/>
        </w:rPr>
        <w:t>6.2 国际、国外同类标准水平的对比分析</w:t>
      </w:r>
    </w:p>
    <w:p>
      <w:pPr>
        <w:spacing w:line="240" w:lineRule="atLeast"/>
        <w:ind w:firstLine="420" w:firstLineChars="200"/>
        <w:rPr>
          <w:szCs w:val="21"/>
        </w:rPr>
      </w:pPr>
      <w:r>
        <w:rPr>
          <w:szCs w:val="21"/>
        </w:rPr>
        <w:t>经查，国外无相同类型的国际标准。</w:t>
      </w:r>
    </w:p>
    <w:p>
      <w:pPr>
        <w:spacing w:line="240" w:lineRule="atLeast"/>
        <w:ind w:firstLine="422" w:firstLineChars="200"/>
        <w:rPr>
          <w:b/>
        </w:rPr>
      </w:pPr>
      <w:r>
        <w:rPr>
          <w:b/>
        </w:rPr>
        <w:t>6.3与测试的国外样品、样机的有关数据对比情况</w:t>
      </w:r>
    </w:p>
    <w:p>
      <w:pPr>
        <w:spacing w:line="240" w:lineRule="atLeast"/>
        <w:ind w:firstLine="420" w:firstLineChars="200"/>
        <w:rPr>
          <w:szCs w:val="21"/>
        </w:rPr>
      </w:pPr>
      <w:r>
        <w:rPr>
          <w:szCs w:val="21"/>
        </w:rPr>
        <w:t>无。</w:t>
      </w:r>
    </w:p>
    <w:p>
      <w:pPr>
        <w:rPr>
          <w:b/>
          <w:bCs/>
          <w:sz w:val="28"/>
          <w:szCs w:val="28"/>
        </w:rPr>
      </w:pPr>
      <w:r>
        <w:rPr>
          <w:b/>
          <w:bCs/>
          <w:sz w:val="28"/>
          <w:szCs w:val="28"/>
        </w:rPr>
        <w:t>七、与现行法律、法规、强制性国家标准及相关标准协调配套情况</w:t>
      </w:r>
    </w:p>
    <w:p>
      <w:pPr>
        <w:spacing w:line="240" w:lineRule="atLeast"/>
        <w:ind w:firstLine="420" w:firstLineChars="200"/>
        <w:rPr>
          <w:szCs w:val="21"/>
        </w:rPr>
      </w:pPr>
      <w:r>
        <w:rPr>
          <w:szCs w:val="21"/>
        </w:rPr>
        <w:t>本文件与有关的现行法律、法规和强制性国家标准没有冲突。标准涉及内容全面、条款详细、在编制过程中吸纳了国内相关先进技术，能够与行业标准</w:t>
      </w:r>
      <w:r>
        <w:t>《</w:t>
      </w:r>
      <w:r>
        <w:rPr>
          <w:kern w:val="0"/>
          <w:lang w:bidi="zh-TW"/>
        </w:rPr>
        <w:t>粗锡化学分析方法</w:t>
      </w:r>
      <w:r>
        <w:t>》配套使用</w:t>
      </w:r>
      <w:r>
        <w:rPr>
          <w:szCs w:val="21"/>
        </w:rPr>
        <w:t>，整体达到国内先进水平。</w:t>
      </w:r>
    </w:p>
    <w:p>
      <w:pPr>
        <w:rPr>
          <w:b/>
          <w:bCs/>
          <w:sz w:val="28"/>
          <w:szCs w:val="28"/>
        </w:rPr>
      </w:pPr>
      <w:r>
        <w:rPr>
          <w:b/>
          <w:bCs/>
          <w:sz w:val="28"/>
          <w:szCs w:val="28"/>
        </w:rPr>
        <w:t>八、重大分歧意见的处理经过和依据</w:t>
      </w:r>
    </w:p>
    <w:p>
      <w:pPr>
        <w:ind w:firstLine="525" w:firstLineChars="250"/>
      </w:pPr>
      <w:r>
        <w:rPr>
          <w:szCs w:val="21"/>
        </w:rPr>
        <w:t>编制组严格按照既定编制原则进行编写，本文件起草过程中未发生重大的分歧意见</w:t>
      </w:r>
      <w:r>
        <w:t>。</w:t>
      </w:r>
    </w:p>
    <w:p>
      <w:pPr>
        <w:rPr>
          <w:b/>
          <w:bCs/>
          <w:sz w:val="28"/>
          <w:szCs w:val="28"/>
        </w:rPr>
      </w:pPr>
      <w:r>
        <w:rPr>
          <w:b/>
          <w:bCs/>
          <w:sz w:val="28"/>
          <w:szCs w:val="28"/>
        </w:rPr>
        <w:t>九、标准作为强制性或推荐性标准的建议</w:t>
      </w:r>
    </w:p>
    <w:p>
      <w:pPr>
        <w:ind w:firstLine="525" w:firstLineChars="250"/>
        <w:rPr>
          <w:szCs w:val="21"/>
        </w:rPr>
      </w:pPr>
      <w:r>
        <w:rPr>
          <w:szCs w:val="21"/>
        </w:rPr>
        <w:t>建议本标准为推荐性行业标准，供相关组织参考采用。</w:t>
      </w:r>
    </w:p>
    <w:p>
      <w:pPr>
        <w:rPr>
          <w:b/>
          <w:bCs/>
          <w:sz w:val="28"/>
          <w:szCs w:val="28"/>
        </w:rPr>
      </w:pPr>
      <w:r>
        <w:rPr>
          <w:b/>
          <w:bCs/>
          <w:sz w:val="28"/>
          <w:szCs w:val="28"/>
        </w:rPr>
        <w:t>十、贯彻标准的要求和措施的建议</w:t>
      </w:r>
    </w:p>
    <w:p>
      <w:pPr>
        <w:ind w:firstLine="525" w:firstLineChars="250"/>
        <w:rPr>
          <w:szCs w:val="21"/>
        </w:rPr>
      </w:pPr>
      <w:r>
        <w:rPr>
          <w:szCs w:val="21"/>
        </w:rPr>
        <w:t>建议发布即实施。</w:t>
      </w:r>
    </w:p>
    <w:p>
      <w:pPr>
        <w:rPr>
          <w:b/>
          <w:bCs/>
          <w:sz w:val="28"/>
          <w:szCs w:val="28"/>
        </w:rPr>
      </w:pPr>
      <w:r>
        <w:rPr>
          <w:b/>
          <w:bCs/>
          <w:sz w:val="28"/>
          <w:szCs w:val="28"/>
        </w:rPr>
        <w:t>十一、废止现行有关标准的建议</w:t>
      </w:r>
    </w:p>
    <w:p>
      <w:pPr>
        <w:ind w:firstLine="525" w:firstLineChars="250"/>
        <w:rPr>
          <w:kern w:val="0"/>
        </w:rPr>
      </w:pPr>
      <w:r>
        <w:t>无。</w:t>
      </w:r>
    </w:p>
    <w:p>
      <w:pPr>
        <w:rPr>
          <w:b/>
          <w:bCs/>
          <w:sz w:val="28"/>
          <w:szCs w:val="28"/>
        </w:rPr>
      </w:pPr>
      <w:r>
        <w:rPr>
          <w:b/>
          <w:bCs/>
          <w:sz w:val="28"/>
          <w:szCs w:val="28"/>
        </w:rPr>
        <w:t>十二、其他应予说明的事项</w:t>
      </w:r>
    </w:p>
    <w:p>
      <w:pPr>
        <w:ind w:firstLine="525" w:firstLineChars="250"/>
      </w:pPr>
      <w:r>
        <w:t>无。</w:t>
      </w:r>
    </w:p>
    <w:p>
      <w:pPr>
        <w:ind w:firstLine="525" w:firstLineChars="250"/>
      </w:pPr>
    </w:p>
    <w:p>
      <w:pPr>
        <w:ind w:firstLine="420" w:firstLineChars="200"/>
        <w:jc w:val="right"/>
        <w:rPr>
          <w:szCs w:val="21"/>
        </w:rPr>
      </w:pPr>
      <w:r>
        <w:rPr>
          <w:szCs w:val="21"/>
        </w:rPr>
        <w:t xml:space="preserve">                              《粗锡分析方法 第6部分：</w:t>
      </w:r>
      <w:r>
        <w:t>火焰原子吸收光谱法和碘化钾-自动电位滴定法</w:t>
      </w:r>
      <w:r>
        <w:rPr>
          <w:szCs w:val="21"/>
        </w:rPr>
        <w:t>》编制组</w:t>
      </w:r>
    </w:p>
    <w:p>
      <w:pPr>
        <w:spacing w:line="400" w:lineRule="exact"/>
        <w:ind w:firstLine="480" w:firstLineChars="200"/>
        <w:jc w:val="right"/>
        <w:rPr>
          <w:rFonts w:hint="eastAsia" w:asciiTheme="minorEastAsia" w:hAnsiTheme="minorEastAsia" w:eastAsiaTheme="minorEastAsia"/>
          <w:sz w:val="24"/>
        </w:rPr>
      </w:pPr>
      <w:r>
        <w:rPr>
          <w:rFonts w:eastAsiaTheme="minorEastAsia"/>
          <w:sz w:val="24"/>
        </w:rPr>
        <w:t>2025年8月</w:t>
      </w:r>
    </w:p>
    <w:sectPr>
      <w:footerReference r:id="rId4" w:type="first"/>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wrap="none" lIns="0" tIns="0" rIns="0" bIns="0" upright="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aGmCS9MAAAAFAQAADwAAAAAAAAABACAAAAAiAAAAZHJzL2Rvd25yZXYueG1sUEsBAhQAFAAAAAgA&#10;h07iQJWMTn+4AQAAVQMAAA4AAAAAAAAAAQAgAAAAIgEAAGRycy9lMm9Eb2MueG1sUEsFBgAAAAAG&#10;AAYAWQEAAEwFAAAAAA==&#10;">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wps:txbx>
                    <wps:bodyPr wrap="none" lIns="0" tIns="0" rIns="0" bIns="0" upright="1">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Ghp&#10;gkvTAAAABQEAAA8AAAAAAAAAAQAgAAAAIgAAAGRycy9kb3ducmV2LnhtbFBLAQIUABQAAAAIAIdO&#10;4kDIBkoMtgEAAFUDAAAOAAAAAAAAAAEAIAAAACIBAABkcnMvZTJvRG9jLnhtbFBLBQYAAAAABgAG&#10;AFkBAABKBQAAAAA=&#10;">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3NTk3MmM4Yzg3Y2E2MmRmYjViODg4NDRjZGJlOTEifQ=="/>
  </w:docVars>
  <w:rsids>
    <w:rsidRoot w:val="00E31BC4"/>
    <w:rsid w:val="00000C35"/>
    <w:rsid w:val="00001551"/>
    <w:rsid w:val="00001569"/>
    <w:rsid w:val="00005425"/>
    <w:rsid w:val="0001019B"/>
    <w:rsid w:val="00013B46"/>
    <w:rsid w:val="00017B0A"/>
    <w:rsid w:val="00025736"/>
    <w:rsid w:val="00025A04"/>
    <w:rsid w:val="00026146"/>
    <w:rsid w:val="000275B1"/>
    <w:rsid w:val="0003363E"/>
    <w:rsid w:val="0003429B"/>
    <w:rsid w:val="0004272E"/>
    <w:rsid w:val="000437DF"/>
    <w:rsid w:val="000512E8"/>
    <w:rsid w:val="00051D5D"/>
    <w:rsid w:val="0005559E"/>
    <w:rsid w:val="00067039"/>
    <w:rsid w:val="00071D15"/>
    <w:rsid w:val="000737B9"/>
    <w:rsid w:val="000740ED"/>
    <w:rsid w:val="00074B7B"/>
    <w:rsid w:val="0009603B"/>
    <w:rsid w:val="000B08CF"/>
    <w:rsid w:val="000B52CB"/>
    <w:rsid w:val="000C1CB4"/>
    <w:rsid w:val="000C7010"/>
    <w:rsid w:val="000C7693"/>
    <w:rsid w:val="000D0052"/>
    <w:rsid w:val="000D2209"/>
    <w:rsid w:val="000D7F62"/>
    <w:rsid w:val="000E0BD0"/>
    <w:rsid w:val="000E4375"/>
    <w:rsid w:val="000E5F0C"/>
    <w:rsid w:val="000E6738"/>
    <w:rsid w:val="000F0A0D"/>
    <w:rsid w:val="000F74D9"/>
    <w:rsid w:val="00102338"/>
    <w:rsid w:val="0010606F"/>
    <w:rsid w:val="00106D77"/>
    <w:rsid w:val="0010774D"/>
    <w:rsid w:val="00113875"/>
    <w:rsid w:val="00132EC0"/>
    <w:rsid w:val="00137F3A"/>
    <w:rsid w:val="00141192"/>
    <w:rsid w:val="001469EE"/>
    <w:rsid w:val="001512E9"/>
    <w:rsid w:val="00154239"/>
    <w:rsid w:val="00154872"/>
    <w:rsid w:val="001617AE"/>
    <w:rsid w:val="001707DD"/>
    <w:rsid w:val="00170D25"/>
    <w:rsid w:val="00171DBB"/>
    <w:rsid w:val="00174197"/>
    <w:rsid w:val="00175491"/>
    <w:rsid w:val="001761B8"/>
    <w:rsid w:val="00180028"/>
    <w:rsid w:val="00180507"/>
    <w:rsid w:val="00182594"/>
    <w:rsid w:val="00182B52"/>
    <w:rsid w:val="00183931"/>
    <w:rsid w:val="00186399"/>
    <w:rsid w:val="00187013"/>
    <w:rsid w:val="00187493"/>
    <w:rsid w:val="00190E9B"/>
    <w:rsid w:val="00193F1D"/>
    <w:rsid w:val="001966D8"/>
    <w:rsid w:val="001A2BF0"/>
    <w:rsid w:val="001B66C3"/>
    <w:rsid w:val="001C47FC"/>
    <w:rsid w:val="001C71B5"/>
    <w:rsid w:val="001C7BA3"/>
    <w:rsid w:val="001C7E68"/>
    <w:rsid w:val="001D1691"/>
    <w:rsid w:val="001D2166"/>
    <w:rsid w:val="001D7CB2"/>
    <w:rsid w:val="001E3CF1"/>
    <w:rsid w:val="001E401F"/>
    <w:rsid w:val="001E44C6"/>
    <w:rsid w:val="001E697D"/>
    <w:rsid w:val="001F1079"/>
    <w:rsid w:val="00200E68"/>
    <w:rsid w:val="00201557"/>
    <w:rsid w:val="002044B5"/>
    <w:rsid w:val="00206767"/>
    <w:rsid w:val="00211CA2"/>
    <w:rsid w:val="002162A2"/>
    <w:rsid w:val="002206E5"/>
    <w:rsid w:val="00220E53"/>
    <w:rsid w:val="00221B2D"/>
    <w:rsid w:val="002220FF"/>
    <w:rsid w:val="00227295"/>
    <w:rsid w:val="002367C0"/>
    <w:rsid w:val="00242DA9"/>
    <w:rsid w:val="00260D0C"/>
    <w:rsid w:val="00262264"/>
    <w:rsid w:val="00262DFE"/>
    <w:rsid w:val="0026489C"/>
    <w:rsid w:val="00274F7A"/>
    <w:rsid w:val="00284041"/>
    <w:rsid w:val="0029407F"/>
    <w:rsid w:val="002970A9"/>
    <w:rsid w:val="002A0AD6"/>
    <w:rsid w:val="002A0DBA"/>
    <w:rsid w:val="002A0FD0"/>
    <w:rsid w:val="002A6C34"/>
    <w:rsid w:val="002B0F5E"/>
    <w:rsid w:val="002B5566"/>
    <w:rsid w:val="002B7C15"/>
    <w:rsid w:val="002C0B75"/>
    <w:rsid w:val="002C44E6"/>
    <w:rsid w:val="002C4B8C"/>
    <w:rsid w:val="002C4EFB"/>
    <w:rsid w:val="002D1B58"/>
    <w:rsid w:val="002D22C8"/>
    <w:rsid w:val="002D58AB"/>
    <w:rsid w:val="002E0911"/>
    <w:rsid w:val="002E63C6"/>
    <w:rsid w:val="002E6CC5"/>
    <w:rsid w:val="002F24DD"/>
    <w:rsid w:val="002F4A9F"/>
    <w:rsid w:val="0030111F"/>
    <w:rsid w:val="00302997"/>
    <w:rsid w:val="00304235"/>
    <w:rsid w:val="00311109"/>
    <w:rsid w:val="00313F90"/>
    <w:rsid w:val="003212FF"/>
    <w:rsid w:val="00322034"/>
    <w:rsid w:val="003272F9"/>
    <w:rsid w:val="00332E02"/>
    <w:rsid w:val="00340EF3"/>
    <w:rsid w:val="0034293F"/>
    <w:rsid w:val="00347CFB"/>
    <w:rsid w:val="00353057"/>
    <w:rsid w:val="00354F9C"/>
    <w:rsid w:val="00355A22"/>
    <w:rsid w:val="00356D6E"/>
    <w:rsid w:val="003665E6"/>
    <w:rsid w:val="00372F04"/>
    <w:rsid w:val="00373BD5"/>
    <w:rsid w:val="00382F0F"/>
    <w:rsid w:val="003831D5"/>
    <w:rsid w:val="00390557"/>
    <w:rsid w:val="00397327"/>
    <w:rsid w:val="003977CD"/>
    <w:rsid w:val="003A4A6E"/>
    <w:rsid w:val="003A6C85"/>
    <w:rsid w:val="003A6C94"/>
    <w:rsid w:val="003B211A"/>
    <w:rsid w:val="003B7492"/>
    <w:rsid w:val="003C6CC2"/>
    <w:rsid w:val="003C7084"/>
    <w:rsid w:val="003D5815"/>
    <w:rsid w:val="003E34B7"/>
    <w:rsid w:val="003E5FFB"/>
    <w:rsid w:val="003F1A6F"/>
    <w:rsid w:val="003F24E1"/>
    <w:rsid w:val="003F2EB0"/>
    <w:rsid w:val="003F7AD6"/>
    <w:rsid w:val="004000CB"/>
    <w:rsid w:val="00401723"/>
    <w:rsid w:val="004043A7"/>
    <w:rsid w:val="004070B5"/>
    <w:rsid w:val="00412FAD"/>
    <w:rsid w:val="00415260"/>
    <w:rsid w:val="00416453"/>
    <w:rsid w:val="00424235"/>
    <w:rsid w:val="004253C5"/>
    <w:rsid w:val="00442C84"/>
    <w:rsid w:val="00444D4C"/>
    <w:rsid w:val="00446495"/>
    <w:rsid w:val="0045287A"/>
    <w:rsid w:val="0046003E"/>
    <w:rsid w:val="0046133D"/>
    <w:rsid w:val="00462A1D"/>
    <w:rsid w:val="0046467D"/>
    <w:rsid w:val="00465989"/>
    <w:rsid w:val="0046603C"/>
    <w:rsid w:val="004667C1"/>
    <w:rsid w:val="00470028"/>
    <w:rsid w:val="00472627"/>
    <w:rsid w:val="00472835"/>
    <w:rsid w:val="004757B7"/>
    <w:rsid w:val="004809F4"/>
    <w:rsid w:val="00490876"/>
    <w:rsid w:val="00490DF6"/>
    <w:rsid w:val="00494412"/>
    <w:rsid w:val="00494CB7"/>
    <w:rsid w:val="00496375"/>
    <w:rsid w:val="004B0A3C"/>
    <w:rsid w:val="004B2832"/>
    <w:rsid w:val="004B2C2D"/>
    <w:rsid w:val="004B4BD8"/>
    <w:rsid w:val="004B5C02"/>
    <w:rsid w:val="004B60CA"/>
    <w:rsid w:val="004B6AFF"/>
    <w:rsid w:val="004D07E5"/>
    <w:rsid w:val="004E13ED"/>
    <w:rsid w:val="004E2043"/>
    <w:rsid w:val="005011A4"/>
    <w:rsid w:val="00501277"/>
    <w:rsid w:val="00503907"/>
    <w:rsid w:val="00504199"/>
    <w:rsid w:val="0050471C"/>
    <w:rsid w:val="00512A76"/>
    <w:rsid w:val="00517590"/>
    <w:rsid w:val="00523CA8"/>
    <w:rsid w:val="0053454F"/>
    <w:rsid w:val="00540553"/>
    <w:rsid w:val="00546ABC"/>
    <w:rsid w:val="005477CD"/>
    <w:rsid w:val="005503A8"/>
    <w:rsid w:val="00550B93"/>
    <w:rsid w:val="00550FEC"/>
    <w:rsid w:val="005554CE"/>
    <w:rsid w:val="00557579"/>
    <w:rsid w:val="00566D9E"/>
    <w:rsid w:val="00570393"/>
    <w:rsid w:val="0057328F"/>
    <w:rsid w:val="00573519"/>
    <w:rsid w:val="00575C72"/>
    <w:rsid w:val="0058004D"/>
    <w:rsid w:val="00595E78"/>
    <w:rsid w:val="005A5549"/>
    <w:rsid w:val="005A7B63"/>
    <w:rsid w:val="005A7CC9"/>
    <w:rsid w:val="005B1AC0"/>
    <w:rsid w:val="005B3203"/>
    <w:rsid w:val="005B6231"/>
    <w:rsid w:val="005B745B"/>
    <w:rsid w:val="005C765E"/>
    <w:rsid w:val="005C7955"/>
    <w:rsid w:val="005D245B"/>
    <w:rsid w:val="005D38A8"/>
    <w:rsid w:val="005D76FF"/>
    <w:rsid w:val="005D7888"/>
    <w:rsid w:val="005D7DCE"/>
    <w:rsid w:val="005F3F33"/>
    <w:rsid w:val="005F71E8"/>
    <w:rsid w:val="006062E1"/>
    <w:rsid w:val="00606897"/>
    <w:rsid w:val="00610940"/>
    <w:rsid w:val="00611ADC"/>
    <w:rsid w:val="006122B6"/>
    <w:rsid w:val="00625104"/>
    <w:rsid w:val="00630624"/>
    <w:rsid w:val="00630C1A"/>
    <w:rsid w:val="00631327"/>
    <w:rsid w:val="00632893"/>
    <w:rsid w:val="00632D27"/>
    <w:rsid w:val="00634FB9"/>
    <w:rsid w:val="00651CA6"/>
    <w:rsid w:val="00653D42"/>
    <w:rsid w:val="00672A69"/>
    <w:rsid w:val="00673BA4"/>
    <w:rsid w:val="006777CB"/>
    <w:rsid w:val="006859B2"/>
    <w:rsid w:val="00687171"/>
    <w:rsid w:val="00692C9B"/>
    <w:rsid w:val="00692D4F"/>
    <w:rsid w:val="0069584D"/>
    <w:rsid w:val="0069590A"/>
    <w:rsid w:val="006A11F0"/>
    <w:rsid w:val="006A5113"/>
    <w:rsid w:val="006B7398"/>
    <w:rsid w:val="006C59CD"/>
    <w:rsid w:val="006D4CBF"/>
    <w:rsid w:val="006E5E36"/>
    <w:rsid w:val="006E6C40"/>
    <w:rsid w:val="006F19EC"/>
    <w:rsid w:val="00701B49"/>
    <w:rsid w:val="007030CD"/>
    <w:rsid w:val="00704054"/>
    <w:rsid w:val="00710F3C"/>
    <w:rsid w:val="00714B93"/>
    <w:rsid w:val="00723D9A"/>
    <w:rsid w:val="00725E9B"/>
    <w:rsid w:val="00734FD6"/>
    <w:rsid w:val="00736E68"/>
    <w:rsid w:val="00744B23"/>
    <w:rsid w:val="00747EC3"/>
    <w:rsid w:val="007520CD"/>
    <w:rsid w:val="00754B8A"/>
    <w:rsid w:val="00756F02"/>
    <w:rsid w:val="00757228"/>
    <w:rsid w:val="00763CBD"/>
    <w:rsid w:val="007642B7"/>
    <w:rsid w:val="0076697B"/>
    <w:rsid w:val="007732C4"/>
    <w:rsid w:val="00774223"/>
    <w:rsid w:val="00775363"/>
    <w:rsid w:val="00775571"/>
    <w:rsid w:val="007767D2"/>
    <w:rsid w:val="007832B4"/>
    <w:rsid w:val="007877F9"/>
    <w:rsid w:val="00792636"/>
    <w:rsid w:val="00792960"/>
    <w:rsid w:val="00796C37"/>
    <w:rsid w:val="00797E53"/>
    <w:rsid w:val="007A192D"/>
    <w:rsid w:val="007A3872"/>
    <w:rsid w:val="007C3D8A"/>
    <w:rsid w:val="007C78FA"/>
    <w:rsid w:val="007D0653"/>
    <w:rsid w:val="007D1EDC"/>
    <w:rsid w:val="007D444B"/>
    <w:rsid w:val="007D69FF"/>
    <w:rsid w:val="007E0FC5"/>
    <w:rsid w:val="007E3633"/>
    <w:rsid w:val="007E404C"/>
    <w:rsid w:val="007E42DF"/>
    <w:rsid w:val="007E4E4B"/>
    <w:rsid w:val="007E52EB"/>
    <w:rsid w:val="007E5D0E"/>
    <w:rsid w:val="007F217C"/>
    <w:rsid w:val="007F3F91"/>
    <w:rsid w:val="007F5826"/>
    <w:rsid w:val="007F6656"/>
    <w:rsid w:val="00812187"/>
    <w:rsid w:val="008140C1"/>
    <w:rsid w:val="0081697E"/>
    <w:rsid w:val="008169FB"/>
    <w:rsid w:val="00821E1B"/>
    <w:rsid w:val="008222ED"/>
    <w:rsid w:val="008232B1"/>
    <w:rsid w:val="00824F0E"/>
    <w:rsid w:val="0082642A"/>
    <w:rsid w:val="0083090D"/>
    <w:rsid w:val="00831616"/>
    <w:rsid w:val="00836EBD"/>
    <w:rsid w:val="00840BED"/>
    <w:rsid w:val="00845EA5"/>
    <w:rsid w:val="00846AEF"/>
    <w:rsid w:val="00851AD1"/>
    <w:rsid w:val="00852BEA"/>
    <w:rsid w:val="00856453"/>
    <w:rsid w:val="00860C69"/>
    <w:rsid w:val="00864832"/>
    <w:rsid w:val="0086777A"/>
    <w:rsid w:val="00870393"/>
    <w:rsid w:val="00870797"/>
    <w:rsid w:val="00881E8E"/>
    <w:rsid w:val="0089217E"/>
    <w:rsid w:val="008936CE"/>
    <w:rsid w:val="008A3549"/>
    <w:rsid w:val="008A3DED"/>
    <w:rsid w:val="008A501D"/>
    <w:rsid w:val="008A5E73"/>
    <w:rsid w:val="008A7B39"/>
    <w:rsid w:val="008B6A4B"/>
    <w:rsid w:val="008C013A"/>
    <w:rsid w:val="008C4E29"/>
    <w:rsid w:val="008C5392"/>
    <w:rsid w:val="008D3A52"/>
    <w:rsid w:val="008E0B71"/>
    <w:rsid w:val="008F723B"/>
    <w:rsid w:val="00901F59"/>
    <w:rsid w:val="00906A64"/>
    <w:rsid w:val="00907C61"/>
    <w:rsid w:val="0091221D"/>
    <w:rsid w:val="009128F1"/>
    <w:rsid w:val="00926AE1"/>
    <w:rsid w:val="00927F19"/>
    <w:rsid w:val="00930A28"/>
    <w:rsid w:val="0093605D"/>
    <w:rsid w:val="00936A29"/>
    <w:rsid w:val="009442A2"/>
    <w:rsid w:val="009474F8"/>
    <w:rsid w:val="00950A5C"/>
    <w:rsid w:val="00951D65"/>
    <w:rsid w:val="0095285A"/>
    <w:rsid w:val="009553E0"/>
    <w:rsid w:val="0096254B"/>
    <w:rsid w:val="00963612"/>
    <w:rsid w:val="00966BEE"/>
    <w:rsid w:val="00967C85"/>
    <w:rsid w:val="00972170"/>
    <w:rsid w:val="009750B3"/>
    <w:rsid w:val="009A0DB9"/>
    <w:rsid w:val="009A1DD6"/>
    <w:rsid w:val="009A52CD"/>
    <w:rsid w:val="009A65A6"/>
    <w:rsid w:val="009A7863"/>
    <w:rsid w:val="009B03EE"/>
    <w:rsid w:val="009B4849"/>
    <w:rsid w:val="009B5AD2"/>
    <w:rsid w:val="009B75A1"/>
    <w:rsid w:val="009C4427"/>
    <w:rsid w:val="009C53EE"/>
    <w:rsid w:val="009C7BED"/>
    <w:rsid w:val="009D2906"/>
    <w:rsid w:val="009D2ABF"/>
    <w:rsid w:val="009E54D5"/>
    <w:rsid w:val="009E776C"/>
    <w:rsid w:val="009F15A1"/>
    <w:rsid w:val="009F178A"/>
    <w:rsid w:val="009F216B"/>
    <w:rsid w:val="009F2EB8"/>
    <w:rsid w:val="009F6F09"/>
    <w:rsid w:val="009F7DB4"/>
    <w:rsid w:val="00A01D33"/>
    <w:rsid w:val="00A065BD"/>
    <w:rsid w:val="00A06C4B"/>
    <w:rsid w:val="00A16B56"/>
    <w:rsid w:val="00A24BC0"/>
    <w:rsid w:val="00A25EED"/>
    <w:rsid w:val="00A356C4"/>
    <w:rsid w:val="00A4468B"/>
    <w:rsid w:val="00A4788C"/>
    <w:rsid w:val="00A53007"/>
    <w:rsid w:val="00A53778"/>
    <w:rsid w:val="00A54B2D"/>
    <w:rsid w:val="00A6056D"/>
    <w:rsid w:val="00A60B3E"/>
    <w:rsid w:val="00A64499"/>
    <w:rsid w:val="00A77ED2"/>
    <w:rsid w:val="00A852AD"/>
    <w:rsid w:val="00A93113"/>
    <w:rsid w:val="00A935C0"/>
    <w:rsid w:val="00A96741"/>
    <w:rsid w:val="00AA0B69"/>
    <w:rsid w:val="00AA1F62"/>
    <w:rsid w:val="00AA3FDC"/>
    <w:rsid w:val="00AB0999"/>
    <w:rsid w:val="00AC3F28"/>
    <w:rsid w:val="00AE0226"/>
    <w:rsid w:val="00AE2CF4"/>
    <w:rsid w:val="00AE6329"/>
    <w:rsid w:val="00AE77C3"/>
    <w:rsid w:val="00AF0CFC"/>
    <w:rsid w:val="00B00FEA"/>
    <w:rsid w:val="00B02216"/>
    <w:rsid w:val="00B02D21"/>
    <w:rsid w:val="00B04D47"/>
    <w:rsid w:val="00B22191"/>
    <w:rsid w:val="00B236D8"/>
    <w:rsid w:val="00B2735C"/>
    <w:rsid w:val="00B33645"/>
    <w:rsid w:val="00B42ADB"/>
    <w:rsid w:val="00B44E6A"/>
    <w:rsid w:val="00B45554"/>
    <w:rsid w:val="00B46903"/>
    <w:rsid w:val="00B5520C"/>
    <w:rsid w:val="00B60889"/>
    <w:rsid w:val="00B63AB2"/>
    <w:rsid w:val="00B64436"/>
    <w:rsid w:val="00B65F1C"/>
    <w:rsid w:val="00B67812"/>
    <w:rsid w:val="00B722C5"/>
    <w:rsid w:val="00B77CC2"/>
    <w:rsid w:val="00B800C8"/>
    <w:rsid w:val="00B81874"/>
    <w:rsid w:val="00B871E0"/>
    <w:rsid w:val="00BA268E"/>
    <w:rsid w:val="00BA4195"/>
    <w:rsid w:val="00BA7A19"/>
    <w:rsid w:val="00BA7B72"/>
    <w:rsid w:val="00BB3A3F"/>
    <w:rsid w:val="00BE0CE9"/>
    <w:rsid w:val="00BE2292"/>
    <w:rsid w:val="00BF6BA6"/>
    <w:rsid w:val="00BF799C"/>
    <w:rsid w:val="00C01D08"/>
    <w:rsid w:val="00C03C36"/>
    <w:rsid w:val="00C06361"/>
    <w:rsid w:val="00C152C6"/>
    <w:rsid w:val="00C1595B"/>
    <w:rsid w:val="00C2101D"/>
    <w:rsid w:val="00C273A3"/>
    <w:rsid w:val="00C33CA9"/>
    <w:rsid w:val="00C34DF5"/>
    <w:rsid w:val="00C354CA"/>
    <w:rsid w:val="00C377DB"/>
    <w:rsid w:val="00C37B0B"/>
    <w:rsid w:val="00C408AA"/>
    <w:rsid w:val="00C43623"/>
    <w:rsid w:val="00C44813"/>
    <w:rsid w:val="00C4555B"/>
    <w:rsid w:val="00C4785A"/>
    <w:rsid w:val="00C60AC0"/>
    <w:rsid w:val="00C63627"/>
    <w:rsid w:val="00C64AB8"/>
    <w:rsid w:val="00C733FD"/>
    <w:rsid w:val="00C826DB"/>
    <w:rsid w:val="00C838DA"/>
    <w:rsid w:val="00C83AB6"/>
    <w:rsid w:val="00C8733B"/>
    <w:rsid w:val="00C878A2"/>
    <w:rsid w:val="00C90045"/>
    <w:rsid w:val="00C944FA"/>
    <w:rsid w:val="00C96A7B"/>
    <w:rsid w:val="00CA0FF6"/>
    <w:rsid w:val="00CA3B15"/>
    <w:rsid w:val="00CB0C0D"/>
    <w:rsid w:val="00CB7F4B"/>
    <w:rsid w:val="00CC132F"/>
    <w:rsid w:val="00CC1743"/>
    <w:rsid w:val="00CD1815"/>
    <w:rsid w:val="00CD1A23"/>
    <w:rsid w:val="00CD64E7"/>
    <w:rsid w:val="00CE1009"/>
    <w:rsid w:val="00CE1105"/>
    <w:rsid w:val="00CE7A48"/>
    <w:rsid w:val="00CF27FC"/>
    <w:rsid w:val="00CF4A92"/>
    <w:rsid w:val="00CF6E1A"/>
    <w:rsid w:val="00D002D7"/>
    <w:rsid w:val="00D059BA"/>
    <w:rsid w:val="00D07733"/>
    <w:rsid w:val="00D13987"/>
    <w:rsid w:val="00D2038C"/>
    <w:rsid w:val="00D24280"/>
    <w:rsid w:val="00D2757E"/>
    <w:rsid w:val="00D31E5B"/>
    <w:rsid w:val="00D34E08"/>
    <w:rsid w:val="00D37B33"/>
    <w:rsid w:val="00D462D9"/>
    <w:rsid w:val="00D477DF"/>
    <w:rsid w:val="00D5063A"/>
    <w:rsid w:val="00D62B0B"/>
    <w:rsid w:val="00D63476"/>
    <w:rsid w:val="00D75AEC"/>
    <w:rsid w:val="00D84A05"/>
    <w:rsid w:val="00D86CBE"/>
    <w:rsid w:val="00D92A95"/>
    <w:rsid w:val="00D95519"/>
    <w:rsid w:val="00DA43EE"/>
    <w:rsid w:val="00DA5164"/>
    <w:rsid w:val="00DA5632"/>
    <w:rsid w:val="00DB2662"/>
    <w:rsid w:val="00DB32E0"/>
    <w:rsid w:val="00DB5DB7"/>
    <w:rsid w:val="00DB7F6F"/>
    <w:rsid w:val="00DC1436"/>
    <w:rsid w:val="00DC1809"/>
    <w:rsid w:val="00DC7FD0"/>
    <w:rsid w:val="00DD173F"/>
    <w:rsid w:val="00DD2853"/>
    <w:rsid w:val="00DD2CE0"/>
    <w:rsid w:val="00DE3DC8"/>
    <w:rsid w:val="00DE40D8"/>
    <w:rsid w:val="00DE4C84"/>
    <w:rsid w:val="00DE7666"/>
    <w:rsid w:val="00DF0C14"/>
    <w:rsid w:val="00DF0FA2"/>
    <w:rsid w:val="00E0046A"/>
    <w:rsid w:val="00E01BC7"/>
    <w:rsid w:val="00E02627"/>
    <w:rsid w:val="00E11E46"/>
    <w:rsid w:val="00E20635"/>
    <w:rsid w:val="00E2274E"/>
    <w:rsid w:val="00E316CC"/>
    <w:rsid w:val="00E31BC4"/>
    <w:rsid w:val="00E367C3"/>
    <w:rsid w:val="00E51750"/>
    <w:rsid w:val="00E61641"/>
    <w:rsid w:val="00E62138"/>
    <w:rsid w:val="00E67F55"/>
    <w:rsid w:val="00E72AD1"/>
    <w:rsid w:val="00E759F8"/>
    <w:rsid w:val="00E770BE"/>
    <w:rsid w:val="00E8125D"/>
    <w:rsid w:val="00E81857"/>
    <w:rsid w:val="00E820F5"/>
    <w:rsid w:val="00E83E74"/>
    <w:rsid w:val="00E842E2"/>
    <w:rsid w:val="00E84ADF"/>
    <w:rsid w:val="00E85DCE"/>
    <w:rsid w:val="00E917C5"/>
    <w:rsid w:val="00E9699A"/>
    <w:rsid w:val="00E970BC"/>
    <w:rsid w:val="00EB0D55"/>
    <w:rsid w:val="00EB2D70"/>
    <w:rsid w:val="00EB3230"/>
    <w:rsid w:val="00EB3896"/>
    <w:rsid w:val="00EC2CB4"/>
    <w:rsid w:val="00EC7C9B"/>
    <w:rsid w:val="00ED03F9"/>
    <w:rsid w:val="00ED0764"/>
    <w:rsid w:val="00ED1A24"/>
    <w:rsid w:val="00EE503B"/>
    <w:rsid w:val="00EE51DB"/>
    <w:rsid w:val="00EE7480"/>
    <w:rsid w:val="00EF3C93"/>
    <w:rsid w:val="00EF79E9"/>
    <w:rsid w:val="00F015A1"/>
    <w:rsid w:val="00F02BE7"/>
    <w:rsid w:val="00F069AE"/>
    <w:rsid w:val="00F103F4"/>
    <w:rsid w:val="00F13103"/>
    <w:rsid w:val="00F13380"/>
    <w:rsid w:val="00F16876"/>
    <w:rsid w:val="00F25064"/>
    <w:rsid w:val="00F27F99"/>
    <w:rsid w:val="00F33762"/>
    <w:rsid w:val="00F3433E"/>
    <w:rsid w:val="00F370B1"/>
    <w:rsid w:val="00F3736F"/>
    <w:rsid w:val="00F37D95"/>
    <w:rsid w:val="00F43B5F"/>
    <w:rsid w:val="00F46E3A"/>
    <w:rsid w:val="00F51246"/>
    <w:rsid w:val="00F53D38"/>
    <w:rsid w:val="00F602FB"/>
    <w:rsid w:val="00F637F4"/>
    <w:rsid w:val="00F6546D"/>
    <w:rsid w:val="00F66068"/>
    <w:rsid w:val="00F71AC2"/>
    <w:rsid w:val="00F74AD3"/>
    <w:rsid w:val="00F776E8"/>
    <w:rsid w:val="00F83A8D"/>
    <w:rsid w:val="00F8536E"/>
    <w:rsid w:val="00F8570D"/>
    <w:rsid w:val="00F869C0"/>
    <w:rsid w:val="00F9461B"/>
    <w:rsid w:val="00FA01F8"/>
    <w:rsid w:val="00FA13B6"/>
    <w:rsid w:val="00FA2167"/>
    <w:rsid w:val="00FA303A"/>
    <w:rsid w:val="00FA3874"/>
    <w:rsid w:val="00FA4160"/>
    <w:rsid w:val="00FA7840"/>
    <w:rsid w:val="00FB0A6D"/>
    <w:rsid w:val="00FB2857"/>
    <w:rsid w:val="00FB5146"/>
    <w:rsid w:val="00FB7014"/>
    <w:rsid w:val="00FC469F"/>
    <w:rsid w:val="00FC55CA"/>
    <w:rsid w:val="00FD3068"/>
    <w:rsid w:val="00FD5C1D"/>
    <w:rsid w:val="00FE1A31"/>
    <w:rsid w:val="00FE5B1A"/>
    <w:rsid w:val="00FF6D57"/>
    <w:rsid w:val="04266DE9"/>
    <w:rsid w:val="04BA2023"/>
    <w:rsid w:val="057D4706"/>
    <w:rsid w:val="05CB7AD6"/>
    <w:rsid w:val="062E41A8"/>
    <w:rsid w:val="067A093B"/>
    <w:rsid w:val="07061945"/>
    <w:rsid w:val="081163FE"/>
    <w:rsid w:val="082361DA"/>
    <w:rsid w:val="08AE7AB1"/>
    <w:rsid w:val="09142FA8"/>
    <w:rsid w:val="0A517F6A"/>
    <w:rsid w:val="0B7F551C"/>
    <w:rsid w:val="0BB772BD"/>
    <w:rsid w:val="0CE95B9C"/>
    <w:rsid w:val="0D7A5AC1"/>
    <w:rsid w:val="0DDC53BD"/>
    <w:rsid w:val="121C431D"/>
    <w:rsid w:val="1269724B"/>
    <w:rsid w:val="12D363ED"/>
    <w:rsid w:val="1340403C"/>
    <w:rsid w:val="138B28CD"/>
    <w:rsid w:val="13F51B12"/>
    <w:rsid w:val="142E32FB"/>
    <w:rsid w:val="142F270B"/>
    <w:rsid w:val="17E32A03"/>
    <w:rsid w:val="183F195B"/>
    <w:rsid w:val="1ADA1D3A"/>
    <w:rsid w:val="1B007815"/>
    <w:rsid w:val="1C844F99"/>
    <w:rsid w:val="1DE5415D"/>
    <w:rsid w:val="1F8A45CD"/>
    <w:rsid w:val="22A24332"/>
    <w:rsid w:val="22AB2EC8"/>
    <w:rsid w:val="2398757C"/>
    <w:rsid w:val="24E01EF6"/>
    <w:rsid w:val="255C578A"/>
    <w:rsid w:val="2674642A"/>
    <w:rsid w:val="27CB141F"/>
    <w:rsid w:val="28E76FDC"/>
    <w:rsid w:val="294005B1"/>
    <w:rsid w:val="2A9C10AE"/>
    <w:rsid w:val="2B0E111D"/>
    <w:rsid w:val="2B111274"/>
    <w:rsid w:val="2C4604BD"/>
    <w:rsid w:val="2C801C0D"/>
    <w:rsid w:val="2CDF621C"/>
    <w:rsid w:val="2E0F23C3"/>
    <w:rsid w:val="2E29035A"/>
    <w:rsid w:val="2EC67693"/>
    <w:rsid w:val="30240B15"/>
    <w:rsid w:val="323F1C36"/>
    <w:rsid w:val="338E62A6"/>
    <w:rsid w:val="34A36F75"/>
    <w:rsid w:val="34A418FC"/>
    <w:rsid w:val="356008C1"/>
    <w:rsid w:val="38A935E5"/>
    <w:rsid w:val="396667B3"/>
    <w:rsid w:val="396F3D4F"/>
    <w:rsid w:val="3A317B94"/>
    <w:rsid w:val="3A7246BF"/>
    <w:rsid w:val="3CB80F94"/>
    <w:rsid w:val="3CE0526F"/>
    <w:rsid w:val="3D034CE5"/>
    <w:rsid w:val="3D06645B"/>
    <w:rsid w:val="3D516CC2"/>
    <w:rsid w:val="3D6E56D0"/>
    <w:rsid w:val="3E144ED2"/>
    <w:rsid w:val="3FB05F21"/>
    <w:rsid w:val="40123F0E"/>
    <w:rsid w:val="410A78B3"/>
    <w:rsid w:val="41154B47"/>
    <w:rsid w:val="41437582"/>
    <w:rsid w:val="414520A3"/>
    <w:rsid w:val="418A4550"/>
    <w:rsid w:val="43056584"/>
    <w:rsid w:val="432D65EF"/>
    <w:rsid w:val="440622ED"/>
    <w:rsid w:val="442677A6"/>
    <w:rsid w:val="44D249DC"/>
    <w:rsid w:val="45A02594"/>
    <w:rsid w:val="45AB2CE7"/>
    <w:rsid w:val="45CC5137"/>
    <w:rsid w:val="45DE5836"/>
    <w:rsid w:val="48CC02D4"/>
    <w:rsid w:val="4ACA1E61"/>
    <w:rsid w:val="4BB15EA8"/>
    <w:rsid w:val="4F3F632F"/>
    <w:rsid w:val="526D37FE"/>
    <w:rsid w:val="5274099A"/>
    <w:rsid w:val="539C6F35"/>
    <w:rsid w:val="5412575D"/>
    <w:rsid w:val="558772CD"/>
    <w:rsid w:val="56187B45"/>
    <w:rsid w:val="57C97680"/>
    <w:rsid w:val="59136571"/>
    <w:rsid w:val="5A0F4C1E"/>
    <w:rsid w:val="5A701B37"/>
    <w:rsid w:val="5A9153C1"/>
    <w:rsid w:val="5B6E2BC0"/>
    <w:rsid w:val="5BD40D92"/>
    <w:rsid w:val="5E2F6CBD"/>
    <w:rsid w:val="5FBD3A2F"/>
    <w:rsid w:val="61B426C7"/>
    <w:rsid w:val="6220088D"/>
    <w:rsid w:val="62403F94"/>
    <w:rsid w:val="627A2DEF"/>
    <w:rsid w:val="63424833"/>
    <w:rsid w:val="639F7E78"/>
    <w:rsid w:val="63EE46B3"/>
    <w:rsid w:val="64C467E7"/>
    <w:rsid w:val="64EC2E80"/>
    <w:rsid w:val="668B029F"/>
    <w:rsid w:val="676034DA"/>
    <w:rsid w:val="68174312"/>
    <w:rsid w:val="6855526D"/>
    <w:rsid w:val="686C240A"/>
    <w:rsid w:val="696F7DF9"/>
    <w:rsid w:val="69EB01A4"/>
    <w:rsid w:val="6A4C7CF0"/>
    <w:rsid w:val="6A647847"/>
    <w:rsid w:val="6AA75FEC"/>
    <w:rsid w:val="6C621AA2"/>
    <w:rsid w:val="6FCC3E02"/>
    <w:rsid w:val="6FEB0965"/>
    <w:rsid w:val="70F33635"/>
    <w:rsid w:val="719419B5"/>
    <w:rsid w:val="71AA0173"/>
    <w:rsid w:val="72567028"/>
    <w:rsid w:val="72923616"/>
    <w:rsid w:val="735C36EF"/>
    <w:rsid w:val="737E3665"/>
    <w:rsid w:val="74D93F39"/>
    <w:rsid w:val="76B84635"/>
    <w:rsid w:val="77012CA2"/>
    <w:rsid w:val="77E62C8D"/>
    <w:rsid w:val="7A2E6B7E"/>
    <w:rsid w:val="7A645B40"/>
    <w:rsid w:val="7BD56742"/>
    <w:rsid w:val="7BFC7245"/>
    <w:rsid w:val="7C86306F"/>
    <w:rsid w:val="7C9A768C"/>
    <w:rsid w:val="7CC85951"/>
    <w:rsid w:val="7D470F6C"/>
    <w:rsid w:val="7EA13DC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name="toc 1"/>
    <w:lsdException w:qFormat="1" w:uiPriority="0" w:name="toc 2"/>
    <w:lsdException w:qFormat="1" w:uiPriority="0" w:name="toc 3"/>
    <w:lsdException w:qFormat="1" w:uiPriority="0" w:name="toc 4"/>
    <w:lsdException w:qFormat="1" w:uiPriority="0" w:name="toc 5"/>
    <w:lsdException w:qFormat="1" w:uiPriority="0" w:name="toc 6"/>
    <w:lsdException w:qFormat="1" w:uiPriority="0" w:name="toc 7"/>
    <w:lsdException w:qFormat="1" w:uiPriority="0" w:name="toc 8"/>
    <w:lsdException w:qFormat="1" w:uiPriority="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0" w:semiHidden="0" w:name="footnote reference"/>
    <w:lsdException w:qFormat="1" w:uiPriority="0" w:semiHidden="0" w:name="annotation reference"/>
    <w:lsdException w:uiPriority="99" w:name="line number"/>
    <w:lsdException w:qFormat="1" w:unhideWhenUsed="0" w:uiPriority="0" w:semiHidden="0" w:name="page number"/>
    <w:lsdException w:qFormat="1" w:uiPriority="0" w:name="endnote reference"/>
    <w:lsdException w:qFormat="1" w:unhideWhenUsed="0" w:uiPriority="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qFormat="1" w:uiPriority="0"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8"/>
    <w:qFormat/>
    <w:uiPriority w:val="0"/>
    <w:pPr>
      <w:keepNext/>
      <w:keepLines/>
      <w:spacing w:before="340" w:after="330" w:line="578" w:lineRule="auto"/>
      <w:outlineLvl w:val="0"/>
    </w:pPr>
    <w:rPr>
      <w:b/>
      <w:bCs/>
      <w:kern w:val="44"/>
      <w:sz w:val="44"/>
      <w:szCs w:val="44"/>
    </w:rPr>
  </w:style>
  <w:style w:type="character" w:default="1" w:styleId="30">
    <w:name w:val="Default Paragraph Font"/>
    <w:unhideWhenUsed/>
    <w:uiPriority w:val="1"/>
  </w:style>
  <w:style w:type="table" w:default="1" w:styleId="28">
    <w:name w:val="Normal Table"/>
    <w:semiHidden/>
    <w:unhideWhenUsed/>
    <w:uiPriority w:val="99"/>
    <w:tblPr>
      <w:tblLayout w:type="fixed"/>
      <w:tblCellMar>
        <w:top w:w="0" w:type="dxa"/>
        <w:left w:w="108" w:type="dxa"/>
        <w:bottom w:w="0" w:type="dxa"/>
        <w:right w:w="108" w:type="dxa"/>
      </w:tblCellMar>
    </w:tblPr>
  </w:style>
  <w:style w:type="paragraph" w:styleId="3">
    <w:name w:val="index 8"/>
    <w:basedOn w:val="1"/>
    <w:next w:val="1"/>
    <w:qFormat/>
    <w:uiPriority w:val="0"/>
    <w:pPr>
      <w:ind w:left="1680" w:hanging="210"/>
      <w:jc w:val="left"/>
    </w:pPr>
    <w:rPr>
      <w:rFonts w:ascii="Calibri" w:hAnsi="Calibri"/>
      <w:sz w:val="20"/>
      <w:szCs w:val="20"/>
    </w:rPr>
  </w:style>
  <w:style w:type="paragraph" w:styleId="4">
    <w:name w:val="Normal Indent"/>
    <w:basedOn w:val="1"/>
    <w:qFormat/>
    <w:uiPriority w:val="0"/>
    <w:pPr>
      <w:ind w:firstLine="420"/>
    </w:pPr>
    <w:rPr>
      <w:rFonts w:ascii="Calibri" w:hAnsi="Calibri"/>
      <w:kern w:val="0"/>
      <w:sz w:val="20"/>
      <w:szCs w:val="22"/>
    </w:rPr>
  </w:style>
  <w:style w:type="paragraph" w:styleId="5">
    <w:name w:val="caption"/>
    <w:basedOn w:val="1"/>
    <w:next w:val="1"/>
    <w:qFormat/>
    <w:uiPriority w:val="0"/>
    <w:pPr>
      <w:spacing w:before="152"/>
    </w:pPr>
    <w:rPr>
      <w:rFonts w:ascii="Arial" w:hAnsi="Arial" w:eastAsia="黑体" w:cs="Arial"/>
      <w:sz w:val="20"/>
      <w:szCs w:val="20"/>
    </w:rPr>
  </w:style>
  <w:style w:type="paragraph" w:styleId="6">
    <w:name w:val="index 5"/>
    <w:basedOn w:val="1"/>
    <w:next w:val="1"/>
    <w:qFormat/>
    <w:uiPriority w:val="0"/>
    <w:pPr>
      <w:ind w:left="1050" w:hanging="210"/>
      <w:jc w:val="left"/>
    </w:pPr>
    <w:rPr>
      <w:rFonts w:ascii="Calibri" w:hAnsi="Calibri"/>
      <w:sz w:val="20"/>
      <w:szCs w:val="20"/>
    </w:rPr>
  </w:style>
  <w:style w:type="paragraph" w:styleId="7">
    <w:name w:val="Document Map"/>
    <w:basedOn w:val="1"/>
    <w:link w:val="39"/>
    <w:semiHidden/>
    <w:qFormat/>
    <w:uiPriority w:val="0"/>
    <w:pPr>
      <w:shd w:val="clear" w:color="auto" w:fill="000080"/>
    </w:pPr>
  </w:style>
  <w:style w:type="paragraph" w:styleId="8">
    <w:name w:val="annotation text"/>
    <w:basedOn w:val="1"/>
    <w:link w:val="40"/>
    <w:unhideWhenUsed/>
    <w:qFormat/>
    <w:uiPriority w:val="0"/>
    <w:pPr>
      <w:jc w:val="left"/>
    </w:pPr>
  </w:style>
  <w:style w:type="paragraph" w:styleId="9">
    <w:name w:val="index 6"/>
    <w:basedOn w:val="1"/>
    <w:next w:val="1"/>
    <w:qFormat/>
    <w:uiPriority w:val="0"/>
    <w:pPr>
      <w:ind w:left="1260" w:hanging="210"/>
      <w:jc w:val="left"/>
    </w:pPr>
    <w:rPr>
      <w:rFonts w:ascii="Calibri" w:hAnsi="Calibri"/>
      <w:sz w:val="20"/>
      <w:szCs w:val="20"/>
    </w:rPr>
  </w:style>
  <w:style w:type="paragraph" w:styleId="10">
    <w:name w:val="Body Text"/>
    <w:basedOn w:val="1"/>
    <w:link w:val="41"/>
    <w:unhideWhenUsed/>
    <w:qFormat/>
    <w:uiPriority w:val="99"/>
    <w:pPr>
      <w:spacing w:after="120"/>
    </w:pPr>
    <w:rPr>
      <w:rFonts w:ascii="Calibri" w:hAnsi="Calibri" w:eastAsiaTheme="minorEastAsia"/>
      <w:kern w:val="1"/>
      <w:szCs w:val="22"/>
    </w:rPr>
  </w:style>
  <w:style w:type="paragraph" w:styleId="11">
    <w:name w:val="index 4"/>
    <w:basedOn w:val="1"/>
    <w:next w:val="1"/>
    <w:qFormat/>
    <w:uiPriority w:val="0"/>
    <w:pPr>
      <w:ind w:left="840" w:hanging="210"/>
      <w:jc w:val="left"/>
    </w:pPr>
    <w:rPr>
      <w:rFonts w:ascii="Calibri" w:hAnsi="Calibri"/>
      <w:sz w:val="20"/>
      <w:szCs w:val="20"/>
    </w:rPr>
  </w:style>
  <w:style w:type="paragraph" w:styleId="12">
    <w:name w:val="Plain Text"/>
    <w:basedOn w:val="1"/>
    <w:link w:val="42"/>
    <w:qFormat/>
    <w:uiPriority w:val="0"/>
    <w:rPr>
      <w:rFonts w:ascii="宋体" w:hAnsi="Courier New" w:cs="Courier New"/>
      <w:szCs w:val="21"/>
    </w:rPr>
  </w:style>
  <w:style w:type="paragraph" w:styleId="13">
    <w:name w:val="index 3"/>
    <w:basedOn w:val="1"/>
    <w:next w:val="1"/>
    <w:qFormat/>
    <w:uiPriority w:val="0"/>
    <w:pPr>
      <w:ind w:left="630" w:hanging="210"/>
      <w:jc w:val="left"/>
    </w:pPr>
    <w:rPr>
      <w:rFonts w:ascii="Calibri" w:hAnsi="Calibri"/>
      <w:sz w:val="20"/>
      <w:szCs w:val="20"/>
    </w:rPr>
  </w:style>
  <w:style w:type="paragraph" w:styleId="14">
    <w:name w:val="Date"/>
    <w:basedOn w:val="1"/>
    <w:next w:val="1"/>
    <w:link w:val="43"/>
    <w:unhideWhenUsed/>
    <w:qFormat/>
    <w:uiPriority w:val="0"/>
    <w:pPr>
      <w:ind w:left="100" w:leftChars="2500"/>
    </w:pPr>
  </w:style>
  <w:style w:type="paragraph" w:styleId="15">
    <w:name w:val="endnote text"/>
    <w:basedOn w:val="1"/>
    <w:link w:val="44"/>
    <w:semiHidden/>
    <w:qFormat/>
    <w:uiPriority w:val="0"/>
    <w:pPr>
      <w:snapToGrid w:val="0"/>
      <w:jc w:val="left"/>
    </w:pPr>
  </w:style>
  <w:style w:type="paragraph" w:styleId="16">
    <w:name w:val="Balloon Text"/>
    <w:basedOn w:val="1"/>
    <w:link w:val="45"/>
    <w:qFormat/>
    <w:uiPriority w:val="0"/>
    <w:rPr>
      <w:sz w:val="18"/>
      <w:szCs w:val="18"/>
    </w:rPr>
  </w:style>
  <w:style w:type="paragraph" w:styleId="17">
    <w:name w:val="footer"/>
    <w:basedOn w:val="1"/>
    <w:link w:val="46"/>
    <w:qFormat/>
    <w:uiPriority w:val="0"/>
    <w:pPr>
      <w:tabs>
        <w:tab w:val="center" w:pos="4153"/>
        <w:tab w:val="right" w:pos="8306"/>
      </w:tabs>
      <w:snapToGrid w:val="0"/>
      <w:jc w:val="left"/>
    </w:pPr>
    <w:rPr>
      <w:sz w:val="18"/>
      <w:szCs w:val="18"/>
    </w:rPr>
  </w:style>
  <w:style w:type="paragraph" w:styleId="18">
    <w:name w:val="header"/>
    <w:basedOn w:val="1"/>
    <w:link w:val="47"/>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semiHidden/>
    <w:qFormat/>
    <w:uiPriority w:val="0"/>
    <w:pPr>
      <w:tabs>
        <w:tab w:val="right" w:leader="dot" w:pos="9242"/>
      </w:tabs>
      <w:spacing w:beforeLines="25" w:afterLines="25"/>
      <w:jc w:val="left"/>
    </w:pPr>
    <w:rPr>
      <w:rFonts w:ascii="宋体"/>
      <w:szCs w:val="21"/>
    </w:rPr>
  </w:style>
  <w:style w:type="paragraph" w:styleId="20">
    <w:name w:val="index heading"/>
    <w:basedOn w:val="1"/>
    <w:next w:val="21"/>
    <w:qFormat/>
    <w:uiPriority w:val="0"/>
    <w:pPr>
      <w:spacing w:before="120" w:after="120"/>
      <w:jc w:val="center"/>
    </w:pPr>
    <w:rPr>
      <w:rFonts w:ascii="Calibri" w:hAnsi="Calibri"/>
      <w:b/>
      <w:bCs/>
      <w:iCs/>
      <w:szCs w:val="20"/>
    </w:rPr>
  </w:style>
  <w:style w:type="paragraph" w:styleId="21">
    <w:name w:val="index 1"/>
    <w:basedOn w:val="1"/>
    <w:next w:val="1"/>
    <w:unhideWhenUsed/>
    <w:qFormat/>
    <w:uiPriority w:val="0"/>
  </w:style>
  <w:style w:type="paragraph" w:styleId="22">
    <w:name w:val="footnote text"/>
    <w:basedOn w:val="1"/>
    <w:link w:val="48"/>
    <w:qFormat/>
    <w:uiPriority w:val="0"/>
    <w:pPr>
      <w:tabs>
        <w:tab w:val="left" w:pos="0"/>
      </w:tabs>
      <w:snapToGrid w:val="0"/>
      <w:ind w:left="720" w:hanging="357"/>
      <w:jc w:val="left"/>
    </w:pPr>
    <w:rPr>
      <w:rFonts w:ascii="宋体"/>
      <w:sz w:val="18"/>
      <w:szCs w:val="18"/>
    </w:rPr>
  </w:style>
  <w:style w:type="paragraph" w:styleId="23">
    <w:name w:val="index 7"/>
    <w:basedOn w:val="1"/>
    <w:next w:val="1"/>
    <w:qFormat/>
    <w:uiPriority w:val="0"/>
    <w:pPr>
      <w:ind w:left="1470" w:hanging="210"/>
      <w:jc w:val="left"/>
    </w:pPr>
    <w:rPr>
      <w:rFonts w:ascii="Calibri" w:hAnsi="Calibri"/>
      <w:sz w:val="20"/>
      <w:szCs w:val="20"/>
    </w:rPr>
  </w:style>
  <w:style w:type="paragraph" w:styleId="24">
    <w:name w:val="index 9"/>
    <w:basedOn w:val="1"/>
    <w:next w:val="1"/>
    <w:qFormat/>
    <w:uiPriority w:val="0"/>
    <w:pPr>
      <w:ind w:left="1890" w:hanging="210"/>
      <w:jc w:val="left"/>
    </w:pPr>
    <w:rPr>
      <w:rFonts w:ascii="Calibri" w:hAnsi="Calibri"/>
      <w:sz w:val="20"/>
      <w:szCs w:val="20"/>
    </w:rPr>
  </w:style>
  <w:style w:type="paragraph" w:styleId="25">
    <w:name w:val="Normal (Web)"/>
    <w:basedOn w:val="1"/>
    <w:qFormat/>
    <w:uiPriority w:val="0"/>
    <w:pPr>
      <w:spacing w:before="100" w:beforeAutospacing="1" w:after="100" w:afterAutospacing="1"/>
      <w:jc w:val="left"/>
    </w:pPr>
    <w:rPr>
      <w:kern w:val="0"/>
      <w:sz w:val="24"/>
    </w:rPr>
  </w:style>
  <w:style w:type="paragraph" w:styleId="26">
    <w:name w:val="index 2"/>
    <w:basedOn w:val="1"/>
    <w:next w:val="1"/>
    <w:qFormat/>
    <w:uiPriority w:val="0"/>
    <w:pPr>
      <w:ind w:left="420" w:hanging="210"/>
      <w:jc w:val="left"/>
    </w:pPr>
    <w:rPr>
      <w:rFonts w:ascii="Calibri" w:hAnsi="Calibri"/>
      <w:sz w:val="20"/>
      <w:szCs w:val="20"/>
    </w:rPr>
  </w:style>
  <w:style w:type="paragraph" w:styleId="27">
    <w:name w:val="annotation subject"/>
    <w:basedOn w:val="8"/>
    <w:next w:val="8"/>
    <w:link w:val="49"/>
    <w:unhideWhenUsed/>
    <w:qFormat/>
    <w:uiPriority w:val="99"/>
    <w:rPr>
      <w:b/>
      <w:bCs/>
    </w:rPr>
  </w:style>
  <w:style w:type="table" w:styleId="29">
    <w:name w:val="Table Grid"/>
    <w:basedOn w:val="28"/>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character" w:styleId="31">
    <w:name w:val="Strong"/>
    <w:basedOn w:val="30"/>
    <w:qFormat/>
    <w:uiPriority w:val="0"/>
    <w:rPr>
      <w:b/>
      <w:bCs/>
    </w:rPr>
  </w:style>
  <w:style w:type="character" w:styleId="32">
    <w:name w:val="page number"/>
    <w:qFormat/>
    <w:uiPriority w:val="0"/>
  </w:style>
  <w:style w:type="character" w:styleId="33">
    <w:name w:val="FollowedHyperlink"/>
    <w:basedOn w:val="30"/>
    <w:unhideWhenUsed/>
    <w:qFormat/>
    <w:uiPriority w:val="99"/>
    <w:rPr>
      <w:color w:val="800080"/>
      <w:u w:val="single"/>
    </w:rPr>
  </w:style>
  <w:style w:type="character" w:styleId="34">
    <w:name w:val="Emphasis"/>
    <w:basedOn w:val="30"/>
    <w:qFormat/>
    <w:uiPriority w:val="20"/>
    <w:rPr>
      <w:i/>
      <w:iCs/>
    </w:rPr>
  </w:style>
  <w:style w:type="character" w:styleId="35">
    <w:name w:val="Hyperlink"/>
    <w:qFormat/>
    <w:uiPriority w:val="99"/>
    <w:rPr>
      <w:color w:val="0000FF"/>
      <w:u w:val="single"/>
    </w:rPr>
  </w:style>
  <w:style w:type="character" w:styleId="36">
    <w:name w:val="annotation reference"/>
    <w:basedOn w:val="30"/>
    <w:unhideWhenUsed/>
    <w:qFormat/>
    <w:uiPriority w:val="0"/>
    <w:rPr>
      <w:sz w:val="21"/>
      <w:szCs w:val="21"/>
    </w:rPr>
  </w:style>
  <w:style w:type="character" w:styleId="37">
    <w:name w:val="footnote reference"/>
    <w:basedOn w:val="30"/>
    <w:unhideWhenUsed/>
    <w:qFormat/>
    <w:uiPriority w:val="0"/>
    <w:rPr>
      <w:vertAlign w:val="superscript"/>
    </w:rPr>
  </w:style>
  <w:style w:type="character" w:customStyle="1" w:styleId="38">
    <w:name w:val="标题 1 字符"/>
    <w:basedOn w:val="30"/>
    <w:link w:val="2"/>
    <w:qFormat/>
    <w:uiPriority w:val="0"/>
    <w:rPr>
      <w:rFonts w:ascii="Times New Roman" w:hAnsi="Times New Roman" w:eastAsia="宋体" w:cs="Times New Roman"/>
      <w:b/>
      <w:bCs/>
      <w:kern w:val="44"/>
      <w:sz w:val="44"/>
      <w:szCs w:val="44"/>
    </w:rPr>
  </w:style>
  <w:style w:type="character" w:customStyle="1" w:styleId="39">
    <w:name w:val="文档结构图 字符"/>
    <w:basedOn w:val="30"/>
    <w:link w:val="7"/>
    <w:semiHidden/>
    <w:qFormat/>
    <w:uiPriority w:val="0"/>
    <w:rPr>
      <w:rFonts w:ascii="Times New Roman" w:hAnsi="Times New Roman" w:eastAsia="宋体" w:cs="Times New Roman"/>
      <w:szCs w:val="24"/>
      <w:shd w:val="clear" w:color="auto" w:fill="000080"/>
    </w:rPr>
  </w:style>
  <w:style w:type="character" w:customStyle="1" w:styleId="40">
    <w:name w:val="批注文字 字符"/>
    <w:basedOn w:val="30"/>
    <w:link w:val="8"/>
    <w:qFormat/>
    <w:uiPriority w:val="0"/>
    <w:rPr>
      <w:rFonts w:ascii="Times New Roman" w:hAnsi="Times New Roman" w:eastAsia="宋体" w:cs="Times New Roman"/>
      <w:szCs w:val="24"/>
    </w:rPr>
  </w:style>
  <w:style w:type="character" w:customStyle="1" w:styleId="41">
    <w:name w:val="正文文本 字符"/>
    <w:basedOn w:val="30"/>
    <w:link w:val="10"/>
    <w:qFormat/>
    <w:uiPriority w:val="99"/>
    <w:rPr>
      <w:rFonts w:ascii="Calibri" w:hAnsi="Calibri" w:cs="Times New Roman"/>
      <w:kern w:val="1"/>
      <w:sz w:val="21"/>
      <w:szCs w:val="22"/>
    </w:rPr>
  </w:style>
  <w:style w:type="character" w:customStyle="1" w:styleId="42">
    <w:name w:val="纯文本 字符"/>
    <w:basedOn w:val="30"/>
    <w:link w:val="12"/>
    <w:qFormat/>
    <w:uiPriority w:val="0"/>
    <w:rPr>
      <w:rFonts w:ascii="宋体" w:hAnsi="Courier New" w:eastAsia="宋体" w:cs="Courier New"/>
      <w:szCs w:val="21"/>
    </w:rPr>
  </w:style>
  <w:style w:type="character" w:customStyle="1" w:styleId="43">
    <w:name w:val="日期 字符"/>
    <w:basedOn w:val="30"/>
    <w:link w:val="14"/>
    <w:qFormat/>
    <w:uiPriority w:val="0"/>
    <w:rPr>
      <w:rFonts w:ascii="Times New Roman" w:hAnsi="Times New Roman" w:eastAsia="宋体" w:cs="Times New Roman"/>
      <w:szCs w:val="24"/>
    </w:rPr>
  </w:style>
  <w:style w:type="character" w:customStyle="1" w:styleId="44">
    <w:name w:val="尾注文本 字符"/>
    <w:basedOn w:val="30"/>
    <w:link w:val="15"/>
    <w:semiHidden/>
    <w:qFormat/>
    <w:uiPriority w:val="0"/>
    <w:rPr>
      <w:rFonts w:ascii="Times New Roman" w:hAnsi="Times New Roman" w:eastAsia="宋体" w:cs="Times New Roman"/>
      <w:szCs w:val="24"/>
    </w:rPr>
  </w:style>
  <w:style w:type="character" w:customStyle="1" w:styleId="45">
    <w:name w:val="批注框文本 字符"/>
    <w:basedOn w:val="30"/>
    <w:link w:val="16"/>
    <w:qFormat/>
    <w:uiPriority w:val="0"/>
    <w:rPr>
      <w:rFonts w:ascii="Times New Roman" w:hAnsi="Times New Roman" w:eastAsia="宋体" w:cs="Times New Roman"/>
      <w:sz w:val="18"/>
      <w:szCs w:val="18"/>
    </w:rPr>
  </w:style>
  <w:style w:type="character" w:customStyle="1" w:styleId="46">
    <w:name w:val="页脚 字符"/>
    <w:basedOn w:val="30"/>
    <w:link w:val="17"/>
    <w:qFormat/>
    <w:uiPriority w:val="0"/>
    <w:rPr>
      <w:rFonts w:ascii="Times New Roman" w:hAnsi="Times New Roman" w:eastAsia="宋体" w:cs="Times New Roman"/>
      <w:sz w:val="18"/>
      <w:szCs w:val="18"/>
    </w:rPr>
  </w:style>
  <w:style w:type="character" w:customStyle="1" w:styleId="47">
    <w:name w:val="页眉 字符"/>
    <w:basedOn w:val="30"/>
    <w:link w:val="18"/>
    <w:qFormat/>
    <w:uiPriority w:val="0"/>
    <w:rPr>
      <w:rFonts w:ascii="Times New Roman" w:hAnsi="Times New Roman" w:eastAsia="宋体" w:cs="Times New Roman"/>
      <w:sz w:val="18"/>
      <w:szCs w:val="18"/>
    </w:rPr>
  </w:style>
  <w:style w:type="character" w:customStyle="1" w:styleId="48">
    <w:name w:val="脚注文本 字符"/>
    <w:basedOn w:val="30"/>
    <w:link w:val="22"/>
    <w:qFormat/>
    <w:uiPriority w:val="99"/>
    <w:rPr>
      <w:rFonts w:ascii="宋体" w:hAnsi="Times New Roman" w:eastAsia="宋体" w:cs="Times New Roman"/>
      <w:sz w:val="18"/>
      <w:szCs w:val="18"/>
    </w:rPr>
  </w:style>
  <w:style w:type="character" w:customStyle="1" w:styleId="49">
    <w:name w:val="批注主题 字符"/>
    <w:basedOn w:val="40"/>
    <w:link w:val="27"/>
    <w:qFormat/>
    <w:uiPriority w:val="99"/>
    <w:rPr>
      <w:rFonts w:ascii="Times New Roman" w:hAnsi="Times New Roman" w:eastAsia="宋体" w:cs="Times New Roman"/>
      <w:b/>
      <w:bCs/>
      <w:szCs w:val="24"/>
    </w:rPr>
  </w:style>
  <w:style w:type="character" w:customStyle="1" w:styleId="50">
    <w:name w:val="font51"/>
    <w:qFormat/>
    <w:uiPriority w:val="0"/>
    <w:rPr>
      <w:rFonts w:hint="eastAsia" w:ascii="宋体" w:hAnsi="宋体" w:eastAsia="宋体" w:cs="宋体"/>
      <w:color w:val="000000"/>
      <w:sz w:val="20"/>
      <w:szCs w:val="20"/>
      <w:u w:val="none"/>
      <w:vertAlign w:val="superscript"/>
    </w:rPr>
  </w:style>
  <w:style w:type="character" w:customStyle="1" w:styleId="51">
    <w:name w:val="段 Char"/>
    <w:link w:val="52"/>
    <w:qFormat/>
    <w:uiPriority w:val="0"/>
    <w:rPr>
      <w:rFonts w:ascii="宋体"/>
    </w:rPr>
  </w:style>
  <w:style w:type="paragraph" w:customStyle="1" w:styleId="52">
    <w:name w:val="段"/>
    <w:link w:val="51"/>
    <w:qFormat/>
    <w:uiPriority w:val="0"/>
    <w:pPr>
      <w:tabs>
        <w:tab w:val="center" w:pos="4201"/>
        <w:tab w:val="right" w:leader="dot" w:pos="9298"/>
      </w:tabs>
      <w:autoSpaceDE w:val="0"/>
      <w:autoSpaceDN w:val="0"/>
      <w:spacing w:after="160" w:line="278" w:lineRule="auto"/>
      <w:ind w:firstLine="420" w:firstLineChars="200"/>
      <w:jc w:val="both"/>
    </w:pPr>
    <w:rPr>
      <w:rFonts w:ascii="宋体" w:hAnsiTheme="minorHAnsi" w:eastAsiaTheme="minorEastAsia" w:cstheme="minorBidi"/>
      <w:kern w:val="2"/>
      <w:sz w:val="21"/>
      <w:szCs w:val="22"/>
      <w:lang w:val="en-US" w:eastAsia="zh-CN" w:bidi="ar-SA"/>
    </w:rPr>
  </w:style>
  <w:style w:type="character" w:customStyle="1" w:styleId="53">
    <w:name w:val="二级条标题 Char"/>
    <w:link w:val="54"/>
    <w:qFormat/>
    <w:uiPriority w:val="0"/>
    <w:rPr>
      <w:rFonts w:ascii="黑体" w:hAnsi="宋体" w:eastAsia="黑体"/>
      <w:szCs w:val="21"/>
    </w:rPr>
  </w:style>
  <w:style w:type="paragraph" w:customStyle="1" w:styleId="54">
    <w:name w:val="二级条标题"/>
    <w:basedOn w:val="1"/>
    <w:next w:val="1"/>
    <w:link w:val="53"/>
    <w:qFormat/>
    <w:uiPriority w:val="0"/>
    <w:pPr>
      <w:widowControl/>
      <w:spacing w:beforeLines="50"/>
      <w:ind w:left="525"/>
      <w:jc w:val="left"/>
      <w:outlineLvl w:val="3"/>
    </w:pPr>
    <w:rPr>
      <w:rFonts w:ascii="黑体" w:hAnsi="宋体" w:eastAsia="黑体" w:cstheme="minorBidi"/>
      <w:szCs w:val="21"/>
    </w:rPr>
  </w:style>
  <w:style w:type="character" w:customStyle="1" w:styleId="55">
    <w:name w:val="font11"/>
    <w:qFormat/>
    <w:uiPriority w:val="0"/>
    <w:rPr>
      <w:rFonts w:hint="default" w:ascii="Times New Roman" w:hAnsi="Times New Roman" w:cs="Times New Roman"/>
      <w:color w:val="000000"/>
      <w:sz w:val="20"/>
      <w:szCs w:val="20"/>
      <w:u w:val="none"/>
    </w:rPr>
  </w:style>
  <w:style w:type="character" w:customStyle="1" w:styleId="56">
    <w:name w:val="font01"/>
    <w:qFormat/>
    <w:uiPriority w:val="0"/>
    <w:rPr>
      <w:rFonts w:hint="eastAsia" w:ascii="宋体" w:hAnsi="宋体" w:eastAsia="宋体" w:cs="宋体"/>
      <w:color w:val="000000"/>
      <w:sz w:val="20"/>
      <w:szCs w:val="20"/>
      <w:u w:val="none"/>
      <w:vertAlign w:val="superscript"/>
    </w:rPr>
  </w:style>
  <w:style w:type="character" w:customStyle="1" w:styleId="57">
    <w:name w:val="font31"/>
    <w:qFormat/>
    <w:uiPriority w:val="0"/>
    <w:rPr>
      <w:rFonts w:hint="eastAsia" w:ascii="宋体" w:hAnsi="宋体" w:eastAsia="宋体" w:cs="宋体"/>
      <w:color w:val="000000"/>
      <w:sz w:val="20"/>
      <w:szCs w:val="20"/>
      <w:u w:val="none"/>
    </w:rPr>
  </w:style>
  <w:style w:type="character" w:customStyle="1" w:styleId="58">
    <w:name w:val="font41"/>
    <w:qFormat/>
    <w:uiPriority w:val="0"/>
    <w:rPr>
      <w:rFonts w:hint="eastAsia" w:ascii="宋体" w:hAnsi="宋体" w:eastAsia="宋体" w:cs="宋体"/>
      <w:color w:val="000000"/>
      <w:sz w:val="20"/>
      <w:szCs w:val="20"/>
      <w:u w:val="none"/>
    </w:rPr>
  </w:style>
  <w:style w:type="paragraph" w:customStyle="1" w:styleId="59">
    <w:name w:val="章标题"/>
    <w:next w:val="52"/>
    <w:qFormat/>
    <w:uiPriority w:val="0"/>
    <w:pPr>
      <w:spacing w:beforeLines="100" w:after="160" w:afterLines="100" w:line="278" w:lineRule="auto"/>
      <w:jc w:val="both"/>
      <w:outlineLvl w:val="1"/>
    </w:pPr>
    <w:rPr>
      <w:rFonts w:ascii="黑体" w:hAnsi="Times New Roman" w:eastAsia="黑体" w:cs="Times New Roman"/>
      <w:sz w:val="21"/>
      <w:lang w:val="en-US" w:eastAsia="zh-CN" w:bidi="ar-SA"/>
    </w:rPr>
  </w:style>
  <w:style w:type="paragraph" w:customStyle="1" w:styleId="60">
    <w:name w:val="注×：（正文）"/>
    <w:qFormat/>
    <w:uiPriority w:val="0"/>
    <w:pPr>
      <w:spacing w:after="160" w:line="278" w:lineRule="auto"/>
      <w:ind w:left="811" w:hanging="448"/>
      <w:jc w:val="both"/>
    </w:pPr>
    <w:rPr>
      <w:rFonts w:ascii="宋体" w:hAnsi="Times New Roman" w:eastAsia="宋体" w:cs="Times New Roman"/>
      <w:sz w:val="18"/>
      <w:szCs w:val="18"/>
      <w:lang w:val="en-US" w:eastAsia="zh-CN" w:bidi="ar-SA"/>
    </w:rPr>
  </w:style>
  <w:style w:type="paragraph" w:customStyle="1" w:styleId="61">
    <w:name w:val="四级条标题"/>
    <w:basedOn w:val="62"/>
    <w:next w:val="52"/>
    <w:qFormat/>
    <w:uiPriority w:val="0"/>
    <w:pPr>
      <w:outlineLvl w:val="5"/>
    </w:pPr>
  </w:style>
  <w:style w:type="paragraph" w:customStyle="1" w:styleId="62">
    <w:name w:val="三级条标题"/>
    <w:basedOn w:val="54"/>
    <w:next w:val="52"/>
    <w:qFormat/>
    <w:uiPriority w:val="0"/>
    <w:pPr>
      <w:spacing w:before="50" w:afterLines="50"/>
      <w:ind w:left="0"/>
      <w:outlineLvl w:val="4"/>
    </w:pPr>
    <w:rPr>
      <w:rFonts w:hAnsi="Times New Roman"/>
    </w:rPr>
  </w:style>
  <w:style w:type="paragraph" w:styleId="63">
    <w:name w:val="List Paragraph"/>
    <w:basedOn w:val="1"/>
    <w:qFormat/>
    <w:uiPriority w:val="34"/>
    <w:pPr>
      <w:ind w:firstLine="420" w:firstLineChars="200"/>
    </w:pPr>
  </w:style>
  <w:style w:type="paragraph" w:customStyle="1" w:styleId="64">
    <w:name w:val="终结线"/>
    <w:basedOn w:val="1"/>
    <w:qFormat/>
    <w:uiPriority w:val="0"/>
    <w:pPr>
      <w:framePr w:hSpace="181" w:vSpace="181" w:wrap="around" w:vAnchor="text" w:hAnchor="margin" w:xAlign="center" w:y="285"/>
    </w:pPr>
  </w:style>
  <w:style w:type="paragraph" w:customStyle="1" w:styleId="65">
    <w:name w:val="五级条标题"/>
    <w:basedOn w:val="61"/>
    <w:next w:val="52"/>
    <w:qFormat/>
    <w:uiPriority w:val="0"/>
    <w:pPr>
      <w:outlineLvl w:val="6"/>
    </w:pPr>
  </w:style>
  <w:style w:type="paragraph" w:customStyle="1" w:styleId="66">
    <w:name w:val="注："/>
    <w:next w:val="52"/>
    <w:qFormat/>
    <w:uiPriority w:val="0"/>
    <w:pPr>
      <w:widowControl w:val="0"/>
      <w:autoSpaceDE w:val="0"/>
      <w:autoSpaceDN w:val="0"/>
      <w:spacing w:after="160" w:line="278" w:lineRule="auto"/>
      <w:ind w:left="726" w:hanging="363"/>
      <w:jc w:val="both"/>
    </w:pPr>
    <w:rPr>
      <w:rFonts w:ascii="宋体" w:hAnsi="Times New Roman" w:eastAsia="宋体" w:cs="Times New Roman"/>
      <w:sz w:val="18"/>
      <w:szCs w:val="18"/>
      <w:lang w:val="en-US" w:eastAsia="zh-CN" w:bidi="ar-SA"/>
    </w:rPr>
  </w:style>
  <w:style w:type="paragraph" w:customStyle="1" w:styleId="67">
    <w:name w:val="标准书眉_奇数页"/>
    <w:next w:val="1"/>
    <w:qFormat/>
    <w:uiPriority w:val="0"/>
    <w:pPr>
      <w:tabs>
        <w:tab w:val="center" w:pos="4154"/>
        <w:tab w:val="right" w:pos="8306"/>
      </w:tabs>
      <w:spacing w:after="220" w:line="278" w:lineRule="auto"/>
      <w:jc w:val="right"/>
    </w:pPr>
    <w:rPr>
      <w:rFonts w:ascii="黑体" w:hAnsi="Times New Roman" w:eastAsia="黑体" w:cs="Times New Roman"/>
      <w:sz w:val="21"/>
      <w:szCs w:val="21"/>
      <w:lang w:val="en-US" w:eastAsia="zh-CN" w:bidi="ar-SA"/>
    </w:rPr>
  </w:style>
  <w:style w:type="paragraph" w:customStyle="1" w:styleId="68">
    <w:name w:val="二级无"/>
    <w:basedOn w:val="54"/>
    <w:qFormat/>
    <w:uiPriority w:val="0"/>
    <w:pPr>
      <w:tabs>
        <w:tab w:val="left" w:pos="1140"/>
      </w:tabs>
      <w:spacing w:beforeLines="0" w:after="50"/>
      <w:ind w:left="0" w:hanging="363"/>
    </w:pPr>
    <w:rPr>
      <w:rFonts w:ascii="宋体" w:hAnsi="Times New Roman" w:eastAsia="宋体"/>
    </w:rPr>
  </w:style>
  <w:style w:type="paragraph" w:customStyle="1" w:styleId="69">
    <w:name w:val="封面标准英文名称"/>
    <w:qFormat/>
    <w:uiPriority w:val="99"/>
    <w:pPr>
      <w:widowControl w:val="0"/>
      <w:spacing w:before="370" w:after="160" w:line="400" w:lineRule="exact"/>
      <w:jc w:val="center"/>
    </w:pPr>
    <w:rPr>
      <w:rFonts w:ascii="Times New Roman" w:hAnsi="Times New Roman" w:eastAsia="宋体" w:cs="Times New Roman"/>
      <w:sz w:val="28"/>
      <w:lang w:val="en-US" w:eastAsia="zh-CN" w:bidi="ar-SA"/>
    </w:rPr>
  </w:style>
  <w:style w:type="paragraph" w:customStyle="1" w:styleId="70">
    <w:name w:val="正文表标题"/>
    <w:next w:val="52"/>
    <w:qFormat/>
    <w:uiPriority w:val="0"/>
    <w:pPr>
      <w:tabs>
        <w:tab w:val="left" w:pos="360"/>
      </w:tabs>
      <w:spacing w:beforeLines="50" w:after="160" w:afterLines="50" w:line="278" w:lineRule="auto"/>
      <w:jc w:val="center"/>
    </w:pPr>
    <w:rPr>
      <w:rFonts w:ascii="黑体" w:hAnsi="Times New Roman" w:eastAsia="黑体" w:cs="Times New Roman"/>
      <w:sz w:val="21"/>
      <w:szCs w:val="22"/>
      <w:lang w:val="en-US" w:eastAsia="zh-CN" w:bidi="ar-SA"/>
    </w:rPr>
  </w:style>
  <w:style w:type="paragraph" w:customStyle="1" w:styleId="71">
    <w:name w:val="封面标准名称"/>
    <w:qFormat/>
    <w:uiPriority w:val="0"/>
    <w:pPr>
      <w:framePr w:w="9639" w:h="6917" w:hRule="exact" w:wrap="around" w:vAnchor="page" w:hAnchor="page" w:xAlign="center" w:y="6408" w:anchorLock="1"/>
      <w:widowControl w:val="0"/>
      <w:spacing w:after="160" w:line="680" w:lineRule="exact"/>
      <w:jc w:val="center"/>
      <w:textAlignment w:val="center"/>
    </w:pPr>
    <w:rPr>
      <w:rFonts w:ascii="黑体" w:hAnsi="Times New Roman" w:eastAsia="黑体" w:cs="Times New Roman"/>
      <w:sz w:val="52"/>
      <w:lang w:val="en-US" w:eastAsia="zh-CN" w:bidi="ar-SA"/>
    </w:rPr>
  </w:style>
  <w:style w:type="paragraph" w:customStyle="1" w:styleId="72">
    <w:name w:val="一级条标题"/>
    <w:next w:val="52"/>
    <w:qFormat/>
    <w:uiPriority w:val="0"/>
    <w:pPr>
      <w:spacing w:beforeLines="50" w:after="160" w:afterLines="50" w:line="278" w:lineRule="auto"/>
      <w:outlineLvl w:val="2"/>
    </w:pPr>
    <w:rPr>
      <w:rFonts w:ascii="黑体" w:hAnsi="Times New Roman" w:eastAsia="黑体" w:cs="Times New Roman"/>
      <w:sz w:val="21"/>
      <w:szCs w:val="21"/>
      <w:lang w:val="en-US" w:eastAsia="zh-CN" w:bidi="ar-SA"/>
    </w:rPr>
  </w:style>
  <w:style w:type="paragraph" w:customStyle="1" w:styleId="73">
    <w:name w:val="标准书脚_奇数页"/>
    <w:qFormat/>
    <w:uiPriority w:val="0"/>
    <w:pPr>
      <w:spacing w:before="120" w:after="160" w:line="278" w:lineRule="auto"/>
      <w:ind w:right="198"/>
      <w:jc w:val="right"/>
    </w:pPr>
    <w:rPr>
      <w:rFonts w:ascii="宋体" w:hAnsi="Times New Roman" w:eastAsia="宋体" w:cs="Times New Roman"/>
      <w:sz w:val="18"/>
      <w:szCs w:val="18"/>
      <w:lang w:val="en-US" w:eastAsia="zh-CN" w:bidi="ar-SA"/>
    </w:rPr>
  </w:style>
  <w:style w:type="paragraph" w:customStyle="1" w:styleId="74">
    <w:name w:val="字母编号列项（一级）"/>
    <w:qFormat/>
    <w:uiPriority w:val="0"/>
    <w:pPr>
      <w:tabs>
        <w:tab w:val="left" w:pos="735"/>
      </w:tabs>
      <w:spacing w:after="160" w:line="278" w:lineRule="auto"/>
      <w:ind w:left="734" w:hanging="419"/>
      <w:jc w:val="both"/>
    </w:pPr>
    <w:rPr>
      <w:rFonts w:ascii="宋体" w:hAnsi="Times New Roman" w:eastAsia="宋体" w:cs="Times New Roman"/>
      <w:sz w:val="21"/>
      <w:lang w:val="en-US" w:eastAsia="zh-CN" w:bidi="ar-SA"/>
    </w:rPr>
  </w:style>
  <w:style w:type="paragraph" w:customStyle="1" w:styleId="75">
    <w:name w:val="注：（正文）"/>
    <w:basedOn w:val="66"/>
    <w:next w:val="52"/>
    <w:qFormat/>
    <w:uiPriority w:val="0"/>
  </w:style>
  <w:style w:type="table" w:customStyle="1" w:styleId="76">
    <w:name w:val="网格型1"/>
    <w:basedOn w:val="28"/>
    <w:unhideWhenUsed/>
    <w:qFormat/>
    <w:uiPriority w:val="59"/>
    <w:rPr>
      <w:rFonts w:ascii="宋体" w:hAns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paragraph" w:customStyle="1" w:styleId="7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78">
    <w:name w:val="font6"/>
    <w:basedOn w:val="1"/>
    <w:qFormat/>
    <w:uiPriority w:val="0"/>
    <w:pPr>
      <w:widowControl/>
      <w:spacing w:before="100" w:beforeAutospacing="1" w:after="100" w:afterAutospacing="1"/>
      <w:jc w:val="left"/>
    </w:pPr>
    <w:rPr>
      <w:color w:val="000000"/>
      <w:kern w:val="0"/>
      <w:sz w:val="18"/>
      <w:szCs w:val="18"/>
    </w:rPr>
  </w:style>
  <w:style w:type="paragraph" w:customStyle="1" w:styleId="79">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0">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81">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82">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24"/>
    </w:rPr>
  </w:style>
  <w:style w:type="paragraph" w:customStyle="1" w:styleId="83">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table" w:customStyle="1" w:styleId="84">
    <w:name w:val="网格型2"/>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85">
    <w:name w:val="修订1"/>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86">
    <w:name w:val="xl70"/>
    <w:basedOn w:val="1"/>
    <w:qFormat/>
    <w:uiPriority w:val="0"/>
    <w:pPr>
      <w:widowControl/>
      <w:pBdr>
        <w:bottom w:val="single" w:color="auto" w:sz="8" w:space="0"/>
        <w:right w:val="single" w:color="auto" w:sz="8" w:space="0"/>
      </w:pBdr>
      <w:spacing w:before="100" w:beforeAutospacing="1" w:after="100" w:afterAutospacing="1"/>
      <w:jc w:val="center"/>
      <w:textAlignment w:val="bottom"/>
    </w:pPr>
    <w:rPr>
      <w:rFonts w:ascii="宋体" w:hAnsi="宋体" w:cs="宋体"/>
      <w:kern w:val="0"/>
      <w:sz w:val="18"/>
      <w:szCs w:val="18"/>
    </w:rPr>
  </w:style>
  <w:style w:type="paragraph" w:customStyle="1" w:styleId="87">
    <w:name w:val="xl71"/>
    <w:basedOn w:val="1"/>
    <w:qFormat/>
    <w:uiPriority w:val="0"/>
    <w:pPr>
      <w:widowControl/>
      <w:pBdr>
        <w:bottom w:val="single" w:color="auto" w:sz="8" w:space="0"/>
        <w:right w:val="single" w:color="auto" w:sz="8" w:space="0"/>
      </w:pBdr>
      <w:spacing w:before="100" w:beforeAutospacing="1" w:after="100" w:afterAutospacing="1"/>
      <w:jc w:val="center"/>
    </w:pPr>
    <w:rPr>
      <w:kern w:val="0"/>
      <w:sz w:val="18"/>
      <w:szCs w:val="18"/>
    </w:rPr>
  </w:style>
  <w:style w:type="paragraph" w:customStyle="1" w:styleId="88">
    <w:name w:val="xl72"/>
    <w:basedOn w:val="1"/>
    <w:qFormat/>
    <w:uiPriority w:val="0"/>
    <w:pPr>
      <w:widowControl/>
      <w:pBdr>
        <w:bottom w:val="single" w:color="auto" w:sz="8" w:space="0"/>
        <w:right w:val="single" w:color="auto" w:sz="8" w:space="0"/>
      </w:pBdr>
      <w:spacing w:before="100" w:beforeAutospacing="1" w:after="100" w:afterAutospacing="1"/>
      <w:jc w:val="center"/>
      <w:textAlignment w:val="bottom"/>
    </w:pPr>
    <w:rPr>
      <w:rFonts w:ascii="宋体" w:hAnsi="宋体" w:cs="宋体"/>
      <w:kern w:val="0"/>
      <w:sz w:val="18"/>
      <w:szCs w:val="18"/>
    </w:rPr>
  </w:style>
  <w:style w:type="paragraph" w:customStyle="1" w:styleId="89">
    <w:name w:val="xl63"/>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宋体" w:hAnsi="宋体" w:cs="宋体"/>
      <w:color w:val="000000"/>
      <w:kern w:val="0"/>
      <w:sz w:val="18"/>
      <w:szCs w:val="18"/>
    </w:rPr>
  </w:style>
  <w:style w:type="paragraph" w:customStyle="1" w:styleId="90">
    <w:name w:val="xl64"/>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color w:val="000000"/>
      <w:kern w:val="0"/>
      <w:szCs w:val="21"/>
    </w:rPr>
  </w:style>
  <w:style w:type="paragraph" w:customStyle="1" w:styleId="91">
    <w:name w:val="图标脚注说明"/>
    <w:basedOn w:val="52"/>
    <w:qFormat/>
    <w:uiPriority w:val="0"/>
    <w:pPr>
      <w:ind w:left="840" w:hanging="420" w:firstLineChars="0"/>
    </w:pPr>
    <w:rPr>
      <w:rFonts w:hAnsi="Times New Roman" w:eastAsia="宋体" w:cs="Times New Roman"/>
      <w:kern w:val="0"/>
      <w:sz w:val="18"/>
      <w:szCs w:val="18"/>
    </w:rPr>
  </w:style>
  <w:style w:type="paragraph" w:customStyle="1" w:styleId="92">
    <w:name w:val="封面标准文稿类别"/>
    <w:basedOn w:val="93"/>
    <w:qFormat/>
    <w:uiPriority w:val="0"/>
    <w:pPr>
      <w:framePr/>
      <w:spacing w:line="240" w:lineRule="auto"/>
    </w:pPr>
    <w:rPr>
      <w:sz w:val="24"/>
    </w:rPr>
  </w:style>
  <w:style w:type="paragraph" w:customStyle="1" w:styleId="93">
    <w:name w:val="封面一致性程度标识"/>
    <w:basedOn w:val="69"/>
    <w:qFormat/>
    <w:uiPriority w:val="0"/>
    <w:pPr>
      <w:framePr w:w="9639" w:h="6917" w:hRule="exact" w:wrap="around" w:vAnchor="page" w:hAnchor="page" w:xAlign="center" w:y="6408" w:anchorLock="1"/>
      <w:spacing w:before="440"/>
      <w:textAlignment w:val="center"/>
    </w:pPr>
    <w:rPr>
      <w:rFonts w:ascii="宋体"/>
      <w:szCs w:val="28"/>
    </w:rPr>
  </w:style>
  <w:style w:type="paragraph" w:customStyle="1" w:styleId="94">
    <w:name w:val="附录一级无"/>
    <w:basedOn w:val="95"/>
    <w:qFormat/>
    <w:uiPriority w:val="0"/>
    <w:pPr>
      <w:tabs>
        <w:tab w:val="left" w:pos="360"/>
      </w:tabs>
      <w:spacing w:beforeLines="0" w:afterLines="0"/>
    </w:pPr>
    <w:rPr>
      <w:rFonts w:ascii="宋体" w:eastAsia="宋体"/>
      <w:szCs w:val="21"/>
    </w:rPr>
  </w:style>
  <w:style w:type="paragraph" w:customStyle="1" w:styleId="95">
    <w:name w:val="附录一级条标题"/>
    <w:basedOn w:val="96"/>
    <w:next w:val="52"/>
    <w:qFormat/>
    <w:uiPriority w:val="0"/>
    <w:pPr>
      <w:tabs>
        <w:tab w:val="left" w:pos="360"/>
      </w:tabs>
      <w:autoSpaceDN w:val="0"/>
      <w:spacing w:beforeLines="50" w:afterLines="50"/>
      <w:outlineLvl w:val="2"/>
    </w:pPr>
  </w:style>
  <w:style w:type="paragraph" w:customStyle="1" w:styleId="96">
    <w:name w:val="附录章标题"/>
    <w:next w:val="52"/>
    <w:qFormat/>
    <w:uiPriority w:val="0"/>
    <w:pPr>
      <w:tabs>
        <w:tab w:val="left" w:pos="360"/>
      </w:tabs>
      <w:wordWrap w:val="0"/>
      <w:overflowPunct w:val="0"/>
      <w:autoSpaceDE w:val="0"/>
      <w:spacing w:beforeLines="100" w:after="160" w:afterLines="100" w:line="278" w:lineRule="auto"/>
      <w:jc w:val="both"/>
      <w:textAlignment w:val="baseline"/>
      <w:outlineLvl w:val="1"/>
    </w:pPr>
    <w:rPr>
      <w:rFonts w:ascii="黑体" w:hAnsi="Times New Roman" w:eastAsia="黑体" w:cs="Times New Roman"/>
      <w:kern w:val="21"/>
      <w:sz w:val="21"/>
      <w:lang w:val="en-US" w:eastAsia="zh-CN" w:bidi="ar-SA"/>
    </w:rPr>
  </w:style>
  <w:style w:type="paragraph" w:customStyle="1" w:styleId="97">
    <w:name w:val="图的脚注"/>
    <w:next w:val="52"/>
    <w:qFormat/>
    <w:uiPriority w:val="0"/>
    <w:pPr>
      <w:widowControl w:val="0"/>
      <w:spacing w:after="160" w:line="278" w:lineRule="auto"/>
      <w:ind w:left="840" w:leftChars="200" w:hanging="420" w:hangingChars="200"/>
      <w:jc w:val="both"/>
    </w:pPr>
    <w:rPr>
      <w:rFonts w:ascii="宋体" w:hAnsi="Times New Roman" w:eastAsia="宋体" w:cs="Times New Roman"/>
      <w:sz w:val="18"/>
      <w:lang w:val="en-US" w:eastAsia="zh-CN" w:bidi="ar-SA"/>
    </w:rPr>
  </w:style>
  <w:style w:type="paragraph" w:customStyle="1" w:styleId="98">
    <w:name w:val="附录表标号"/>
    <w:basedOn w:val="1"/>
    <w:next w:val="52"/>
    <w:qFormat/>
    <w:uiPriority w:val="0"/>
    <w:pPr>
      <w:spacing w:line="14" w:lineRule="exact"/>
      <w:ind w:left="811" w:hanging="448"/>
      <w:jc w:val="center"/>
      <w:outlineLvl w:val="0"/>
    </w:pPr>
    <w:rPr>
      <w:color w:val="FFFFFF"/>
    </w:rPr>
  </w:style>
  <w:style w:type="paragraph" w:customStyle="1" w:styleId="99">
    <w:name w:val="附录图标题"/>
    <w:basedOn w:val="1"/>
    <w:next w:val="52"/>
    <w:qFormat/>
    <w:uiPriority w:val="0"/>
    <w:pPr>
      <w:tabs>
        <w:tab w:val="left" w:pos="363"/>
      </w:tabs>
      <w:spacing w:beforeLines="50" w:afterLines="50"/>
      <w:jc w:val="center"/>
    </w:pPr>
    <w:rPr>
      <w:rFonts w:ascii="黑体" w:eastAsia="黑体"/>
      <w:szCs w:val="21"/>
    </w:rPr>
  </w:style>
  <w:style w:type="paragraph" w:customStyle="1" w:styleId="100">
    <w:name w:val="附录三级无"/>
    <w:basedOn w:val="101"/>
    <w:qFormat/>
    <w:uiPriority w:val="0"/>
    <w:pPr>
      <w:tabs>
        <w:tab w:val="left" w:pos="360"/>
      </w:tabs>
      <w:spacing w:beforeLines="0" w:afterLines="0"/>
    </w:pPr>
    <w:rPr>
      <w:rFonts w:ascii="宋体" w:eastAsia="宋体"/>
      <w:szCs w:val="21"/>
    </w:rPr>
  </w:style>
  <w:style w:type="paragraph" w:customStyle="1" w:styleId="101">
    <w:name w:val="附录三级条标题"/>
    <w:basedOn w:val="102"/>
    <w:next w:val="52"/>
    <w:qFormat/>
    <w:uiPriority w:val="0"/>
    <w:pPr>
      <w:tabs>
        <w:tab w:val="left" w:pos="360"/>
      </w:tabs>
      <w:outlineLvl w:val="4"/>
    </w:pPr>
  </w:style>
  <w:style w:type="paragraph" w:customStyle="1" w:styleId="102">
    <w:name w:val="附录二级条标题"/>
    <w:basedOn w:val="1"/>
    <w:next w:val="52"/>
    <w:qFormat/>
    <w:uiPriority w:val="0"/>
    <w:pPr>
      <w:widowControl/>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103">
    <w:name w:val="封面一致性程度标识2"/>
    <w:basedOn w:val="93"/>
    <w:qFormat/>
    <w:uiPriority w:val="0"/>
    <w:pPr>
      <w:framePr w:y="4469"/>
    </w:pPr>
  </w:style>
  <w:style w:type="paragraph" w:customStyle="1" w:styleId="104">
    <w:name w:val="首示例"/>
    <w:next w:val="52"/>
    <w:link w:val="105"/>
    <w:qFormat/>
    <w:uiPriority w:val="0"/>
    <w:pPr>
      <w:tabs>
        <w:tab w:val="left" w:pos="360"/>
      </w:tabs>
      <w:spacing w:after="160" w:line="278" w:lineRule="auto"/>
    </w:pPr>
    <w:rPr>
      <w:rFonts w:ascii="宋体" w:hAnsi="宋体" w:eastAsia="宋体" w:cs="Times New Roman"/>
      <w:kern w:val="2"/>
      <w:sz w:val="18"/>
      <w:szCs w:val="18"/>
      <w:lang w:val="en-US" w:eastAsia="zh-CN" w:bidi="ar-SA"/>
    </w:rPr>
  </w:style>
  <w:style w:type="character" w:customStyle="1" w:styleId="105">
    <w:name w:val="首示例 Char"/>
    <w:basedOn w:val="30"/>
    <w:link w:val="104"/>
    <w:qFormat/>
    <w:uiPriority w:val="0"/>
    <w:rPr>
      <w:rFonts w:ascii="宋体" w:hAnsi="宋体"/>
      <w:kern w:val="2"/>
      <w:sz w:val="18"/>
      <w:szCs w:val="18"/>
    </w:rPr>
  </w:style>
  <w:style w:type="paragraph" w:customStyle="1" w:styleId="106">
    <w:name w:val="前言、引言标题"/>
    <w:next w:val="52"/>
    <w:qFormat/>
    <w:uiPriority w:val="0"/>
    <w:pPr>
      <w:keepNext/>
      <w:pageBreakBefore/>
      <w:shd w:val="clear" w:color="FFFFFF" w:fill="FFFFFF"/>
      <w:spacing w:before="640" w:after="560" w:line="278" w:lineRule="auto"/>
      <w:jc w:val="center"/>
      <w:outlineLvl w:val="0"/>
    </w:pPr>
    <w:rPr>
      <w:rFonts w:ascii="黑体" w:hAnsi="Times New Roman" w:eastAsia="黑体" w:cs="Times New Roman"/>
      <w:sz w:val="32"/>
      <w:lang w:val="en-US" w:eastAsia="zh-CN" w:bidi="ar-SA"/>
    </w:rPr>
  </w:style>
  <w:style w:type="paragraph" w:customStyle="1" w:styleId="107">
    <w:name w:val="示例"/>
    <w:next w:val="108"/>
    <w:qFormat/>
    <w:uiPriority w:val="0"/>
    <w:pPr>
      <w:widowControl w:val="0"/>
      <w:spacing w:after="160" w:line="278" w:lineRule="auto"/>
      <w:ind w:firstLine="363"/>
      <w:jc w:val="both"/>
    </w:pPr>
    <w:rPr>
      <w:rFonts w:ascii="宋体" w:hAnsi="Times New Roman" w:eastAsia="宋体" w:cs="Times New Roman"/>
      <w:sz w:val="18"/>
      <w:szCs w:val="18"/>
      <w:lang w:val="en-US" w:eastAsia="zh-CN" w:bidi="ar-SA"/>
    </w:rPr>
  </w:style>
  <w:style w:type="paragraph" w:customStyle="1" w:styleId="108">
    <w:name w:val="示例内容"/>
    <w:qFormat/>
    <w:uiPriority w:val="0"/>
    <w:pPr>
      <w:spacing w:after="160" w:line="278" w:lineRule="auto"/>
      <w:ind w:firstLine="200" w:firstLineChars="200"/>
    </w:pPr>
    <w:rPr>
      <w:rFonts w:ascii="宋体" w:hAnsi="Times New Roman" w:eastAsia="宋体" w:cs="Times New Roman"/>
      <w:sz w:val="18"/>
      <w:szCs w:val="18"/>
      <w:lang w:val="en-US" w:eastAsia="zh-CN" w:bidi="ar-SA"/>
    </w:rPr>
  </w:style>
  <w:style w:type="paragraph" w:customStyle="1" w:styleId="109">
    <w:name w:val="三级无"/>
    <w:basedOn w:val="62"/>
    <w:qFormat/>
    <w:uiPriority w:val="0"/>
    <w:pPr>
      <w:spacing w:beforeLines="0" w:afterLines="0"/>
    </w:pPr>
    <w:rPr>
      <w:rFonts w:ascii="宋体" w:eastAsia="宋体" w:cs="Times New Roman"/>
      <w:kern w:val="0"/>
    </w:rPr>
  </w:style>
  <w:style w:type="paragraph" w:customStyle="1" w:styleId="110">
    <w:name w:val="四级无"/>
    <w:basedOn w:val="61"/>
    <w:qFormat/>
    <w:uiPriority w:val="0"/>
    <w:pPr>
      <w:spacing w:beforeLines="0" w:afterLines="0"/>
    </w:pPr>
    <w:rPr>
      <w:rFonts w:ascii="宋体" w:eastAsia="宋体" w:cs="Times New Roman"/>
      <w:kern w:val="0"/>
    </w:rPr>
  </w:style>
  <w:style w:type="paragraph" w:customStyle="1" w:styleId="111">
    <w:name w:val="封面标准文稿编辑信息"/>
    <w:basedOn w:val="92"/>
    <w:qFormat/>
    <w:uiPriority w:val="0"/>
    <w:pPr>
      <w:framePr/>
      <w:spacing w:before="180" w:line="180" w:lineRule="exact"/>
    </w:pPr>
    <w:rPr>
      <w:sz w:val="21"/>
    </w:rPr>
  </w:style>
  <w:style w:type="paragraph" w:customStyle="1" w:styleId="112">
    <w:name w:val="封面标准号2"/>
    <w:qFormat/>
    <w:uiPriority w:val="0"/>
    <w:pPr>
      <w:framePr w:w="9140" w:h="1242" w:hRule="exact" w:hSpace="284" w:wrap="around" w:vAnchor="page" w:hAnchor="page" w:x="1645" w:y="2910" w:anchorLock="1"/>
      <w:spacing w:before="357" w:after="160" w:line="280" w:lineRule="exact"/>
      <w:jc w:val="right"/>
    </w:pPr>
    <w:rPr>
      <w:rFonts w:ascii="黑体" w:hAnsi="Times New Roman" w:eastAsia="黑体" w:cs="Times New Roman"/>
      <w:sz w:val="28"/>
      <w:szCs w:val="28"/>
      <w:lang w:val="en-US" w:eastAsia="zh-CN" w:bidi="ar-SA"/>
    </w:rPr>
  </w:style>
  <w:style w:type="paragraph" w:customStyle="1" w:styleId="113">
    <w:name w:val="标准标志"/>
    <w:next w:val="1"/>
    <w:qFormat/>
    <w:uiPriority w:val="0"/>
    <w:pPr>
      <w:framePr w:w="2546" w:h="1389" w:hRule="exact" w:hSpace="181" w:vSpace="181" w:wrap="around" w:vAnchor="margin" w:hAnchor="margin" w:x="6522" w:y="398" w:anchorLock="1"/>
      <w:shd w:val="solid" w:color="FFFFFF" w:fill="FFFFFF"/>
      <w:spacing w:after="160" w:line="0" w:lineRule="atLeast"/>
      <w:jc w:val="right"/>
    </w:pPr>
    <w:rPr>
      <w:rFonts w:ascii="Times New Roman" w:hAnsi="Times New Roman" w:eastAsia="宋体" w:cs="Times New Roman"/>
      <w:b/>
      <w:w w:val="170"/>
      <w:sz w:val="96"/>
      <w:szCs w:val="96"/>
      <w:lang w:val="en-US" w:eastAsia="zh-CN" w:bidi="ar-SA"/>
    </w:rPr>
  </w:style>
  <w:style w:type="paragraph" w:customStyle="1" w:styleId="114">
    <w:name w:val="其他发布日期"/>
    <w:basedOn w:val="115"/>
    <w:qFormat/>
    <w:uiPriority w:val="0"/>
    <w:pPr>
      <w:framePr w:vAnchor="page" w:hAnchor="text" w:x="1419"/>
    </w:pPr>
  </w:style>
  <w:style w:type="paragraph" w:customStyle="1" w:styleId="115">
    <w:name w:val="发布日期"/>
    <w:qFormat/>
    <w:uiPriority w:val="0"/>
    <w:pPr>
      <w:framePr w:w="3997" w:h="471" w:hRule="exact" w:vSpace="181" w:wrap="around" w:vAnchor="margin" w:hAnchor="page" w:x="7089" w:y="14097" w:anchorLock="1"/>
      <w:spacing w:after="160" w:line="278" w:lineRule="auto"/>
    </w:pPr>
    <w:rPr>
      <w:rFonts w:ascii="Times New Roman" w:hAnsi="Times New Roman" w:eastAsia="黑体" w:cs="Times New Roman"/>
      <w:sz w:val="28"/>
      <w:lang w:val="en-US" w:eastAsia="zh-CN" w:bidi="ar-SA"/>
    </w:rPr>
  </w:style>
  <w:style w:type="paragraph" w:customStyle="1" w:styleId="116">
    <w:name w:val="实施日期"/>
    <w:basedOn w:val="115"/>
    <w:qFormat/>
    <w:uiPriority w:val="0"/>
    <w:pPr>
      <w:framePr w:vAnchor="page" w:hAnchor="text"/>
      <w:jc w:val="right"/>
    </w:pPr>
  </w:style>
  <w:style w:type="paragraph" w:customStyle="1" w:styleId="117">
    <w:name w:val="附录标题"/>
    <w:basedOn w:val="52"/>
    <w:next w:val="52"/>
    <w:qFormat/>
    <w:uiPriority w:val="0"/>
    <w:pPr>
      <w:ind w:firstLine="0" w:firstLineChars="0"/>
      <w:jc w:val="center"/>
    </w:pPr>
    <w:rPr>
      <w:rFonts w:ascii="黑体" w:hAnsi="Times New Roman" w:eastAsia="黑体" w:cs="Times New Roman"/>
      <w:kern w:val="0"/>
      <w:szCs w:val="20"/>
    </w:rPr>
  </w:style>
  <w:style w:type="paragraph" w:customStyle="1" w:styleId="118">
    <w:name w:val="其他实施日期"/>
    <w:basedOn w:val="116"/>
    <w:qFormat/>
    <w:uiPriority w:val="0"/>
    <w:pPr>
      <w:framePr/>
    </w:pPr>
  </w:style>
  <w:style w:type="paragraph" w:customStyle="1" w:styleId="119">
    <w:name w:val="参考文献、索引标题"/>
    <w:basedOn w:val="1"/>
    <w:next w:val="52"/>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20">
    <w:name w:val="文献分类号"/>
    <w:qFormat/>
    <w:uiPriority w:val="0"/>
    <w:pPr>
      <w:framePr w:hSpace="180" w:vSpace="180" w:wrap="around" w:vAnchor="margin" w:hAnchor="margin" w:y="1" w:anchorLock="1"/>
      <w:widowControl w:val="0"/>
      <w:spacing w:after="160" w:line="278" w:lineRule="auto"/>
      <w:textAlignment w:val="center"/>
    </w:pPr>
    <w:rPr>
      <w:rFonts w:ascii="黑体" w:hAnsi="Times New Roman" w:eastAsia="黑体" w:cs="Times New Roman"/>
      <w:sz w:val="21"/>
      <w:szCs w:val="21"/>
      <w:lang w:val="en-US" w:eastAsia="zh-CN" w:bidi="ar-SA"/>
    </w:rPr>
  </w:style>
  <w:style w:type="paragraph" w:customStyle="1" w:styleId="121">
    <w:name w:val="注×："/>
    <w:qFormat/>
    <w:uiPriority w:val="0"/>
    <w:pPr>
      <w:widowControl w:val="0"/>
      <w:autoSpaceDE w:val="0"/>
      <w:autoSpaceDN w:val="0"/>
      <w:spacing w:after="160" w:line="278" w:lineRule="auto"/>
      <w:ind w:left="811" w:hanging="448"/>
      <w:jc w:val="both"/>
    </w:pPr>
    <w:rPr>
      <w:rFonts w:ascii="宋体" w:hAnsi="Times New Roman" w:eastAsia="宋体" w:cs="Times New Roman"/>
      <w:sz w:val="18"/>
      <w:szCs w:val="18"/>
      <w:lang w:val="en-US" w:eastAsia="zh-CN" w:bidi="ar-SA"/>
    </w:rPr>
  </w:style>
  <w:style w:type="paragraph" w:customStyle="1" w:styleId="122">
    <w:name w:val="图表脚注说明"/>
    <w:basedOn w:val="1"/>
    <w:qFormat/>
    <w:uiPriority w:val="0"/>
    <w:pPr>
      <w:ind w:left="544" w:hanging="181"/>
    </w:pPr>
    <w:rPr>
      <w:rFonts w:ascii="宋体"/>
      <w:sz w:val="18"/>
      <w:szCs w:val="18"/>
    </w:rPr>
  </w:style>
  <w:style w:type="paragraph" w:customStyle="1" w:styleId="123">
    <w:name w:val="数字编号列项（二级）"/>
    <w:qFormat/>
    <w:uiPriority w:val="0"/>
    <w:pPr>
      <w:tabs>
        <w:tab w:val="left" w:pos="1260"/>
      </w:tabs>
      <w:spacing w:after="160" w:line="278" w:lineRule="auto"/>
      <w:ind w:left="1259" w:hanging="419"/>
      <w:jc w:val="both"/>
    </w:pPr>
    <w:rPr>
      <w:rFonts w:ascii="宋体" w:hAnsi="Times New Roman" w:eastAsia="宋体" w:cs="Times New Roman"/>
      <w:sz w:val="21"/>
      <w:lang w:val="en-US" w:eastAsia="zh-CN" w:bidi="ar-SA"/>
    </w:rPr>
  </w:style>
  <w:style w:type="paragraph" w:customStyle="1" w:styleId="124">
    <w:name w:val="其他标准标志"/>
    <w:basedOn w:val="113"/>
    <w:qFormat/>
    <w:uiPriority w:val="0"/>
    <w:pPr>
      <w:framePr w:w="6101" w:vAnchor="page" w:hAnchor="page" w:x="4673" w:y="942"/>
    </w:pPr>
    <w:rPr>
      <w:w w:val="130"/>
    </w:rPr>
  </w:style>
  <w:style w:type="paragraph" w:customStyle="1" w:styleId="125">
    <w:name w:val="列项●（二级）"/>
    <w:qFormat/>
    <w:uiPriority w:val="0"/>
    <w:pPr>
      <w:tabs>
        <w:tab w:val="left" w:pos="760"/>
        <w:tab w:val="left" w:pos="840"/>
      </w:tabs>
      <w:spacing w:after="160" w:line="278" w:lineRule="auto"/>
      <w:ind w:left="1264" w:hanging="413"/>
      <w:jc w:val="both"/>
    </w:pPr>
    <w:rPr>
      <w:rFonts w:ascii="宋体" w:hAnsi="Times New Roman" w:eastAsia="宋体" w:cs="Times New Roman"/>
      <w:sz w:val="21"/>
      <w:lang w:val="en-US" w:eastAsia="zh-CN" w:bidi="ar-SA"/>
    </w:rPr>
  </w:style>
  <w:style w:type="paragraph" w:customStyle="1" w:styleId="126">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after="160" w:line="0" w:lineRule="atLeast"/>
      <w:jc w:val="distribute"/>
    </w:pPr>
    <w:rPr>
      <w:rFonts w:ascii="宋体" w:hAnsi="Times New Roman" w:eastAsia="宋体" w:cs="Times New Roman"/>
      <w:b/>
      <w:bCs/>
      <w:spacing w:val="20"/>
      <w:w w:val="148"/>
      <w:sz w:val="48"/>
      <w:lang w:val="en-US" w:eastAsia="zh-CN" w:bidi="ar-SA"/>
    </w:rPr>
  </w:style>
  <w:style w:type="paragraph" w:customStyle="1" w:styleId="127">
    <w:name w:val="附录字母编号列项（一级）"/>
    <w:qFormat/>
    <w:uiPriority w:val="0"/>
    <w:pPr>
      <w:tabs>
        <w:tab w:val="left" w:pos="839"/>
      </w:tabs>
      <w:spacing w:after="160" w:line="278" w:lineRule="auto"/>
      <w:ind w:left="839" w:hanging="419"/>
    </w:pPr>
    <w:rPr>
      <w:rFonts w:ascii="宋体" w:hAnsi="Times New Roman" w:eastAsia="宋体" w:cs="Times New Roman"/>
      <w:sz w:val="21"/>
      <w:lang w:val="en-US" w:eastAsia="zh-CN" w:bidi="ar-SA"/>
    </w:rPr>
  </w:style>
  <w:style w:type="paragraph" w:customStyle="1" w:styleId="128">
    <w:name w:val="编号列项（三级）"/>
    <w:qFormat/>
    <w:uiPriority w:val="0"/>
    <w:pPr>
      <w:tabs>
        <w:tab w:val="left" w:pos="0"/>
      </w:tabs>
      <w:spacing w:after="160" w:line="278" w:lineRule="auto"/>
      <w:ind w:left="1679" w:hanging="420"/>
    </w:pPr>
    <w:rPr>
      <w:rFonts w:ascii="宋体" w:hAnsi="Times New Roman" w:eastAsia="宋体" w:cs="Times New Roman"/>
      <w:sz w:val="21"/>
      <w:lang w:val="en-US" w:eastAsia="zh-CN" w:bidi="ar-SA"/>
    </w:rPr>
  </w:style>
  <w:style w:type="paragraph" w:customStyle="1" w:styleId="129">
    <w:name w:val="列项——（一级）"/>
    <w:link w:val="130"/>
    <w:qFormat/>
    <w:uiPriority w:val="0"/>
    <w:pPr>
      <w:widowControl w:val="0"/>
      <w:spacing w:after="160" w:line="278" w:lineRule="auto"/>
      <w:ind w:left="833" w:hanging="408"/>
      <w:jc w:val="both"/>
    </w:pPr>
    <w:rPr>
      <w:rFonts w:ascii="宋体" w:hAnsi="Times New Roman" w:eastAsia="宋体" w:cs="Times New Roman"/>
      <w:sz w:val="21"/>
      <w:lang w:val="en-US" w:eastAsia="zh-CN" w:bidi="ar-SA"/>
    </w:rPr>
  </w:style>
  <w:style w:type="character" w:customStyle="1" w:styleId="130">
    <w:name w:val="列项——（一级） Char"/>
    <w:link w:val="129"/>
    <w:qFormat/>
    <w:locked/>
    <w:uiPriority w:val="0"/>
    <w:rPr>
      <w:rFonts w:ascii="宋体"/>
      <w:sz w:val="21"/>
    </w:rPr>
  </w:style>
  <w:style w:type="paragraph" w:customStyle="1" w:styleId="131">
    <w:name w:val="标准书脚_偶数页"/>
    <w:qFormat/>
    <w:uiPriority w:val="0"/>
    <w:pPr>
      <w:spacing w:before="120" w:after="160" w:line="278" w:lineRule="auto"/>
      <w:ind w:left="221"/>
    </w:pPr>
    <w:rPr>
      <w:rFonts w:ascii="宋体" w:hAnsi="Times New Roman" w:eastAsia="宋体" w:cs="Times New Roman"/>
      <w:sz w:val="18"/>
      <w:szCs w:val="18"/>
      <w:lang w:val="en-US" w:eastAsia="zh-CN" w:bidi="ar-SA"/>
    </w:rPr>
  </w:style>
  <w:style w:type="paragraph" w:customStyle="1" w:styleId="132">
    <w:name w:val="正文图标题"/>
    <w:next w:val="52"/>
    <w:qFormat/>
    <w:uiPriority w:val="0"/>
    <w:pPr>
      <w:tabs>
        <w:tab w:val="left" w:pos="360"/>
      </w:tabs>
      <w:spacing w:beforeLines="50" w:after="160" w:afterLines="50" w:line="278" w:lineRule="auto"/>
      <w:jc w:val="center"/>
    </w:pPr>
    <w:rPr>
      <w:rFonts w:ascii="黑体" w:hAnsi="Times New Roman" w:eastAsia="黑体" w:cs="Times New Roman"/>
      <w:sz w:val="21"/>
      <w:lang w:val="en-US" w:eastAsia="zh-CN" w:bidi="ar-SA"/>
    </w:rPr>
  </w:style>
  <w:style w:type="paragraph" w:customStyle="1" w:styleId="133">
    <w:name w:val="列项说明数字编号"/>
    <w:qFormat/>
    <w:uiPriority w:val="0"/>
    <w:pPr>
      <w:spacing w:after="160" w:line="278" w:lineRule="auto"/>
      <w:ind w:left="600" w:leftChars="400" w:hanging="200" w:hangingChars="200"/>
    </w:pPr>
    <w:rPr>
      <w:rFonts w:ascii="宋体" w:hAnsi="Times New Roman" w:eastAsia="宋体" w:cs="Times New Roman"/>
      <w:sz w:val="21"/>
      <w:lang w:val="en-US" w:eastAsia="zh-CN" w:bidi="ar-SA"/>
    </w:rPr>
  </w:style>
  <w:style w:type="paragraph" w:customStyle="1" w:styleId="134">
    <w:name w:val="发布部门"/>
    <w:next w:val="52"/>
    <w:qFormat/>
    <w:uiPriority w:val="0"/>
    <w:pPr>
      <w:framePr w:w="7938" w:h="1134" w:hRule="exact" w:hSpace="125" w:vSpace="181" w:wrap="around" w:vAnchor="page" w:hAnchor="page" w:x="2150" w:y="14630" w:anchorLock="1"/>
      <w:spacing w:after="160" w:line="278" w:lineRule="auto"/>
      <w:jc w:val="center"/>
    </w:pPr>
    <w:rPr>
      <w:rFonts w:ascii="宋体" w:hAnsi="Times New Roman" w:eastAsia="宋体" w:cs="Times New Roman"/>
      <w:b/>
      <w:spacing w:val="20"/>
      <w:w w:val="135"/>
      <w:sz w:val="28"/>
      <w:lang w:val="en-US" w:eastAsia="zh-CN" w:bidi="ar-SA"/>
    </w:rPr>
  </w:style>
  <w:style w:type="paragraph" w:customStyle="1" w:styleId="135">
    <w:name w:val="目次、标准名称标题"/>
    <w:basedOn w:val="1"/>
    <w:next w:val="52"/>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36">
    <w:name w:val="封面标准文稿类别2"/>
    <w:basedOn w:val="92"/>
    <w:qFormat/>
    <w:uiPriority w:val="0"/>
    <w:pPr>
      <w:framePr w:y="4469"/>
    </w:pPr>
  </w:style>
  <w:style w:type="paragraph" w:customStyle="1" w:styleId="137">
    <w:name w:val="列项◆（三级）"/>
    <w:basedOn w:val="1"/>
    <w:qFormat/>
    <w:uiPriority w:val="0"/>
    <w:pPr>
      <w:tabs>
        <w:tab w:val="left" w:pos="1678"/>
      </w:tabs>
      <w:ind w:left="1678" w:hanging="414"/>
    </w:pPr>
    <w:rPr>
      <w:rFonts w:ascii="宋体"/>
      <w:szCs w:val="21"/>
    </w:rPr>
  </w:style>
  <w:style w:type="paragraph" w:customStyle="1" w:styleId="138">
    <w:name w:val="五级无"/>
    <w:basedOn w:val="65"/>
    <w:qFormat/>
    <w:uiPriority w:val="0"/>
    <w:pPr>
      <w:spacing w:beforeLines="0" w:afterLines="0"/>
    </w:pPr>
    <w:rPr>
      <w:rFonts w:ascii="宋体" w:eastAsia="宋体" w:cs="Times New Roman"/>
      <w:kern w:val="0"/>
    </w:rPr>
  </w:style>
  <w:style w:type="paragraph" w:customStyle="1" w:styleId="139">
    <w:name w:val="示例×："/>
    <w:basedOn w:val="59"/>
    <w:qFormat/>
    <w:uiPriority w:val="0"/>
    <w:pPr>
      <w:spacing w:beforeLines="0" w:afterLines="0"/>
      <w:ind w:firstLine="363"/>
      <w:outlineLvl w:val="9"/>
    </w:pPr>
    <w:rPr>
      <w:rFonts w:ascii="宋体" w:eastAsia="宋体"/>
      <w:sz w:val="18"/>
      <w:szCs w:val="18"/>
    </w:rPr>
  </w:style>
  <w:style w:type="paragraph" w:customStyle="1" w:styleId="140">
    <w:name w:val="示例后文字"/>
    <w:basedOn w:val="52"/>
    <w:next w:val="52"/>
    <w:qFormat/>
    <w:uiPriority w:val="0"/>
    <w:pPr>
      <w:ind w:firstLine="360"/>
    </w:pPr>
    <w:rPr>
      <w:rFonts w:hAnsi="Times New Roman" w:eastAsia="宋体" w:cs="Times New Roman"/>
      <w:kern w:val="0"/>
      <w:sz w:val="18"/>
      <w:szCs w:val="20"/>
    </w:rPr>
  </w:style>
  <w:style w:type="paragraph" w:customStyle="1" w:styleId="141">
    <w:name w:val="附录四级条标题"/>
    <w:basedOn w:val="101"/>
    <w:next w:val="52"/>
    <w:qFormat/>
    <w:uiPriority w:val="0"/>
    <w:pPr>
      <w:outlineLvl w:val="5"/>
    </w:pPr>
  </w:style>
  <w:style w:type="paragraph" w:customStyle="1" w:styleId="142">
    <w:name w:val="封面标准文稿编辑信息2"/>
    <w:basedOn w:val="111"/>
    <w:qFormat/>
    <w:uiPriority w:val="0"/>
    <w:pPr>
      <w:framePr w:y="4469"/>
    </w:pPr>
  </w:style>
  <w:style w:type="paragraph" w:customStyle="1" w:styleId="143">
    <w:name w:val="参考文献"/>
    <w:basedOn w:val="1"/>
    <w:next w:val="52"/>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44">
    <w:name w:val="附录公式编号制表符"/>
    <w:basedOn w:val="1"/>
    <w:next w:val="52"/>
    <w:qFormat/>
    <w:uiPriority w:val="0"/>
    <w:pPr>
      <w:widowControl/>
      <w:tabs>
        <w:tab w:val="center" w:pos="4201"/>
        <w:tab w:val="right" w:leader="dot" w:pos="9298"/>
      </w:tabs>
      <w:autoSpaceDE w:val="0"/>
      <w:autoSpaceDN w:val="0"/>
    </w:pPr>
    <w:rPr>
      <w:rFonts w:ascii="宋体"/>
      <w:kern w:val="0"/>
      <w:szCs w:val="20"/>
    </w:rPr>
  </w:style>
  <w:style w:type="paragraph" w:customStyle="1" w:styleId="145">
    <w:name w:val="正文公式编号制表符"/>
    <w:basedOn w:val="52"/>
    <w:next w:val="52"/>
    <w:qFormat/>
    <w:uiPriority w:val="0"/>
    <w:pPr>
      <w:ind w:firstLine="0" w:firstLineChars="0"/>
    </w:pPr>
    <w:rPr>
      <w:rFonts w:hAnsi="Times New Roman" w:eastAsia="宋体" w:cs="Times New Roman"/>
      <w:kern w:val="0"/>
      <w:szCs w:val="20"/>
    </w:rPr>
  </w:style>
  <w:style w:type="paragraph" w:customStyle="1" w:styleId="146">
    <w:name w:val="附录四级无"/>
    <w:basedOn w:val="141"/>
    <w:qFormat/>
    <w:uiPriority w:val="0"/>
    <w:pPr>
      <w:tabs>
        <w:tab w:val="clear" w:pos="360"/>
      </w:tabs>
      <w:spacing w:beforeLines="0" w:afterLines="0"/>
    </w:pPr>
    <w:rPr>
      <w:rFonts w:ascii="宋体" w:eastAsia="宋体"/>
      <w:szCs w:val="21"/>
    </w:rPr>
  </w:style>
  <w:style w:type="paragraph" w:customStyle="1" w:styleId="147">
    <w:name w:val="标准书眉_偶数页"/>
    <w:basedOn w:val="67"/>
    <w:next w:val="1"/>
    <w:qFormat/>
    <w:uiPriority w:val="0"/>
    <w:pPr>
      <w:jc w:val="left"/>
    </w:pPr>
  </w:style>
  <w:style w:type="paragraph" w:customStyle="1" w:styleId="148">
    <w:name w:val="条文脚注"/>
    <w:basedOn w:val="22"/>
    <w:qFormat/>
    <w:uiPriority w:val="0"/>
    <w:pPr>
      <w:ind w:left="0" w:firstLine="0"/>
      <w:jc w:val="both"/>
    </w:pPr>
  </w:style>
  <w:style w:type="paragraph" w:customStyle="1" w:styleId="149">
    <w:name w:val="附录公式"/>
    <w:basedOn w:val="52"/>
    <w:next w:val="52"/>
    <w:link w:val="150"/>
    <w:qFormat/>
    <w:uiPriority w:val="0"/>
    <w:rPr>
      <w:rFonts w:hAnsi="Times New Roman" w:eastAsia="宋体" w:cs="Times New Roman"/>
      <w:kern w:val="0"/>
      <w:szCs w:val="20"/>
    </w:rPr>
  </w:style>
  <w:style w:type="character" w:customStyle="1" w:styleId="150">
    <w:name w:val="附录公式 Char"/>
    <w:basedOn w:val="51"/>
    <w:link w:val="149"/>
    <w:qFormat/>
    <w:uiPriority w:val="0"/>
    <w:rPr>
      <w:rFonts w:ascii="宋体" w:hAnsi="Times New Roman" w:eastAsia="宋体" w:cs="Times New Roman"/>
      <w:kern w:val="0"/>
      <w:szCs w:val="20"/>
    </w:rPr>
  </w:style>
  <w:style w:type="paragraph" w:customStyle="1" w:styleId="151">
    <w:name w:val="附录五级条标题"/>
    <w:basedOn w:val="141"/>
    <w:next w:val="52"/>
    <w:qFormat/>
    <w:uiPriority w:val="0"/>
    <w:pPr>
      <w:outlineLvl w:val="6"/>
    </w:pPr>
  </w:style>
  <w:style w:type="paragraph" w:customStyle="1" w:styleId="152">
    <w:name w:val="标准书眉一"/>
    <w:qFormat/>
    <w:uiPriority w:val="0"/>
    <w:pPr>
      <w:spacing w:after="160" w:line="278" w:lineRule="auto"/>
      <w:jc w:val="both"/>
    </w:pPr>
    <w:rPr>
      <w:rFonts w:ascii="Times New Roman" w:hAnsi="Times New Roman" w:eastAsia="宋体" w:cs="Times New Roman"/>
      <w:lang w:val="en-US" w:eastAsia="zh-CN" w:bidi="ar-SA"/>
    </w:rPr>
  </w:style>
  <w:style w:type="paragraph" w:customStyle="1" w:styleId="153">
    <w:name w:val="附录标识"/>
    <w:basedOn w:val="1"/>
    <w:next w:val="52"/>
    <w:qFormat/>
    <w:uiPriority w:val="0"/>
    <w:pPr>
      <w:keepNext/>
      <w:widowControl/>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154">
    <w:name w:val="目次、索引正文"/>
    <w:qFormat/>
    <w:uiPriority w:val="0"/>
    <w:pPr>
      <w:spacing w:after="160" w:line="320" w:lineRule="exact"/>
      <w:jc w:val="both"/>
    </w:pPr>
    <w:rPr>
      <w:rFonts w:ascii="宋体" w:hAnsi="Times New Roman" w:eastAsia="宋体" w:cs="Times New Roman"/>
      <w:sz w:val="21"/>
      <w:lang w:val="en-US" w:eastAsia="zh-CN" w:bidi="ar-SA"/>
    </w:rPr>
  </w:style>
  <w:style w:type="paragraph" w:customStyle="1" w:styleId="155">
    <w:name w:val="封面标准代替信息"/>
    <w:qFormat/>
    <w:uiPriority w:val="0"/>
    <w:pPr>
      <w:framePr w:w="9140" w:h="1242" w:hRule="exact" w:hSpace="284" w:wrap="around" w:vAnchor="page" w:hAnchor="page" w:x="1645" w:y="2910" w:anchorLock="1"/>
      <w:spacing w:before="57" w:after="160" w:line="280" w:lineRule="exact"/>
      <w:jc w:val="right"/>
    </w:pPr>
    <w:rPr>
      <w:rFonts w:ascii="宋体" w:hAnsi="Times New Roman" w:eastAsia="宋体" w:cs="Times New Roman"/>
      <w:sz w:val="21"/>
      <w:szCs w:val="21"/>
      <w:lang w:val="en-US" w:eastAsia="zh-CN" w:bidi="ar-SA"/>
    </w:rPr>
  </w:style>
  <w:style w:type="paragraph" w:customStyle="1" w:styleId="156">
    <w:name w:val="封面标准号1"/>
    <w:qFormat/>
    <w:uiPriority w:val="0"/>
    <w:pPr>
      <w:widowControl w:val="0"/>
      <w:kinsoku w:val="0"/>
      <w:overflowPunct w:val="0"/>
      <w:autoSpaceDE w:val="0"/>
      <w:autoSpaceDN w:val="0"/>
      <w:spacing w:before="308" w:after="160" w:line="278" w:lineRule="auto"/>
      <w:jc w:val="right"/>
      <w:textAlignment w:val="center"/>
    </w:pPr>
    <w:rPr>
      <w:rFonts w:ascii="Times New Roman" w:hAnsi="Times New Roman" w:eastAsia="宋体" w:cs="Times New Roman"/>
      <w:sz w:val="28"/>
      <w:lang w:val="en-US" w:eastAsia="zh-CN" w:bidi="ar-SA"/>
    </w:rPr>
  </w:style>
  <w:style w:type="paragraph" w:customStyle="1" w:styleId="157">
    <w:name w:val="其他标准称谓"/>
    <w:next w:val="1"/>
    <w:qFormat/>
    <w:uiPriority w:val="0"/>
    <w:pPr>
      <w:framePr w:hSpace="181" w:vSpace="181" w:wrap="around" w:vAnchor="page" w:hAnchor="page" w:x="1419" w:y="2286" w:anchorLock="1"/>
      <w:spacing w:after="160" w:line="0" w:lineRule="atLeast"/>
      <w:jc w:val="distribute"/>
    </w:pPr>
    <w:rPr>
      <w:rFonts w:ascii="黑体" w:hAnsi="宋体" w:eastAsia="黑体" w:cs="Times New Roman"/>
      <w:spacing w:val="-40"/>
      <w:sz w:val="48"/>
      <w:szCs w:val="52"/>
      <w:lang w:val="en-US" w:eastAsia="zh-CN" w:bidi="ar-SA"/>
    </w:rPr>
  </w:style>
  <w:style w:type="paragraph" w:customStyle="1" w:styleId="158">
    <w:name w:val="封面正文"/>
    <w:qFormat/>
    <w:uiPriority w:val="0"/>
    <w:pPr>
      <w:spacing w:after="160" w:line="278" w:lineRule="auto"/>
      <w:jc w:val="both"/>
    </w:pPr>
    <w:rPr>
      <w:rFonts w:ascii="Times New Roman" w:hAnsi="Times New Roman" w:eastAsia="宋体" w:cs="Times New Roman"/>
      <w:lang w:val="en-US" w:eastAsia="zh-CN" w:bidi="ar-SA"/>
    </w:rPr>
  </w:style>
  <w:style w:type="paragraph" w:customStyle="1" w:styleId="159">
    <w:name w:val="附录表标题"/>
    <w:basedOn w:val="1"/>
    <w:next w:val="52"/>
    <w:qFormat/>
    <w:uiPriority w:val="0"/>
    <w:pPr>
      <w:tabs>
        <w:tab w:val="left" w:pos="180"/>
      </w:tabs>
      <w:spacing w:beforeLines="50" w:afterLines="50"/>
      <w:jc w:val="center"/>
    </w:pPr>
    <w:rPr>
      <w:rFonts w:ascii="黑体" w:eastAsia="黑体"/>
      <w:szCs w:val="21"/>
    </w:rPr>
  </w:style>
  <w:style w:type="paragraph" w:customStyle="1" w:styleId="160">
    <w:name w:val="附录二级无"/>
    <w:basedOn w:val="102"/>
    <w:qFormat/>
    <w:uiPriority w:val="0"/>
    <w:pPr>
      <w:tabs>
        <w:tab w:val="clear" w:pos="360"/>
      </w:tabs>
      <w:spacing w:beforeLines="0" w:afterLines="0"/>
    </w:pPr>
    <w:rPr>
      <w:rFonts w:ascii="宋体" w:eastAsia="宋体"/>
      <w:szCs w:val="21"/>
    </w:rPr>
  </w:style>
  <w:style w:type="paragraph" w:customStyle="1" w:styleId="161">
    <w:name w:val="附录数字编号列项（二级）"/>
    <w:qFormat/>
    <w:uiPriority w:val="0"/>
    <w:pPr>
      <w:tabs>
        <w:tab w:val="left" w:pos="840"/>
      </w:tabs>
      <w:spacing w:after="160" w:line="278" w:lineRule="auto"/>
      <w:ind w:left="839" w:hanging="419"/>
    </w:pPr>
    <w:rPr>
      <w:rFonts w:ascii="宋体" w:hAnsi="Times New Roman" w:eastAsia="宋体" w:cs="Times New Roman"/>
      <w:sz w:val="21"/>
      <w:lang w:val="en-US" w:eastAsia="zh-CN" w:bidi="ar-SA"/>
    </w:rPr>
  </w:style>
  <w:style w:type="paragraph" w:customStyle="1" w:styleId="162">
    <w:name w:val="封面标准英文名称2"/>
    <w:basedOn w:val="69"/>
    <w:qFormat/>
    <w:uiPriority w:val="0"/>
    <w:pPr>
      <w:framePr w:w="9639" w:h="6917" w:hRule="exact" w:wrap="around" w:vAnchor="page" w:hAnchor="page" w:xAlign="center" w:y="4469" w:anchorLock="1"/>
      <w:textAlignment w:val="center"/>
    </w:pPr>
    <w:rPr>
      <w:rFonts w:eastAsia="黑体"/>
      <w:szCs w:val="28"/>
    </w:rPr>
  </w:style>
  <w:style w:type="paragraph" w:customStyle="1" w:styleId="163">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64">
    <w:name w:val="封面标准名称2"/>
    <w:basedOn w:val="71"/>
    <w:qFormat/>
    <w:uiPriority w:val="0"/>
    <w:pPr>
      <w:framePr w:y="4469"/>
      <w:spacing w:beforeLines="630"/>
    </w:pPr>
  </w:style>
  <w:style w:type="paragraph" w:customStyle="1" w:styleId="165">
    <w:name w:val="附录图标号"/>
    <w:basedOn w:val="1"/>
    <w:qFormat/>
    <w:uiPriority w:val="0"/>
    <w:pPr>
      <w:keepNext/>
      <w:pageBreakBefore/>
      <w:widowControl/>
      <w:spacing w:line="14" w:lineRule="exact"/>
      <w:ind w:firstLine="363"/>
      <w:jc w:val="center"/>
      <w:outlineLvl w:val="0"/>
    </w:pPr>
    <w:rPr>
      <w:color w:val="FFFFFF"/>
    </w:rPr>
  </w:style>
  <w:style w:type="paragraph" w:customStyle="1" w:styleId="166">
    <w:name w:val="附录五级无"/>
    <w:basedOn w:val="151"/>
    <w:qFormat/>
    <w:uiPriority w:val="0"/>
    <w:pPr>
      <w:tabs>
        <w:tab w:val="clear" w:pos="360"/>
      </w:tabs>
      <w:spacing w:beforeLines="0" w:afterLines="0"/>
    </w:pPr>
    <w:rPr>
      <w:rFonts w:ascii="宋体" w:eastAsia="宋体"/>
      <w:szCs w:val="21"/>
    </w:rPr>
  </w:style>
  <w:style w:type="paragraph" w:customStyle="1" w:styleId="167">
    <w:name w:val="其他发布部门"/>
    <w:basedOn w:val="134"/>
    <w:qFormat/>
    <w:uiPriority w:val="0"/>
    <w:pPr>
      <w:framePr w:y="15310"/>
      <w:spacing w:line="0" w:lineRule="atLeast"/>
    </w:pPr>
    <w:rPr>
      <w:rFonts w:ascii="黑体" w:eastAsia="黑体"/>
      <w:b w:val="0"/>
    </w:rPr>
  </w:style>
  <w:style w:type="paragraph" w:customStyle="1" w:styleId="168">
    <w:name w:val="一级无"/>
    <w:basedOn w:val="72"/>
    <w:qFormat/>
    <w:uiPriority w:val="0"/>
    <w:pPr>
      <w:spacing w:beforeLines="0" w:afterLines="0"/>
      <w:ind w:left="568"/>
    </w:pPr>
    <w:rPr>
      <w:rFonts w:ascii="宋体" w:eastAsia="宋体"/>
    </w:rPr>
  </w:style>
  <w:style w:type="character" w:customStyle="1" w:styleId="169">
    <w:name w:val="发布"/>
    <w:basedOn w:val="30"/>
    <w:qFormat/>
    <w:uiPriority w:val="0"/>
    <w:rPr>
      <w:rFonts w:ascii="黑体" w:eastAsia="黑体"/>
      <w:spacing w:val="85"/>
      <w:w w:val="100"/>
      <w:position w:val="3"/>
      <w:sz w:val="28"/>
      <w:szCs w:val="28"/>
    </w:rPr>
  </w:style>
  <w:style w:type="paragraph" w:customStyle="1" w:styleId="170">
    <w:name w:val="p0"/>
    <w:basedOn w:val="1"/>
    <w:qFormat/>
    <w:uiPriority w:val="0"/>
    <w:pPr>
      <w:widowControl/>
    </w:pPr>
    <w:rPr>
      <w:kern w:val="0"/>
      <w:szCs w:val="21"/>
    </w:rPr>
  </w:style>
  <w:style w:type="paragraph" w:customStyle="1" w:styleId="171">
    <w:name w:val="font7"/>
    <w:basedOn w:val="1"/>
    <w:qFormat/>
    <w:uiPriority w:val="0"/>
    <w:pPr>
      <w:widowControl/>
      <w:spacing w:before="100" w:beforeAutospacing="1" w:after="100" w:afterAutospacing="1"/>
      <w:jc w:val="left"/>
    </w:pPr>
    <w:rPr>
      <w:color w:val="000000"/>
      <w:kern w:val="0"/>
      <w:sz w:val="18"/>
      <w:szCs w:val="18"/>
    </w:rPr>
  </w:style>
  <w:style w:type="paragraph" w:customStyle="1" w:styleId="172">
    <w:name w:val="font8"/>
    <w:basedOn w:val="1"/>
    <w:qFormat/>
    <w:uiPriority w:val="0"/>
    <w:pPr>
      <w:widowControl/>
      <w:spacing w:before="100" w:beforeAutospacing="1" w:after="100" w:afterAutospacing="1"/>
      <w:jc w:val="left"/>
    </w:pPr>
    <w:rPr>
      <w:rFonts w:ascii="宋体" w:hAnsi="宋体" w:cs="宋体"/>
      <w:color w:val="000000"/>
      <w:kern w:val="0"/>
      <w:szCs w:val="21"/>
    </w:rPr>
  </w:style>
  <w:style w:type="paragraph" w:customStyle="1" w:styleId="173">
    <w:name w:val="font9"/>
    <w:basedOn w:val="1"/>
    <w:qFormat/>
    <w:uiPriority w:val="0"/>
    <w:pPr>
      <w:widowControl/>
      <w:spacing w:before="100" w:beforeAutospacing="1" w:after="100" w:afterAutospacing="1"/>
      <w:jc w:val="left"/>
    </w:pPr>
    <w:rPr>
      <w:color w:val="000000"/>
      <w:kern w:val="0"/>
      <w:szCs w:val="21"/>
    </w:rPr>
  </w:style>
  <w:style w:type="paragraph" w:customStyle="1" w:styleId="174">
    <w:name w:val="font10"/>
    <w:basedOn w:val="1"/>
    <w:qFormat/>
    <w:uiPriority w:val="0"/>
    <w:pPr>
      <w:widowControl/>
      <w:spacing w:before="100" w:beforeAutospacing="1" w:after="100" w:afterAutospacing="1"/>
      <w:jc w:val="left"/>
    </w:pPr>
    <w:rPr>
      <w:rFonts w:ascii="宋体" w:hAnsi="宋体" w:cs="宋体"/>
      <w:color w:val="0000FF"/>
      <w:kern w:val="0"/>
      <w:sz w:val="22"/>
      <w:szCs w:val="22"/>
      <w:u w:val="single"/>
    </w:rPr>
  </w:style>
  <w:style w:type="paragraph" w:customStyle="1" w:styleId="175">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176">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177">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20"/>
      <w:szCs w:val="20"/>
    </w:rPr>
  </w:style>
  <w:style w:type="paragraph" w:customStyle="1" w:styleId="178">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color w:val="000000"/>
      <w:kern w:val="0"/>
      <w:szCs w:val="21"/>
    </w:rPr>
  </w:style>
  <w:style w:type="paragraph" w:customStyle="1" w:styleId="179">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color w:val="000000"/>
      <w:kern w:val="0"/>
      <w:szCs w:val="21"/>
    </w:rPr>
  </w:style>
  <w:style w:type="paragraph" w:customStyle="1" w:styleId="180">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24"/>
    </w:rPr>
  </w:style>
  <w:style w:type="paragraph" w:customStyle="1" w:styleId="181">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18"/>
      <w:szCs w:val="18"/>
    </w:rPr>
  </w:style>
  <w:style w:type="paragraph" w:customStyle="1" w:styleId="182">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183">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color w:val="000000"/>
      <w:kern w:val="0"/>
      <w:sz w:val="18"/>
      <w:szCs w:val="18"/>
    </w:rPr>
  </w:style>
  <w:style w:type="paragraph" w:customStyle="1" w:styleId="184">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color w:val="000000"/>
      <w:kern w:val="0"/>
      <w:szCs w:val="21"/>
    </w:rPr>
  </w:style>
  <w:style w:type="paragraph" w:customStyle="1" w:styleId="185">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color w:val="000000"/>
      <w:kern w:val="0"/>
      <w:szCs w:val="21"/>
    </w:rPr>
  </w:style>
  <w:style w:type="paragraph" w:customStyle="1" w:styleId="186">
    <w:name w:val="xl84"/>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4"/>
    </w:rPr>
  </w:style>
  <w:style w:type="paragraph" w:customStyle="1" w:styleId="187">
    <w:name w:val="xl85"/>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4"/>
    </w:rPr>
  </w:style>
  <w:style w:type="paragraph" w:customStyle="1" w:styleId="188">
    <w:name w:val="xl86"/>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89">
    <w:name w:val="xl87"/>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color w:val="000000"/>
      <w:kern w:val="0"/>
      <w:szCs w:val="21"/>
    </w:rPr>
  </w:style>
  <w:style w:type="paragraph" w:customStyle="1" w:styleId="190">
    <w:name w:val="xl88"/>
    <w:basedOn w:val="1"/>
    <w:qFormat/>
    <w:uiPriority w:val="0"/>
    <w:pPr>
      <w:widowControl/>
      <w:pBdr>
        <w:top w:val="single" w:color="auto" w:sz="4" w:space="0"/>
        <w:bottom w:val="single" w:color="auto" w:sz="4" w:space="0"/>
      </w:pBdr>
      <w:spacing w:before="100" w:beforeAutospacing="1" w:after="100" w:afterAutospacing="1"/>
      <w:jc w:val="center"/>
    </w:pPr>
    <w:rPr>
      <w:color w:val="000000"/>
      <w:kern w:val="0"/>
      <w:szCs w:val="21"/>
    </w:rPr>
  </w:style>
  <w:style w:type="paragraph" w:customStyle="1" w:styleId="191">
    <w:name w:val="xl89"/>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color w:val="000000"/>
      <w:kern w:val="0"/>
      <w:szCs w:val="21"/>
    </w:rPr>
  </w:style>
  <w:style w:type="paragraph" w:customStyle="1" w:styleId="192">
    <w:name w:val="Default"/>
    <w:qFormat/>
    <w:uiPriority w:val="0"/>
    <w:pPr>
      <w:widowControl w:val="0"/>
      <w:autoSpaceDE w:val="0"/>
      <w:autoSpaceDN w:val="0"/>
      <w:adjustRightInd w:val="0"/>
      <w:spacing w:after="160" w:line="278" w:lineRule="auto"/>
    </w:pPr>
    <w:rPr>
      <w:rFonts w:ascii="宋体" w:hAnsi="Times New Roman" w:eastAsia="宋体" w:cs="宋体"/>
      <w:color w:val="000000"/>
      <w:sz w:val="24"/>
      <w:szCs w:val="24"/>
      <w:lang w:val="en-US" w:eastAsia="zh-CN" w:bidi="ar-SA"/>
    </w:rPr>
  </w:style>
  <w:style w:type="paragraph" w:customStyle="1" w:styleId="193">
    <w:name w:val="_Style 2"/>
    <w:basedOn w:val="1"/>
    <w:qFormat/>
    <w:uiPriority w:val="34"/>
    <w:pPr>
      <w:ind w:firstLine="420"/>
    </w:pPr>
  </w:style>
  <w:style w:type="paragraph" w:customStyle="1" w:styleId="194">
    <w:name w:val="样式1"/>
    <w:basedOn w:val="1"/>
    <w:qFormat/>
    <w:uiPriority w:val="0"/>
    <w:pPr>
      <w:tabs>
        <w:tab w:val="left" w:pos="525"/>
      </w:tabs>
    </w:pPr>
    <w:rPr>
      <w:rFonts w:ascii="宋体" w:hAnsi="宋体"/>
      <w:szCs w:val="21"/>
    </w:rPr>
  </w:style>
  <w:style w:type="paragraph" w:customStyle="1" w:styleId="195">
    <w:name w:val="Char"/>
    <w:basedOn w:val="1"/>
    <w:qFormat/>
    <w:uiPriority w:val="0"/>
    <w:pPr>
      <w:widowControl/>
      <w:spacing w:line="240" w:lineRule="exact"/>
      <w:jc w:val="left"/>
    </w:pPr>
    <w:rPr>
      <w:rFonts w:ascii="Verdana" w:hAnsi="Verdana"/>
      <w:kern w:val="0"/>
      <w:sz w:val="20"/>
      <w:szCs w:val="20"/>
      <w:lang w:eastAsia="en-US"/>
    </w:rPr>
  </w:style>
  <w:style w:type="paragraph" w:customStyle="1" w:styleId="196">
    <w:name w:val="标准文件_段"/>
    <w:qFormat/>
    <w:uiPriority w:val="0"/>
    <w:pPr>
      <w:autoSpaceDE w:val="0"/>
      <w:autoSpaceDN w:val="0"/>
      <w:spacing w:after="160" w:line="278" w:lineRule="auto"/>
      <w:ind w:firstLine="200" w:firstLineChars="200"/>
      <w:jc w:val="both"/>
    </w:pPr>
    <w:rPr>
      <w:rFonts w:ascii="宋体" w:hAnsi="Times New Roman" w:eastAsia="宋体" w:cs="Times New Roman"/>
      <w:sz w:val="21"/>
      <w:lang w:val="en-US" w:eastAsia="zh-CN" w:bidi="ar-SA"/>
    </w:rPr>
  </w:style>
  <w:style w:type="paragraph" w:customStyle="1" w:styleId="197">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198">
    <w:name w:val="修订2"/>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4AFB89-68B3-4253-B640-46C149BF2696}">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20</Pages>
  <Words>3613</Words>
  <Characters>20600</Characters>
  <Lines>171</Lines>
  <Paragraphs>48</Paragraphs>
  <TotalTime>15</TotalTime>
  <ScaleCrop>false</ScaleCrop>
  <LinksUpToDate>false</LinksUpToDate>
  <CharactersWithSpaces>24165</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2025-08-13T09:00:00Z</dcterms:created>
  <dc:creator>微软用户</dc:creator>
  <cp:lastModifiedBy>Administrator</cp:lastModifiedBy>
  <dcterms:modified xsi:type="dcterms:W3CDTF">2025-08-13T10:15:06Z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DE04C5B954544EA4B43C6F9C49494FAC_13</vt:lpwstr>
  </property>
  <property fmtid="{D5CDD505-2E9C-101B-9397-08002B2CF9AE}" pid="4" name="KSOTemplateDocerSaveRecord">
    <vt:lpwstr>eyJoZGlkIjoiOWVhMTcxZTcxZTc5ZTZlZjI5NjkzOGQ5YzM3NmEyMGYiLCJ1c2VySWQiOiI3MzUwMjEzMTgifQ==</vt:lpwstr>
  </property>
</Properties>
</file>