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A98C9">
      <w:pPr>
        <w:rPr>
          <w:rFonts w:ascii="黑体" w:hAnsi="黑体" w:eastAsia="黑体"/>
          <w:b/>
          <w:sz w:val="24"/>
          <w:szCs w:val="24"/>
        </w:rPr>
      </w:pPr>
      <w:r>
        <w:rPr>
          <w:rFonts w:hint="eastAsia" w:ascii="黑体" w:hAnsi="黑体" w:eastAsia="黑体"/>
          <w:b/>
          <w:sz w:val="24"/>
          <w:szCs w:val="24"/>
        </w:rPr>
        <w:t>ICS77.</w:t>
      </w:r>
      <w:r>
        <w:rPr>
          <w:rFonts w:ascii="黑体" w:hAnsi="黑体" w:eastAsia="黑体"/>
          <w:b/>
          <w:sz w:val="24"/>
          <w:szCs w:val="24"/>
        </w:rPr>
        <w:t>060</w:t>
      </w:r>
    </w:p>
    <w:p w14:paraId="3269FB17">
      <w:pPr>
        <w:rPr>
          <w:rFonts w:ascii="黑体" w:hAnsi="黑体" w:eastAsia="黑体"/>
          <w:b/>
          <w:bCs/>
          <w:sz w:val="24"/>
          <w:szCs w:val="24"/>
        </w:rPr>
      </w:pPr>
      <w:r>
        <w:rPr>
          <w:rFonts w:hint="eastAsia" w:ascii="黑体" w:hAnsi="黑体" w:eastAsia="黑体"/>
          <w:b/>
          <w:sz w:val="24"/>
          <w:szCs w:val="24"/>
        </w:rPr>
        <w:t>CCS</w:t>
      </w:r>
      <w:r>
        <w:rPr>
          <w:rFonts w:hint="eastAsia" w:ascii="黑体" w:hAnsi="黑体" w:eastAsia="黑体"/>
          <w:b/>
          <w:bCs/>
          <w:sz w:val="24"/>
          <w:szCs w:val="24"/>
        </w:rPr>
        <w:t xml:space="preserve"> H2</w:t>
      </w:r>
      <w:r>
        <w:rPr>
          <w:rFonts w:ascii="黑体" w:hAnsi="黑体" w:eastAsia="黑体"/>
          <w:b/>
          <w:bCs/>
          <w:sz w:val="24"/>
          <w:szCs w:val="24"/>
        </w:rPr>
        <w:t>5</w:t>
      </w:r>
    </w:p>
    <w:p w14:paraId="2608B298">
      <w:pPr>
        <w:jc w:val="center"/>
        <w:rPr>
          <w:rFonts w:ascii="黑体" w:eastAsia="黑体"/>
          <w:sz w:val="24"/>
        </w:rPr>
      </w:pPr>
    </w:p>
    <w:p w14:paraId="5133F67B">
      <w:pPr>
        <w:jc w:val="center"/>
        <w:rPr>
          <w:sz w:val="24"/>
        </w:rPr>
      </w:pPr>
    </w:p>
    <w:p w14:paraId="15594259">
      <w:pPr>
        <w:tabs>
          <w:tab w:val="left" w:pos="2475"/>
          <w:tab w:val="center" w:pos="4156"/>
        </w:tabs>
        <w:jc w:val="left"/>
        <w:rPr>
          <w:rFonts w:ascii="黑体" w:eastAsia="黑体"/>
          <w:sz w:val="24"/>
        </w:rPr>
      </w:pPr>
      <w:r>
        <w:rPr>
          <w:sz w:val="24"/>
        </w:rPr>
        <w:pict>
          <v:shape id="艺术字 43" o:spid="_x0000_s2050" o:spt="136" type="#_x0000_t136" style="position:absolute;left:0pt;margin-left:19.3pt;margin-top:34.9pt;height:23.4pt;width:409.5pt;mso-wrap-distance-left:9pt;mso-wrap-distance-right:9pt;z-index:251660288;mso-width-relative:page;mso-height-relative:page;" fillcolor="#000000" filled="t" coordsize="21600,21600" wrapcoords="7833 -697 -79 -697 -79 21600 19464 21600 21600 19510 21600 10452 21521 0 19662 -697 7833 -697">
            <v:path/>
            <v:fill on="t" focussize="0,0"/>
            <v:stroke/>
            <v:imagedata o:title=""/>
            <o:lock v:ext="edit"/>
            <v:textpath on="t" fitshape="t" fitpath="t" trim="t" xscale="f" string="团 体 标 准" style="font-family:宋体;font-size:24pt;font-weight:bold;v-text-align:center;"/>
            <w10:wrap type="through"/>
          </v:shape>
        </w:pict>
      </w:r>
      <w:r>
        <w:rPr>
          <w:rFonts w:ascii="黑体" w:eastAsia="黑体"/>
          <w:sz w:val="24"/>
        </w:rPr>
        <w:tab/>
      </w:r>
      <w:r>
        <w:rPr>
          <w:rFonts w:ascii="黑体" w:eastAsia="黑体"/>
          <w:sz w:val="24"/>
        </w:rPr>
        <w:tab/>
      </w:r>
    </w:p>
    <w:p w14:paraId="6B710B7B">
      <w:pPr>
        <w:jc w:val="center"/>
        <w:rPr>
          <w:rFonts w:ascii="黑体" w:eastAsia="黑体"/>
          <w:b/>
          <w:bCs/>
          <w:sz w:val="24"/>
        </w:rPr>
      </w:pPr>
    </w:p>
    <w:p w14:paraId="22C21EDC">
      <w:pPr>
        <w:jc w:val="center"/>
        <w:rPr>
          <w:rFonts w:ascii="黑体" w:eastAsia="黑体"/>
          <w:b/>
          <w:bCs/>
          <w:sz w:val="24"/>
        </w:rPr>
      </w:pPr>
    </w:p>
    <w:p w14:paraId="655C814D">
      <w:pPr>
        <w:jc w:val="center"/>
        <w:rPr>
          <w:rFonts w:ascii="黑体" w:eastAsia="黑体"/>
          <w:b/>
          <w:bCs/>
          <w:sz w:val="24"/>
        </w:rPr>
      </w:pPr>
    </w:p>
    <w:p w14:paraId="56EB9E34">
      <w:pPr>
        <w:jc w:val="right"/>
        <w:rPr>
          <w:rFonts w:ascii="黑体" w:eastAsia="黑体"/>
          <w:b/>
          <w:bCs/>
          <w:sz w:val="24"/>
        </w:rPr>
      </w:pPr>
      <w:r>
        <w:rPr>
          <w:rFonts w:hint="eastAsia" w:ascii="黑体" w:eastAsia="黑体"/>
          <w:b/>
          <w:bCs/>
          <w:sz w:val="24"/>
        </w:rPr>
        <w:t xml:space="preserve">   T/CNIAXXX－XXXX</w:t>
      </w:r>
    </w:p>
    <w:p w14:paraId="2365608B">
      <w:pPr>
        <w:jc w:val="center"/>
        <w:rPr>
          <w:rFonts w:ascii="黑体" w:eastAsia="黑体"/>
          <w:b/>
          <w:bCs/>
          <w:sz w:val="24"/>
        </w:rPr>
      </w:pPr>
    </w:p>
    <w:p w14:paraId="7596338B">
      <w:pPr>
        <w:spacing w:line="360" w:lineRule="exact"/>
        <w:jc w:val="center"/>
        <w:rPr>
          <w:sz w:val="24"/>
        </w:rPr>
      </w:pPr>
      <w:r>
        <w:rPr>
          <w:rFonts w:ascii="黑体" w:eastAsia="黑体"/>
          <w:sz w:val="24"/>
        </w:rPr>
        <w:pict>
          <v:line id="直线 47" o:spid="_x0000_s2051" o:spt="20" style="position:absolute;left:0pt;margin-left:9.65pt;margin-top:1.9pt;height:0pt;width:425.25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">
            <v:path arrowok="t"/>
            <v:fill focussize="0,0"/>
            <v:stroke/>
            <v:imagedata o:title=""/>
            <o:lock v:ext="edit"/>
          </v:line>
        </w:pict>
      </w:r>
    </w:p>
    <w:p w14:paraId="33B0EBA4">
      <w:pPr>
        <w:spacing w:line="380" w:lineRule="exact"/>
        <w:rPr>
          <w:sz w:val="24"/>
        </w:rPr>
      </w:pPr>
    </w:p>
    <w:p w14:paraId="48B6593B">
      <w:pPr>
        <w:spacing w:line="380" w:lineRule="exact"/>
        <w:rPr>
          <w:sz w:val="24"/>
        </w:rPr>
      </w:pPr>
    </w:p>
    <w:p w14:paraId="3BA8E683">
      <w:pPr>
        <w:spacing w:line="380" w:lineRule="exact"/>
        <w:rPr>
          <w:sz w:val="24"/>
        </w:rPr>
      </w:pPr>
    </w:p>
    <w:p w14:paraId="273EA2B4">
      <w:pPr>
        <w:spacing w:line="380" w:lineRule="exact"/>
        <w:jc w:val="center"/>
        <w:rPr>
          <w:sz w:val="24"/>
        </w:rPr>
      </w:pPr>
    </w:p>
    <w:p w14:paraId="6BDB4EE4">
      <w:pPr>
        <w:jc w:val="center"/>
        <w:rPr>
          <w:b/>
          <w:sz w:val="44"/>
          <w:szCs w:val="44"/>
          <w:lang w:val="ru-RU"/>
        </w:rPr>
      </w:pPr>
      <w:r>
        <w:rPr>
          <w:rFonts w:hint="eastAsia"/>
          <w:b/>
          <w:sz w:val="44"/>
          <w:szCs w:val="44"/>
        </w:rPr>
        <w:t>铜合金的变色腐蚀试验方法及抗变色能力评价方法</w:t>
      </w:r>
    </w:p>
    <w:p w14:paraId="4CC8AEA5">
      <w:pPr>
        <w:spacing w:line="380" w:lineRule="exact"/>
        <w:jc w:val="center"/>
        <w:rPr>
          <w:rFonts w:eastAsia="黑体"/>
          <w:b/>
          <w:bCs/>
          <w:sz w:val="30"/>
        </w:rPr>
      </w:pPr>
      <w:r>
        <w:rPr>
          <w:rFonts w:cs="Arial"/>
          <w:b/>
          <w:sz w:val="28"/>
          <w:szCs w:val="28"/>
        </w:rPr>
        <w:t>Test method for discoloration corrosion of copper alloys and evaluation method for anti discoloration ability</w:t>
      </w:r>
    </w:p>
    <w:p w14:paraId="1745716C">
      <w:pPr>
        <w:rPr>
          <w:rFonts w:eastAsia="黑体"/>
          <w:b/>
          <w:bCs/>
          <w:sz w:val="24"/>
        </w:rPr>
      </w:pPr>
    </w:p>
    <w:p w14:paraId="342A9147">
      <w:pPr>
        <w:jc w:val="center"/>
        <w:rPr>
          <w:rFonts w:ascii="黑体" w:eastAsia="黑体"/>
          <w:sz w:val="24"/>
        </w:rPr>
      </w:pPr>
    </w:p>
    <w:p w14:paraId="5DA6DC23">
      <w:pPr>
        <w:jc w:val="center"/>
        <w:rPr>
          <w:rFonts w:ascii="黑体" w:eastAsia="黑体"/>
          <w:sz w:val="24"/>
        </w:rPr>
      </w:pPr>
    </w:p>
    <w:p w14:paraId="08D05741">
      <w:pPr>
        <w:jc w:val="center"/>
        <w:rPr>
          <w:rFonts w:ascii="黑体" w:eastAsia="黑体"/>
          <w:sz w:val="24"/>
        </w:rPr>
      </w:pPr>
      <w:r>
        <w:rPr>
          <w:rFonts w:hint="eastAsia" w:ascii="黑体" w:eastAsia="黑体"/>
          <w:sz w:val="24"/>
        </w:rPr>
        <w:t>（</w:t>
      </w:r>
      <w:r>
        <w:rPr>
          <w:rFonts w:hint="eastAsia" w:ascii="黑体" w:eastAsia="黑体"/>
          <w:sz w:val="24"/>
          <w:lang w:eastAsia="zh-CN"/>
        </w:rPr>
        <w:t>预审</w:t>
      </w:r>
      <w:r>
        <w:rPr>
          <w:rFonts w:hint="eastAsia" w:ascii="黑体" w:eastAsia="黑体"/>
          <w:sz w:val="24"/>
        </w:rPr>
        <w:t>稿）</w:t>
      </w:r>
    </w:p>
    <w:p w14:paraId="2E5A1143">
      <w:pPr>
        <w:jc w:val="center"/>
        <w:rPr>
          <w:rFonts w:ascii="黑体" w:eastAsia="黑体"/>
          <w:sz w:val="24"/>
        </w:rPr>
      </w:pPr>
    </w:p>
    <w:p w14:paraId="7F6BFD29">
      <w:pPr>
        <w:jc w:val="center"/>
        <w:rPr>
          <w:rFonts w:ascii="黑体" w:eastAsia="黑体"/>
          <w:sz w:val="24"/>
        </w:rPr>
      </w:pPr>
    </w:p>
    <w:p w14:paraId="57BE9189">
      <w:pPr>
        <w:jc w:val="center"/>
        <w:rPr>
          <w:rFonts w:ascii="黑体" w:eastAsia="黑体"/>
          <w:sz w:val="24"/>
        </w:rPr>
      </w:pPr>
    </w:p>
    <w:p w14:paraId="01D9079D">
      <w:pPr>
        <w:jc w:val="center"/>
        <w:rPr>
          <w:rFonts w:ascii="黑体" w:eastAsia="黑体"/>
          <w:sz w:val="24"/>
        </w:rPr>
      </w:pPr>
    </w:p>
    <w:p w14:paraId="58A913FE">
      <w:pPr>
        <w:jc w:val="center"/>
        <w:rPr>
          <w:rFonts w:ascii="黑体" w:eastAsia="黑体"/>
          <w:sz w:val="24"/>
        </w:rPr>
      </w:pPr>
    </w:p>
    <w:p w14:paraId="1C7140FC">
      <w:pPr>
        <w:jc w:val="center"/>
        <w:rPr>
          <w:rFonts w:ascii="黑体" w:eastAsia="黑体"/>
          <w:sz w:val="24"/>
        </w:rPr>
      </w:pPr>
    </w:p>
    <w:p w14:paraId="7A0A532E">
      <w:pPr>
        <w:jc w:val="center"/>
        <w:rPr>
          <w:rFonts w:ascii="黑体" w:eastAsia="黑体"/>
          <w:sz w:val="24"/>
        </w:rPr>
      </w:pPr>
    </w:p>
    <w:p w14:paraId="0C9BC50D">
      <w:pPr>
        <w:ind w:firstLine="224" w:firstLineChars="100"/>
        <w:rPr>
          <w:b/>
          <w:bCs/>
          <w:sz w:val="24"/>
        </w:rPr>
      </w:pPr>
      <w:r>
        <w:rPr>
          <w:rFonts w:eastAsia="黑体"/>
          <w:b/>
          <w:bCs/>
          <w:sz w:val="24"/>
        </w:rPr>
        <w:pict>
          <v:line id="直线 44" o:spid="_x0000_s2052" o:spt="20" style="position:absolute;left:0pt;margin-left:0pt;margin-top:29.15pt;height:0pt;width:414.75pt;mso-wrap-distance-left:9pt;mso-wrap-distance-right:9pt;z-index:251661312;mso-width-relative:page;mso-height-relative:page;" coordsize="21600,21600" wrapcoords="1 1 554 1 554 1 1 1 1 1"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">
            <v:path arrowok="t"/>
            <v:fill focussize="0,0"/>
            <v:stroke/>
            <v:imagedata o:title=""/>
            <o:lock v:ext="edit"/>
            <w10:wrap type="through"/>
          </v:line>
        </w:pict>
      </w:r>
      <w:r>
        <w:rPr>
          <w:rFonts w:ascii="黑体" w:eastAsia="黑体"/>
          <w:b/>
          <w:bCs/>
          <w:sz w:val="24"/>
        </w:rPr>
        <w:t>XX</w:t>
      </w:r>
      <w:r>
        <w:rPr>
          <w:rFonts w:hint="eastAsia" w:ascii="黑体" w:eastAsia="黑体"/>
          <w:b/>
          <w:bCs/>
          <w:sz w:val="24"/>
        </w:rPr>
        <w:t>XX</w:t>
      </w:r>
      <w:r>
        <w:rPr>
          <w:rFonts w:ascii="黑体" w:eastAsia="黑体"/>
          <w:b/>
          <w:bCs/>
          <w:sz w:val="24"/>
        </w:rPr>
        <w:t>—</w:t>
      </w:r>
      <w:r>
        <w:rPr>
          <w:rFonts w:hint="eastAsia" w:ascii="黑体" w:eastAsia="黑体"/>
          <w:b/>
          <w:bCs/>
          <w:sz w:val="24"/>
        </w:rPr>
        <w:t>XX</w:t>
      </w:r>
      <w:r>
        <w:rPr>
          <w:rFonts w:ascii="黑体" w:eastAsia="黑体"/>
          <w:b/>
          <w:bCs/>
          <w:sz w:val="24"/>
        </w:rPr>
        <w:t>--</w:t>
      </w:r>
      <w:r>
        <w:rPr>
          <w:rFonts w:hint="eastAsia" w:ascii="黑体" w:eastAsia="黑体"/>
          <w:b/>
          <w:bCs/>
          <w:sz w:val="24"/>
        </w:rPr>
        <w:t xml:space="preserve">XX发布     </w:t>
      </w:r>
      <w:r>
        <w:rPr>
          <w:rFonts w:hint="eastAsia" w:ascii="黑体" w:eastAsia="黑体"/>
          <w:b/>
          <w:bCs/>
          <w:sz w:val="24"/>
          <w:lang w:val="en-US" w:eastAsia="zh-CN"/>
        </w:rPr>
        <w:t xml:space="preserve">                              </w:t>
      </w:r>
      <w:r>
        <w:rPr>
          <w:rFonts w:hint="eastAsia" w:ascii="黑体" w:eastAsia="黑体"/>
          <w:b/>
          <w:bCs/>
          <w:sz w:val="24"/>
        </w:rPr>
        <w:t xml:space="preserve">  </w:t>
      </w:r>
      <w:r>
        <w:rPr>
          <w:rFonts w:ascii="黑体" w:eastAsia="黑体"/>
          <w:b/>
          <w:bCs/>
          <w:sz w:val="24"/>
        </w:rPr>
        <w:t>XX</w:t>
      </w:r>
      <w:r>
        <w:rPr>
          <w:rFonts w:hint="eastAsia" w:ascii="黑体" w:eastAsia="黑体"/>
          <w:b/>
          <w:bCs/>
          <w:sz w:val="24"/>
        </w:rPr>
        <w:t>XX</w:t>
      </w:r>
      <w:r>
        <w:rPr>
          <w:rFonts w:ascii="黑体" w:eastAsia="黑体"/>
          <w:b/>
          <w:bCs/>
          <w:sz w:val="24"/>
        </w:rPr>
        <w:t>—</w:t>
      </w:r>
      <w:r>
        <w:rPr>
          <w:rFonts w:hint="eastAsia" w:ascii="黑体" w:eastAsia="黑体"/>
          <w:b/>
          <w:bCs/>
          <w:sz w:val="24"/>
        </w:rPr>
        <w:t>XX</w:t>
      </w:r>
      <w:r>
        <w:rPr>
          <w:rFonts w:ascii="黑体" w:eastAsia="黑体"/>
          <w:b/>
          <w:bCs/>
          <w:sz w:val="24"/>
        </w:rPr>
        <w:t>--</w:t>
      </w:r>
      <w:r>
        <w:rPr>
          <w:rFonts w:hint="eastAsia" w:ascii="黑体" w:eastAsia="黑体"/>
          <w:b/>
          <w:bCs/>
          <w:sz w:val="24"/>
        </w:rPr>
        <w:t>XX实施</w:t>
      </w:r>
    </w:p>
    <w:p w14:paraId="7BF97AA6">
      <w:pPr>
        <w:spacing w:line="380" w:lineRule="exact"/>
        <w:jc w:val="center"/>
        <w:rPr>
          <w:sz w:val="24"/>
        </w:rPr>
      </w:pPr>
    </w:p>
    <w:p w14:paraId="03EA239C">
      <w:pPr>
        <w:pStyle w:val="44"/>
        <w:spacing w:before="156" w:after="156" w:line="340" w:lineRule="exact"/>
        <w:ind w:firstLine="1464" w:firstLineChars="400"/>
        <w:jc w:val="both"/>
        <w:rPr>
          <w:spacing w:val="2"/>
          <w:sz w:val="28"/>
          <w:szCs w:val="28"/>
        </w:rPr>
      </w:pPr>
      <w:r>
        <w:rPr>
          <w:rFonts w:hint="eastAsia"/>
          <w:spacing w:val="2"/>
          <w:sz w:val="28"/>
          <w:szCs w:val="28"/>
        </w:rPr>
        <w:t>中 国 有 色 金 属 工 业 协 会</w:t>
      </w:r>
    </w:p>
    <w:p w14:paraId="0590B02D">
      <w:pPr>
        <w:pStyle w:val="44"/>
        <w:spacing w:line="340" w:lineRule="exact"/>
        <w:ind w:firstLine="1408" w:firstLineChars="225"/>
        <w:jc w:val="both"/>
        <w:rPr>
          <w:sz w:val="28"/>
          <w:szCs w:val="28"/>
        </w:rPr>
      </w:pPr>
      <w:r>
        <w:rPr>
          <w:rFonts w:hint="eastAsia"/>
          <w:spacing w:val="132"/>
          <w:sz w:val="28"/>
          <w:szCs w:val="28"/>
        </w:rPr>
        <w:t>中国有色金属学会</w:t>
      </w:r>
      <w:r>
        <w:rPr>
          <w:rStyle w:val="43"/>
          <w:rFonts w:hint="eastAsia"/>
          <w:szCs w:val="28"/>
        </w:rPr>
        <w:t>发布</w:t>
      </w:r>
    </w:p>
    <w:p w14:paraId="2F434406">
      <w:pPr>
        <w:ind w:firstLine="3956" w:firstLineChars="1766"/>
        <w:rPr>
          <w:rFonts w:ascii="黑体" w:eastAsia="黑体"/>
          <w:b/>
          <w:bCs/>
          <w:sz w:val="24"/>
        </w:rPr>
      </w:pPr>
    </w:p>
    <w:sdt>
      <w:sdtPr>
        <w:rPr>
          <w:rFonts w:ascii="宋体" w:hAnsi="宋体" w:eastAsia="宋体" w:cs="Times New Roman"/>
          <w:kern w:val="2"/>
          <w:sz w:val="21"/>
          <w:lang w:val="en-US" w:eastAsia="zh-CN" w:bidi="ar-SA"/>
        </w:rPr>
        <w:id w:val="147480329"/>
        <w15:color w:val="DBDBDB"/>
        <w:docPartObj>
          <w:docPartGallery w:val="Table of Contents"/>
          <w:docPartUnique/>
        </w:docPartObj>
      </w:sdtPr>
      <w:sdtEndPr>
        <w:rPr>
          <w:rFonts w:hint="eastAsia" w:asciiTheme="minorEastAsia" w:hAnsiTheme="minorEastAsia" w:eastAsiaTheme="minorEastAsia" w:cstheme="minorEastAsia"/>
          <w:bCs/>
          <w:kern w:val="2"/>
          <w:sz w:val="21"/>
          <w:lang w:val="en-US" w:eastAsia="zh-CN" w:bidi="ar-SA"/>
        </w:rPr>
      </w:sdtEndPr>
      <w:sdtContent>
        <w:p w14:paraId="4E36264E">
          <w:pPr>
            <w:spacing w:before="0" w:beforeLines="0" w:after="0" w:afterLines="0" w:line="240" w:lineRule="auto"/>
            <w:ind w:left="0" w:leftChars="0" w:right="0" w:righ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次</w:t>
          </w:r>
        </w:p>
        <w:p w14:paraId="60DCFC91">
          <w:pPr>
            <w:pStyle w:val="22"/>
            <w:tabs>
              <w:tab w:val="right" w:leader="dot" w:pos="9071"/>
            </w:tabs>
          </w:pPr>
          <w:r>
            <w:rPr>
              <w:rFonts w:hint="eastAsia" w:asciiTheme="minorEastAsia" w:hAnsiTheme="minorEastAsia" w:eastAsiaTheme="minorEastAsia" w:cstheme="minorEastAsia"/>
              <w:bCs/>
              <w:kern w:val="2"/>
              <w:sz w:val="21"/>
              <w:lang w:val="en-US" w:eastAsia="zh-CN" w:bidi="ar-SA"/>
            </w:rPr>
            <w:fldChar w:fldCharType="begin"/>
          </w:r>
          <w:r>
            <w:rPr>
              <w:rFonts w:hint="eastAsia" w:asciiTheme="minorEastAsia" w:hAnsiTheme="minorEastAsia" w:eastAsiaTheme="minorEastAsia" w:cstheme="minorEastAsia"/>
              <w:bCs/>
              <w:kern w:val="2"/>
              <w:sz w:val="21"/>
              <w:lang w:val="en-US" w:eastAsia="zh-CN" w:bidi="ar-SA"/>
            </w:rPr>
            <w:instrText xml:space="preserve">TOC \o "1-2" \h \u </w:instrText>
          </w:r>
          <w:r>
            <w:rPr>
              <w:rFonts w:hint="eastAsia" w:asciiTheme="minorEastAsia" w:hAnsiTheme="minorEastAsia" w:eastAsiaTheme="minorEastAsia" w:cstheme="minorEastAsia"/>
              <w:bCs/>
              <w:kern w:val="2"/>
              <w:sz w:val="21"/>
              <w:lang w:val="en-US" w:eastAsia="zh-CN" w:bidi="ar-SA"/>
            </w:rPr>
            <w:fldChar w:fldCharType="separate"/>
          </w: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_Toc5122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bCs/>
              <w:szCs w:val="32"/>
            </w:rPr>
            <w:t>前</w:t>
          </w:r>
          <w:r>
            <w:rPr>
              <w:rFonts w:hint="eastAsia" w:ascii="黑体" w:hAnsi="黑体" w:eastAsia="黑体"/>
              <w:bCs/>
              <w:szCs w:val="32"/>
              <w:lang w:val="en-US" w:eastAsia="zh-CN"/>
            </w:rPr>
            <w:t xml:space="preserve">   </w:t>
          </w:r>
          <w:r>
            <w:rPr>
              <w:rFonts w:hint="eastAsia" w:ascii="黑体" w:hAnsi="黑体" w:eastAsia="黑体"/>
              <w:bCs/>
              <w:szCs w:val="32"/>
            </w:rPr>
            <w:t>言</w:t>
          </w:r>
          <w:r>
            <w:tab/>
          </w:r>
          <w:r>
            <w:fldChar w:fldCharType="begin"/>
          </w:r>
          <w:r>
            <w:instrText xml:space="preserve"> PAGEREF _Toc5122 \h </w:instrText>
          </w:r>
          <w:r>
            <w:fldChar w:fldCharType="separate"/>
          </w:r>
          <w:r>
            <w:t>I</w:t>
          </w:r>
          <w:r>
            <w:fldChar w:fldCharType="end"/>
          </w:r>
          <w:r>
            <w:rPr>
              <w:rFonts w:hint="eastAsia" w:asciiTheme="minorEastAsia" w:hAnsiTheme="minorEastAsia" w:eastAsiaTheme="minorEastAsia" w:cstheme="minorEastAsia"/>
              <w:bCs/>
              <w:kern w:val="2"/>
              <w:lang w:val="en-US" w:eastAsia="zh-CN" w:bidi="ar-SA"/>
            </w:rPr>
            <w:fldChar w:fldCharType="end"/>
          </w:r>
        </w:p>
        <w:p w14:paraId="47CECA88">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_Toc26256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rPr>
            <w:t xml:space="preserve">1 </w:t>
          </w:r>
          <w:r>
            <w:rPr>
              <w:rFonts w:hint="eastAsia" w:ascii="黑体" w:hAnsi="黑体" w:eastAsia="黑体"/>
              <w:bCs/>
              <w:szCs w:val="32"/>
            </w:rPr>
            <w:t>范围</w:t>
          </w:r>
          <w:r>
            <w:tab/>
          </w:r>
          <w:r>
            <w:fldChar w:fldCharType="begin"/>
          </w:r>
          <w:r>
            <w:instrText xml:space="preserve"> PAGEREF _Toc26256 \h </w:instrText>
          </w:r>
          <w:r>
            <w:fldChar w:fldCharType="separate"/>
          </w:r>
          <w:r>
            <w:t>1</w:t>
          </w:r>
          <w:r>
            <w:fldChar w:fldCharType="end"/>
          </w:r>
          <w:r>
            <w:rPr>
              <w:rFonts w:hint="eastAsia" w:asciiTheme="minorEastAsia" w:hAnsiTheme="minorEastAsia" w:eastAsiaTheme="minorEastAsia" w:cstheme="minorEastAsia"/>
              <w:bCs/>
              <w:kern w:val="2"/>
              <w:lang w:val="en-US" w:eastAsia="zh-CN" w:bidi="ar-SA"/>
            </w:rPr>
            <w:fldChar w:fldCharType="end"/>
          </w:r>
        </w:p>
        <w:p w14:paraId="3D3AA27A">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_Toc17989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rPr>
            <w:t xml:space="preserve">2 </w:t>
          </w:r>
          <w:r>
            <w:rPr>
              <w:rFonts w:hint="eastAsia" w:ascii="黑体" w:hAnsi="黑体" w:eastAsia="黑体"/>
              <w:bCs/>
              <w:szCs w:val="32"/>
            </w:rPr>
            <w:t>规范性引用文件</w:t>
          </w:r>
          <w:r>
            <w:tab/>
          </w:r>
          <w:r>
            <w:fldChar w:fldCharType="begin"/>
          </w:r>
          <w:r>
            <w:instrText xml:space="preserve"> PAGEREF _Toc17989 \h </w:instrText>
          </w:r>
          <w:r>
            <w:fldChar w:fldCharType="separate"/>
          </w:r>
          <w:r>
            <w:t>1</w:t>
          </w:r>
          <w:r>
            <w:fldChar w:fldCharType="end"/>
          </w:r>
          <w:r>
            <w:rPr>
              <w:rFonts w:hint="eastAsia" w:asciiTheme="minorEastAsia" w:hAnsiTheme="minorEastAsia" w:eastAsiaTheme="minorEastAsia" w:cstheme="minorEastAsia"/>
              <w:bCs/>
              <w:kern w:val="2"/>
              <w:lang w:val="en-US" w:eastAsia="zh-CN" w:bidi="ar-SA"/>
            </w:rPr>
            <w:fldChar w:fldCharType="end"/>
          </w:r>
        </w:p>
        <w:p w14:paraId="7D312EDA">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_Toc16500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rPr>
            <w:t xml:space="preserve">3 </w:t>
          </w:r>
          <w:r>
            <w:rPr>
              <w:rFonts w:hint="eastAsia" w:ascii="黑体" w:hAnsi="黑体" w:eastAsia="黑体"/>
              <w:bCs/>
              <w:szCs w:val="32"/>
            </w:rPr>
            <w:t>术语和定义</w:t>
          </w:r>
          <w:r>
            <w:tab/>
          </w:r>
          <w:r>
            <w:fldChar w:fldCharType="begin"/>
          </w:r>
          <w:r>
            <w:instrText xml:space="preserve"> PAGEREF _Toc16500 \h </w:instrText>
          </w:r>
          <w:r>
            <w:fldChar w:fldCharType="separate"/>
          </w:r>
          <w:r>
            <w:t>1</w:t>
          </w:r>
          <w:r>
            <w:fldChar w:fldCharType="end"/>
          </w:r>
          <w:r>
            <w:rPr>
              <w:rFonts w:hint="eastAsia" w:asciiTheme="minorEastAsia" w:hAnsiTheme="minorEastAsia" w:eastAsiaTheme="minorEastAsia" w:cstheme="minorEastAsia"/>
              <w:bCs/>
              <w:kern w:val="2"/>
              <w:lang w:val="en-US" w:eastAsia="zh-CN" w:bidi="ar-SA"/>
            </w:rPr>
            <w:fldChar w:fldCharType="end"/>
          </w:r>
        </w:p>
        <w:p w14:paraId="1EF5820F">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_Toc26546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lang w:eastAsia="zh-CN"/>
            </w:rPr>
            <w:t xml:space="preserve">4 </w:t>
          </w:r>
          <w:r>
            <w:rPr>
              <w:rFonts w:hint="eastAsia" w:ascii="黑体" w:hAnsi="黑体" w:eastAsia="黑体"/>
              <w:bCs/>
              <w:szCs w:val="32"/>
            </w:rPr>
            <w:t>符号和</w:t>
          </w:r>
          <w:r>
            <w:rPr>
              <w:rFonts w:hint="eastAsia" w:ascii="黑体" w:hAnsi="黑体" w:eastAsia="黑体"/>
              <w:bCs/>
              <w:szCs w:val="32"/>
              <w:lang w:eastAsia="zh-CN"/>
            </w:rPr>
            <w:t>说明</w:t>
          </w:r>
          <w:r>
            <w:tab/>
          </w:r>
          <w:r>
            <w:fldChar w:fldCharType="begin"/>
          </w:r>
          <w:r>
            <w:instrText xml:space="preserve"> PAGEREF _Toc26546 \h </w:instrText>
          </w:r>
          <w:r>
            <w:fldChar w:fldCharType="separate"/>
          </w:r>
          <w:r>
            <w:t>1</w:t>
          </w:r>
          <w:r>
            <w:fldChar w:fldCharType="end"/>
          </w:r>
          <w:r>
            <w:rPr>
              <w:rFonts w:hint="eastAsia" w:asciiTheme="minorEastAsia" w:hAnsiTheme="minorEastAsia" w:eastAsiaTheme="minorEastAsia" w:cstheme="minorEastAsia"/>
              <w:bCs/>
              <w:kern w:val="2"/>
              <w:lang w:val="en-US" w:eastAsia="zh-CN" w:bidi="ar-SA"/>
            </w:rPr>
            <w:fldChar w:fldCharType="end"/>
          </w:r>
        </w:p>
        <w:p w14:paraId="22ED7F40">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_Toc19337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rPr>
            <w:t xml:space="preserve">5 </w:t>
          </w:r>
          <w:r>
            <w:rPr>
              <w:rFonts w:hint="eastAsia" w:ascii="黑体" w:hAnsi="黑体" w:eastAsia="黑体"/>
              <w:bCs/>
              <w:szCs w:val="32"/>
            </w:rPr>
            <w:t>试样</w:t>
          </w:r>
          <w:r>
            <w:tab/>
          </w:r>
          <w:r>
            <w:fldChar w:fldCharType="begin"/>
          </w:r>
          <w:r>
            <w:instrText xml:space="preserve"> PAGEREF _Toc19337 \h </w:instrText>
          </w:r>
          <w:r>
            <w:fldChar w:fldCharType="separate"/>
          </w:r>
          <w:r>
            <w:t>2</w:t>
          </w:r>
          <w:r>
            <w:fldChar w:fldCharType="end"/>
          </w:r>
          <w:r>
            <w:rPr>
              <w:rFonts w:hint="eastAsia" w:asciiTheme="minorEastAsia" w:hAnsiTheme="minorEastAsia" w:eastAsiaTheme="minorEastAsia" w:cstheme="minorEastAsia"/>
              <w:bCs/>
              <w:kern w:val="2"/>
              <w:lang w:val="en-US" w:eastAsia="zh-CN" w:bidi="ar-SA"/>
            </w:rPr>
            <w:fldChar w:fldCharType="end"/>
          </w:r>
        </w:p>
        <w:p w14:paraId="7A5EB932">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_Toc637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5.1取样及制备</w:t>
          </w:r>
          <w:r>
            <w:tab/>
          </w:r>
          <w:r>
            <w:fldChar w:fldCharType="begin"/>
          </w:r>
          <w:r>
            <w:instrText xml:space="preserve"> PAGEREF _Toc637 \h </w:instrText>
          </w:r>
          <w:r>
            <w:fldChar w:fldCharType="separate"/>
          </w:r>
          <w:r>
            <w:t>2</w:t>
          </w:r>
          <w:r>
            <w:fldChar w:fldCharType="end"/>
          </w:r>
          <w:r>
            <w:rPr>
              <w:rFonts w:hint="eastAsia" w:asciiTheme="minorEastAsia" w:hAnsiTheme="minorEastAsia" w:eastAsiaTheme="minorEastAsia" w:cstheme="minorEastAsia"/>
              <w:bCs/>
              <w:kern w:val="2"/>
              <w:lang w:val="en-US" w:eastAsia="zh-CN" w:bidi="ar-SA"/>
            </w:rPr>
            <w:fldChar w:fldCharType="end"/>
          </w:r>
        </w:p>
        <w:p w14:paraId="24C7C20D">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_Toc10403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rPr>
            <w:t xml:space="preserve">6 </w:t>
          </w:r>
          <w:r>
            <w:rPr>
              <w:rFonts w:hint="eastAsia" w:ascii="黑体" w:hAnsi="黑体" w:eastAsia="黑体"/>
              <w:bCs/>
              <w:szCs w:val="32"/>
            </w:rPr>
            <w:t>恒温高湿试验</w:t>
          </w:r>
          <w:r>
            <w:tab/>
          </w:r>
          <w:r>
            <w:fldChar w:fldCharType="begin"/>
          </w:r>
          <w:r>
            <w:instrText xml:space="preserve"> PAGEREF _Toc10403 \h </w:instrText>
          </w:r>
          <w:r>
            <w:fldChar w:fldCharType="separate"/>
          </w:r>
          <w:r>
            <w:t>2</w:t>
          </w:r>
          <w:r>
            <w:fldChar w:fldCharType="end"/>
          </w:r>
          <w:r>
            <w:rPr>
              <w:rFonts w:hint="eastAsia" w:asciiTheme="minorEastAsia" w:hAnsiTheme="minorEastAsia" w:eastAsiaTheme="minorEastAsia" w:cstheme="minorEastAsia"/>
              <w:bCs/>
              <w:kern w:val="2"/>
              <w:lang w:val="en-US" w:eastAsia="zh-CN" w:bidi="ar-SA"/>
            </w:rPr>
            <w:fldChar w:fldCharType="end"/>
          </w:r>
        </w:p>
        <w:p w14:paraId="650407B4">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_Toc15834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6.1试验设备</w:t>
          </w:r>
          <w:r>
            <w:tab/>
          </w:r>
          <w:r>
            <w:fldChar w:fldCharType="begin"/>
          </w:r>
          <w:r>
            <w:instrText xml:space="preserve"> PAGEREF _Toc15834 \h </w:instrText>
          </w:r>
          <w:r>
            <w:fldChar w:fldCharType="separate"/>
          </w:r>
          <w:r>
            <w:t>2</w:t>
          </w:r>
          <w:r>
            <w:fldChar w:fldCharType="end"/>
          </w:r>
          <w:r>
            <w:rPr>
              <w:rFonts w:hint="eastAsia" w:asciiTheme="minorEastAsia" w:hAnsiTheme="minorEastAsia" w:eastAsiaTheme="minorEastAsia" w:cstheme="minorEastAsia"/>
              <w:bCs/>
              <w:kern w:val="2"/>
              <w:lang w:val="en-US" w:eastAsia="zh-CN" w:bidi="ar-SA"/>
            </w:rPr>
            <w:fldChar w:fldCharType="end"/>
          </w:r>
        </w:p>
        <w:p w14:paraId="205F56AE">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_Toc27948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6.2试验溶液</w:t>
          </w:r>
          <w:r>
            <w:tab/>
          </w:r>
          <w:r>
            <w:fldChar w:fldCharType="begin"/>
          </w:r>
          <w:r>
            <w:instrText xml:space="preserve"> PAGEREF _Toc27948 \h </w:instrText>
          </w:r>
          <w:r>
            <w:fldChar w:fldCharType="separate"/>
          </w:r>
          <w:r>
            <w:t>2</w:t>
          </w:r>
          <w:r>
            <w:fldChar w:fldCharType="end"/>
          </w:r>
          <w:r>
            <w:rPr>
              <w:rFonts w:hint="eastAsia" w:asciiTheme="minorEastAsia" w:hAnsiTheme="minorEastAsia" w:eastAsiaTheme="minorEastAsia" w:cstheme="minorEastAsia"/>
              <w:bCs/>
              <w:kern w:val="2"/>
              <w:lang w:val="en-US" w:eastAsia="zh-CN" w:bidi="ar-SA"/>
            </w:rPr>
            <w:fldChar w:fldCharType="end"/>
          </w:r>
        </w:p>
        <w:p w14:paraId="234D4325">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_Toc16518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6.3试验条件和步骤</w:t>
          </w:r>
          <w:r>
            <w:tab/>
          </w:r>
          <w:r>
            <w:fldChar w:fldCharType="begin"/>
          </w:r>
          <w:r>
            <w:instrText xml:space="preserve"> PAGEREF _Toc16518 \h </w:instrText>
          </w:r>
          <w:r>
            <w:fldChar w:fldCharType="separate"/>
          </w:r>
          <w:r>
            <w:t>3</w:t>
          </w:r>
          <w:r>
            <w:fldChar w:fldCharType="end"/>
          </w:r>
          <w:r>
            <w:rPr>
              <w:rFonts w:hint="eastAsia" w:asciiTheme="minorEastAsia" w:hAnsiTheme="minorEastAsia" w:eastAsiaTheme="minorEastAsia" w:cstheme="minorEastAsia"/>
              <w:bCs/>
              <w:kern w:val="2"/>
              <w:lang w:val="en-US" w:eastAsia="zh-CN" w:bidi="ar-SA"/>
            </w:rPr>
            <w:fldChar w:fldCharType="end"/>
          </w:r>
        </w:p>
        <w:p w14:paraId="55804CA2">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_Toc22523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6.4试验结果评定</w:t>
          </w:r>
          <w:r>
            <w:tab/>
          </w:r>
          <w:r>
            <w:fldChar w:fldCharType="begin"/>
          </w:r>
          <w:r>
            <w:instrText xml:space="preserve"> PAGEREF _Toc22523 \h </w:instrText>
          </w:r>
          <w:r>
            <w:fldChar w:fldCharType="separate"/>
          </w:r>
          <w:r>
            <w:t>3</w:t>
          </w:r>
          <w:r>
            <w:fldChar w:fldCharType="end"/>
          </w:r>
          <w:r>
            <w:rPr>
              <w:rFonts w:hint="eastAsia" w:asciiTheme="minorEastAsia" w:hAnsiTheme="minorEastAsia" w:eastAsiaTheme="minorEastAsia" w:cstheme="minorEastAsia"/>
              <w:bCs/>
              <w:kern w:val="2"/>
              <w:lang w:val="en-US" w:eastAsia="zh-CN" w:bidi="ar-SA"/>
            </w:rPr>
            <w:fldChar w:fldCharType="end"/>
          </w:r>
        </w:p>
        <w:p w14:paraId="5226C04B">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_Toc31935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rPr>
            <w:t xml:space="preserve">7 </w:t>
          </w:r>
          <w:r>
            <w:rPr>
              <w:rFonts w:hint="eastAsia" w:ascii="黑体" w:hAnsi="黑体" w:eastAsia="黑体"/>
              <w:bCs/>
              <w:szCs w:val="32"/>
            </w:rPr>
            <w:t>人工汗液腐蚀试验</w:t>
          </w:r>
          <w:r>
            <w:tab/>
          </w:r>
          <w:r>
            <w:fldChar w:fldCharType="begin"/>
          </w:r>
          <w:r>
            <w:instrText xml:space="preserve"> PAGEREF _Toc31935 \h </w:instrText>
          </w:r>
          <w:r>
            <w:fldChar w:fldCharType="separate"/>
          </w:r>
          <w:r>
            <w:t>4</w:t>
          </w:r>
          <w:r>
            <w:fldChar w:fldCharType="end"/>
          </w:r>
          <w:r>
            <w:rPr>
              <w:rFonts w:hint="eastAsia" w:asciiTheme="minorEastAsia" w:hAnsiTheme="minorEastAsia" w:eastAsiaTheme="minorEastAsia" w:cstheme="minorEastAsia"/>
              <w:bCs/>
              <w:kern w:val="2"/>
              <w:lang w:val="en-US" w:eastAsia="zh-CN" w:bidi="ar-SA"/>
            </w:rPr>
            <w:fldChar w:fldCharType="end"/>
          </w:r>
        </w:p>
        <w:p w14:paraId="5F52B820">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_Toc11768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7.1试验设备</w:t>
          </w:r>
          <w:r>
            <w:tab/>
          </w:r>
          <w:r>
            <w:fldChar w:fldCharType="begin"/>
          </w:r>
          <w:r>
            <w:instrText xml:space="preserve"> PAGEREF _Toc11768 \h </w:instrText>
          </w:r>
          <w:r>
            <w:fldChar w:fldCharType="separate"/>
          </w:r>
          <w:r>
            <w:t>4</w:t>
          </w:r>
          <w:r>
            <w:fldChar w:fldCharType="end"/>
          </w:r>
          <w:r>
            <w:rPr>
              <w:rFonts w:hint="eastAsia" w:asciiTheme="minorEastAsia" w:hAnsiTheme="minorEastAsia" w:eastAsiaTheme="minorEastAsia" w:cstheme="minorEastAsia"/>
              <w:bCs/>
              <w:kern w:val="2"/>
              <w:lang w:val="en-US" w:eastAsia="zh-CN" w:bidi="ar-SA"/>
            </w:rPr>
            <w:fldChar w:fldCharType="end"/>
          </w:r>
        </w:p>
        <w:p w14:paraId="52834632">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_Toc22765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7.2试验溶液</w:t>
          </w:r>
          <w:r>
            <w:tab/>
          </w:r>
          <w:r>
            <w:fldChar w:fldCharType="begin"/>
          </w:r>
          <w:r>
            <w:instrText xml:space="preserve"> PAGEREF _Toc22765 \h </w:instrText>
          </w:r>
          <w:r>
            <w:fldChar w:fldCharType="separate"/>
          </w:r>
          <w:r>
            <w:t>4</w:t>
          </w:r>
          <w:r>
            <w:fldChar w:fldCharType="end"/>
          </w:r>
          <w:r>
            <w:rPr>
              <w:rFonts w:hint="eastAsia" w:asciiTheme="minorEastAsia" w:hAnsiTheme="minorEastAsia" w:eastAsiaTheme="minorEastAsia" w:cstheme="minorEastAsia"/>
              <w:bCs/>
              <w:kern w:val="2"/>
              <w:lang w:val="en-US" w:eastAsia="zh-CN" w:bidi="ar-SA"/>
            </w:rPr>
            <w:fldChar w:fldCharType="end"/>
          </w:r>
        </w:p>
        <w:p w14:paraId="7BF05E0C">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_Toc1186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7.3试验条件和步骤</w:t>
          </w:r>
          <w:r>
            <w:tab/>
          </w:r>
          <w:r>
            <w:fldChar w:fldCharType="begin"/>
          </w:r>
          <w:r>
            <w:instrText xml:space="preserve"> PAGEREF _Toc1186 \h </w:instrText>
          </w:r>
          <w:r>
            <w:fldChar w:fldCharType="separate"/>
          </w:r>
          <w:r>
            <w:t>4</w:t>
          </w:r>
          <w:r>
            <w:fldChar w:fldCharType="end"/>
          </w:r>
          <w:r>
            <w:rPr>
              <w:rFonts w:hint="eastAsia" w:asciiTheme="minorEastAsia" w:hAnsiTheme="minorEastAsia" w:eastAsiaTheme="minorEastAsia" w:cstheme="minorEastAsia"/>
              <w:bCs/>
              <w:kern w:val="2"/>
              <w:lang w:val="en-US" w:eastAsia="zh-CN" w:bidi="ar-SA"/>
            </w:rPr>
            <w:fldChar w:fldCharType="end"/>
          </w:r>
        </w:p>
        <w:p w14:paraId="12F7879C">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_Toc12781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7.4试验结果评定</w:t>
          </w:r>
          <w:r>
            <w:tab/>
          </w:r>
          <w:r>
            <w:fldChar w:fldCharType="begin"/>
          </w:r>
          <w:r>
            <w:instrText xml:space="preserve"> PAGEREF _Toc12781 \h </w:instrText>
          </w:r>
          <w:r>
            <w:fldChar w:fldCharType="separate"/>
          </w:r>
          <w:r>
            <w:t>4</w:t>
          </w:r>
          <w:r>
            <w:fldChar w:fldCharType="end"/>
          </w:r>
          <w:r>
            <w:rPr>
              <w:rFonts w:hint="eastAsia" w:asciiTheme="minorEastAsia" w:hAnsiTheme="minorEastAsia" w:eastAsiaTheme="minorEastAsia" w:cstheme="minorEastAsia"/>
              <w:bCs/>
              <w:kern w:val="2"/>
              <w:lang w:val="en-US" w:eastAsia="zh-CN" w:bidi="ar-SA"/>
            </w:rPr>
            <w:fldChar w:fldCharType="end"/>
          </w:r>
        </w:p>
        <w:p w14:paraId="112ED1E8">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_Toc25799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rPr>
            <w:t xml:space="preserve">8 </w:t>
          </w:r>
          <w:r>
            <w:rPr>
              <w:rFonts w:hint="eastAsia" w:ascii="黑体" w:hAnsi="黑体" w:eastAsia="黑体"/>
              <w:bCs/>
              <w:szCs w:val="32"/>
            </w:rPr>
            <w:t>SO</w:t>
          </w:r>
          <w:r>
            <w:rPr>
              <w:rFonts w:hint="eastAsia" w:ascii="黑体" w:hAnsi="黑体" w:eastAsia="黑体"/>
              <w:bCs/>
              <w:szCs w:val="32"/>
              <w:vertAlign w:val="subscript"/>
            </w:rPr>
            <w:t>2</w:t>
          </w:r>
          <w:r>
            <w:rPr>
              <w:rFonts w:hint="eastAsia" w:ascii="黑体" w:hAnsi="黑体" w:eastAsia="黑体"/>
              <w:bCs/>
              <w:szCs w:val="32"/>
            </w:rPr>
            <w:t>气体腐蚀试验</w:t>
          </w:r>
          <w:r>
            <w:tab/>
          </w:r>
          <w:r>
            <w:fldChar w:fldCharType="begin"/>
          </w:r>
          <w:r>
            <w:instrText xml:space="preserve"> PAGEREF _Toc25799 \h </w:instrText>
          </w:r>
          <w:r>
            <w:fldChar w:fldCharType="separate"/>
          </w:r>
          <w:r>
            <w:t>5</w:t>
          </w:r>
          <w:r>
            <w:fldChar w:fldCharType="end"/>
          </w:r>
          <w:r>
            <w:rPr>
              <w:rFonts w:hint="eastAsia" w:asciiTheme="minorEastAsia" w:hAnsiTheme="minorEastAsia" w:eastAsiaTheme="minorEastAsia" w:cstheme="minorEastAsia"/>
              <w:bCs/>
              <w:kern w:val="2"/>
              <w:lang w:val="en-US" w:eastAsia="zh-CN" w:bidi="ar-SA"/>
            </w:rPr>
            <w:fldChar w:fldCharType="end"/>
          </w:r>
        </w:p>
        <w:p w14:paraId="0DD89DCD">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_Toc5157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8.1试验设备</w:t>
          </w:r>
          <w:r>
            <w:tab/>
          </w:r>
          <w:r>
            <w:fldChar w:fldCharType="begin"/>
          </w:r>
          <w:r>
            <w:instrText xml:space="preserve"> PAGEREF _Toc5157 \h </w:instrText>
          </w:r>
          <w:r>
            <w:fldChar w:fldCharType="separate"/>
          </w:r>
          <w:r>
            <w:t>5</w:t>
          </w:r>
          <w:r>
            <w:fldChar w:fldCharType="end"/>
          </w:r>
          <w:r>
            <w:rPr>
              <w:rFonts w:hint="eastAsia" w:asciiTheme="minorEastAsia" w:hAnsiTheme="minorEastAsia" w:eastAsiaTheme="minorEastAsia" w:cstheme="minorEastAsia"/>
              <w:bCs/>
              <w:kern w:val="2"/>
              <w:lang w:val="en-US" w:eastAsia="zh-CN" w:bidi="ar-SA"/>
            </w:rPr>
            <w:fldChar w:fldCharType="end"/>
          </w:r>
        </w:p>
        <w:p w14:paraId="56932E18">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_Toc19448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8.2试验溶液及腐蚀气体</w:t>
          </w:r>
          <w:r>
            <w:tab/>
          </w:r>
          <w:r>
            <w:fldChar w:fldCharType="begin"/>
          </w:r>
          <w:r>
            <w:instrText xml:space="preserve"> PAGEREF _Toc19448 \h </w:instrText>
          </w:r>
          <w:r>
            <w:fldChar w:fldCharType="separate"/>
          </w:r>
          <w:r>
            <w:t>5</w:t>
          </w:r>
          <w:r>
            <w:fldChar w:fldCharType="end"/>
          </w:r>
          <w:r>
            <w:rPr>
              <w:rFonts w:hint="eastAsia" w:asciiTheme="minorEastAsia" w:hAnsiTheme="minorEastAsia" w:eastAsiaTheme="minorEastAsia" w:cstheme="minorEastAsia"/>
              <w:bCs/>
              <w:kern w:val="2"/>
              <w:lang w:val="en-US" w:eastAsia="zh-CN" w:bidi="ar-SA"/>
            </w:rPr>
            <w:fldChar w:fldCharType="end"/>
          </w:r>
        </w:p>
        <w:p w14:paraId="15B44427">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_Toc14762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8.3试验条件和步骤</w:t>
          </w:r>
          <w:r>
            <w:tab/>
          </w:r>
          <w:r>
            <w:fldChar w:fldCharType="begin"/>
          </w:r>
          <w:r>
            <w:instrText xml:space="preserve"> PAGEREF _Toc14762 \h </w:instrText>
          </w:r>
          <w:r>
            <w:fldChar w:fldCharType="separate"/>
          </w:r>
          <w:r>
            <w:t>5</w:t>
          </w:r>
          <w:r>
            <w:fldChar w:fldCharType="end"/>
          </w:r>
          <w:r>
            <w:rPr>
              <w:rFonts w:hint="eastAsia" w:asciiTheme="minorEastAsia" w:hAnsiTheme="minorEastAsia" w:eastAsiaTheme="minorEastAsia" w:cstheme="minorEastAsia"/>
              <w:bCs/>
              <w:kern w:val="2"/>
              <w:lang w:val="en-US" w:eastAsia="zh-CN" w:bidi="ar-SA"/>
            </w:rPr>
            <w:fldChar w:fldCharType="end"/>
          </w:r>
        </w:p>
        <w:p w14:paraId="5E93E1F0">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_Toc15432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8.4试验结果评定</w:t>
          </w:r>
          <w:r>
            <w:tab/>
          </w:r>
          <w:r>
            <w:fldChar w:fldCharType="begin"/>
          </w:r>
          <w:r>
            <w:instrText xml:space="preserve"> PAGEREF _Toc15432 \h </w:instrText>
          </w:r>
          <w:r>
            <w:fldChar w:fldCharType="separate"/>
          </w:r>
          <w:r>
            <w:t>5</w:t>
          </w:r>
          <w:r>
            <w:fldChar w:fldCharType="end"/>
          </w:r>
          <w:r>
            <w:rPr>
              <w:rFonts w:hint="eastAsia" w:asciiTheme="minorEastAsia" w:hAnsiTheme="minorEastAsia" w:eastAsiaTheme="minorEastAsia" w:cstheme="minorEastAsia"/>
              <w:bCs/>
              <w:kern w:val="2"/>
              <w:lang w:val="en-US" w:eastAsia="zh-CN" w:bidi="ar-SA"/>
            </w:rPr>
            <w:fldChar w:fldCharType="end"/>
          </w:r>
        </w:p>
        <w:p w14:paraId="18CFA5A1">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_Toc28607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rPr>
            <w:t xml:space="preserve">9 </w:t>
          </w:r>
          <w:r>
            <w:rPr>
              <w:rFonts w:hint="eastAsia" w:ascii="黑体" w:hAnsi="黑体" w:eastAsia="黑体"/>
              <w:bCs/>
              <w:szCs w:val="32"/>
            </w:rPr>
            <w:t>含有</w:t>
          </w:r>
          <w:r>
            <w:rPr>
              <w:rFonts w:hint="eastAsia" w:ascii="黑体" w:hAnsi="黑体" w:eastAsia="黑体"/>
              <w:bCs/>
              <w:szCs w:val="32"/>
              <w:lang w:val="en-US" w:eastAsia="zh-CN"/>
            </w:rPr>
            <w:t>Cl</w:t>
          </w:r>
          <w:r>
            <w:rPr>
              <w:rFonts w:hint="eastAsia" w:ascii="黑体" w:hAnsi="黑体" w:eastAsia="黑体"/>
              <w:bCs/>
              <w:szCs w:val="32"/>
              <w:vertAlign w:val="superscript"/>
              <w:lang w:val="en-US" w:eastAsia="zh-CN"/>
            </w:rPr>
            <w:t>-</w:t>
          </w:r>
          <w:r>
            <w:rPr>
              <w:rFonts w:hint="eastAsia" w:ascii="黑体" w:hAnsi="黑体" w:eastAsia="黑体"/>
              <w:bCs/>
              <w:szCs w:val="32"/>
            </w:rPr>
            <w:t>的紫外老化试验</w:t>
          </w:r>
          <w:r>
            <w:tab/>
          </w:r>
          <w:r>
            <w:fldChar w:fldCharType="begin"/>
          </w:r>
          <w:r>
            <w:instrText xml:space="preserve"> PAGEREF _Toc28607 \h </w:instrText>
          </w:r>
          <w:r>
            <w:fldChar w:fldCharType="separate"/>
          </w:r>
          <w:r>
            <w:t>6</w:t>
          </w:r>
          <w:r>
            <w:fldChar w:fldCharType="end"/>
          </w:r>
          <w:r>
            <w:rPr>
              <w:rFonts w:hint="eastAsia" w:asciiTheme="minorEastAsia" w:hAnsiTheme="minorEastAsia" w:eastAsiaTheme="minorEastAsia" w:cstheme="minorEastAsia"/>
              <w:bCs/>
              <w:kern w:val="2"/>
              <w:lang w:val="en-US" w:eastAsia="zh-CN" w:bidi="ar-SA"/>
            </w:rPr>
            <w:fldChar w:fldCharType="end"/>
          </w:r>
        </w:p>
        <w:p w14:paraId="24120888">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_Toc2068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9.1试验设备</w:t>
          </w:r>
          <w:r>
            <w:tab/>
          </w:r>
          <w:r>
            <w:fldChar w:fldCharType="begin"/>
          </w:r>
          <w:r>
            <w:instrText xml:space="preserve"> PAGEREF _Toc2068 \h </w:instrText>
          </w:r>
          <w:r>
            <w:fldChar w:fldCharType="separate"/>
          </w:r>
          <w:r>
            <w:t>6</w:t>
          </w:r>
          <w:r>
            <w:fldChar w:fldCharType="end"/>
          </w:r>
          <w:r>
            <w:rPr>
              <w:rFonts w:hint="eastAsia" w:asciiTheme="minorEastAsia" w:hAnsiTheme="minorEastAsia" w:eastAsiaTheme="minorEastAsia" w:cstheme="minorEastAsia"/>
              <w:bCs/>
              <w:kern w:val="2"/>
              <w:lang w:val="en-US" w:eastAsia="zh-CN" w:bidi="ar-SA"/>
            </w:rPr>
            <w:fldChar w:fldCharType="end"/>
          </w:r>
        </w:p>
        <w:p w14:paraId="208A0BFD">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_Toc14547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9.2试验溶液</w:t>
          </w:r>
          <w:r>
            <w:tab/>
          </w:r>
          <w:r>
            <w:fldChar w:fldCharType="begin"/>
          </w:r>
          <w:r>
            <w:instrText xml:space="preserve"> PAGEREF _Toc14547 \h </w:instrText>
          </w:r>
          <w:r>
            <w:fldChar w:fldCharType="separate"/>
          </w:r>
          <w:r>
            <w:t>6</w:t>
          </w:r>
          <w:r>
            <w:fldChar w:fldCharType="end"/>
          </w:r>
          <w:r>
            <w:rPr>
              <w:rFonts w:hint="eastAsia" w:asciiTheme="minorEastAsia" w:hAnsiTheme="minorEastAsia" w:eastAsiaTheme="minorEastAsia" w:cstheme="minorEastAsia"/>
              <w:bCs/>
              <w:kern w:val="2"/>
              <w:lang w:val="en-US" w:eastAsia="zh-CN" w:bidi="ar-SA"/>
            </w:rPr>
            <w:fldChar w:fldCharType="end"/>
          </w:r>
        </w:p>
        <w:p w14:paraId="132D8B7D">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_Toc17297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9.3试验条件和步骤</w:t>
          </w:r>
          <w:r>
            <w:tab/>
          </w:r>
          <w:r>
            <w:fldChar w:fldCharType="begin"/>
          </w:r>
          <w:r>
            <w:instrText xml:space="preserve"> PAGEREF _Toc17297 \h </w:instrText>
          </w:r>
          <w:r>
            <w:fldChar w:fldCharType="separate"/>
          </w:r>
          <w:r>
            <w:t>6</w:t>
          </w:r>
          <w:r>
            <w:fldChar w:fldCharType="end"/>
          </w:r>
          <w:r>
            <w:rPr>
              <w:rFonts w:hint="eastAsia" w:asciiTheme="minorEastAsia" w:hAnsiTheme="minorEastAsia" w:eastAsiaTheme="minorEastAsia" w:cstheme="minorEastAsia"/>
              <w:bCs/>
              <w:kern w:val="2"/>
              <w:lang w:val="en-US" w:eastAsia="zh-CN" w:bidi="ar-SA"/>
            </w:rPr>
            <w:fldChar w:fldCharType="end"/>
          </w:r>
        </w:p>
        <w:p w14:paraId="597CA88E">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_Toc28121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9.4试验结果评定</w:t>
          </w:r>
          <w:r>
            <w:tab/>
          </w:r>
          <w:r>
            <w:fldChar w:fldCharType="begin"/>
          </w:r>
          <w:r>
            <w:instrText xml:space="preserve"> PAGEREF _Toc28121 \h </w:instrText>
          </w:r>
          <w:r>
            <w:fldChar w:fldCharType="separate"/>
          </w:r>
          <w:r>
            <w:t>6</w:t>
          </w:r>
          <w:r>
            <w:fldChar w:fldCharType="end"/>
          </w:r>
          <w:r>
            <w:rPr>
              <w:rFonts w:hint="eastAsia" w:asciiTheme="minorEastAsia" w:hAnsiTheme="minorEastAsia" w:eastAsiaTheme="minorEastAsia" w:cstheme="minorEastAsia"/>
              <w:bCs/>
              <w:kern w:val="2"/>
              <w:lang w:val="en-US" w:eastAsia="zh-CN" w:bidi="ar-SA"/>
            </w:rPr>
            <w:fldChar w:fldCharType="end"/>
          </w:r>
        </w:p>
        <w:p w14:paraId="4DE9D132">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_Toc27433 </w:instrText>
          </w:r>
          <w:r>
            <w:rPr>
              <w:rFonts w:hint="eastAsia" w:asciiTheme="minorEastAsia" w:hAnsiTheme="minorEastAsia" w:eastAsiaTheme="minorEastAsia" w:cstheme="minorEastAsia"/>
              <w:bCs/>
              <w:kern w:val="2"/>
              <w:lang w:val="en-US" w:eastAsia="zh-CN" w:bidi="ar-SA"/>
            </w:rPr>
            <w:fldChar w:fldCharType="separate"/>
          </w:r>
          <w:r>
            <w:rPr>
              <w:rFonts w:hint="default" w:ascii="黑体" w:hAnsi="黑体" w:eastAsia="黑体"/>
              <w:bCs/>
              <w:szCs w:val="32"/>
            </w:rPr>
            <w:t xml:space="preserve">10 </w:t>
          </w:r>
          <w:r>
            <w:rPr>
              <w:rFonts w:hint="eastAsia" w:ascii="黑体" w:hAnsi="黑体" w:eastAsia="黑体"/>
              <w:bCs/>
              <w:szCs w:val="32"/>
            </w:rPr>
            <w:t>铜合金抗变色性能结果评定</w:t>
          </w:r>
          <w:r>
            <w:tab/>
          </w:r>
          <w:r>
            <w:fldChar w:fldCharType="begin"/>
          </w:r>
          <w:r>
            <w:instrText xml:space="preserve"> PAGEREF _Toc27433 \h </w:instrText>
          </w:r>
          <w:r>
            <w:fldChar w:fldCharType="separate"/>
          </w:r>
          <w:r>
            <w:t>7</w:t>
          </w:r>
          <w:r>
            <w:fldChar w:fldCharType="end"/>
          </w:r>
          <w:r>
            <w:rPr>
              <w:rFonts w:hint="eastAsia" w:asciiTheme="minorEastAsia" w:hAnsiTheme="minorEastAsia" w:eastAsiaTheme="minorEastAsia" w:cstheme="minorEastAsia"/>
              <w:bCs/>
              <w:kern w:val="2"/>
              <w:lang w:val="en-US" w:eastAsia="zh-CN" w:bidi="ar-SA"/>
            </w:rPr>
            <w:fldChar w:fldCharType="end"/>
          </w:r>
        </w:p>
        <w:p w14:paraId="79D7C4C0">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_Toc11189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10.1 评定原则</w:t>
          </w:r>
          <w:r>
            <w:tab/>
          </w:r>
          <w:r>
            <w:fldChar w:fldCharType="begin"/>
          </w:r>
          <w:r>
            <w:instrText xml:space="preserve"> PAGEREF _Toc11189 \h </w:instrText>
          </w:r>
          <w:r>
            <w:fldChar w:fldCharType="separate"/>
          </w:r>
          <w:r>
            <w:t>7</w:t>
          </w:r>
          <w:r>
            <w:fldChar w:fldCharType="end"/>
          </w:r>
          <w:r>
            <w:rPr>
              <w:rFonts w:hint="eastAsia" w:asciiTheme="minorEastAsia" w:hAnsiTheme="minorEastAsia" w:eastAsiaTheme="minorEastAsia" w:cstheme="minorEastAsia"/>
              <w:bCs/>
              <w:kern w:val="2"/>
              <w:lang w:val="en-US" w:eastAsia="zh-CN" w:bidi="ar-SA"/>
            </w:rPr>
            <w:fldChar w:fldCharType="end"/>
          </w:r>
        </w:p>
        <w:p w14:paraId="300D881A">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_Toc31178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10.2 阶段性试样检测方法</w:t>
          </w:r>
          <w:r>
            <w:tab/>
          </w:r>
          <w:r>
            <w:fldChar w:fldCharType="begin"/>
          </w:r>
          <w:r>
            <w:instrText xml:space="preserve"> PAGEREF _Toc31178 \h </w:instrText>
          </w:r>
          <w:r>
            <w:fldChar w:fldCharType="separate"/>
          </w:r>
          <w:r>
            <w:t>7</w:t>
          </w:r>
          <w:r>
            <w:fldChar w:fldCharType="end"/>
          </w:r>
          <w:r>
            <w:rPr>
              <w:rFonts w:hint="eastAsia" w:asciiTheme="minorEastAsia" w:hAnsiTheme="minorEastAsia" w:eastAsiaTheme="minorEastAsia" w:cstheme="minorEastAsia"/>
              <w:bCs/>
              <w:kern w:val="2"/>
              <w:lang w:val="en-US" w:eastAsia="zh-CN" w:bidi="ar-SA"/>
            </w:rPr>
            <w:fldChar w:fldCharType="end"/>
          </w:r>
        </w:p>
        <w:p w14:paraId="40C3DDE4">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_Toc29901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10.3 阶段性评价细则</w:t>
          </w:r>
          <w:r>
            <w:tab/>
          </w:r>
          <w:r>
            <w:fldChar w:fldCharType="begin"/>
          </w:r>
          <w:r>
            <w:instrText xml:space="preserve"> PAGEREF _Toc29901 \h </w:instrText>
          </w:r>
          <w:r>
            <w:fldChar w:fldCharType="separate"/>
          </w:r>
          <w:r>
            <w:t>7</w:t>
          </w:r>
          <w:r>
            <w:fldChar w:fldCharType="end"/>
          </w:r>
          <w:r>
            <w:rPr>
              <w:rFonts w:hint="eastAsia" w:asciiTheme="minorEastAsia" w:hAnsiTheme="minorEastAsia" w:eastAsiaTheme="minorEastAsia" w:cstheme="minorEastAsia"/>
              <w:bCs/>
              <w:kern w:val="2"/>
              <w:lang w:val="en-US" w:eastAsia="zh-CN" w:bidi="ar-SA"/>
            </w:rPr>
            <w:fldChar w:fldCharType="end"/>
          </w:r>
        </w:p>
        <w:p w14:paraId="6BE6CDE9">
          <w:pPr>
            <w:pStyle w:val="27"/>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_Toc22193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cs="黑体"/>
              <w:bCs/>
              <w:szCs w:val="21"/>
            </w:rPr>
            <w:t>10.4 铜合金抗变色能力综合评定</w:t>
          </w:r>
          <w:r>
            <w:tab/>
          </w:r>
          <w:r>
            <w:fldChar w:fldCharType="begin"/>
          </w:r>
          <w:r>
            <w:instrText xml:space="preserve"> PAGEREF _Toc22193 \h </w:instrText>
          </w:r>
          <w:r>
            <w:fldChar w:fldCharType="separate"/>
          </w:r>
          <w:r>
            <w:t>8</w:t>
          </w:r>
          <w:r>
            <w:fldChar w:fldCharType="end"/>
          </w:r>
          <w:r>
            <w:rPr>
              <w:rFonts w:hint="eastAsia" w:asciiTheme="minorEastAsia" w:hAnsiTheme="minorEastAsia" w:eastAsiaTheme="minorEastAsia" w:cstheme="minorEastAsia"/>
              <w:bCs/>
              <w:kern w:val="2"/>
              <w:lang w:val="en-US" w:eastAsia="zh-CN" w:bidi="ar-SA"/>
            </w:rPr>
            <w:fldChar w:fldCharType="end"/>
          </w:r>
        </w:p>
        <w:p w14:paraId="1729A071">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_Toc28717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szCs w:val="21"/>
            </w:rPr>
            <w:t>附  录 A（资料性）点蚀数量统计器具</w:t>
          </w:r>
          <w:r>
            <w:tab/>
          </w:r>
          <w:r>
            <w:fldChar w:fldCharType="begin"/>
          </w:r>
          <w:r>
            <w:instrText xml:space="preserve"> PAGEREF _Toc28717 \h </w:instrText>
          </w:r>
          <w:r>
            <w:fldChar w:fldCharType="separate"/>
          </w:r>
          <w:r>
            <w:t>10</w:t>
          </w:r>
          <w:r>
            <w:fldChar w:fldCharType="end"/>
          </w:r>
          <w:r>
            <w:rPr>
              <w:rFonts w:hint="eastAsia" w:asciiTheme="minorEastAsia" w:hAnsiTheme="minorEastAsia" w:eastAsiaTheme="minorEastAsia" w:cstheme="minorEastAsia"/>
              <w:bCs/>
              <w:kern w:val="2"/>
              <w:lang w:val="en-US" w:eastAsia="zh-CN" w:bidi="ar-SA"/>
            </w:rPr>
            <w:fldChar w:fldCharType="end"/>
          </w:r>
        </w:p>
        <w:p w14:paraId="1D1DE8D0">
          <w:pPr>
            <w:pStyle w:val="22"/>
            <w:tabs>
              <w:tab w:val="right" w:leader="dot" w:pos="9071"/>
            </w:tabs>
          </w:pPr>
          <w:r>
            <w:rPr>
              <w:rFonts w:hint="eastAsia" w:asciiTheme="minorEastAsia" w:hAnsiTheme="minorEastAsia" w:eastAsiaTheme="minorEastAsia" w:cstheme="minorEastAsia"/>
              <w:bCs/>
              <w:kern w:val="2"/>
              <w:lang w:val="en-US" w:eastAsia="zh-CN" w:bidi="ar-SA"/>
            </w:rPr>
            <w:fldChar w:fldCharType="begin"/>
          </w:r>
          <w:r>
            <w:rPr>
              <w:rFonts w:hint="eastAsia" w:asciiTheme="minorEastAsia" w:hAnsiTheme="minorEastAsia" w:eastAsiaTheme="minorEastAsia" w:cstheme="minorEastAsia"/>
              <w:bCs/>
              <w:kern w:val="2"/>
              <w:lang w:val="en-US" w:eastAsia="zh-CN" w:bidi="ar-SA"/>
            </w:rPr>
            <w:instrText xml:space="preserve"> HYPERLINK \l _Toc32369 </w:instrText>
          </w:r>
          <w:r>
            <w:rPr>
              <w:rFonts w:hint="eastAsia" w:asciiTheme="minorEastAsia" w:hAnsiTheme="minorEastAsia" w:eastAsiaTheme="minorEastAsia" w:cstheme="minorEastAsia"/>
              <w:bCs/>
              <w:kern w:val="2"/>
              <w:lang w:val="en-US" w:eastAsia="zh-CN" w:bidi="ar-SA"/>
            </w:rPr>
            <w:fldChar w:fldCharType="separate"/>
          </w:r>
          <w:r>
            <w:rPr>
              <w:rFonts w:hint="eastAsia" w:ascii="黑体" w:hAnsi="黑体" w:eastAsia="黑体"/>
              <w:szCs w:val="21"/>
            </w:rPr>
            <w:t xml:space="preserve">附  录 </w:t>
          </w:r>
          <w:r>
            <w:rPr>
              <w:rFonts w:hint="eastAsia" w:ascii="黑体" w:hAnsi="黑体" w:eastAsia="黑体"/>
              <w:szCs w:val="21"/>
              <w:lang w:val="en-US" w:eastAsia="zh-CN"/>
            </w:rPr>
            <w:t>B（资料性）腐蚀试验设备</w:t>
          </w:r>
          <w:r>
            <w:tab/>
          </w:r>
          <w:r>
            <w:fldChar w:fldCharType="begin"/>
          </w:r>
          <w:r>
            <w:instrText xml:space="preserve"> PAGEREF _Toc32369 \h </w:instrText>
          </w:r>
          <w:r>
            <w:fldChar w:fldCharType="separate"/>
          </w:r>
          <w:r>
            <w:t>11</w:t>
          </w:r>
          <w:r>
            <w:fldChar w:fldCharType="end"/>
          </w:r>
          <w:r>
            <w:rPr>
              <w:rFonts w:hint="eastAsia" w:asciiTheme="minorEastAsia" w:hAnsiTheme="minorEastAsia" w:eastAsiaTheme="minorEastAsia" w:cstheme="minorEastAsia"/>
              <w:bCs/>
              <w:kern w:val="2"/>
              <w:lang w:val="en-US" w:eastAsia="zh-CN" w:bidi="ar-SA"/>
            </w:rPr>
            <w:fldChar w:fldCharType="end"/>
          </w:r>
        </w:p>
        <w:p w14:paraId="0C55224C">
          <w:pPr>
            <w:ind w:firstLine="3426" w:firstLineChars="1766"/>
            <w:rPr>
              <w:rFonts w:ascii="黑体" w:eastAsia="黑体"/>
              <w:b/>
              <w:bCs/>
              <w:sz w:val="24"/>
            </w:rPr>
          </w:pPr>
          <w:r>
            <w:rPr>
              <w:rFonts w:hint="eastAsia" w:asciiTheme="minorEastAsia" w:hAnsiTheme="minorEastAsia" w:eastAsiaTheme="minorEastAsia" w:cstheme="minorEastAsia"/>
              <w:bCs/>
              <w:kern w:val="2"/>
              <w:lang w:val="en-US" w:eastAsia="zh-CN" w:bidi="ar-SA"/>
            </w:rPr>
            <w:fldChar w:fldCharType="end"/>
          </w:r>
        </w:p>
      </w:sdtContent>
    </w:sdt>
    <w:p w14:paraId="6FCA694D">
      <w:pPr>
        <w:ind w:firstLine="3956" w:firstLineChars="1766"/>
        <w:rPr>
          <w:rFonts w:ascii="黑体" w:eastAsia="黑体"/>
          <w:b/>
          <w:bCs/>
          <w:sz w:val="24"/>
        </w:rPr>
        <w:sectPr>
          <w:headerReference r:id="rId4" w:type="first"/>
          <w:headerReference r:id="rId3" w:type="default"/>
          <w:footerReference r:id="rId5" w:type="even"/>
          <w:pgSz w:w="11907" w:h="16840"/>
          <w:pgMar w:top="1440" w:right="1099" w:bottom="1440" w:left="1737" w:header="737" w:footer="1304" w:gutter="0"/>
          <w:pgNumType w:fmt="upperRoman" w:start="1"/>
          <w:cols w:space="720" w:num="1"/>
          <w:titlePg/>
          <w:docGrid w:type="linesAndChars" w:linePitch="349" w:charSpace="-3415"/>
        </w:sectPr>
      </w:pPr>
    </w:p>
    <w:p w14:paraId="0B9909BE">
      <w:pPr>
        <w:ind w:firstLine="3956" w:firstLineChars="1766"/>
        <w:rPr>
          <w:rFonts w:ascii="黑体" w:eastAsia="黑体"/>
          <w:b/>
          <w:bCs/>
          <w:sz w:val="24"/>
        </w:rPr>
      </w:pPr>
    </w:p>
    <w:p w14:paraId="6699FD43">
      <w:pPr>
        <w:pStyle w:val="2"/>
        <w:jc w:val="center"/>
        <w:rPr>
          <w:rFonts w:hint="eastAsia" w:ascii="黑体" w:hAnsi="黑体" w:eastAsia="黑体"/>
          <w:b w:val="0"/>
          <w:bCs/>
          <w:sz w:val="32"/>
          <w:szCs w:val="32"/>
        </w:rPr>
      </w:pPr>
      <w:bookmarkStart w:id="0" w:name="_Toc5122"/>
      <w:r>
        <w:rPr>
          <w:rFonts w:hint="eastAsia" w:ascii="黑体" w:hAnsi="黑体" w:eastAsia="黑体"/>
          <w:b w:val="0"/>
          <w:bCs/>
          <w:sz w:val="32"/>
          <w:szCs w:val="32"/>
        </w:rPr>
        <w:t>前</w:t>
      </w:r>
      <w:r>
        <w:rPr>
          <w:rFonts w:hint="eastAsia" w:ascii="黑体" w:hAnsi="黑体" w:eastAsia="黑体"/>
          <w:b w:val="0"/>
          <w:bCs/>
          <w:sz w:val="32"/>
          <w:szCs w:val="32"/>
          <w:lang w:val="en-US" w:eastAsia="zh-CN"/>
        </w:rPr>
        <w:t xml:space="preserve">   </w:t>
      </w:r>
      <w:r>
        <w:rPr>
          <w:rFonts w:hint="eastAsia" w:ascii="黑体" w:hAnsi="黑体" w:eastAsia="黑体"/>
          <w:b w:val="0"/>
          <w:bCs/>
          <w:sz w:val="32"/>
          <w:szCs w:val="32"/>
        </w:rPr>
        <w:t>言</w:t>
      </w:r>
      <w:bookmarkEnd w:id="0"/>
    </w:p>
    <w:p w14:paraId="331DC15A">
      <w:pPr>
        <w:ind w:firstLine="3956" w:firstLineChars="1766"/>
        <w:rPr>
          <w:rFonts w:ascii="黑体" w:eastAsia="黑体"/>
          <w:b/>
          <w:bCs/>
          <w:sz w:val="24"/>
        </w:rPr>
      </w:pPr>
    </w:p>
    <w:p w14:paraId="11E590C3">
      <w:pPr>
        <w:pStyle w:val="45"/>
        <w:tabs>
          <w:tab w:val="center" w:pos="4201"/>
          <w:tab w:val="right" w:leader="dot" w:pos="9298"/>
        </w:tabs>
        <w:spacing w:line="360" w:lineRule="auto"/>
        <w:ind w:firstLine="387"/>
        <w:rPr>
          <w:rFonts w:hAnsi="宋体" w:cs="宋体"/>
          <w:color w:val="000000"/>
        </w:rPr>
      </w:pPr>
      <w:r>
        <w:rPr>
          <w:rFonts w:hint="eastAsia" w:hAnsi="宋体" w:cs="宋体"/>
          <w:color w:val="000000"/>
        </w:rPr>
        <w:t>本文件按照GB/T 1.1—2020</w:t>
      </w:r>
      <w:bookmarkStart w:id="1" w:name="OLE_LINK4"/>
      <w:r>
        <w:rPr>
          <w:rFonts w:hint="eastAsia" w:hAnsi="宋体" w:cs="宋体"/>
          <w:color w:val="000000"/>
        </w:rPr>
        <w:t>《标准化工作导则  第1部分：标准化文件的结构和起草规则》的规定起草</w:t>
      </w:r>
      <w:bookmarkEnd w:id="1"/>
      <w:r>
        <w:rPr>
          <w:rFonts w:hint="eastAsia" w:hAnsi="宋体" w:cs="宋体"/>
          <w:color w:val="000000"/>
        </w:rPr>
        <w:t>。</w:t>
      </w:r>
    </w:p>
    <w:p w14:paraId="69E30230">
      <w:pPr>
        <w:pStyle w:val="45"/>
        <w:tabs>
          <w:tab w:val="center" w:pos="4201"/>
          <w:tab w:val="right" w:leader="dot" w:pos="9298"/>
        </w:tabs>
        <w:spacing w:line="360" w:lineRule="auto"/>
        <w:ind w:firstLine="387"/>
        <w:rPr>
          <w:rFonts w:hAnsi="宋体" w:cs="宋体"/>
          <w:color w:val="000000"/>
        </w:rPr>
      </w:pPr>
      <w:r>
        <w:rPr>
          <w:rFonts w:hint="eastAsia" w:hAnsi="宋体" w:cs="宋体"/>
          <w:color w:val="000000"/>
        </w:rPr>
        <w:t>请注意本文件的某些内容可能涉及专利。本文件的发布机构不承担识别专利的责任。</w:t>
      </w:r>
    </w:p>
    <w:p w14:paraId="01F18819">
      <w:pPr>
        <w:pStyle w:val="45"/>
        <w:tabs>
          <w:tab w:val="center" w:pos="4201"/>
          <w:tab w:val="right" w:leader="dot" w:pos="9298"/>
        </w:tabs>
        <w:spacing w:line="360" w:lineRule="auto"/>
        <w:ind w:firstLine="387"/>
        <w:rPr>
          <w:rFonts w:hAnsi="宋体" w:cs="宋体"/>
          <w:color w:val="000000"/>
        </w:rPr>
      </w:pPr>
      <w:r>
        <w:rPr>
          <w:rFonts w:hint="eastAsia" w:hAnsi="宋体" w:cs="宋体"/>
          <w:color w:val="000000"/>
        </w:rPr>
        <w:t>本文件由全国有色金属标准化技术委员会</w:t>
      </w:r>
      <w:r>
        <w:rPr>
          <w:rFonts w:hAnsi="宋体" w:cs="宋体"/>
          <w:color w:val="000000"/>
        </w:rPr>
        <w:t>(SAC/TC243)</w:t>
      </w:r>
      <w:r>
        <w:rPr>
          <w:rFonts w:hint="eastAsia" w:hAnsi="宋体" w:cs="宋体"/>
          <w:color w:val="000000"/>
        </w:rPr>
        <w:t xml:space="preserve"> 提出并归口。</w:t>
      </w:r>
    </w:p>
    <w:p w14:paraId="36633823">
      <w:pPr>
        <w:pStyle w:val="45"/>
        <w:tabs>
          <w:tab w:val="center" w:pos="4201"/>
          <w:tab w:val="right" w:leader="dot" w:pos="9298"/>
        </w:tabs>
        <w:spacing w:line="360" w:lineRule="auto"/>
        <w:ind w:firstLine="387"/>
        <w:rPr>
          <w:rFonts w:hint="eastAsia" w:hAnsi="宋体" w:eastAsia="宋体" w:cs="宋体"/>
          <w:color w:val="000000"/>
          <w:lang w:val="en-US" w:eastAsia="zh-CN"/>
        </w:rPr>
      </w:pPr>
      <w:r>
        <w:rPr>
          <w:rFonts w:hint="eastAsia" w:hAnsi="宋体" w:cs="宋体"/>
          <w:color w:val="000000"/>
        </w:rPr>
        <w:t>本文件起草单位：</w:t>
      </w:r>
      <w:r>
        <w:rPr>
          <w:rFonts w:hint="eastAsia"/>
          <w:color w:val="424242"/>
          <w:szCs w:val="21"/>
          <w:shd w:val="clear" w:color="auto" w:fill="FFFFFF"/>
        </w:rPr>
        <w:t>中国科学院金属研究所、</w:t>
      </w:r>
      <w:r>
        <w:rPr>
          <w:rFonts w:hint="eastAsia" w:hAnsi="宋体"/>
          <w:color w:val="000000"/>
          <w:szCs w:val="21"/>
        </w:rPr>
        <w:t>沈阳造币有限公司、</w:t>
      </w:r>
      <w:r>
        <w:rPr>
          <w:rFonts w:hAnsi="宋体"/>
          <w:color w:val="000000"/>
          <w:szCs w:val="21"/>
        </w:rPr>
        <w:t>中铝洛阳铜加工有限公司</w:t>
      </w:r>
      <w:r>
        <w:rPr>
          <w:rFonts w:hint="eastAsia" w:hAnsi="宋体"/>
          <w:color w:val="000000"/>
          <w:szCs w:val="21"/>
          <w:lang w:eastAsia="zh-CN"/>
        </w:rPr>
        <w:t>、</w:t>
      </w:r>
      <w:r>
        <w:rPr>
          <w:rFonts w:hint="eastAsia" w:eastAsiaTheme="minorEastAsia"/>
          <w:lang w:val="en-US" w:eastAsia="zh-CN"/>
        </w:rPr>
        <w:t>广东龙丰精密铜管有限公司</w:t>
      </w:r>
    </w:p>
    <w:p w14:paraId="7E139585">
      <w:pPr>
        <w:pStyle w:val="45"/>
        <w:tabs>
          <w:tab w:val="center" w:pos="4201"/>
          <w:tab w:val="right" w:leader="dot" w:pos="9298"/>
        </w:tabs>
        <w:spacing w:line="360" w:lineRule="auto"/>
        <w:ind w:firstLine="387"/>
        <w:rPr>
          <w:rFonts w:hAnsi="宋体" w:cs="宋体"/>
          <w:color w:val="000000"/>
        </w:rPr>
      </w:pPr>
      <w:r>
        <w:rPr>
          <w:rFonts w:hint="eastAsia" w:hAnsi="宋体" w:cs="宋体"/>
          <w:color w:val="000000"/>
        </w:rPr>
        <w:t>本文件主要起草人：曹公望</w:t>
      </w:r>
      <w:r>
        <w:rPr>
          <w:rFonts w:hint="eastAsia" w:hAnsi="宋体" w:cs="宋体"/>
          <w:color w:val="000000"/>
          <w:lang w:eastAsia="zh-CN"/>
        </w:rPr>
        <w:t>、</w:t>
      </w:r>
      <w:r>
        <w:rPr>
          <w:rFonts w:hint="eastAsia" w:hAnsi="宋体" w:cs="宋体"/>
          <w:color w:val="000000"/>
        </w:rPr>
        <w:t>朱慕平</w:t>
      </w:r>
      <w:r>
        <w:rPr>
          <w:rFonts w:hint="eastAsia" w:hAnsi="宋体" w:cs="宋体"/>
          <w:color w:val="000000"/>
          <w:lang w:eastAsia="zh-CN"/>
        </w:rPr>
        <w:t>、</w:t>
      </w:r>
      <w:r>
        <w:rPr>
          <w:rFonts w:hint="eastAsia" w:hAnsi="宋体" w:cs="宋体"/>
          <w:color w:val="000000"/>
        </w:rPr>
        <w:t>娄东阁</w:t>
      </w:r>
      <w:r>
        <w:rPr>
          <w:rFonts w:hint="eastAsia" w:hAnsi="宋体" w:cs="宋体"/>
          <w:color w:val="000000"/>
          <w:lang w:eastAsia="zh-CN"/>
        </w:rPr>
        <w:t>、</w:t>
      </w:r>
      <w:r>
        <w:rPr>
          <w:rFonts w:hint="eastAsia" w:hAnsi="宋体" w:cs="宋体"/>
          <w:color w:val="000000"/>
        </w:rPr>
        <w:t>宋喜茜</w:t>
      </w:r>
      <w:r>
        <w:rPr>
          <w:rFonts w:hint="eastAsia" w:hAnsi="宋体" w:cs="宋体"/>
          <w:color w:val="000000"/>
          <w:lang w:eastAsia="zh-CN"/>
        </w:rPr>
        <w:t>、</w:t>
      </w:r>
      <w:r>
        <w:rPr>
          <w:rFonts w:hint="eastAsia" w:hAnsi="宋体" w:cs="宋体"/>
          <w:color w:val="000000"/>
        </w:rPr>
        <w:t>王振尧</w:t>
      </w:r>
      <w:r>
        <w:rPr>
          <w:rFonts w:hint="eastAsia" w:hAnsi="宋体" w:cs="宋体"/>
          <w:color w:val="000000"/>
          <w:lang w:eastAsia="zh-CN"/>
        </w:rPr>
        <w:t>、</w:t>
      </w:r>
      <w:r>
        <w:rPr>
          <w:rFonts w:hint="eastAsia" w:hAnsi="宋体" w:cs="宋体"/>
          <w:color w:val="000000"/>
          <w:lang w:val="en-US" w:eastAsia="zh-CN"/>
        </w:rPr>
        <w:t>梁军、</w:t>
      </w:r>
      <w:r>
        <w:rPr>
          <w:rFonts w:hint="eastAsia" w:hAnsi="宋体" w:cs="宋体"/>
          <w:color w:val="000000"/>
        </w:rPr>
        <w:t>汪川</w:t>
      </w:r>
      <w:r>
        <w:rPr>
          <w:rFonts w:hint="eastAsia" w:hAnsi="宋体" w:cs="宋体"/>
          <w:color w:val="000000"/>
          <w:lang w:eastAsia="zh-CN"/>
        </w:rPr>
        <w:t>、</w:t>
      </w:r>
      <w:r>
        <w:rPr>
          <w:rFonts w:hint="eastAsia" w:hAnsi="宋体" w:cs="宋体"/>
          <w:color w:val="000000"/>
          <w:lang w:val="en-US" w:eastAsia="zh-CN"/>
        </w:rPr>
        <w:t>李彤、</w:t>
      </w:r>
      <w:r>
        <w:rPr>
          <w:rFonts w:hint="eastAsia" w:hAnsi="宋体" w:cs="宋体"/>
          <w:color w:val="000000"/>
        </w:rPr>
        <w:t>刘雨薇</w:t>
      </w:r>
      <w:r>
        <w:rPr>
          <w:rFonts w:hint="eastAsia" w:hAnsi="宋体" w:cs="宋体"/>
          <w:color w:val="000000"/>
          <w:lang w:eastAsia="zh-CN"/>
        </w:rPr>
        <w:t>、</w:t>
      </w:r>
      <w:r>
        <w:rPr>
          <w:rFonts w:hint="eastAsia" w:hAnsi="宋体" w:cs="宋体"/>
          <w:color w:val="000000"/>
          <w:lang w:val="en-US" w:eastAsia="zh-CN"/>
        </w:rPr>
        <w:t>王菲、</w:t>
      </w:r>
      <w:r>
        <w:rPr>
          <w:rFonts w:hint="eastAsia" w:hAnsi="宋体" w:cs="宋体"/>
          <w:color w:val="000000"/>
        </w:rPr>
        <w:t>郭泉忠</w:t>
      </w:r>
      <w:r>
        <w:rPr>
          <w:rFonts w:hint="eastAsia" w:hAnsi="宋体" w:cs="宋体"/>
          <w:color w:val="000000"/>
          <w:lang w:eastAsia="zh-CN"/>
        </w:rPr>
        <w:t>、</w:t>
      </w:r>
      <w:r>
        <w:rPr>
          <w:rFonts w:hint="eastAsia" w:hAnsi="宋体" w:cs="宋体"/>
          <w:color w:val="000000"/>
          <w:lang w:val="en-US" w:eastAsia="zh-CN"/>
        </w:rPr>
        <w:t>韩秋水、姜凯旋</w:t>
      </w:r>
      <w:r>
        <w:rPr>
          <w:rFonts w:hint="eastAsia" w:hAnsi="宋体" w:cs="宋体"/>
          <w:color w:val="000000"/>
          <w:lang w:eastAsia="zh-CN"/>
        </w:rPr>
        <w:t>、</w:t>
      </w:r>
      <w:r>
        <w:rPr>
          <w:rFonts w:hint="eastAsia" w:hAnsi="宋体" w:cs="宋体"/>
          <w:color w:val="000000"/>
        </w:rPr>
        <w:t>张晓男</w:t>
      </w:r>
      <w:r>
        <w:rPr>
          <w:rFonts w:hint="eastAsia" w:hAnsi="宋体" w:cs="宋体"/>
          <w:color w:val="000000"/>
          <w:lang w:eastAsia="zh-CN"/>
        </w:rPr>
        <w:t>、</w:t>
      </w:r>
      <w:r>
        <w:rPr>
          <w:rFonts w:hint="eastAsia" w:hAnsi="宋体" w:cs="宋体"/>
          <w:color w:val="000000"/>
        </w:rPr>
        <w:t>胡宽雨</w:t>
      </w:r>
      <w:r>
        <w:rPr>
          <w:rFonts w:hint="eastAsia" w:hAnsi="宋体" w:cs="宋体"/>
          <w:color w:val="000000"/>
          <w:lang w:eastAsia="zh-CN"/>
        </w:rPr>
        <w:t>、</w:t>
      </w:r>
      <w:r>
        <w:rPr>
          <w:rFonts w:hint="eastAsia" w:hAnsi="宋体" w:cs="宋体"/>
          <w:color w:val="000000"/>
        </w:rPr>
        <w:t>齐文娟</w:t>
      </w:r>
      <w:r>
        <w:rPr>
          <w:rFonts w:hint="eastAsia" w:hAnsi="宋体" w:cs="宋体"/>
          <w:color w:val="000000"/>
          <w:lang w:eastAsia="zh-CN"/>
        </w:rPr>
        <w:t>、</w:t>
      </w:r>
      <w:r>
        <w:rPr>
          <w:rFonts w:hint="eastAsia" w:hAnsi="宋体" w:cs="宋体"/>
          <w:color w:val="000000"/>
          <w:lang w:val="en-US" w:eastAsia="zh-CN"/>
        </w:rPr>
        <w:t>王绪、</w:t>
      </w:r>
      <w:r>
        <w:rPr>
          <w:rFonts w:hint="eastAsia" w:hAnsi="宋体" w:cs="宋体"/>
          <w:color w:val="000000"/>
        </w:rPr>
        <w:t>苗志强</w:t>
      </w:r>
      <w:r>
        <w:rPr>
          <w:rFonts w:hint="eastAsia" w:hAnsi="宋体" w:cs="宋体"/>
          <w:color w:val="000000"/>
          <w:lang w:eastAsia="zh-CN"/>
        </w:rPr>
        <w:t>、</w:t>
      </w:r>
      <w:r>
        <w:rPr>
          <w:rFonts w:hint="eastAsia" w:hAnsi="宋体" w:cs="宋体"/>
          <w:color w:val="000000"/>
        </w:rPr>
        <w:t>郭闻政</w:t>
      </w:r>
    </w:p>
    <w:p w14:paraId="1B636824">
      <w:pPr>
        <w:ind w:firstLine="2640" w:firstLineChars="1000"/>
        <w:rPr>
          <w:b/>
          <w:sz w:val="28"/>
          <w:szCs w:val="28"/>
        </w:rPr>
      </w:pPr>
    </w:p>
    <w:p w14:paraId="21099D70">
      <w:pPr>
        <w:ind w:firstLine="2640" w:firstLineChars="1000"/>
        <w:rPr>
          <w:b/>
          <w:sz w:val="28"/>
          <w:szCs w:val="28"/>
        </w:rPr>
      </w:pPr>
    </w:p>
    <w:p w14:paraId="6386EF93">
      <w:pPr>
        <w:ind w:firstLine="2640" w:firstLineChars="1000"/>
        <w:rPr>
          <w:b/>
          <w:sz w:val="28"/>
          <w:szCs w:val="28"/>
        </w:rPr>
      </w:pPr>
    </w:p>
    <w:p w14:paraId="6809F676">
      <w:pPr>
        <w:ind w:firstLine="2640" w:firstLineChars="1000"/>
        <w:rPr>
          <w:b/>
          <w:sz w:val="28"/>
          <w:szCs w:val="28"/>
        </w:rPr>
      </w:pPr>
    </w:p>
    <w:p w14:paraId="3098F0E4">
      <w:pPr>
        <w:ind w:firstLine="2640" w:firstLineChars="1000"/>
        <w:rPr>
          <w:b/>
          <w:sz w:val="28"/>
          <w:szCs w:val="28"/>
        </w:rPr>
      </w:pPr>
    </w:p>
    <w:p w14:paraId="21C601BB">
      <w:pPr>
        <w:ind w:firstLine="2640" w:firstLineChars="1000"/>
        <w:rPr>
          <w:b/>
          <w:sz w:val="28"/>
          <w:szCs w:val="28"/>
        </w:rPr>
        <w:sectPr>
          <w:footerReference r:id="rId7" w:type="first"/>
          <w:footerReference r:id="rId6" w:type="default"/>
          <w:pgSz w:w="11907" w:h="16840"/>
          <w:pgMar w:top="1440" w:right="1099" w:bottom="1440" w:left="1737" w:header="737" w:footer="1304" w:gutter="0"/>
          <w:pgNumType w:fmt="upperRoman" w:start="1"/>
          <w:cols w:space="720" w:num="1"/>
          <w:docGrid w:type="linesAndChars" w:linePitch="349" w:charSpace="-3415"/>
        </w:sectPr>
      </w:pPr>
    </w:p>
    <w:p w14:paraId="41C5C89B">
      <w:pPr>
        <w:ind w:firstLine="2640" w:firstLineChars="1000"/>
        <w:rPr>
          <w:b/>
          <w:sz w:val="28"/>
          <w:szCs w:val="28"/>
        </w:rPr>
      </w:pPr>
    </w:p>
    <w:p w14:paraId="42B90A15">
      <w:pPr>
        <w:ind w:firstLine="608" w:firstLineChars="200"/>
        <w:rPr>
          <w:rFonts w:ascii="黑体" w:hAnsi="黑体" w:eastAsia="黑体"/>
          <w:sz w:val="32"/>
          <w:szCs w:val="32"/>
        </w:rPr>
      </w:pPr>
      <w:bookmarkStart w:id="2" w:name="_Toc484526049"/>
      <w:bookmarkStart w:id="3" w:name="_Toc526083374"/>
      <w:bookmarkStart w:id="4" w:name="_Toc361764943"/>
      <w:bookmarkStart w:id="5" w:name="_Toc365234483"/>
      <w:bookmarkStart w:id="6" w:name="_Toc508021982"/>
      <w:bookmarkStart w:id="7" w:name="_Toc526083197"/>
      <w:bookmarkStart w:id="8" w:name="_Toc142902430"/>
      <w:bookmarkStart w:id="9" w:name="_Toc523382350"/>
      <w:bookmarkStart w:id="10" w:name="OLE_LINK7"/>
      <w:bookmarkStart w:id="11" w:name="_Toc493245535"/>
      <w:bookmarkStart w:id="12" w:name="_Toc523382646"/>
      <w:bookmarkStart w:id="13" w:name="_Toc526084946"/>
      <w:bookmarkStart w:id="14" w:name="_Toc523382809"/>
      <w:bookmarkStart w:id="15" w:name="_Toc526082935"/>
      <w:bookmarkStart w:id="16" w:name="_Toc526085528"/>
      <w:bookmarkStart w:id="17" w:name="_Toc526082984"/>
      <w:r>
        <w:rPr>
          <w:rFonts w:hint="eastAsia" w:ascii="黑体" w:hAnsi="黑体" w:eastAsia="黑体"/>
          <w:sz w:val="32"/>
          <w:szCs w:val="32"/>
        </w:rPr>
        <w:t>铜合金的变色腐蚀试验方法及抗变色能力评价方法</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44A29EBF">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rPr>
      </w:pPr>
      <w:bookmarkStart w:id="18" w:name="_Toc26256"/>
      <w:bookmarkStart w:id="19" w:name="_Toc526084947"/>
      <w:bookmarkStart w:id="20" w:name="_Toc526083198"/>
      <w:bookmarkStart w:id="21" w:name="_Toc142902431"/>
      <w:bookmarkStart w:id="22" w:name="_Toc526082985"/>
      <w:bookmarkStart w:id="23" w:name="_Toc424203555"/>
      <w:bookmarkStart w:id="24" w:name="_Toc526082936"/>
      <w:bookmarkStart w:id="25" w:name="_Toc526083375"/>
      <w:bookmarkStart w:id="26" w:name="_Toc459720145"/>
      <w:bookmarkStart w:id="27" w:name="_Toc459724776"/>
      <w:r>
        <w:rPr>
          <w:rFonts w:hint="eastAsia" w:ascii="黑体" w:hAnsi="黑体" w:eastAsia="黑体"/>
          <w:bCs/>
          <w:sz w:val="21"/>
          <w:szCs w:val="32"/>
        </w:rPr>
        <w:t>范围</w:t>
      </w:r>
      <w:bookmarkEnd w:id="18"/>
      <w:bookmarkEnd w:id="19"/>
      <w:bookmarkEnd w:id="20"/>
      <w:bookmarkEnd w:id="21"/>
      <w:bookmarkEnd w:id="22"/>
      <w:bookmarkEnd w:id="23"/>
      <w:bookmarkEnd w:id="24"/>
      <w:bookmarkEnd w:id="25"/>
    </w:p>
    <w:p w14:paraId="7138124F">
      <w:pPr>
        <w:keepNext w:val="0"/>
        <w:keepLines w:val="0"/>
        <w:pageBreakBefore w:val="0"/>
        <w:widowControl w:val="0"/>
        <w:kinsoku/>
        <w:wordWrap/>
        <w:overflowPunct/>
        <w:topLinePunct w:val="0"/>
        <w:autoSpaceDE/>
        <w:autoSpaceDN/>
        <w:bidi w:val="0"/>
        <w:adjustRightInd/>
        <w:snapToGrid/>
        <w:spacing w:line="240" w:lineRule="auto"/>
        <w:ind w:firstLine="388" w:firstLineChars="200"/>
        <w:textAlignment w:val="auto"/>
        <w:rPr>
          <w:rFonts w:ascii="宋体" w:hAnsi="宋体"/>
          <w:szCs w:val="21"/>
        </w:rPr>
      </w:pPr>
      <w:r>
        <w:rPr>
          <w:rFonts w:hint="eastAsia" w:ascii="宋体" w:hAnsi="宋体"/>
          <w:szCs w:val="21"/>
        </w:rPr>
        <w:t>本文件描述了铜合金抗变色</w:t>
      </w:r>
      <w:r>
        <w:rPr>
          <w:rFonts w:hint="eastAsia" w:ascii="宋体" w:hAnsi="宋体"/>
          <w:szCs w:val="21"/>
          <w:lang w:eastAsia="zh-CN"/>
        </w:rPr>
        <w:t>腐蚀</w:t>
      </w:r>
      <w:r>
        <w:rPr>
          <w:rFonts w:hint="eastAsia" w:ascii="宋体" w:hAnsi="宋体"/>
          <w:szCs w:val="21"/>
        </w:rPr>
        <w:t>性能的试验方法及</w:t>
      </w:r>
      <w:r>
        <w:rPr>
          <w:rFonts w:hint="eastAsia" w:ascii="宋体" w:hAnsi="宋体"/>
          <w:szCs w:val="21"/>
          <w:lang w:eastAsia="zh-CN"/>
        </w:rPr>
        <w:t>抗变色能力</w:t>
      </w:r>
      <w:r>
        <w:rPr>
          <w:rFonts w:hint="eastAsia" w:ascii="宋体" w:hAnsi="宋体"/>
          <w:szCs w:val="21"/>
        </w:rPr>
        <w:t>评价标准。</w:t>
      </w:r>
    </w:p>
    <w:p w14:paraId="38AC6C43">
      <w:pPr>
        <w:keepNext w:val="0"/>
        <w:keepLines w:val="0"/>
        <w:pageBreakBefore w:val="0"/>
        <w:widowControl w:val="0"/>
        <w:kinsoku/>
        <w:wordWrap/>
        <w:overflowPunct/>
        <w:topLinePunct w:val="0"/>
        <w:autoSpaceDE/>
        <w:autoSpaceDN/>
        <w:bidi w:val="0"/>
        <w:adjustRightInd/>
        <w:snapToGrid/>
        <w:spacing w:line="240" w:lineRule="auto"/>
        <w:ind w:firstLine="388" w:firstLineChars="200"/>
        <w:textAlignment w:val="auto"/>
        <w:rPr>
          <w:rFonts w:ascii="宋体" w:hAnsi="宋体"/>
          <w:szCs w:val="21"/>
        </w:rPr>
      </w:pPr>
      <w:r>
        <w:rPr>
          <w:rFonts w:hint="eastAsia" w:ascii="宋体" w:hAnsi="宋体"/>
          <w:szCs w:val="21"/>
        </w:rPr>
        <w:t>本文件适用于不同铜合金材料以及</w:t>
      </w:r>
      <w:r>
        <w:rPr>
          <w:rFonts w:ascii="宋体" w:hAnsi="宋体"/>
          <w:szCs w:val="21"/>
        </w:rPr>
        <w:t>生产工艺</w:t>
      </w:r>
      <w:r>
        <w:rPr>
          <w:rFonts w:hint="eastAsia" w:ascii="宋体" w:hAnsi="宋体"/>
          <w:szCs w:val="21"/>
        </w:rPr>
        <w:t>，</w:t>
      </w:r>
      <w:r>
        <w:rPr>
          <w:rFonts w:hint="eastAsia" w:ascii="宋体" w:hAnsi="宋体"/>
          <w:szCs w:val="21"/>
          <w:lang w:eastAsia="zh-CN"/>
        </w:rPr>
        <w:t>也</w:t>
      </w:r>
      <w:r>
        <w:rPr>
          <w:rFonts w:ascii="宋体" w:hAnsi="宋体"/>
          <w:szCs w:val="21"/>
        </w:rPr>
        <w:t>适用于</w:t>
      </w:r>
      <w:r>
        <w:rPr>
          <w:rFonts w:hint="eastAsia" w:ascii="宋体" w:hAnsi="宋体"/>
          <w:szCs w:val="21"/>
        </w:rPr>
        <w:t>表面覆盖苯丙三氮唑</w:t>
      </w:r>
      <w:r>
        <w:rPr>
          <w:rFonts w:hint="eastAsia" w:ascii="宋体" w:hAnsi="宋体"/>
          <w:szCs w:val="21"/>
          <w:lang w:eastAsia="zh-CN"/>
        </w:rPr>
        <w:t>的</w:t>
      </w:r>
      <w:r>
        <w:rPr>
          <w:rFonts w:hint="eastAsia" w:ascii="宋体" w:hAnsi="宋体"/>
          <w:szCs w:val="21"/>
        </w:rPr>
        <w:t>铜合金。</w:t>
      </w:r>
    </w:p>
    <w:p w14:paraId="7124A0DA">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rPr>
      </w:pPr>
      <w:bookmarkStart w:id="28" w:name="_Toc526082986"/>
      <w:bookmarkStart w:id="29" w:name="_Toc526083376"/>
      <w:bookmarkStart w:id="30" w:name="_Toc424203556"/>
      <w:bookmarkStart w:id="31" w:name="_Toc526082937"/>
      <w:bookmarkStart w:id="32" w:name="_Toc526084948"/>
      <w:bookmarkStart w:id="33" w:name="_Toc17989"/>
      <w:bookmarkStart w:id="34" w:name="_Toc142902432"/>
      <w:bookmarkStart w:id="35" w:name="_Toc526083199"/>
      <w:r>
        <w:rPr>
          <w:rFonts w:hint="eastAsia" w:ascii="黑体" w:hAnsi="黑体" w:eastAsia="黑体"/>
          <w:bCs/>
          <w:sz w:val="21"/>
          <w:szCs w:val="32"/>
        </w:rPr>
        <w:t>规范性引用文件</w:t>
      </w:r>
      <w:bookmarkEnd w:id="28"/>
      <w:bookmarkEnd w:id="29"/>
      <w:bookmarkEnd w:id="30"/>
      <w:bookmarkEnd w:id="31"/>
      <w:bookmarkEnd w:id="32"/>
      <w:bookmarkEnd w:id="33"/>
      <w:bookmarkEnd w:id="34"/>
      <w:bookmarkEnd w:id="35"/>
    </w:p>
    <w:p w14:paraId="01517DDE">
      <w:pPr>
        <w:keepNext w:val="0"/>
        <w:keepLines w:val="0"/>
        <w:pageBreakBefore w:val="0"/>
        <w:widowControl w:val="0"/>
        <w:kinsoku/>
        <w:wordWrap/>
        <w:overflowPunct/>
        <w:topLinePunct w:val="0"/>
        <w:autoSpaceDE/>
        <w:autoSpaceDN/>
        <w:bidi w:val="0"/>
        <w:adjustRightInd/>
        <w:snapToGrid/>
        <w:spacing w:line="240" w:lineRule="auto"/>
        <w:ind w:firstLine="388" w:firstLineChars="200"/>
        <w:textAlignment w:val="auto"/>
        <w:rPr>
          <w:rFonts w:ascii="宋体" w:hAnsi="宋体"/>
          <w:szCs w:val="21"/>
        </w:rPr>
      </w:pPr>
      <w:r>
        <w:rPr>
          <w:rFonts w:hint="eastAsia" w:ascii="宋体" w:hAnsi="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5F55D25">
      <w:pPr>
        <w:keepNext w:val="0"/>
        <w:keepLines w:val="0"/>
        <w:pageBreakBefore w:val="0"/>
        <w:widowControl w:val="0"/>
        <w:kinsoku/>
        <w:wordWrap/>
        <w:overflowPunct/>
        <w:topLinePunct w:val="0"/>
        <w:autoSpaceDE/>
        <w:autoSpaceDN/>
        <w:bidi w:val="0"/>
        <w:adjustRightInd/>
        <w:snapToGrid/>
        <w:spacing w:line="240" w:lineRule="auto"/>
        <w:ind w:firstLine="388" w:firstLineChars="200"/>
        <w:textAlignment w:val="auto"/>
        <w:rPr>
          <w:rFonts w:hint="eastAsia" w:ascii="宋体" w:hAnsi="宋体" w:eastAsia="宋体"/>
          <w:szCs w:val="21"/>
          <w:lang w:val="en-US" w:eastAsia="zh-CN"/>
        </w:rPr>
      </w:pPr>
      <w:r>
        <w:rPr>
          <w:rFonts w:hint="eastAsia" w:ascii="宋体" w:hAnsi="宋体"/>
          <w:szCs w:val="21"/>
        </w:rPr>
        <w:t>GB/T 6682</w:t>
      </w:r>
      <w:r>
        <w:rPr>
          <w:rFonts w:hint="eastAsia" w:ascii="宋体" w:hAnsi="宋体"/>
          <w:szCs w:val="21"/>
          <w:lang w:val="en-US" w:eastAsia="zh-CN"/>
        </w:rPr>
        <w:t>分析实验室用水规格和试验方法</w:t>
      </w:r>
    </w:p>
    <w:p w14:paraId="63FAC9DD">
      <w:pPr>
        <w:keepNext w:val="0"/>
        <w:keepLines w:val="0"/>
        <w:pageBreakBefore w:val="0"/>
        <w:widowControl w:val="0"/>
        <w:kinsoku/>
        <w:wordWrap/>
        <w:overflowPunct/>
        <w:topLinePunct w:val="0"/>
        <w:autoSpaceDE/>
        <w:autoSpaceDN/>
        <w:bidi w:val="0"/>
        <w:adjustRightInd/>
        <w:snapToGrid/>
        <w:spacing w:line="240" w:lineRule="auto"/>
        <w:ind w:firstLine="388" w:firstLineChars="200"/>
        <w:textAlignment w:val="auto"/>
        <w:rPr>
          <w:rFonts w:hint="eastAsia" w:ascii="宋体" w:hAnsi="宋体"/>
          <w:szCs w:val="21"/>
          <w:lang w:val="en-US" w:eastAsia="zh-CN"/>
        </w:rPr>
      </w:pPr>
      <w:r>
        <w:rPr>
          <w:rFonts w:hint="eastAsia" w:ascii="宋体" w:hAnsi="宋体"/>
          <w:szCs w:val="21"/>
          <w:lang w:val="en-US" w:eastAsia="zh-CN"/>
        </w:rPr>
        <w:t>JJ/F 1101环境试验设备温度、湿度参数校准规范</w:t>
      </w:r>
    </w:p>
    <w:p w14:paraId="07C18209">
      <w:pPr>
        <w:keepNext w:val="0"/>
        <w:keepLines w:val="0"/>
        <w:pageBreakBefore w:val="0"/>
        <w:widowControl w:val="0"/>
        <w:kinsoku/>
        <w:wordWrap/>
        <w:overflowPunct/>
        <w:topLinePunct w:val="0"/>
        <w:autoSpaceDE/>
        <w:autoSpaceDN/>
        <w:bidi w:val="0"/>
        <w:adjustRightInd/>
        <w:snapToGrid/>
        <w:spacing w:line="240" w:lineRule="auto"/>
        <w:ind w:firstLine="388" w:firstLineChars="200"/>
        <w:textAlignment w:val="auto"/>
        <w:rPr>
          <w:rFonts w:hint="eastAsia" w:ascii="宋体" w:hAnsi="宋体"/>
          <w:szCs w:val="21"/>
        </w:rPr>
      </w:pPr>
      <w:r>
        <w:rPr>
          <w:rFonts w:hint="eastAsia" w:ascii="宋体" w:hAnsi="宋体"/>
          <w:szCs w:val="21"/>
          <w:lang w:val="en-US" w:eastAsia="zh-CN"/>
        </w:rPr>
        <w:t>GB/T 20146 色度学用CIE标准照明体</w:t>
      </w:r>
    </w:p>
    <w:p w14:paraId="590F01A2">
      <w:pPr>
        <w:keepNext w:val="0"/>
        <w:keepLines w:val="0"/>
        <w:pageBreakBefore w:val="0"/>
        <w:widowControl w:val="0"/>
        <w:kinsoku/>
        <w:wordWrap/>
        <w:overflowPunct/>
        <w:topLinePunct w:val="0"/>
        <w:autoSpaceDE/>
        <w:autoSpaceDN/>
        <w:bidi w:val="0"/>
        <w:adjustRightInd/>
        <w:snapToGrid/>
        <w:spacing w:line="240" w:lineRule="auto"/>
        <w:ind w:firstLine="388" w:firstLineChars="200"/>
        <w:textAlignment w:val="auto"/>
        <w:rPr>
          <w:rFonts w:hint="default" w:ascii="宋体" w:hAnsi="宋体"/>
          <w:szCs w:val="21"/>
          <w:lang w:val="en-US" w:eastAsia="zh-CN"/>
        </w:rPr>
      </w:pPr>
      <w:r>
        <w:rPr>
          <w:rFonts w:hint="eastAsia" w:ascii="宋体" w:hAnsi="宋体"/>
          <w:szCs w:val="21"/>
        </w:rPr>
        <w:t>GB/T 23987色漆和清漆 涂层的人工气候老化曝露 曝露于荧光紫外线和水</w:t>
      </w:r>
    </w:p>
    <w:p w14:paraId="5DA43ACA">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rPr>
      </w:pPr>
      <w:bookmarkStart w:id="36" w:name="_Toc16500"/>
      <w:bookmarkStart w:id="37" w:name="_Toc526082938"/>
      <w:bookmarkStart w:id="38" w:name="_Toc526084949"/>
      <w:bookmarkStart w:id="39" w:name="_Toc526082987"/>
      <w:bookmarkStart w:id="40" w:name="_Toc526083200"/>
      <w:bookmarkStart w:id="41" w:name="_Toc526083377"/>
      <w:bookmarkStart w:id="42" w:name="_Toc424203557"/>
      <w:r>
        <w:rPr>
          <w:rFonts w:hint="eastAsia" w:ascii="黑体" w:hAnsi="黑体" w:eastAsia="黑体"/>
          <w:bCs/>
          <w:sz w:val="21"/>
          <w:szCs w:val="32"/>
        </w:rPr>
        <w:t>术语和定义</w:t>
      </w:r>
      <w:bookmarkEnd w:id="36"/>
    </w:p>
    <w:p w14:paraId="2E37618B">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ascii="宋体" w:hAnsi="宋体" w:cs="黑体"/>
          <w:szCs w:val="21"/>
        </w:rPr>
        <w:t>GB/T 10123界定的以及下列给出的术语和定义适用于本文件。</w:t>
      </w:r>
    </w:p>
    <w:p w14:paraId="08F3367C">
      <w:pPr>
        <w:spacing w:before="156" w:beforeLines="50" w:after="156" w:afterLines="50"/>
        <w:rPr>
          <w:rFonts w:hint="eastAsia" w:ascii="黑体" w:hAnsi="黑体" w:eastAsia="黑体" w:cs="黑体"/>
          <w:bCs/>
          <w:szCs w:val="21"/>
        </w:rPr>
      </w:pPr>
      <w:r>
        <w:rPr>
          <w:rFonts w:hint="eastAsia" w:ascii="黑体" w:hAnsi="黑体" w:eastAsia="黑体" w:cs="黑体"/>
          <w:bCs/>
          <w:szCs w:val="21"/>
        </w:rPr>
        <w:t>3.1</w:t>
      </w:r>
    </w:p>
    <w:p w14:paraId="6871D151">
      <w:pPr>
        <w:pageBreakBefore w:val="0"/>
        <w:kinsoku/>
        <w:wordWrap/>
        <w:overflowPunct/>
        <w:topLinePunct w:val="0"/>
        <w:bidi w:val="0"/>
        <w:adjustRightInd/>
        <w:snapToGrid/>
        <w:spacing w:line="240" w:lineRule="auto"/>
        <w:ind w:firstLine="388" w:firstLineChars="200"/>
        <w:textAlignment w:val="auto"/>
        <w:rPr>
          <w:rFonts w:ascii="黑体" w:hAnsi="黑体" w:eastAsia="黑体" w:cs="黑体"/>
          <w:bCs/>
          <w:szCs w:val="21"/>
        </w:rPr>
      </w:pPr>
      <w:r>
        <w:rPr>
          <w:rFonts w:hint="eastAsia" w:ascii="黑体" w:hAnsi="黑体" w:eastAsia="黑体" w:cs="黑体"/>
          <w:bCs/>
          <w:szCs w:val="21"/>
        </w:rPr>
        <w:t>点蚀</w:t>
      </w:r>
      <w:r>
        <w:rPr>
          <w:rFonts w:ascii="黑体" w:hAnsi="黑体" w:eastAsia="黑体" w:cs="黑体"/>
          <w:bCs/>
          <w:szCs w:val="21"/>
        </w:rPr>
        <w:t>pitting</w:t>
      </w:r>
    </w:p>
    <w:p w14:paraId="760B518D">
      <w:pPr>
        <w:pageBreakBefore w:val="0"/>
        <w:kinsoku/>
        <w:wordWrap/>
        <w:overflowPunct/>
        <w:topLinePunct w:val="0"/>
        <w:bidi w:val="0"/>
        <w:adjustRightInd/>
        <w:snapToGrid/>
        <w:spacing w:line="240" w:lineRule="auto"/>
        <w:ind w:firstLine="388" w:firstLineChars="200"/>
        <w:textAlignment w:val="auto"/>
        <w:rPr>
          <w:rFonts w:ascii="宋体" w:hAnsi="宋体" w:cs="黑体"/>
          <w:b/>
          <w:szCs w:val="21"/>
        </w:rPr>
      </w:pPr>
      <w:r>
        <w:rPr>
          <w:rFonts w:hint="eastAsia" w:ascii="宋体" w:hAnsi="宋体" w:cs="黑体"/>
          <w:szCs w:val="21"/>
        </w:rPr>
        <w:t>试样测试面因腐蚀试验发生的肉眼可见的点状变色。</w:t>
      </w:r>
    </w:p>
    <w:p w14:paraId="7203D73A">
      <w:pPr>
        <w:spacing w:before="156" w:beforeLines="50" w:after="156" w:afterLines="50"/>
        <w:rPr>
          <w:rFonts w:hint="eastAsia" w:ascii="黑体" w:hAnsi="黑体" w:eastAsia="黑体" w:cs="黑体"/>
          <w:bCs/>
          <w:szCs w:val="21"/>
        </w:rPr>
      </w:pPr>
      <w:r>
        <w:rPr>
          <w:rFonts w:hint="eastAsia" w:ascii="黑体" w:hAnsi="黑体" w:eastAsia="黑体" w:cs="黑体"/>
          <w:bCs/>
          <w:szCs w:val="21"/>
        </w:rPr>
        <w:t>3.2</w:t>
      </w:r>
    </w:p>
    <w:p w14:paraId="0914CDD6">
      <w:pPr>
        <w:pageBreakBefore w:val="0"/>
        <w:kinsoku/>
        <w:wordWrap/>
        <w:overflowPunct/>
        <w:topLinePunct w:val="0"/>
        <w:bidi w:val="0"/>
        <w:adjustRightInd/>
        <w:snapToGrid/>
        <w:spacing w:line="240" w:lineRule="auto"/>
        <w:ind w:firstLine="388" w:firstLineChars="200"/>
        <w:textAlignment w:val="auto"/>
        <w:rPr>
          <w:rFonts w:ascii="黑体" w:hAnsi="黑体" w:eastAsia="黑体" w:cs="黑体"/>
          <w:szCs w:val="21"/>
        </w:rPr>
      </w:pPr>
      <w:r>
        <w:rPr>
          <w:rFonts w:hint="eastAsia" w:ascii="黑体" w:hAnsi="黑体" w:eastAsia="黑体" w:cs="黑体"/>
          <w:szCs w:val="21"/>
        </w:rPr>
        <w:t>局部变色l</w:t>
      </w:r>
      <w:r>
        <w:rPr>
          <w:rFonts w:ascii="黑体" w:hAnsi="黑体" w:eastAsia="黑体" w:cs="黑体"/>
          <w:szCs w:val="21"/>
        </w:rPr>
        <w:t>ocal discoloration</w:t>
      </w:r>
    </w:p>
    <w:p w14:paraId="15197819">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试样测试面因腐蚀试验发生的肉眼可见的未</w:t>
      </w:r>
      <w:r>
        <w:rPr>
          <w:rFonts w:ascii="宋体" w:hAnsi="宋体" w:cs="黑体"/>
          <w:szCs w:val="21"/>
        </w:rPr>
        <w:t>布满测试面的</w:t>
      </w:r>
      <w:r>
        <w:rPr>
          <w:rFonts w:hint="eastAsia" w:ascii="宋体" w:hAnsi="宋体" w:cs="黑体"/>
          <w:szCs w:val="21"/>
        </w:rPr>
        <w:t>变色。</w:t>
      </w:r>
    </w:p>
    <w:p w14:paraId="28AE1DC3">
      <w:pPr>
        <w:spacing w:before="156" w:beforeLines="50" w:after="156" w:afterLines="50"/>
        <w:rPr>
          <w:rFonts w:hint="eastAsia" w:ascii="黑体" w:hAnsi="黑体" w:eastAsia="黑体" w:cs="黑体"/>
          <w:bCs/>
          <w:szCs w:val="21"/>
        </w:rPr>
      </w:pPr>
      <w:r>
        <w:rPr>
          <w:rFonts w:hint="eastAsia" w:ascii="黑体" w:hAnsi="黑体" w:eastAsia="黑体" w:cs="黑体"/>
          <w:bCs/>
          <w:szCs w:val="21"/>
        </w:rPr>
        <w:t>3.3</w:t>
      </w:r>
    </w:p>
    <w:p w14:paraId="6CE81D55">
      <w:pPr>
        <w:pageBreakBefore w:val="0"/>
        <w:kinsoku/>
        <w:wordWrap/>
        <w:overflowPunct/>
        <w:topLinePunct w:val="0"/>
        <w:bidi w:val="0"/>
        <w:adjustRightInd/>
        <w:snapToGrid/>
        <w:spacing w:line="240" w:lineRule="auto"/>
        <w:ind w:firstLine="388" w:firstLineChars="200"/>
        <w:textAlignment w:val="auto"/>
        <w:rPr>
          <w:rFonts w:ascii="黑体" w:hAnsi="黑体" w:eastAsia="黑体" w:cs="黑体"/>
          <w:szCs w:val="21"/>
        </w:rPr>
      </w:pPr>
      <w:r>
        <w:rPr>
          <w:rFonts w:hint="eastAsia" w:ascii="黑体" w:hAnsi="黑体" w:eastAsia="黑体" w:cs="黑体"/>
          <w:szCs w:val="21"/>
        </w:rPr>
        <w:t>整体褪色o</w:t>
      </w:r>
      <w:r>
        <w:rPr>
          <w:rFonts w:ascii="黑体" w:hAnsi="黑体" w:eastAsia="黑体" w:cs="黑体"/>
          <w:szCs w:val="21"/>
        </w:rPr>
        <w:t>verall fading</w:t>
      </w:r>
    </w:p>
    <w:p w14:paraId="554FC5FF">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试样测试面因腐蚀试验发生的肉眼可见的布满</w:t>
      </w:r>
      <w:r>
        <w:rPr>
          <w:rFonts w:ascii="宋体" w:hAnsi="宋体" w:cs="黑体"/>
          <w:szCs w:val="21"/>
        </w:rPr>
        <w:t>测试面</w:t>
      </w:r>
      <w:r>
        <w:rPr>
          <w:rFonts w:hint="eastAsia" w:ascii="宋体" w:hAnsi="宋体" w:cs="黑体"/>
          <w:szCs w:val="21"/>
        </w:rPr>
        <w:t>的变色形貌。</w:t>
      </w:r>
    </w:p>
    <w:p w14:paraId="12BE668C">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lang w:eastAsia="zh-CN"/>
        </w:rPr>
      </w:pPr>
      <w:bookmarkStart w:id="43" w:name="_Toc142902434"/>
      <w:bookmarkStart w:id="44" w:name="_Toc26546"/>
      <w:r>
        <w:rPr>
          <w:rFonts w:hint="eastAsia" w:ascii="黑体" w:hAnsi="黑体" w:eastAsia="黑体"/>
          <w:bCs/>
          <w:sz w:val="21"/>
          <w:szCs w:val="32"/>
        </w:rPr>
        <w:t>符号和</w:t>
      </w:r>
      <w:bookmarkEnd w:id="43"/>
      <w:r>
        <w:rPr>
          <w:rFonts w:hint="eastAsia" w:ascii="黑体" w:hAnsi="黑体" w:eastAsia="黑体"/>
          <w:bCs/>
          <w:sz w:val="21"/>
          <w:szCs w:val="32"/>
          <w:lang w:eastAsia="zh-CN"/>
        </w:rPr>
        <w:t>说明</w:t>
      </w:r>
      <w:bookmarkEnd w:id="44"/>
    </w:p>
    <w:p w14:paraId="2E10D47D">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下列</w:t>
      </w:r>
      <w:r>
        <w:rPr>
          <w:rFonts w:ascii="宋体" w:hAnsi="宋体" w:cs="黑体"/>
          <w:szCs w:val="21"/>
        </w:rPr>
        <w:t>符号适用于本文件。</w:t>
      </w:r>
    </w:p>
    <w:p w14:paraId="437B6275">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p>
    <w:p w14:paraId="1AC658F6">
      <w:pPr>
        <w:pageBreakBefore w:val="0"/>
        <w:kinsoku/>
        <w:wordWrap/>
        <w:overflowPunct/>
        <w:topLinePunct w:val="0"/>
        <w:bidi w:val="0"/>
        <w:adjustRightInd/>
        <w:snapToGrid/>
        <w:spacing w:line="240" w:lineRule="auto"/>
        <w:ind w:firstLine="388" w:firstLineChars="200"/>
        <w:jc w:val="center"/>
        <w:textAlignment w:val="auto"/>
        <w:rPr>
          <w:rFonts w:ascii="黑体" w:hAnsi="黑体" w:eastAsia="黑体" w:cs="黑体"/>
          <w:szCs w:val="21"/>
        </w:rPr>
      </w:pPr>
      <w:r>
        <w:rPr>
          <w:rFonts w:hint="eastAsia" w:ascii="黑体" w:hAnsi="黑体" w:eastAsia="黑体" w:cs="黑体"/>
          <w:szCs w:val="21"/>
        </w:rPr>
        <w:t>表1 本文件</w:t>
      </w:r>
      <w:r>
        <w:rPr>
          <w:rFonts w:ascii="黑体" w:hAnsi="黑体" w:eastAsia="黑体" w:cs="黑体"/>
          <w:szCs w:val="21"/>
        </w:rPr>
        <w:t>使用符号</w:t>
      </w:r>
      <w:r>
        <w:rPr>
          <w:rFonts w:hint="eastAsia" w:ascii="黑体" w:hAnsi="黑体" w:eastAsia="黑体" w:cs="黑体"/>
          <w:szCs w:val="21"/>
        </w:rPr>
        <w:t>列表</w:t>
      </w:r>
    </w:p>
    <w:tbl>
      <w:tblPr>
        <w:tblStyle w:val="34"/>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7"/>
        <w:gridCol w:w="5127"/>
        <w:gridCol w:w="1816"/>
      </w:tblGrid>
      <w:tr w14:paraId="03FC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257E5E7E">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lang w:val="en-US" w:eastAsia="zh-CN"/>
              </w:rPr>
            </w:pPr>
            <w:r>
              <w:rPr>
                <w:rFonts w:hint="eastAsia"/>
                <w:lang w:val="en-US" w:eastAsia="zh-CN"/>
              </w:rPr>
              <w:t>符号</w:t>
            </w:r>
          </w:p>
        </w:tc>
        <w:tc>
          <w:tcPr>
            <w:tcW w:w="5127" w:type="dxa"/>
            <w:vAlign w:val="center"/>
          </w:tcPr>
          <w:p w14:paraId="52AC074E">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lang w:eastAsia="zh-CN"/>
              </w:rPr>
            </w:pPr>
            <w:r>
              <w:rPr>
                <w:rFonts w:hint="eastAsia"/>
                <w:lang w:eastAsia="zh-CN"/>
              </w:rPr>
              <w:t>说明</w:t>
            </w:r>
          </w:p>
        </w:tc>
        <w:tc>
          <w:tcPr>
            <w:tcW w:w="1816" w:type="dxa"/>
            <w:vAlign w:val="center"/>
          </w:tcPr>
          <w:p w14:paraId="5BBC738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单位</w:t>
            </w:r>
          </w:p>
        </w:tc>
      </w:tr>
      <w:tr w14:paraId="667B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2AEEDAF9">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t</w:t>
            </w:r>
          </w:p>
        </w:tc>
        <w:tc>
          <w:tcPr>
            <w:tcW w:w="5127" w:type="dxa"/>
            <w:vAlign w:val="center"/>
          </w:tcPr>
          <w:p w14:paraId="62BD2782">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腐蚀试验时长</w:t>
            </w:r>
          </w:p>
        </w:tc>
        <w:tc>
          <w:tcPr>
            <w:tcW w:w="1816" w:type="dxa"/>
            <w:vAlign w:val="center"/>
          </w:tcPr>
          <w:p w14:paraId="0C02290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小时</w:t>
            </w:r>
          </w:p>
        </w:tc>
      </w:tr>
      <w:tr w14:paraId="60C2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036811D0">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p</w:t>
            </w:r>
          </w:p>
        </w:tc>
        <w:tc>
          <w:tcPr>
            <w:tcW w:w="5127" w:type="dxa"/>
            <w:vAlign w:val="center"/>
          </w:tcPr>
          <w:p w14:paraId="64655C2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试样</w:t>
            </w:r>
            <w:r>
              <w:t>测试面发生</w:t>
            </w:r>
            <w:r>
              <w:rPr>
                <w:rFonts w:hint="eastAsia"/>
              </w:rPr>
              <w:t>点蚀</w:t>
            </w:r>
          </w:p>
        </w:tc>
        <w:tc>
          <w:tcPr>
            <w:tcW w:w="1816" w:type="dxa"/>
            <w:vAlign w:val="center"/>
          </w:tcPr>
          <w:p w14:paraId="54D511D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百分比</w:t>
            </w:r>
          </w:p>
        </w:tc>
      </w:tr>
      <w:tr w14:paraId="1580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2E272A3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l</w:t>
            </w:r>
          </w:p>
        </w:tc>
        <w:tc>
          <w:tcPr>
            <w:tcW w:w="5127" w:type="dxa"/>
            <w:vAlign w:val="center"/>
          </w:tcPr>
          <w:p w14:paraId="7C898D1F">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试样</w:t>
            </w:r>
            <w:r>
              <w:t>测试面发生</w:t>
            </w:r>
            <w:r>
              <w:rPr>
                <w:rFonts w:hint="eastAsia"/>
              </w:rPr>
              <w:t>局部变色</w:t>
            </w:r>
          </w:p>
        </w:tc>
        <w:tc>
          <w:tcPr>
            <w:tcW w:w="1816" w:type="dxa"/>
            <w:vAlign w:val="center"/>
          </w:tcPr>
          <w:p w14:paraId="4180168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百分比</w:t>
            </w:r>
          </w:p>
        </w:tc>
      </w:tr>
      <w:tr w14:paraId="0BF6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744B777F">
            <w:pPr>
              <w:pStyle w:val="45"/>
              <w:pageBreakBefore w:val="0"/>
              <w:widowControl w:val="0"/>
              <w:kinsoku/>
              <w:wordWrap/>
              <w:overflowPunct/>
              <w:topLinePunct w:val="0"/>
              <w:bidi w:val="0"/>
              <w:adjustRightInd/>
              <w:snapToGrid/>
              <w:spacing w:line="240" w:lineRule="auto"/>
              <w:ind w:firstLine="0" w:firstLineChars="0"/>
              <w:jc w:val="center"/>
              <w:textAlignment w:val="auto"/>
            </w:pPr>
            <w:r>
              <w:t>f</w:t>
            </w:r>
          </w:p>
        </w:tc>
        <w:tc>
          <w:tcPr>
            <w:tcW w:w="5127" w:type="dxa"/>
            <w:vAlign w:val="center"/>
          </w:tcPr>
          <w:p w14:paraId="22E0C38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试样</w:t>
            </w:r>
            <w:r>
              <w:t>测试面发生</w:t>
            </w:r>
            <w:r>
              <w:rPr>
                <w:rFonts w:hint="eastAsia"/>
              </w:rPr>
              <w:t>整体</w:t>
            </w:r>
            <w:r>
              <w:t>褪色</w:t>
            </w:r>
          </w:p>
        </w:tc>
        <w:tc>
          <w:tcPr>
            <w:tcW w:w="1816" w:type="dxa"/>
            <w:vAlign w:val="center"/>
          </w:tcPr>
          <w:p w14:paraId="49A3819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72FD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387" w:type="dxa"/>
            <w:vAlign w:val="center"/>
          </w:tcPr>
          <w:p w14:paraId="35D78E8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1</w:t>
            </w:r>
            <w:r>
              <w:rPr>
                <w:rFonts w:hint="eastAsia"/>
                <w:lang w:val="en-US" w:eastAsia="zh-CN"/>
              </w:rPr>
              <w:t xml:space="preserve"> </w:t>
            </w:r>
            <w:r>
              <w:rPr>
                <w:rFonts w:hint="eastAsia" w:ascii="宋体" w:hAnsi="宋体" w:eastAsia="宋体" w:cs="宋体"/>
                <w:lang w:val="en-US" w:eastAsia="zh-CN"/>
              </w:rPr>
              <w:t>～</w:t>
            </w:r>
            <w:r>
              <w:rPr>
                <w:rFonts w:hint="eastAsia"/>
              </w:rPr>
              <w:t>H</w:t>
            </w:r>
            <w:r>
              <w:rPr>
                <w:rFonts w:hint="eastAsia"/>
                <w:lang w:val="en-US" w:eastAsia="zh-CN"/>
              </w:rPr>
              <w:t xml:space="preserve"> </w:t>
            </w:r>
            <w:r>
              <w:rPr>
                <w:rFonts w:hint="eastAsia"/>
              </w:rPr>
              <w:t>5</w:t>
            </w:r>
          </w:p>
        </w:tc>
        <w:tc>
          <w:tcPr>
            <w:tcW w:w="5127" w:type="dxa"/>
            <w:vAlign w:val="center"/>
          </w:tcPr>
          <w:p w14:paraId="1F2D174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恒温高湿试验铜合金抗变色性能等级</w:t>
            </w:r>
          </w:p>
        </w:tc>
        <w:tc>
          <w:tcPr>
            <w:tcW w:w="1816" w:type="dxa"/>
            <w:vAlign w:val="center"/>
          </w:tcPr>
          <w:p w14:paraId="626AD44F">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79D8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28B8D5C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R</w:t>
            </w:r>
            <w:r>
              <w:rPr>
                <w:rFonts w:hint="eastAsia"/>
                <w:lang w:val="en-US" w:eastAsia="zh-CN"/>
              </w:rPr>
              <w:t xml:space="preserve"> </w:t>
            </w:r>
            <w:r>
              <w:rPr>
                <w:rFonts w:hint="eastAsia"/>
              </w:rPr>
              <w:t>1</w:t>
            </w:r>
            <w:r>
              <w:rPr>
                <w:rFonts w:hint="eastAsia"/>
                <w:lang w:val="en-US" w:eastAsia="zh-CN"/>
              </w:rPr>
              <w:t xml:space="preserve"> </w:t>
            </w:r>
            <w:r>
              <w:rPr>
                <w:rFonts w:hint="eastAsia" w:ascii="宋体" w:hAnsi="宋体" w:eastAsia="宋体" w:cs="宋体"/>
                <w:lang w:val="en-US" w:eastAsia="zh-CN"/>
              </w:rPr>
              <w:t>～</w:t>
            </w:r>
            <w:r>
              <w:rPr>
                <w:rFonts w:hint="eastAsia"/>
              </w:rPr>
              <w:t>R</w:t>
            </w:r>
            <w:r>
              <w:rPr>
                <w:rFonts w:hint="eastAsia"/>
                <w:lang w:val="en-US" w:eastAsia="zh-CN"/>
              </w:rPr>
              <w:t xml:space="preserve"> </w:t>
            </w:r>
            <w:r>
              <w:rPr>
                <w:rFonts w:hint="eastAsia"/>
              </w:rPr>
              <w:t>5</w:t>
            </w:r>
          </w:p>
        </w:tc>
        <w:tc>
          <w:tcPr>
            <w:tcW w:w="5127" w:type="dxa"/>
            <w:vAlign w:val="center"/>
          </w:tcPr>
          <w:p w14:paraId="787B4D6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人工</w:t>
            </w:r>
            <w:r>
              <w:t>汗液试验铜合金抗变色性能等级</w:t>
            </w:r>
          </w:p>
        </w:tc>
        <w:tc>
          <w:tcPr>
            <w:tcW w:w="1816" w:type="dxa"/>
            <w:vAlign w:val="center"/>
          </w:tcPr>
          <w:p w14:paraId="6E87BC4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7065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30C9FC8C">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S</w:t>
            </w:r>
            <w:r>
              <w:rPr>
                <w:rFonts w:hint="eastAsia"/>
                <w:lang w:val="en-US" w:eastAsia="zh-CN"/>
              </w:rPr>
              <w:t xml:space="preserve"> </w:t>
            </w:r>
            <w:r>
              <w:t>1</w:t>
            </w:r>
            <w:r>
              <w:rPr>
                <w:rFonts w:hint="eastAsia"/>
                <w:lang w:val="en-US" w:eastAsia="zh-CN"/>
              </w:rPr>
              <w:t xml:space="preserve"> </w:t>
            </w:r>
            <w:r>
              <w:rPr>
                <w:rFonts w:hint="eastAsia" w:ascii="宋体" w:hAnsi="宋体" w:eastAsia="宋体" w:cs="宋体"/>
                <w:lang w:val="en-US" w:eastAsia="zh-CN"/>
              </w:rPr>
              <w:t>～</w:t>
            </w:r>
            <w:r>
              <w:t>S</w:t>
            </w:r>
            <w:r>
              <w:rPr>
                <w:rFonts w:hint="eastAsia"/>
                <w:lang w:val="en-US" w:eastAsia="zh-CN"/>
              </w:rPr>
              <w:t xml:space="preserve"> </w:t>
            </w:r>
            <w:r>
              <w:t>5</w:t>
            </w:r>
          </w:p>
        </w:tc>
        <w:tc>
          <w:tcPr>
            <w:tcW w:w="5127" w:type="dxa"/>
            <w:vAlign w:val="center"/>
          </w:tcPr>
          <w:p w14:paraId="67184C2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气体</w:t>
            </w:r>
            <w:r>
              <w:t>腐蚀试验铜合金抗变色性能等级</w:t>
            </w:r>
          </w:p>
        </w:tc>
        <w:tc>
          <w:tcPr>
            <w:tcW w:w="1816" w:type="dxa"/>
            <w:vAlign w:val="center"/>
          </w:tcPr>
          <w:p w14:paraId="1D6FAF2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6D05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5A7B5F8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C</w:t>
            </w:r>
            <w:r>
              <w:rPr>
                <w:rFonts w:hint="eastAsia"/>
                <w:lang w:val="en-US" w:eastAsia="zh-CN"/>
              </w:rPr>
              <w:t xml:space="preserve"> </w:t>
            </w:r>
            <w:r>
              <w:rPr>
                <w:rFonts w:hint="eastAsia"/>
              </w:rPr>
              <w:t>1</w:t>
            </w:r>
            <w:r>
              <w:rPr>
                <w:rFonts w:hint="eastAsia"/>
                <w:lang w:val="en-US" w:eastAsia="zh-CN"/>
              </w:rPr>
              <w:t xml:space="preserve"> </w:t>
            </w:r>
            <w:r>
              <w:rPr>
                <w:rFonts w:hint="eastAsia" w:ascii="宋体" w:hAnsi="宋体" w:eastAsia="宋体" w:cs="宋体"/>
                <w:lang w:val="en-US" w:eastAsia="zh-CN"/>
              </w:rPr>
              <w:t>～</w:t>
            </w:r>
            <w:r>
              <w:t>C</w:t>
            </w:r>
            <w:r>
              <w:rPr>
                <w:rFonts w:hint="eastAsia"/>
                <w:lang w:val="en-US" w:eastAsia="zh-CN"/>
              </w:rPr>
              <w:t xml:space="preserve"> </w:t>
            </w:r>
            <w:r>
              <w:t>5</w:t>
            </w:r>
          </w:p>
        </w:tc>
        <w:tc>
          <w:tcPr>
            <w:tcW w:w="5127" w:type="dxa"/>
            <w:vAlign w:val="center"/>
          </w:tcPr>
          <w:p w14:paraId="0368632C">
            <w:pPr>
              <w:pStyle w:val="45"/>
              <w:pageBreakBefore w:val="0"/>
              <w:widowControl w:val="0"/>
              <w:kinsoku/>
              <w:wordWrap/>
              <w:overflowPunct/>
              <w:topLinePunct w:val="0"/>
              <w:bidi w:val="0"/>
              <w:adjustRightInd/>
              <w:snapToGrid/>
              <w:spacing w:line="240" w:lineRule="auto"/>
              <w:ind w:firstLine="0" w:firstLineChars="0"/>
              <w:jc w:val="center"/>
              <w:textAlignment w:val="auto"/>
            </w:pPr>
            <w:r>
              <w:t>含有Cl</w:t>
            </w:r>
            <w:r>
              <w:rPr>
                <w:vertAlign w:val="superscript"/>
              </w:rPr>
              <w:t>-</w:t>
            </w:r>
            <w:r>
              <w:t>的紫外老化试验铜合金抗变色性能等级</w:t>
            </w:r>
          </w:p>
        </w:tc>
        <w:tc>
          <w:tcPr>
            <w:tcW w:w="1816" w:type="dxa"/>
            <w:vAlign w:val="center"/>
          </w:tcPr>
          <w:p w14:paraId="371A722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6970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4586D8BD">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p>
        </w:tc>
        <w:tc>
          <w:tcPr>
            <w:tcW w:w="5127" w:type="dxa"/>
            <w:vAlign w:val="center"/>
          </w:tcPr>
          <w:p w14:paraId="627EBC8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恒温高湿试验权重比</w:t>
            </w:r>
            <w:r>
              <w:t>系数</w:t>
            </w:r>
          </w:p>
        </w:tc>
        <w:tc>
          <w:tcPr>
            <w:tcW w:w="1816" w:type="dxa"/>
            <w:vAlign w:val="center"/>
          </w:tcPr>
          <w:p w14:paraId="2767E5B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515A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52E6D4DE">
            <w:pPr>
              <w:pStyle w:val="45"/>
              <w:pageBreakBefore w:val="0"/>
              <w:widowControl w:val="0"/>
              <w:kinsoku/>
              <w:wordWrap/>
              <w:overflowPunct/>
              <w:topLinePunct w:val="0"/>
              <w:bidi w:val="0"/>
              <w:adjustRightInd/>
              <w:snapToGrid/>
              <w:spacing w:line="240" w:lineRule="auto"/>
              <w:ind w:firstLine="0" w:firstLineChars="0"/>
              <w:jc w:val="center"/>
              <w:textAlignment w:val="auto"/>
            </w:pPr>
            <w:r>
              <w:t>R</w:t>
            </w:r>
          </w:p>
        </w:tc>
        <w:tc>
          <w:tcPr>
            <w:tcW w:w="5127" w:type="dxa"/>
            <w:vAlign w:val="center"/>
          </w:tcPr>
          <w:p w14:paraId="0F621616">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人工</w:t>
            </w:r>
            <w:r>
              <w:t>汗液试验</w:t>
            </w:r>
            <w:r>
              <w:rPr>
                <w:rFonts w:hint="eastAsia"/>
              </w:rPr>
              <w:t>权重比</w:t>
            </w:r>
            <w:r>
              <w:t>系数</w:t>
            </w:r>
          </w:p>
        </w:tc>
        <w:tc>
          <w:tcPr>
            <w:tcW w:w="1816" w:type="dxa"/>
            <w:vAlign w:val="center"/>
          </w:tcPr>
          <w:p w14:paraId="69F0150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12EB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5F847C0F">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S</w:t>
            </w:r>
          </w:p>
        </w:tc>
        <w:tc>
          <w:tcPr>
            <w:tcW w:w="5127" w:type="dxa"/>
            <w:vAlign w:val="center"/>
          </w:tcPr>
          <w:p w14:paraId="5BB77963">
            <w:pPr>
              <w:pStyle w:val="45"/>
              <w:pageBreakBefore w:val="0"/>
              <w:widowControl w:val="0"/>
              <w:kinsoku/>
              <w:wordWrap/>
              <w:overflowPunct/>
              <w:topLinePunct w:val="0"/>
              <w:bidi w:val="0"/>
              <w:adjustRightInd/>
              <w:snapToGrid/>
              <w:spacing w:line="240" w:lineRule="auto"/>
              <w:ind w:firstLine="0" w:firstLineChars="0"/>
              <w:jc w:val="center"/>
              <w:textAlignment w:val="auto"/>
            </w:pPr>
            <w:r>
              <w:t>SO</w:t>
            </w:r>
            <w:r>
              <w:rPr>
                <w:vertAlign w:val="subscript"/>
              </w:rPr>
              <w:t>2</w:t>
            </w:r>
            <w:r>
              <w:rPr>
                <w:rFonts w:hint="eastAsia"/>
              </w:rPr>
              <w:t>气体</w:t>
            </w:r>
            <w:r>
              <w:t>腐蚀试验</w:t>
            </w:r>
            <w:r>
              <w:rPr>
                <w:rFonts w:hint="eastAsia"/>
              </w:rPr>
              <w:t>权重比</w:t>
            </w:r>
            <w:r>
              <w:t>系数</w:t>
            </w:r>
          </w:p>
        </w:tc>
        <w:tc>
          <w:tcPr>
            <w:tcW w:w="1816" w:type="dxa"/>
            <w:vAlign w:val="center"/>
          </w:tcPr>
          <w:p w14:paraId="390355B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6FBF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4928C2D9">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C</w:t>
            </w:r>
          </w:p>
        </w:tc>
        <w:tc>
          <w:tcPr>
            <w:tcW w:w="5127" w:type="dxa"/>
            <w:vAlign w:val="center"/>
          </w:tcPr>
          <w:p w14:paraId="79C56980">
            <w:pPr>
              <w:pStyle w:val="45"/>
              <w:pageBreakBefore w:val="0"/>
              <w:widowControl w:val="0"/>
              <w:kinsoku/>
              <w:wordWrap/>
              <w:overflowPunct/>
              <w:topLinePunct w:val="0"/>
              <w:bidi w:val="0"/>
              <w:adjustRightInd/>
              <w:snapToGrid/>
              <w:spacing w:line="240" w:lineRule="auto"/>
              <w:ind w:firstLine="0" w:firstLineChars="0"/>
              <w:jc w:val="center"/>
              <w:textAlignment w:val="auto"/>
            </w:pPr>
            <w:r>
              <w:t>含有Cl</w:t>
            </w:r>
            <w:r>
              <w:rPr>
                <w:vertAlign w:val="superscript"/>
              </w:rPr>
              <w:t>-</w:t>
            </w:r>
            <w:r>
              <w:t>的紫外老化试验</w:t>
            </w:r>
            <w:r>
              <w:rPr>
                <w:rFonts w:hint="eastAsia"/>
              </w:rPr>
              <w:t>权重比</w:t>
            </w:r>
            <w:r>
              <w:t>系数</w:t>
            </w:r>
          </w:p>
        </w:tc>
        <w:tc>
          <w:tcPr>
            <w:tcW w:w="1816" w:type="dxa"/>
            <w:vAlign w:val="center"/>
          </w:tcPr>
          <w:p w14:paraId="5D281A1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16B3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87" w:type="dxa"/>
            <w:vAlign w:val="center"/>
          </w:tcPr>
          <w:p w14:paraId="2A6F7B1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N</w:t>
            </w:r>
          </w:p>
        </w:tc>
        <w:tc>
          <w:tcPr>
            <w:tcW w:w="5127" w:type="dxa"/>
            <w:vAlign w:val="center"/>
          </w:tcPr>
          <w:p w14:paraId="4E055BFC">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综合</w:t>
            </w:r>
            <w:r>
              <w:t>抗变色数值</w:t>
            </w:r>
          </w:p>
        </w:tc>
        <w:tc>
          <w:tcPr>
            <w:tcW w:w="1816" w:type="dxa"/>
            <w:vAlign w:val="center"/>
          </w:tcPr>
          <w:p w14:paraId="08F7E29C">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tr w14:paraId="7294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387" w:type="dxa"/>
            <w:vAlign w:val="center"/>
          </w:tcPr>
          <w:p w14:paraId="69C319BC">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N</w:t>
            </w:r>
            <w:r>
              <w:rPr>
                <w:rFonts w:hint="eastAsia"/>
                <w:lang w:val="en-US" w:eastAsia="zh-CN"/>
              </w:rPr>
              <w:t xml:space="preserve"> </w:t>
            </w:r>
            <w:r>
              <w:rPr>
                <w:rFonts w:hint="eastAsia"/>
              </w:rPr>
              <w:t>1</w:t>
            </w:r>
            <w:r>
              <w:rPr>
                <w:rFonts w:hint="eastAsia"/>
                <w:lang w:val="en-US" w:eastAsia="zh-CN"/>
              </w:rPr>
              <w:t xml:space="preserve"> </w:t>
            </w:r>
            <w:r>
              <w:rPr>
                <w:rFonts w:hint="eastAsia" w:ascii="宋体" w:hAnsi="宋体" w:eastAsia="宋体" w:cs="宋体"/>
                <w:lang w:val="en-US" w:eastAsia="zh-CN"/>
              </w:rPr>
              <w:t>～</w:t>
            </w:r>
            <w:r>
              <w:t>N</w:t>
            </w:r>
            <w:r>
              <w:rPr>
                <w:rFonts w:hint="eastAsia"/>
                <w:lang w:val="en-US" w:eastAsia="zh-CN"/>
              </w:rPr>
              <w:t xml:space="preserve"> </w:t>
            </w:r>
            <w:r>
              <w:t>5</w:t>
            </w:r>
          </w:p>
        </w:tc>
        <w:tc>
          <w:tcPr>
            <w:tcW w:w="5127" w:type="dxa"/>
            <w:vAlign w:val="center"/>
          </w:tcPr>
          <w:p w14:paraId="0CDCAAB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铜合金</w:t>
            </w:r>
            <w:r>
              <w:rPr>
                <w:rFonts w:hint="eastAsia"/>
                <w:lang w:val="en-US" w:eastAsia="zh-CN"/>
              </w:rPr>
              <w:t>综合</w:t>
            </w:r>
            <w:r>
              <w:t>抗变色</w:t>
            </w:r>
            <w:r>
              <w:rPr>
                <w:rFonts w:hint="eastAsia"/>
              </w:rPr>
              <w:t>性能</w:t>
            </w:r>
            <w:r>
              <w:t>等级</w:t>
            </w:r>
          </w:p>
        </w:tc>
        <w:tc>
          <w:tcPr>
            <w:tcW w:w="1816" w:type="dxa"/>
            <w:vAlign w:val="center"/>
          </w:tcPr>
          <w:p w14:paraId="207CC9D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w:t>
            </w:r>
          </w:p>
        </w:tc>
      </w:tr>
      <w:bookmarkEnd w:id="37"/>
      <w:bookmarkEnd w:id="38"/>
      <w:bookmarkEnd w:id="39"/>
      <w:bookmarkEnd w:id="40"/>
      <w:bookmarkEnd w:id="41"/>
      <w:bookmarkEnd w:id="42"/>
    </w:tbl>
    <w:p w14:paraId="5F3BC033">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rPr>
      </w:pPr>
      <w:bookmarkStart w:id="45" w:name="_Toc19337"/>
      <w:bookmarkStart w:id="46" w:name="_Toc142902435"/>
      <w:r>
        <w:rPr>
          <w:rFonts w:hint="eastAsia" w:ascii="黑体" w:hAnsi="黑体" w:eastAsia="黑体"/>
          <w:bCs/>
          <w:sz w:val="21"/>
          <w:szCs w:val="32"/>
        </w:rPr>
        <w:t>试样</w:t>
      </w:r>
      <w:bookmarkEnd w:id="45"/>
      <w:bookmarkEnd w:id="46"/>
    </w:p>
    <w:p w14:paraId="252966A9">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bookmarkStart w:id="47" w:name="_Toc424203558"/>
      <w:bookmarkEnd w:id="47"/>
      <w:bookmarkStart w:id="48" w:name="_Toc419982521"/>
      <w:bookmarkEnd w:id="48"/>
      <w:bookmarkStart w:id="49" w:name="_Toc419982523"/>
      <w:bookmarkEnd w:id="49"/>
      <w:r>
        <w:rPr>
          <w:rFonts w:hint="eastAsia" w:ascii="宋体" w:hAnsi="宋体" w:cs="黑体"/>
          <w:szCs w:val="21"/>
        </w:rPr>
        <w:t>待测铜合金的试样</w:t>
      </w:r>
      <w:r>
        <w:rPr>
          <w:rFonts w:hint="eastAsia" w:ascii="宋体" w:hAnsi="宋体" w:cs="黑体"/>
          <w:szCs w:val="21"/>
          <w:lang w:eastAsia="zh-CN"/>
        </w:rPr>
        <w:t>可以为圆形或正方形试样，圆形试样直径应小于等于</w:t>
      </w:r>
      <w:r>
        <w:rPr>
          <w:rFonts w:hint="eastAsia" w:ascii="宋体" w:hAnsi="宋体" w:cs="黑体"/>
          <w:szCs w:val="21"/>
          <w:lang w:val="en-US" w:eastAsia="zh-CN"/>
        </w:rPr>
        <w:t>30 mm</w:t>
      </w:r>
      <w:r>
        <w:rPr>
          <w:rFonts w:hint="eastAsia" w:ascii="宋体" w:hAnsi="宋体" w:cs="黑体"/>
          <w:szCs w:val="21"/>
        </w:rPr>
        <w:t>。</w:t>
      </w:r>
    </w:p>
    <w:p w14:paraId="694D7163">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试样的表面粗糙度Ra</w:t>
      </w:r>
      <w:r>
        <w:rPr>
          <w:rFonts w:hint="eastAsia" w:ascii="宋体" w:hAnsi="宋体" w:cs="黑体"/>
          <w:szCs w:val="21"/>
          <w:lang w:eastAsia="zh-CN"/>
        </w:rPr>
        <w:t>不大于</w:t>
      </w:r>
      <w:r>
        <w:rPr>
          <w:rFonts w:hint="eastAsia" w:ascii="宋体" w:hAnsi="宋体" w:cs="黑体"/>
          <w:szCs w:val="21"/>
        </w:rPr>
        <w:t xml:space="preserve"> 0.02</w:t>
      </w:r>
      <w:r>
        <w:rPr>
          <w:rFonts w:hint="eastAsia" w:ascii="宋体" w:hAnsi="宋体" w:cs="黑体"/>
          <w:szCs w:val="21"/>
          <w:lang w:val="en-US" w:eastAsia="zh-CN"/>
        </w:rPr>
        <w:t xml:space="preserve"> </w:t>
      </w:r>
      <w:r>
        <w:rPr>
          <w:rFonts w:hint="eastAsia" w:ascii="宋体" w:hAnsi="宋体" w:cs="黑体"/>
          <w:szCs w:val="21"/>
        </w:rPr>
        <w:t>μm，同时，试样表面不允许有任何凹坑、划伤、锈点等缺陷，不</w:t>
      </w:r>
      <w:r>
        <w:rPr>
          <w:rFonts w:hint="eastAsia" w:ascii="宋体" w:hAnsi="宋体" w:cs="黑体"/>
          <w:szCs w:val="21"/>
          <w:lang w:val="en-US" w:eastAsia="zh-CN"/>
        </w:rPr>
        <w:t>准许</w:t>
      </w:r>
      <w:r>
        <w:rPr>
          <w:rFonts w:hint="eastAsia" w:ascii="宋体" w:hAnsi="宋体" w:cs="黑体"/>
          <w:szCs w:val="21"/>
        </w:rPr>
        <w:t>用裸手接触。</w:t>
      </w:r>
    </w:p>
    <w:p w14:paraId="12634D17">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试样取出后应密封保存，严格控制与外环境接触直到试验开始。试验前的试样应认真检查，如发现有变色失泽现象，应重新取样。</w:t>
      </w:r>
    </w:p>
    <w:p w14:paraId="6A720D37">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试样采用机加工进行切取，如用剪切或其他方法时应通过切削或研磨的方法除去剪切的影响部分。</w:t>
      </w:r>
    </w:p>
    <w:p w14:paraId="23DC734E">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rPr>
      </w:pPr>
      <w:bookmarkStart w:id="50" w:name="_Toc142902437"/>
      <w:bookmarkStart w:id="51" w:name="_Toc10403"/>
      <w:r>
        <w:rPr>
          <w:rFonts w:hint="eastAsia" w:ascii="黑体" w:hAnsi="黑体" w:eastAsia="黑体"/>
          <w:bCs/>
          <w:sz w:val="21"/>
          <w:szCs w:val="32"/>
        </w:rPr>
        <w:t>恒温高湿试验</w:t>
      </w:r>
      <w:bookmarkEnd w:id="50"/>
      <w:bookmarkEnd w:id="51"/>
    </w:p>
    <w:p w14:paraId="1FFE5A99">
      <w:pPr>
        <w:spacing w:before="156" w:beforeLines="50" w:after="156" w:afterLines="50"/>
        <w:outlineLvl w:val="1"/>
        <w:rPr>
          <w:rFonts w:hint="eastAsia" w:ascii="黑体" w:hAnsi="黑体" w:eastAsia="黑体" w:cs="黑体"/>
          <w:bCs/>
          <w:szCs w:val="21"/>
        </w:rPr>
      </w:pPr>
      <w:bookmarkStart w:id="52" w:name="_Toc142902438"/>
      <w:bookmarkStart w:id="53" w:name="_Toc15834"/>
      <w:r>
        <w:rPr>
          <w:rFonts w:hint="eastAsia" w:ascii="黑体" w:hAnsi="黑体" w:eastAsia="黑体" w:cs="黑体"/>
          <w:bCs/>
          <w:szCs w:val="21"/>
        </w:rPr>
        <w:t>6.1试验设备</w:t>
      </w:r>
      <w:bookmarkEnd w:id="52"/>
      <w:bookmarkEnd w:id="53"/>
    </w:p>
    <w:p w14:paraId="6B83425A">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高低温湿热交变试验机，设备应符合</w:t>
      </w:r>
      <w:r>
        <w:rPr>
          <w:rFonts w:hint="eastAsia" w:ascii="宋体" w:hAnsi="宋体"/>
          <w:szCs w:val="21"/>
          <w:lang w:val="en-US" w:eastAsia="zh-CN"/>
        </w:rPr>
        <w:t>JJ/F 1101</w:t>
      </w:r>
      <w:r>
        <w:rPr>
          <w:rFonts w:hint="eastAsia" w:ascii="宋体" w:hAnsi="宋体" w:cs="黑体"/>
          <w:szCs w:val="21"/>
        </w:rPr>
        <w:t>的</w:t>
      </w:r>
      <w:r>
        <w:rPr>
          <w:rFonts w:hint="eastAsia" w:ascii="宋体" w:hAnsi="宋体" w:cs="黑体"/>
          <w:szCs w:val="21"/>
          <w:lang w:eastAsia="zh-CN"/>
        </w:rPr>
        <w:t>规定</w:t>
      </w:r>
      <w:r>
        <w:rPr>
          <w:rFonts w:hint="eastAsia" w:ascii="宋体" w:hAnsi="宋体" w:cs="黑体"/>
          <w:szCs w:val="21"/>
        </w:rPr>
        <w:t>，在</w:t>
      </w:r>
      <w:r>
        <w:rPr>
          <w:rFonts w:hint="eastAsia" w:ascii="宋体" w:hAnsi="宋体" w:cs="黑体"/>
          <w:szCs w:val="21"/>
          <w:lang w:val="en-US" w:eastAsia="zh-CN"/>
        </w:rPr>
        <w:t>95 %相对湿度下</w:t>
      </w:r>
      <w:r>
        <w:rPr>
          <w:rFonts w:hint="eastAsia" w:ascii="宋体" w:hAnsi="宋体" w:cs="黑体"/>
          <w:szCs w:val="21"/>
        </w:rPr>
        <w:t>运行</w:t>
      </w:r>
      <w:r>
        <w:rPr>
          <w:rFonts w:hint="eastAsia" w:ascii="宋体" w:hAnsi="宋体" w:cs="黑体"/>
          <w:szCs w:val="21"/>
          <w:lang w:eastAsia="zh-CN"/>
        </w:rPr>
        <w:t>，</w:t>
      </w:r>
      <w:r>
        <w:rPr>
          <w:rFonts w:hint="eastAsia" w:ascii="宋体" w:hAnsi="宋体" w:cs="黑体"/>
          <w:szCs w:val="21"/>
        </w:rPr>
        <w:t>过程中箱体内不能有水珠沉积在试样表面。试验机箱体容积不小于2</w:t>
      </w:r>
      <w:r>
        <w:rPr>
          <w:rFonts w:hint="eastAsia" w:ascii="宋体" w:hAnsi="宋体" w:cs="黑体"/>
          <w:szCs w:val="21"/>
          <w:lang w:val="en-US" w:eastAsia="zh-CN"/>
        </w:rPr>
        <w:t xml:space="preserve"> </w:t>
      </w:r>
      <w:r>
        <w:rPr>
          <w:rFonts w:hint="eastAsia" w:ascii="宋体" w:hAnsi="宋体" w:cs="黑体"/>
          <w:szCs w:val="21"/>
        </w:rPr>
        <w:t>m</w:t>
      </w:r>
      <w:r>
        <w:rPr>
          <w:rFonts w:hint="eastAsia" w:ascii="宋体" w:hAnsi="宋体" w:cs="黑体"/>
          <w:szCs w:val="21"/>
          <w:vertAlign w:val="superscript"/>
        </w:rPr>
        <w:t>3</w:t>
      </w:r>
      <w:r>
        <w:rPr>
          <w:rFonts w:hint="eastAsia" w:ascii="宋体" w:hAnsi="宋体" w:cs="黑体"/>
          <w:szCs w:val="21"/>
        </w:rPr>
        <w:t>。</w:t>
      </w:r>
    </w:p>
    <w:p w14:paraId="7969D577">
      <w:pPr>
        <w:spacing w:before="156" w:beforeLines="50" w:after="156" w:afterLines="50"/>
        <w:outlineLvl w:val="1"/>
        <w:rPr>
          <w:rFonts w:hint="eastAsia" w:ascii="黑体" w:hAnsi="黑体" w:eastAsia="黑体" w:cs="黑体"/>
          <w:bCs/>
          <w:szCs w:val="21"/>
        </w:rPr>
      </w:pPr>
      <w:bookmarkStart w:id="54" w:name="_Toc142902439"/>
      <w:bookmarkStart w:id="55" w:name="_Toc27948"/>
      <w:r>
        <w:rPr>
          <w:rFonts w:hint="eastAsia" w:ascii="黑体" w:hAnsi="黑体" w:eastAsia="黑体" w:cs="黑体"/>
          <w:bCs/>
          <w:szCs w:val="21"/>
        </w:rPr>
        <w:t>6.2试验溶液</w:t>
      </w:r>
      <w:bookmarkEnd w:id="54"/>
      <w:bookmarkEnd w:id="55"/>
    </w:p>
    <w:p w14:paraId="75AB22C7">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试验溶液选用实验室二级用水，</w:t>
      </w:r>
      <w:r>
        <w:rPr>
          <w:rFonts w:ascii="宋体" w:hAnsi="宋体" w:cs="黑体"/>
          <w:szCs w:val="21"/>
        </w:rPr>
        <w:t>p</w:t>
      </w:r>
      <w:r>
        <w:rPr>
          <w:rFonts w:hint="eastAsia" w:ascii="宋体" w:hAnsi="宋体" w:cs="黑体"/>
          <w:szCs w:val="21"/>
        </w:rPr>
        <w:t>H值在6.5</w:t>
      </w:r>
      <w:r>
        <w:rPr>
          <w:rFonts w:hint="eastAsia" w:ascii="宋体" w:hAnsi="宋体" w:cs="黑体"/>
          <w:szCs w:val="21"/>
          <w:lang w:val="en-US" w:eastAsia="zh-CN"/>
        </w:rPr>
        <w:t xml:space="preserve"> </w:t>
      </w:r>
      <w:r>
        <w:rPr>
          <w:rFonts w:hint="eastAsia" w:ascii="宋体" w:hAnsi="宋体" w:eastAsia="宋体" w:cs="宋体"/>
          <w:lang w:val="en-US" w:eastAsia="zh-CN"/>
        </w:rPr>
        <w:t>～</w:t>
      </w:r>
      <w:r>
        <w:rPr>
          <w:rFonts w:hint="eastAsia" w:ascii="宋体" w:hAnsi="宋体" w:cs="黑体"/>
          <w:szCs w:val="21"/>
          <w:lang w:val="en-US" w:eastAsia="zh-CN"/>
        </w:rPr>
        <w:t xml:space="preserve"> </w:t>
      </w:r>
      <w:r>
        <w:rPr>
          <w:rFonts w:hint="eastAsia" w:ascii="宋体" w:hAnsi="宋体" w:cs="黑体"/>
          <w:szCs w:val="21"/>
        </w:rPr>
        <w:t>7.0。</w:t>
      </w:r>
    </w:p>
    <w:p w14:paraId="7CC26550">
      <w:pPr>
        <w:spacing w:before="156" w:beforeLines="50" w:after="156" w:afterLines="50"/>
        <w:outlineLvl w:val="1"/>
        <w:rPr>
          <w:rFonts w:hint="eastAsia" w:ascii="黑体" w:hAnsi="黑体" w:eastAsia="黑体" w:cs="黑体"/>
          <w:bCs/>
          <w:szCs w:val="21"/>
        </w:rPr>
      </w:pPr>
      <w:bookmarkStart w:id="56" w:name="_Toc142902440"/>
      <w:bookmarkStart w:id="57" w:name="_Toc16518"/>
      <w:r>
        <w:rPr>
          <w:rFonts w:hint="eastAsia" w:ascii="黑体" w:hAnsi="黑体" w:eastAsia="黑体" w:cs="黑体"/>
          <w:bCs/>
          <w:szCs w:val="21"/>
        </w:rPr>
        <w:t>6.3试验条件和步骤</w:t>
      </w:r>
      <w:bookmarkEnd w:id="56"/>
      <w:bookmarkEnd w:id="57"/>
    </w:p>
    <w:p w14:paraId="3F9D9743">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试验开始前设置试验参数，具体执行步骤</w:t>
      </w:r>
      <w:r>
        <w:rPr>
          <w:rFonts w:hint="eastAsia" w:ascii="宋体" w:hAnsi="宋体" w:cs="黑体"/>
          <w:szCs w:val="21"/>
          <w:lang w:val="en-US" w:eastAsia="zh-CN"/>
        </w:rPr>
        <w:t>如下</w:t>
      </w:r>
      <w:r>
        <w:rPr>
          <w:rFonts w:hint="eastAsia" w:ascii="宋体" w:hAnsi="宋体" w:cs="黑体"/>
          <w:szCs w:val="21"/>
        </w:rPr>
        <w:t>：</w:t>
      </w:r>
    </w:p>
    <w:p w14:paraId="389F2BC7">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lang w:val="en-US" w:eastAsia="zh-CN"/>
        </w:rPr>
        <w:t>1）</w:t>
      </w:r>
      <w:r>
        <w:rPr>
          <w:rFonts w:hint="eastAsia" w:ascii="宋体" w:hAnsi="宋体" w:cs="黑体"/>
          <w:szCs w:val="21"/>
        </w:rPr>
        <w:t>暴露条件：40</w:t>
      </w:r>
      <w:r>
        <w:rPr>
          <w:rFonts w:hint="eastAsia" w:ascii="宋体" w:hAnsi="宋体" w:cs="黑体"/>
          <w:szCs w:val="21"/>
          <w:lang w:val="en-US" w:eastAsia="zh-CN"/>
        </w:rPr>
        <w:t xml:space="preserve"> </w:t>
      </w:r>
      <w:r>
        <w:rPr>
          <w:rFonts w:hint="eastAsia" w:ascii="宋体" w:hAnsi="宋体" w:cs="黑体"/>
          <w:szCs w:val="21"/>
        </w:rPr>
        <w:t>℃、相对湿度95</w:t>
      </w:r>
      <w:r>
        <w:rPr>
          <w:rFonts w:hint="eastAsia" w:ascii="宋体" w:hAnsi="宋体" w:cs="黑体"/>
          <w:szCs w:val="21"/>
          <w:lang w:val="en-US" w:eastAsia="zh-CN"/>
        </w:rPr>
        <w:t xml:space="preserve"> </w:t>
      </w:r>
      <w:r>
        <w:rPr>
          <w:rFonts w:hint="eastAsia" w:ascii="宋体" w:hAnsi="宋体" w:cs="黑体"/>
          <w:szCs w:val="21"/>
        </w:rPr>
        <w:t>%、试验时间为10</w:t>
      </w:r>
      <w:r>
        <w:rPr>
          <w:rFonts w:hint="eastAsia" w:ascii="宋体" w:hAnsi="宋体" w:cs="黑体"/>
          <w:szCs w:val="21"/>
          <w:lang w:val="en-US" w:eastAsia="zh-CN"/>
        </w:rPr>
        <w:t xml:space="preserve"> </w:t>
      </w:r>
      <w:r>
        <w:rPr>
          <w:rFonts w:hint="eastAsia" w:ascii="宋体" w:hAnsi="宋体" w:cs="黑体"/>
          <w:szCs w:val="21"/>
        </w:rPr>
        <w:t>min；</w:t>
      </w:r>
    </w:p>
    <w:p w14:paraId="4F0D4F7F">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lang w:val="en-US" w:eastAsia="zh-CN"/>
        </w:rPr>
        <w:t>2）</w:t>
      </w:r>
      <w:r>
        <w:rPr>
          <w:rFonts w:hint="eastAsia" w:ascii="宋体" w:hAnsi="宋体" w:cs="黑体"/>
          <w:szCs w:val="21"/>
        </w:rPr>
        <w:t>暴露条件：40</w:t>
      </w:r>
      <w:r>
        <w:rPr>
          <w:rFonts w:hint="eastAsia" w:ascii="宋体" w:hAnsi="宋体" w:cs="黑体"/>
          <w:szCs w:val="21"/>
          <w:lang w:val="en-US" w:eastAsia="zh-CN"/>
        </w:rPr>
        <w:t xml:space="preserve"> </w:t>
      </w:r>
      <w:r>
        <w:rPr>
          <w:rFonts w:hint="eastAsia" w:ascii="宋体" w:hAnsi="宋体" w:cs="黑体"/>
          <w:szCs w:val="21"/>
        </w:rPr>
        <w:t>℃，相对湿度95</w:t>
      </w:r>
      <w:r>
        <w:rPr>
          <w:rFonts w:hint="eastAsia" w:ascii="宋体" w:hAnsi="宋体" w:cs="黑体"/>
          <w:szCs w:val="21"/>
          <w:lang w:val="en-US" w:eastAsia="zh-CN"/>
        </w:rPr>
        <w:t xml:space="preserve"> </w:t>
      </w:r>
      <w:r>
        <w:rPr>
          <w:rFonts w:hint="eastAsia" w:ascii="宋体" w:hAnsi="宋体" w:cs="黑体"/>
          <w:szCs w:val="21"/>
        </w:rPr>
        <w:t>%、试验时间为</w:t>
      </w:r>
      <w:r>
        <w:rPr>
          <w:rFonts w:ascii="宋体" w:hAnsi="宋体" w:cs="黑体"/>
          <w:szCs w:val="21"/>
        </w:rPr>
        <w:t xml:space="preserve">1430 </w:t>
      </w:r>
      <w:r>
        <w:rPr>
          <w:rFonts w:hint="eastAsia" w:ascii="宋体" w:hAnsi="宋体" w:cs="黑体"/>
          <w:szCs w:val="21"/>
        </w:rPr>
        <w:t>min；</w:t>
      </w:r>
    </w:p>
    <w:p w14:paraId="010B0200">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lang w:val="en-US" w:eastAsia="zh-CN"/>
        </w:rPr>
        <w:t>3）</w:t>
      </w:r>
      <w:r>
        <w:rPr>
          <w:rFonts w:hint="eastAsia" w:ascii="宋体" w:hAnsi="宋体" w:cs="黑体"/>
          <w:szCs w:val="21"/>
        </w:rPr>
        <w:t>最终步骤，返回步骤1。</w:t>
      </w:r>
    </w:p>
    <w:p w14:paraId="687922A8">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样使用单面测试方法，每种试样单次试验数量为3个。试样整体位于试验箱体中部，测试面向上平行于试验箱底面避免试验过程中箱内气流在试验表面流动。试样非测试面与吸水性纸张相接触，当试验过程中纸张吸水表面不平整或出现</w:t>
      </w:r>
      <w:r>
        <w:rPr>
          <w:rFonts w:hint="eastAsia" w:ascii="宋体" w:hAnsi="宋体" w:cs="黑体"/>
          <w:szCs w:val="21"/>
          <w:lang w:val="en-US" w:eastAsia="zh-CN"/>
        </w:rPr>
        <w:t>渗水</w:t>
      </w:r>
      <w:r>
        <w:rPr>
          <w:rFonts w:hint="eastAsia" w:ascii="宋体" w:hAnsi="宋体" w:cs="黑体"/>
          <w:szCs w:val="21"/>
        </w:rPr>
        <w:t>时，要及时更换纸张。试验开始后，</w:t>
      </w:r>
      <w:r>
        <w:rPr>
          <w:rFonts w:hint="eastAsia" w:ascii="宋体" w:hAnsi="宋体" w:cs="黑体"/>
          <w:szCs w:val="21"/>
          <w:lang w:eastAsia="zh-CN"/>
        </w:rPr>
        <w:t>应</w:t>
      </w:r>
      <w:r>
        <w:rPr>
          <w:rFonts w:hint="eastAsia" w:ascii="宋体" w:hAnsi="宋体" w:cs="黑体"/>
          <w:szCs w:val="21"/>
        </w:rPr>
        <w:t>持续进行24</w:t>
      </w:r>
      <w:r>
        <w:rPr>
          <w:rFonts w:hint="eastAsia" w:ascii="宋体" w:hAnsi="宋体" w:cs="黑体"/>
          <w:szCs w:val="21"/>
          <w:lang w:val="en-US" w:eastAsia="zh-CN"/>
        </w:rPr>
        <w:t xml:space="preserve"> </w:t>
      </w:r>
      <w:r>
        <w:rPr>
          <w:rFonts w:hint="eastAsia" w:ascii="宋体" w:hAnsi="宋体" w:cs="黑体"/>
          <w:szCs w:val="21"/>
        </w:rPr>
        <w:t>h试验。每24</w:t>
      </w:r>
      <w:r>
        <w:rPr>
          <w:rFonts w:hint="eastAsia" w:ascii="宋体" w:hAnsi="宋体" w:cs="黑体"/>
          <w:szCs w:val="21"/>
          <w:lang w:val="en-US" w:eastAsia="zh-CN"/>
        </w:rPr>
        <w:t xml:space="preserve"> </w:t>
      </w:r>
      <w:r>
        <w:rPr>
          <w:rFonts w:hint="eastAsia" w:ascii="宋体" w:hAnsi="宋体" w:cs="黑体"/>
          <w:szCs w:val="21"/>
        </w:rPr>
        <w:t>h后进入对试样测试面检测过程，</w:t>
      </w:r>
      <w:r>
        <w:rPr>
          <w:rFonts w:ascii="宋体" w:hAnsi="宋体" w:cs="黑体"/>
          <w:szCs w:val="21"/>
        </w:rPr>
        <w:t>在</w:t>
      </w:r>
      <w:r>
        <w:rPr>
          <w:rFonts w:hint="eastAsia" w:ascii="宋体" w:hAnsi="宋体" w:cs="黑体"/>
          <w:szCs w:val="21"/>
        </w:rPr>
        <w:t>标准</w:t>
      </w:r>
      <w:r>
        <w:rPr>
          <w:rFonts w:ascii="宋体" w:hAnsi="宋体" w:cs="黑体"/>
          <w:szCs w:val="21"/>
        </w:rPr>
        <w:t>光源下进行肉眼检测，记录其变色时间及</w:t>
      </w:r>
      <w:r>
        <w:rPr>
          <w:rFonts w:hint="eastAsia" w:ascii="宋体" w:hAnsi="宋体" w:cs="黑体"/>
          <w:szCs w:val="21"/>
        </w:rPr>
        <w:t>变色</w:t>
      </w:r>
      <w:r>
        <w:rPr>
          <w:rFonts w:ascii="宋体" w:hAnsi="宋体" w:cs="黑体"/>
          <w:szCs w:val="21"/>
        </w:rPr>
        <w:t>状态</w:t>
      </w:r>
      <w:r>
        <w:rPr>
          <w:rFonts w:hint="eastAsia" w:ascii="宋体" w:hAnsi="宋体" w:cs="黑体"/>
          <w:szCs w:val="21"/>
        </w:rPr>
        <w:t>。检测过程中，避免任何污染因素与试样表面相接触，不</w:t>
      </w:r>
      <w:r>
        <w:rPr>
          <w:rFonts w:hint="eastAsia" w:ascii="宋体" w:hAnsi="宋体" w:cs="黑体"/>
          <w:szCs w:val="21"/>
          <w:lang w:eastAsia="zh-CN"/>
        </w:rPr>
        <w:t>应</w:t>
      </w:r>
      <w:r>
        <w:rPr>
          <w:rFonts w:hint="eastAsia" w:ascii="宋体" w:hAnsi="宋体" w:cs="黑体"/>
          <w:szCs w:val="21"/>
        </w:rPr>
        <w:t>擦拭试样测试面。每次检测</w:t>
      </w:r>
      <w:r>
        <w:rPr>
          <w:rFonts w:hint="eastAsia" w:ascii="宋体" w:hAnsi="宋体" w:cs="黑体"/>
          <w:szCs w:val="21"/>
          <w:lang w:eastAsia="zh-CN"/>
        </w:rPr>
        <w:t>应</w:t>
      </w:r>
      <w:r>
        <w:rPr>
          <w:rFonts w:hint="eastAsia" w:ascii="宋体" w:hAnsi="宋体" w:cs="黑体"/>
          <w:szCs w:val="21"/>
        </w:rPr>
        <w:t>控制检测时间在5</w:t>
      </w:r>
      <w:r>
        <w:rPr>
          <w:rFonts w:hint="eastAsia" w:ascii="宋体" w:hAnsi="宋体" w:cs="黑体"/>
          <w:szCs w:val="21"/>
          <w:lang w:val="en-US" w:eastAsia="zh-CN"/>
        </w:rPr>
        <w:t xml:space="preserve"> </w:t>
      </w:r>
      <w:r>
        <w:rPr>
          <w:rFonts w:hint="eastAsia" w:ascii="宋体" w:hAnsi="宋体" w:cs="黑体"/>
          <w:szCs w:val="21"/>
        </w:rPr>
        <w:t>min内。试验过程中不允许暂停试验，如遇特殊原因在观测周期外暂停试验并开启试样箱，</w:t>
      </w:r>
      <w:r>
        <w:rPr>
          <w:rFonts w:hint="eastAsia" w:ascii="宋体" w:hAnsi="宋体" w:cs="黑体"/>
          <w:szCs w:val="21"/>
          <w:lang w:eastAsia="zh-CN"/>
        </w:rPr>
        <w:t>应</w:t>
      </w:r>
      <w:r>
        <w:rPr>
          <w:rFonts w:hint="eastAsia" w:ascii="宋体" w:hAnsi="宋体" w:cs="黑体"/>
          <w:szCs w:val="21"/>
        </w:rPr>
        <w:t>终止试验，重新开始整个</w:t>
      </w:r>
      <w:r>
        <w:rPr>
          <w:rFonts w:hint="eastAsia" w:ascii="宋体" w:hAnsi="宋体" w:cs="黑体"/>
          <w:szCs w:val="21"/>
          <w:lang w:eastAsia="zh-CN"/>
        </w:rPr>
        <w:t>试验</w:t>
      </w:r>
      <w:r>
        <w:rPr>
          <w:rFonts w:hint="eastAsia" w:ascii="宋体" w:hAnsi="宋体" w:cs="黑体"/>
          <w:szCs w:val="21"/>
        </w:rPr>
        <w:t>流程。</w:t>
      </w:r>
    </w:p>
    <w:p w14:paraId="7BE9C31E">
      <w:pPr>
        <w:spacing w:before="156" w:beforeLines="50" w:after="156" w:afterLines="50"/>
        <w:outlineLvl w:val="1"/>
        <w:rPr>
          <w:rFonts w:hint="eastAsia" w:ascii="黑体" w:hAnsi="黑体" w:eastAsia="黑体" w:cs="黑体"/>
          <w:bCs/>
          <w:szCs w:val="21"/>
        </w:rPr>
      </w:pPr>
      <w:bookmarkStart w:id="58" w:name="_Toc22523"/>
      <w:bookmarkStart w:id="59" w:name="_Toc142902441"/>
      <w:r>
        <w:rPr>
          <w:rFonts w:hint="eastAsia" w:ascii="黑体" w:hAnsi="黑体" w:eastAsia="黑体" w:cs="黑体"/>
          <w:bCs/>
          <w:szCs w:val="21"/>
        </w:rPr>
        <w:t>6.4试验结果评定</w:t>
      </w:r>
      <w:bookmarkEnd w:id="58"/>
      <w:bookmarkEnd w:id="59"/>
    </w:p>
    <w:p w14:paraId="49EA057A">
      <w:pPr>
        <w:pageBreakBefore w:val="0"/>
        <w:kinsoku/>
        <w:wordWrap/>
        <w:overflowPunct/>
        <w:topLinePunct w:val="0"/>
        <w:bidi w:val="0"/>
        <w:adjustRightInd/>
        <w:snapToGrid/>
        <w:spacing w:line="240" w:lineRule="auto"/>
        <w:ind w:firstLine="388" w:firstLineChars="200"/>
        <w:textAlignment w:val="auto"/>
        <w:rPr>
          <w:rFonts w:hint="eastAsia" w:ascii="宋体" w:hAnsi="宋体" w:cs="黑体"/>
          <w:szCs w:val="21"/>
        </w:rPr>
      </w:pPr>
      <w:r>
        <w:rPr>
          <w:rFonts w:hint="eastAsia" w:ascii="宋体" w:hAnsi="宋体" w:cs="黑体"/>
          <w:szCs w:val="21"/>
        </w:rPr>
        <w:t>以试样测试面首次出现点蚀的表面变色现象为</w:t>
      </w:r>
      <w:r>
        <w:rPr>
          <w:rFonts w:hint="eastAsia" w:ascii="宋体" w:hAnsi="宋体" w:cs="黑体"/>
          <w:szCs w:val="21"/>
          <w:lang w:eastAsia="zh-CN"/>
        </w:rPr>
        <w:t>试验</w:t>
      </w:r>
      <w:r>
        <w:rPr>
          <w:rFonts w:hint="eastAsia" w:ascii="宋体" w:hAnsi="宋体" w:cs="黑体"/>
          <w:szCs w:val="21"/>
        </w:rPr>
        <w:t>结束时间。当</w:t>
      </w:r>
      <w:r>
        <w:rPr>
          <w:rFonts w:hint="eastAsia" w:ascii="宋体" w:hAnsi="宋体" w:cs="黑体"/>
          <w:szCs w:val="21"/>
          <w:lang w:val="en-US" w:eastAsia="zh-CN"/>
        </w:rPr>
        <w:t>3</w:t>
      </w:r>
      <w:r>
        <w:rPr>
          <w:rFonts w:hint="eastAsia" w:ascii="宋体" w:hAnsi="宋体" w:cs="黑体"/>
          <w:szCs w:val="21"/>
        </w:rPr>
        <w:t>个平行试样中，有</w:t>
      </w:r>
      <w:r>
        <w:rPr>
          <w:rFonts w:hint="eastAsia" w:ascii="宋体" w:hAnsi="宋体" w:cs="黑体"/>
          <w:szCs w:val="21"/>
          <w:lang w:val="en-US" w:eastAsia="zh-CN"/>
        </w:rPr>
        <w:t>2</w:t>
      </w:r>
      <w:r>
        <w:rPr>
          <w:rFonts w:hint="eastAsia" w:ascii="宋体" w:hAnsi="宋体" w:cs="黑体"/>
          <w:szCs w:val="21"/>
        </w:rPr>
        <w:t>个试样出现相同变色现象时</w:t>
      </w:r>
      <w:r>
        <w:rPr>
          <w:rFonts w:hint="eastAsia" w:ascii="宋体" w:hAnsi="宋体" w:cs="黑体"/>
          <w:szCs w:val="21"/>
          <w:lang w:eastAsia="zh-CN"/>
        </w:rPr>
        <w:t>试验结束</w:t>
      </w:r>
      <w:r>
        <w:rPr>
          <w:rFonts w:hint="eastAsia" w:ascii="宋体" w:hAnsi="宋体" w:cs="黑体"/>
          <w:szCs w:val="21"/>
        </w:rPr>
        <w:t>，并通过表</w:t>
      </w:r>
      <w:r>
        <w:rPr>
          <w:rFonts w:hint="eastAsia" w:ascii="宋体" w:hAnsi="宋体" w:cs="黑体"/>
          <w:szCs w:val="21"/>
          <w:lang w:val="en-US" w:eastAsia="zh-CN"/>
        </w:rPr>
        <w:t>2</w:t>
      </w:r>
      <w:r>
        <w:rPr>
          <w:rFonts w:hint="eastAsia" w:ascii="宋体" w:hAnsi="宋体" w:cs="黑体"/>
          <w:szCs w:val="21"/>
        </w:rPr>
        <w:t>对试样进行抗变色性能评级。评级过程中，</w:t>
      </w:r>
      <w:r>
        <w:rPr>
          <w:rFonts w:hint="eastAsia" w:ascii="宋体" w:hAnsi="宋体" w:cs="黑体"/>
          <w:szCs w:val="21"/>
          <w:lang w:eastAsia="zh-CN"/>
        </w:rPr>
        <w:t>应</w:t>
      </w:r>
      <w:r>
        <w:rPr>
          <w:rFonts w:hint="eastAsia" w:ascii="宋体" w:hAnsi="宋体" w:cs="黑体"/>
          <w:szCs w:val="21"/>
        </w:rPr>
        <w:t>记录每个试样抗变色试验时长t（h）及试样测试面发生点蚀占</w:t>
      </w:r>
      <w:r>
        <w:rPr>
          <w:rFonts w:ascii="宋体" w:hAnsi="宋体" w:cs="黑体"/>
          <w:szCs w:val="21"/>
        </w:rPr>
        <w:t>整个测试面百分比</w:t>
      </w:r>
      <w:r>
        <w:rPr>
          <w:rFonts w:hint="eastAsia" w:ascii="宋体" w:hAnsi="宋体" w:cs="黑体"/>
          <w:szCs w:val="21"/>
        </w:rPr>
        <w:t>p（%），点蚀百分比测量参考附录A图</w:t>
      </w:r>
      <w:r>
        <w:rPr>
          <w:rFonts w:hint="eastAsia" w:ascii="宋体" w:hAnsi="宋体" w:cs="黑体"/>
          <w:szCs w:val="21"/>
          <w:lang w:val="en-US" w:eastAsia="zh-CN"/>
        </w:rPr>
        <w:t>3</w:t>
      </w:r>
      <w:r>
        <w:rPr>
          <w:rFonts w:hint="eastAsia" w:ascii="宋体" w:hAnsi="宋体" w:cs="黑体"/>
          <w:szCs w:val="21"/>
        </w:rPr>
        <w:t>。试验时长不足</w:t>
      </w:r>
      <w:r>
        <w:rPr>
          <w:rFonts w:hint="eastAsia" w:ascii="宋体" w:hAnsi="宋体" w:cs="黑体"/>
          <w:szCs w:val="21"/>
          <w:lang w:val="en-US" w:eastAsia="zh-CN"/>
        </w:rPr>
        <w:t>1</w:t>
      </w:r>
      <w:r>
        <w:rPr>
          <w:rFonts w:hint="eastAsia" w:ascii="宋体" w:hAnsi="宋体" w:cs="黑体"/>
          <w:szCs w:val="21"/>
        </w:rPr>
        <w:t>检测周期的按前</w:t>
      </w:r>
      <w:r>
        <w:rPr>
          <w:rFonts w:hint="eastAsia" w:ascii="宋体" w:hAnsi="宋体" w:cs="黑体"/>
          <w:szCs w:val="21"/>
          <w:lang w:val="en-US" w:eastAsia="zh-CN"/>
        </w:rPr>
        <w:t>1</w:t>
      </w:r>
      <w:r>
        <w:rPr>
          <w:rFonts w:hint="eastAsia" w:ascii="宋体" w:hAnsi="宋体" w:cs="黑体"/>
          <w:szCs w:val="21"/>
        </w:rPr>
        <w:t>周期试验时间进行记录。按试样出现点蚀先后时长t及点蚀p百分比进行耐蚀性等级评定。记录试样恒温高湿试验抗变色等级H</w:t>
      </w:r>
      <w:r>
        <w:rPr>
          <w:rFonts w:hint="eastAsia" w:ascii="宋体" w:hAnsi="宋体" w:cs="黑体"/>
          <w:szCs w:val="21"/>
          <w:lang w:val="en-US" w:eastAsia="zh-CN"/>
        </w:rPr>
        <w:t xml:space="preserve"> </w:t>
      </w:r>
      <w:r>
        <w:rPr>
          <w:rFonts w:hint="eastAsia" w:ascii="宋体" w:hAnsi="宋体" w:cs="黑体"/>
          <w:szCs w:val="21"/>
        </w:rPr>
        <w:t>1</w:t>
      </w:r>
      <w:r>
        <w:rPr>
          <w:rFonts w:ascii="宋体" w:hAnsi="宋体" w:cs="黑体"/>
          <w:szCs w:val="21"/>
        </w:rPr>
        <w:t xml:space="preserve"> –</w:t>
      </w:r>
      <w:r>
        <w:rPr>
          <w:rFonts w:hint="eastAsia" w:ascii="宋体" w:hAnsi="宋体" w:cs="黑体"/>
          <w:szCs w:val="21"/>
        </w:rPr>
        <w:t>H</w:t>
      </w:r>
      <w:r>
        <w:rPr>
          <w:rFonts w:hint="eastAsia" w:ascii="宋体" w:hAnsi="宋体" w:cs="黑体"/>
          <w:szCs w:val="21"/>
          <w:lang w:val="en-US" w:eastAsia="zh-CN"/>
        </w:rPr>
        <w:t xml:space="preserve"> </w:t>
      </w:r>
      <w:r>
        <w:rPr>
          <w:rFonts w:hint="eastAsia" w:ascii="宋体" w:hAnsi="宋体" w:cs="黑体"/>
          <w:szCs w:val="21"/>
        </w:rPr>
        <w:t>5。</w:t>
      </w:r>
    </w:p>
    <w:p w14:paraId="6CB8F6FE">
      <w:pPr>
        <w:pageBreakBefore w:val="0"/>
        <w:kinsoku/>
        <w:wordWrap/>
        <w:overflowPunct/>
        <w:topLinePunct w:val="0"/>
        <w:bidi w:val="0"/>
        <w:adjustRightInd/>
        <w:snapToGrid/>
        <w:spacing w:line="240" w:lineRule="auto"/>
        <w:ind w:firstLine="388" w:firstLineChars="200"/>
        <w:jc w:val="center"/>
        <w:textAlignment w:val="auto"/>
        <w:rPr>
          <w:rFonts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 xml:space="preserve">2 </w:t>
      </w:r>
      <w:r>
        <w:rPr>
          <w:rFonts w:ascii="黑体" w:hAnsi="黑体" w:eastAsia="黑体" w:cs="黑体"/>
          <w:szCs w:val="21"/>
        </w:rPr>
        <w:t>试样恒温高湿试验抗变色性能评级表</w:t>
      </w:r>
    </w:p>
    <w:tbl>
      <w:tblPr>
        <w:tblStyle w:val="34"/>
        <w:tblpPr w:leftFromText="180" w:rightFromText="180" w:vertAnchor="text" w:horzAnchor="page" w:tblpX="1817" w:tblpY="172"/>
        <w:tblOverlap w:val="never"/>
        <w:tblW w:w="91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428"/>
        <w:gridCol w:w="1348"/>
        <w:gridCol w:w="1266"/>
        <w:gridCol w:w="1387"/>
        <w:gridCol w:w="1559"/>
      </w:tblGrid>
      <w:tr w14:paraId="4EE0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56" w:type="dxa"/>
            <w:vMerge w:val="restart"/>
            <w:vAlign w:val="center"/>
          </w:tcPr>
          <w:p w14:paraId="263E59A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p（%）</w:t>
            </w:r>
          </w:p>
        </w:tc>
        <w:tc>
          <w:tcPr>
            <w:tcW w:w="6988" w:type="dxa"/>
            <w:gridSpan w:val="5"/>
            <w:vAlign w:val="center"/>
          </w:tcPr>
          <w:p w14:paraId="37C6F1BB">
            <w:pPr>
              <w:pStyle w:val="45"/>
              <w:pageBreakBefore w:val="0"/>
              <w:widowControl w:val="0"/>
              <w:kinsoku/>
              <w:wordWrap/>
              <w:overflowPunct/>
              <w:topLinePunct w:val="0"/>
              <w:bidi w:val="0"/>
              <w:adjustRightInd/>
              <w:snapToGrid/>
              <w:spacing w:line="240" w:lineRule="auto"/>
              <w:ind w:firstLine="387"/>
              <w:jc w:val="center"/>
              <w:textAlignment w:val="auto"/>
              <w:rPr>
                <w:rFonts w:hint="eastAsia" w:eastAsia="宋体"/>
                <w:lang w:eastAsia="zh-CN"/>
              </w:rPr>
            </w:pPr>
            <w:r>
              <w:rPr>
                <w:rFonts w:hint="eastAsia"/>
                <w:lang w:eastAsia="zh-CN"/>
              </w:rPr>
              <w:t>以下时长的抗变色性能等级</w:t>
            </w:r>
          </w:p>
        </w:tc>
      </w:tr>
      <w:tr w14:paraId="2E5A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56" w:type="dxa"/>
            <w:vMerge w:val="continue"/>
            <w:vAlign w:val="center"/>
          </w:tcPr>
          <w:p w14:paraId="4D7C6C5E">
            <w:pPr>
              <w:pStyle w:val="45"/>
              <w:pageBreakBefore w:val="0"/>
              <w:widowControl w:val="0"/>
              <w:kinsoku/>
              <w:wordWrap/>
              <w:overflowPunct/>
              <w:topLinePunct w:val="0"/>
              <w:bidi w:val="0"/>
              <w:adjustRightInd/>
              <w:snapToGrid/>
              <w:spacing w:line="240" w:lineRule="auto"/>
              <w:ind w:firstLine="0" w:firstLineChars="0"/>
              <w:jc w:val="center"/>
              <w:textAlignment w:val="auto"/>
            </w:pPr>
          </w:p>
        </w:tc>
        <w:tc>
          <w:tcPr>
            <w:tcW w:w="1428" w:type="dxa"/>
            <w:vAlign w:val="center"/>
          </w:tcPr>
          <w:p w14:paraId="2C7A5D46">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rFonts w:hint="eastAsia"/>
              </w:rPr>
              <w:t>24</w:t>
            </w:r>
            <w:r>
              <w:rPr>
                <w:rFonts w:hint="eastAsia"/>
                <w:sz w:val="18"/>
                <w:szCs w:val="18"/>
                <w:lang w:val="en-US" w:eastAsia="zh-CN"/>
              </w:rPr>
              <w:t xml:space="preserve"> </w:t>
            </w:r>
            <w:r>
              <w:rPr>
                <w:rFonts w:hint="eastAsia"/>
                <w:sz w:val="18"/>
                <w:szCs w:val="18"/>
              </w:rPr>
              <w:t>h</w:t>
            </w:r>
          </w:p>
        </w:tc>
        <w:tc>
          <w:tcPr>
            <w:tcW w:w="1348" w:type="dxa"/>
            <w:vAlign w:val="center"/>
          </w:tcPr>
          <w:p w14:paraId="47A3FB5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48</w:t>
            </w:r>
            <w:r>
              <w:rPr>
                <w:rFonts w:hint="eastAsia"/>
                <w:sz w:val="18"/>
                <w:szCs w:val="18"/>
                <w:lang w:val="en-US" w:eastAsia="zh-CN"/>
              </w:rPr>
              <w:t xml:space="preserve"> </w:t>
            </w:r>
            <w:r>
              <w:rPr>
                <w:rFonts w:hint="eastAsia"/>
                <w:sz w:val="18"/>
                <w:szCs w:val="18"/>
              </w:rPr>
              <w:t>h</w:t>
            </w:r>
          </w:p>
        </w:tc>
        <w:tc>
          <w:tcPr>
            <w:tcW w:w="1266" w:type="dxa"/>
            <w:vAlign w:val="center"/>
          </w:tcPr>
          <w:p w14:paraId="3C26CE5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72</w:t>
            </w:r>
            <w:r>
              <w:rPr>
                <w:rFonts w:hint="eastAsia"/>
                <w:sz w:val="18"/>
                <w:szCs w:val="18"/>
                <w:lang w:val="en-US" w:eastAsia="zh-CN"/>
              </w:rPr>
              <w:t xml:space="preserve"> </w:t>
            </w:r>
            <w:r>
              <w:rPr>
                <w:rFonts w:hint="eastAsia"/>
                <w:sz w:val="18"/>
                <w:szCs w:val="18"/>
              </w:rPr>
              <w:t>h</w:t>
            </w:r>
          </w:p>
        </w:tc>
        <w:tc>
          <w:tcPr>
            <w:tcW w:w="1387" w:type="dxa"/>
            <w:vAlign w:val="center"/>
          </w:tcPr>
          <w:p w14:paraId="38650184">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Arial" w:hAnsi="Arial" w:cs="Arial"/>
              </w:rPr>
            </w:pPr>
            <w:r>
              <w:rPr>
                <w:rFonts w:hint="eastAsia"/>
              </w:rPr>
              <w:t>96</w:t>
            </w:r>
            <w:r>
              <w:rPr>
                <w:rFonts w:hint="eastAsia"/>
                <w:sz w:val="18"/>
                <w:szCs w:val="18"/>
                <w:lang w:val="en-US" w:eastAsia="zh-CN"/>
              </w:rPr>
              <w:t xml:space="preserve"> </w:t>
            </w:r>
            <w:r>
              <w:rPr>
                <w:rFonts w:hint="eastAsia"/>
                <w:sz w:val="18"/>
                <w:szCs w:val="18"/>
              </w:rPr>
              <w:t>h</w:t>
            </w:r>
          </w:p>
        </w:tc>
        <w:tc>
          <w:tcPr>
            <w:tcW w:w="1559" w:type="dxa"/>
            <w:vAlign w:val="center"/>
          </w:tcPr>
          <w:p w14:paraId="77746278">
            <w:pPr>
              <w:pStyle w:val="45"/>
              <w:pageBreakBefore w:val="0"/>
              <w:widowControl w:val="0"/>
              <w:kinsoku/>
              <w:wordWrap/>
              <w:overflowPunct/>
              <w:topLinePunct w:val="0"/>
              <w:bidi w:val="0"/>
              <w:adjustRightInd/>
              <w:snapToGrid/>
              <w:spacing w:line="240" w:lineRule="auto"/>
              <w:ind w:firstLine="0" w:firstLineChars="0"/>
              <w:jc w:val="center"/>
              <w:textAlignment w:val="auto"/>
            </w:pPr>
            <w:r>
              <w:t>≥</w:t>
            </w:r>
            <w:r>
              <w:rPr>
                <w:rFonts w:hint="eastAsia"/>
                <w:lang w:val="en-US" w:eastAsia="zh-CN"/>
              </w:rPr>
              <w:t xml:space="preserve"> </w:t>
            </w:r>
            <w:r>
              <w:rPr>
                <w:rFonts w:hint="eastAsia"/>
              </w:rPr>
              <w:t>120</w:t>
            </w:r>
            <w:r>
              <w:rPr>
                <w:rFonts w:hint="eastAsia"/>
                <w:sz w:val="18"/>
                <w:szCs w:val="18"/>
                <w:lang w:val="en-US" w:eastAsia="zh-CN"/>
              </w:rPr>
              <w:t xml:space="preserve"> </w:t>
            </w:r>
            <w:r>
              <w:rPr>
                <w:rFonts w:hint="eastAsia"/>
                <w:sz w:val="18"/>
                <w:szCs w:val="18"/>
              </w:rPr>
              <w:t>h</w:t>
            </w:r>
          </w:p>
        </w:tc>
      </w:tr>
      <w:tr w14:paraId="0586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56" w:type="dxa"/>
            <w:shd w:val="clear" w:color="auto" w:fill="auto"/>
            <w:vAlign w:val="center"/>
          </w:tcPr>
          <w:p w14:paraId="233B775C">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ascii="Arial" w:hAnsi="Arial" w:cs="Arial"/>
              </w:rPr>
              <w:t>≤</w:t>
            </w:r>
            <w:r>
              <w:rPr>
                <w:rFonts w:hint="eastAsia" w:ascii="Arial" w:hAnsi="Arial" w:cs="Arial"/>
                <w:lang w:val="en-US" w:eastAsia="zh-CN"/>
              </w:rPr>
              <w:t xml:space="preserve"> </w:t>
            </w:r>
            <w:r>
              <w:rPr>
                <w:rFonts w:hint="eastAsia"/>
              </w:rPr>
              <w:t>5</w:t>
            </w:r>
          </w:p>
        </w:tc>
        <w:tc>
          <w:tcPr>
            <w:tcW w:w="1428" w:type="dxa"/>
            <w:shd w:val="clear" w:color="auto" w:fill="auto"/>
            <w:vAlign w:val="center"/>
          </w:tcPr>
          <w:p w14:paraId="60DBB067">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1</w:t>
            </w:r>
          </w:p>
        </w:tc>
        <w:tc>
          <w:tcPr>
            <w:tcW w:w="1348" w:type="dxa"/>
            <w:shd w:val="clear" w:color="auto" w:fill="auto"/>
            <w:vAlign w:val="center"/>
          </w:tcPr>
          <w:p w14:paraId="6EC0047A">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2</w:t>
            </w:r>
          </w:p>
        </w:tc>
        <w:tc>
          <w:tcPr>
            <w:tcW w:w="1266" w:type="dxa"/>
            <w:shd w:val="clear" w:color="auto" w:fill="auto"/>
            <w:vAlign w:val="center"/>
          </w:tcPr>
          <w:p w14:paraId="35AE91A3">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3</w:t>
            </w:r>
          </w:p>
        </w:tc>
        <w:tc>
          <w:tcPr>
            <w:tcW w:w="1387" w:type="dxa"/>
            <w:shd w:val="clear" w:color="auto" w:fill="auto"/>
            <w:vAlign w:val="center"/>
          </w:tcPr>
          <w:p w14:paraId="58C3A8B9">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4</w:t>
            </w:r>
          </w:p>
        </w:tc>
        <w:tc>
          <w:tcPr>
            <w:tcW w:w="1559" w:type="dxa"/>
            <w:shd w:val="clear" w:color="auto" w:fill="auto"/>
            <w:vAlign w:val="center"/>
          </w:tcPr>
          <w:p w14:paraId="1146831D">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5</w:t>
            </w:r>
          </w:p>
        </w:tc>
      </w:tr>
      <w:tr w14:paraId="2BF5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56" w:type="dxa"/>
            <w:shd w:val="clear" w:color="auto" w:fill="auto"/>
            <w:vAlign w:val="center"/>
          </w:tcPr>
          <w:p w14:paraId="3AD0D442">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5</w:t>
            </w:r>
            <w:r>
              <w:rPr>
                <w:rFonts w:hint="eastAsia"/>
                <w:lang w:val="en-US" w:eastAsia="zh-CN"/>
              </w:rPr>
              <w:t xml:space="preserve"> </w:t>
            </w:r>
            <w:r>
              <w:rPr>
                <w:rFonts w:hint="eastAsia"/>
              </w:rPr>
              <w:t>-</w:t>
            </w:r>
            <w:r>
              <w:rPr>
                <w:rFonts w:hint="eastAsia"/>
                <w:lang w:val="en-US" w:eastAsia="zh-CN"/>
              </w:rPr>
              <w:t xml:space="preserve"> </w:t>
            </w:r>
            <w:r>
              <w:rPr>
                <w:rFonts w:hint="eastAsia"/>
              </w:rPr>
              <w:t>20</w:t>
            </w:r>
          </w:p>
        </w:tc>
        <w:tc>
          <w:tcPr>
            <w:tcW w:w="1428" w:type="dxa"/>
            <w:shd w:val="clear" w:color="auto" w:fill="auto"/>
            <w:vAlign w:val="center"/>
          </w:tcPr>
          <w:p w14:paraId="3AE9040D">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1</w:t>
            </w:r>
            <w:r>
              <w:rPr>
                <w:rFonts w:hint="eastAsia"/>
                <w:sz w:val="18"/>
                <w:szCs w:val="18"/>
                <w:vertAlign w:val="superscript"/>
              </w:rPr>
              <w:t>*</w:t>
            </w:r>
          </w:p>
        </w:tc>
        <w:tc>
          <w:tcPr>
            <w:tcW w:w="1348" w:type="dxa"/>
            <w:shd w:val="clear" w:color="auto" w:fill="auto"/>
            <w:vAlign w:val="center"/>
          </w:tcPr>
          <w:p w14:paraId="6D8C0718">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2</w:t>
            </w:r>
            <w:r>
              <w:rPr>
                <w:rFonts w:hint="eastAsia"/>
                <w:sz w:val="18"/>
                <w:szCs w:val="18"/>
                <w:vertAlign w:val="superscript"/>
              </w:rPr>
              <w:t>*</w:t>
            </w:r>
          </w:p>
        </w:tc>
        <w:tc>
          <w:tcPr>
            <w:tcW w:w="1266" w:type="dxa"/>
            <w:shd w:val="clear" w:color="auto" w:fill="auto"/>
            <w:vAlign w:val="center"/>
          </w:tcPr>
          <w:p w14:paraId="0BC9DA03">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3</w:t>
            </w:r>
            <w:r>
              <w:rPr>
                <w:rFonts w:hint="eastAsia"/>
                <w:sz w:val="18"/>
                <w:szCs w:val="18"/>
                <w:vertAlign w:val="superscript"/>
              </w:rPr>
              <w:t>*</w:t>
            </w:r>
          </w:p>
        </w:tc>
        <w:tc>
          <w:tcPr>
            <w:tcW w:w="1387" w:type="dxa"/>
            <w:shd w:val="clear" w:color="auto" w:fill="auto"/>
            <w:vAlign w:val="center"/>
          </w:tcPr>
          <w:p w14:paraId="4AB848F1">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4</w:t>
            </w:r>
            <w:r>
              <w:rPr>
                <w:rFonts w:hint="eastAsia"/>
                <w:sz w:val="18"/>
                <w:szCs w:val="18"/>
                <w:vertAlign w:val="superscript"/>
              </w:rPr>
              <w:t>*</w:t>
            </w:r>
          </w:p>
        </w:tc>
        <w:tc>
          <w:tcPr>
            <w:tcW w:w="1559" w:type="dxa"/>
            <w:shd w:val="clear" w:color="auto" w:fill="auto"/>
            <w:vAlign w:val="center"/>
          </w:tcPr>
          <w:p w14:paraId="2C1D6BCB">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5</w:t>
            </w:r>
            <w:r>
              <w:rPr>
                <w:rFonts w:hint="eastAsia"/>
                <w:sz w:val="18"/>
                <w:szCs w:val="18"/>
                <w:vertAlign w:val="superscript"/>
              </w:rPr>
              <w:t>*</w:t>
            </w:r>
          </w:p>
        </w:tc>
      </w:tr>
      <w:tr w14:paraId="0186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56" w:type="dxa"/>
            <w:vAlign w:val="center"/>
          </w:tcPr>
          <w:p w14:paraId="1186039F">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20</w:t>
            </w:r>
            <w:r>
              <w:rPr>
                <w:rFonts w:hint="eastAsia"/>
                <w:lang w:val="en-US" w:eastAsia="zh-CN"/>
              </w:rPr>
              <w:t xml:space="preserve"> </w:t>
            </w:r>
            <w:r>
              <w:rPr>
                <w:rFonts w:hint="eastAsia"/>
              </w:rPr>
              <w:t>-</w:t>
            </w:r>
            <w:r>
              <w:rPr>
                <w:rFonts w:hint="eastAsia"/>
                <w:lang w:val="en-US" w:eastAsia="zh-CN"/>
              </w:rPr>
              <w:t xml:space="preserve"> </w:t>
            </w:r>
            <w:r>
              <w:rPr>
                <w:rFonts w:hint="eastAsia"/>
              </w:rPr>
              <w:t>50</w:t>
            </w:r>
          </w:p>
        </w:tc>
        <w:tc>
          <w:tcPr>
            <w:tcW w:w="1428" w:type="dxa"/>
            <w:vAlign w:val="center"/>
          </w:tcPr>
          <w:p w14:paraId="78A4CAEB">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1</w:t>
            </w:r>
            <w:r>
              <w:rPr>
                <w:rFonts w:hint="eastAsia"/>
                <w:sz w:val="18"/>
                <w:szCs w:val="18"/>
                <w:vertAlign w:val="superscript"/>
              </w:rPr>
              <w:t>**</w:t>
            </w:r>
          </w:p>
        </w:tc>
        <w:tc>
          <w:tcPr>
            <w:tcW w:w="1348" w:type="dxa"/>
            <w:vAlign w:val="center"/>
          </w:tcPr>
          <w:p w14:paraId="1BC1CF3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2</w:t>
            </w:r>
            <w:r>
              <w:rPr>
                <w:rFonts w:hint="eastAsia"/>
                <w:sz w:val="18"/>
                <w:szCs w:val="18"/>
                <w:vertAlign w:val="superscript"/>
              </w:rPr>
              <w:t>**</w:t>
            </w:r>
          </w:p>
        </w:tc>
        <w:tc>
          <w:tcPr>
            <w:tcW w:w="1266" w:type="dxa"/>
            <w:vAlign w:val="center"/>
          </w:tcPr>
          <w:p w14:paraId="547D9FA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3</w:t>
            </w:r>
            <w:r>
              <w:rPr>
                <w:rFonts w:hint="eastAsia"/>
                <w:sz w:val="18"/>
                <w:szCs w:val="18"/>
                <w:vertAlign w:val="superscript"/>
              </w:rPr>
              <w:t>**</w:t>
            </w:r>
          </w:p>
        </w:tc>
        <w:tc>
          <w:tcPr>
            <w:tcW w:w="1387" w:type="dxa"/>
            <w:vAlign w:val="center"/>
          </w:tcPr>
          <w:p w14:paraId="264D47A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4</w:t>
            </w:r>
            <w:r>
              <w:rPr>
                <w:rFonts w:hint="eastAsia"/>
                <w:sz w:val="18"/>
                <w:szCs w:val="18"/>
                <w:vertAlign w:val="superscript"/>
              </w:rPr>
              <w:t>**</w:t>
            </w:r>
          </w:p>
        </w:tc>
        <w:tc>
          <w:tcPr>
            <w:tcW w:w="1559" w:type="dxa"/>
            <w:vAlign w:val="center"/>
          </w:tcPr>
          <w:p w14:paraId="502329E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5</w:t>
            </w:r>
            <w:r>
              <w:rPr>
                <w:rFonts w:hint="eastAsia"/>
                <w:sz w:val="18"/>
                <w:szCs w:val="18"/>
                <w:vertAlign w:val="superscript"/>
              </w:rPr>
              <w:t>**</w:t>
            </w:r>
          </w:p>
        </w:tc>
      </w:tr>
      <w:tr w14:paraId="18B1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56" w:type="dxa"/>
            <w:shd w:val="clear" w:color="auto" w:fill="auto"/>
            <w:vAlign w:val="center"/>
          </w:tcPr>
          <w:p w14:paraId="5DD9E93E">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50</w:t>
            </w:r>
            <w:r>
              <w:rPr>
                <w:rFonts w:hint="eastAsia"/>
                <w:lang w:val="en-US" w:eastAsia="zh-CN"/>
              </w:rPr>
              <w:t xml:space="preserve"> </w:t>
            </w:r>
            <w:r>
              <w:rPr>
                <w:rFonts w:hint="eastAsia"/>
              </w:rPr>
              <w:t>-</w:t>
            </w:r>
            <w:r>
              <w:rPr>
                <w:rFonts w:hint="eastAsia"/>
                <w:lang w:val="en-US" w:eastAsia="zh-CN"/>
              </w:rPr>
              <w:t xml:space="preserve"> </w:t>
            </w:r>
            <w:r>
              <w:rPr>
                <w:rFonts w:hint="eastAsia"/>
              </w:rPr>
              <w:t>80</w:t>
            </w:r>
          </w:p>
        </w:tc>
        <w:tc>
          <w:tcPr>
            <w:tcW w:w="1428" w:type="dxa"/>
            <w:shd w:val="clear" w:color="auto" w:fill="auto"/>
            <w:vAlign w:val="center"/>
          </w:tcPr>
          <w:p w14:paraId="75077252">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1</w:t>
            </w:r>
            <w:r>
              <w:rPr>
                <w:rFonts w:hint="eastAsia"/>
                <w:sz w:val="18"/>
                <w:szCs w:val="18"/>
                <w:vertAlign w:val="superscript"/>
              </w:rPr>
              <w:t>***</w:t>
            </w:r>
          </w:p>
        </w:tc>
        <w:tc>
          <w:tcPr>
            <w:tcW w:w="1348" w:type="dxa"/>
            <w:shd w:val="clear" w:color="auto" w:fill="auto"/>
            <w:vAlign w:val="center"/>
          </w:tcPr>
          <w:p w14:paraId="038A8490">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2</w:t>
            </w:r>
            <w:r>
              <w:rPr>
                <w:rFonts w:hint="eastAsia"/>
                <w:sz w:val="18"/>
                <w:szCs w:val="18"/>
                <w:vertAlign w:val="superscript"/>
              </w:rPr>
              <w:t>***</w:t>
            </w:r>
          </w:p>
        </w:tc>
        <w:tc>
          <w:tcPr>
            <w:tcW w:w="1266" w:type="dxa"/>
            <w:shd w:val="clear" w:color="auto" w:fill="auto"/>
            <w:vAlign w:val="center"/>
          </w:tcPr>
          <w:p w14:paraId="2E7CA4B9">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3</w:t>
            </w:r>
            <w:r>
              <w:rPr>
                <w:rFonts w:hint="eastAsia"/>
                <w:sz w:val="18"/>
                <w:szCs w:val="18"/>
                <w:vertAlign w:val="superscript"/>
              </w:rPr>
              <w:t>***</w:t>
            </w:r>
          </w:p>
        </w:tc>
        <w:tc>
          <w:tcPr>
            <w:tcW w:w="1387" w:type="dxa"/>
            <w:shd w:val="clear" w:color="auto" w:fill="auto"/>
            <w:vAlign w:val="center"/>
          </w:tcPr>
          <w:p w14:paraId="0467E34D">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4</w:t>
            </w:r>
            <w:r>
              <w:rPr>
                <w:rFonts w:hint="eastAsia"/>
                <w:sz w:val="18"/>
                <w:szCs w:val="18"/>
                <w:vertAlign w:val="superscript"/>
              </w:rPr>
              <w:t>***</w:t>
            </w:r>
          </w:p>
        </w:tc>
        <w:tc>
          <w:tcPr>
            <w:tcW w:w="1559" w:type="dxa"/>
            <w:shd w:val="clear" w:color="auto" w:fill="auto"/>
            <w:vAlign w:val="center"/>
          </w:tcPr>
          <w:p w14:paraId="177A5248">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5</w:t>
            </w:r>
            <w:r>
              <w:rPr>
                <w:rFonts w:hint="eastAsia"/>
                <w:sz w:val="18"/>
                <w:szCs w:val="18"/>
                <w:vertAlign w:val="superscript"/>
              </w:rPr>
              <w:t>***</w:t>
            </w:r>
          </w:p>
        </w:tc>
      </w:tr>
      <w:tr w14:paraId="6856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56" w:type="dxa"/>
            <w:shd w:val="clear" w:color="auto" w:fill="auto"/>
            <w:vAlign w:val="center"/>
          </w:tcPr>
          <w:p w14:paraId="07552553">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80</w:t>
            </w:r>
            <w:r>
              <w:rPr>
                <w:rFonts w:hint="eastAsia"/>
                <w:lang w:val="en-US" w:eastAsia="zh-CN"/>
              </w:rPr>
              <w:t xml:space="preserve"> </w:t>
            </w:r>
            <w:r>
              <w:rPr>
                <w:rFonts w:hint="eastAsia"/>
              </w:rPr>
              <w:t>-</w:t>
            </w:r>
            <w:r>
              <w:rPr>
                <w:rFonts w:hint="eastAsia"/>
                <w:lang w:val="en-US" w:eastAsia="zh-CN"/>
              </w:rPr>
              <w:t xml:space="preserve"> </w:t>
            </w:r>
            <w:r>
              <w:rPr>
                <w:rFonts w:hint="eastAsia"/>
              </w:rPr>
              <w:t>100</w:t>
            </w:r>
          </w:p>
        </w:tc>
        <w:tc>
          <w:tcPr>
            <w:tcW w:w="1428" w:type="dxa"/>
            <w:shd w:val="clear" w:color="auto" w:fill="auto"/>
            <w:vAlign w:val="center"/>
          </w:tcPr>
          <w:p w14:paraId="2EA88998">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1</w:t>
            </w:r>
            <w:r>
              <w:rPr>
                <w:rFonts w:hint="eastAsia"/>
                <w:sz w:val="18"/>
                <w:szCs w:val="18"/>
                <w:vertAlign w:val="superscript"/>
              </w:rPr>
              <w:t>****</w:t>
            </w:r>
          </w:p>
        </w:tc>
        <w:tc>
          <w:tcPr>
            <w:tcW w:w="1348" w:type="dxa"/>
            <w:shd w:val="clear" w:color="auto" w:fill="auto"/>
            <w:vAlign w:val="center"/>
          </w:tcPr>
          <w:p w14:paraId="04405C87">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2</w:t>
            </w:r>
            <w:r>
              <w:rPr>
                <w:rFonts w:hint="eastAsia"/>
                <w:sz w:val="18"/>
                <w:szCs w:val="18"/>
                <w:vertAlign w:val="superscript"/>
              </w:rPr>
              <w:t>****</w:t>
            </w:r>
          </w:p>
        </w:tc>
        <w:tc>
          <w:tcPr>
            <w:tcW w:w="1266" w:type="dxa"/>
            <w:shd w:val="clear" w:color="auto" w:fill="auto"/>
            <w:vAlign w:val="center"/>
          </w:tcPr>
          <w:p w14:paraId="635E4A20">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3</w:t>
            </w:r>
            <w:r>
              <w:rPr>
                <w:rFonts w:hint="eastAsia"/>
                <w:sz w:val="18"/>
                <w:szCs w:val="18"/>
                <w:vertAlign w:val="superscript"/>
              </w:rPr>
              <w:t>****</w:t>
            </w:r>
          </w:p>
        </w:tc>
        <w:tc>
          <w:tcPr>
            <w:tcW w:w="1387" w:type="dxa"/>
            <w:shd w:val="clear" w:color="auto" w:fill="auto"/>
            <w:vAlign w:val="center"/>
          </w:tcPr>
          <w:p w14:paraId="74A43FD8">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4</w:t>
            </w:r>
            <w:r>
              <w:rPr>
                <w:rFonts w:hint="eastAsia"/>
                <w:sz w:val="18"/>
                <w:szCs w:val="18"/>
                <w:vertAlign w:val="superscript"/>
              </w:rPr>
              <w:t>****</w:t>
            </w:r>
          </w:p>
        </w:tc>
        <w:tc>
          <w:tcPr>
            <w:tcW w:w="1559" w:type="dxa"/>
            <w:shd w:val="clear" w:color="auto" w:fill="auto"/>
            <w:vAlign w:val="center"/>
          </w:tcPr>
          <w:p w14:paraId="065617E8">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Times New Roman" w:eastAsia="宋体" w:cs="Times New Roman"/>
                <w:sz w:val="21"/>
                <w:lang w:val="en-US" w:eastAsia="zh-CN" w:bidi="ar-SA"/>
              </w:rPr>
            </w:pPr>
            <w:r>
              <w:rPr>
                <w:rFonts w:hint="eastAsia"/>
              </w:rPr>
              <w:t>H</w:t>
            </w:r>
            <w:r>
              <w:rPr>
                <w:rFonts w:hint="eastAsia"/>
                <w:lang w:val="en-US" w:eastAsia="zh-CN"/>
              </w:rPr>
              <w:t xml:space="preserve"> </w:t>
            </w:r>
            <w:r>
              <w:rPr>
                <w:rFonts w:hint="eastAsia"/>
              </w:rPr>
              <w:t>5</w:t>
            </w:r>
            <w:r>
              <w:rPr>
                <w:rFonts w:hint="eastAsia"/>
                <w:sz w:val="18"/>
                <w:szCs w:val="18"/>
                <w:vertAlign w:val="superscript"/>
              </w:rPr>
              <w:t>****</w:t>
            </w:r>
          </w:p>
        </w:tc>
      </w:tr>
      <w:tr w14:paraId="3E8D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144" w:type="dxa"/>
            <w:gridSpan w:val="6"/>
            <w:vAlign w:val="center"/>
          </w:tcPr>
          <w:p w14:paraId="31A6EC71">
            <w:pPr>
              <w:pStyle w:val="45"/>
              <w:pageBreakBefore w:val="0"/>
              <w:widowControl w:val="0"/>
              <w:kinsoku/>
              <w:wordWrap/>
              <w:overflowPunct/>
              <w:topLinePunct w:val="0"/>
              <w:bidi w:val="0"/>
              <w:adjustRightInd/>
              <w:snapToGrid/>
              <w:spacing w:line="240" w:lineRule="auto"/>
              <w:ind w:firstLine="0" w:firstLineChars="0"/>
              <w:textAlignment w:val="auto"/>
            </w:pPr>
            <w:r>
              <w:rPr>
                <w:rFonts w:hint="eastAsia" w:ascii="黑体" w:hAnsi="黑体" w:eastAsia="黑体"/>
                <w:sz w:val="18"/>
                <w:szCs w:val="18"/>
              </w:rPr>
              <w:t>注：</w:t>
            </w:r>
            <w:r>
              <w:rPr>
                <w:rFonts w:hint="eastAsia" w:hAnsi="宋体" w:cs="黑体"/>
                <w:kern w:val="2"/>
                <w:sz w:val="18"/>
                <w:szCs w:val="18"/>
              </w:rPr>
              <w:t>抗变色性能等级含“*”时，在单项抗变色试验中，以“*”数量区分相同等级中抗变色性能优劣。“*”越多抗变色性能相对较差。在综合评定抗变色性能等级时，H1</w:t>
            </w:r>
            <w:r>
              <w:rPr>
                <w:rFonts w:hint="eastAsia" w:hAnsi="宋体" w:cs="黑体"/>
                <w:kern w:val="2"/>
                <w:sz w:val="18"/>
                <w:szCs w:val="18"/>
                <w:vertAlign w:val="superscript"/>
              </w:rPr>
              <w:t>*</w:t>
            </w:r>
            <w:r>
              <w:rPr>
                <w:rFonts w:hint="eastAsia" w:hAnsi="宋体" w:cs="黑体"/>
                <w:kern w:val="2"/>
                <w:sz w:val="18"/>
                <w:szCs w:val="18"/>
              </w:rPr>
              <w:t>为H1抗变色等级系数乘以90%；H</w:t>
            </w:r>
            <w:r>
              <w:rPr>
                <w:rFonts w:hint="eastAsia" w:hAnsi="宋体" w:cs="黑体"/>
                <w:kern w:val="2"/>
                <w:sz w:val="18"/>
                <w:szCs w:val="18"/>
                <w:lang w:val="en-US" w:eastAsia="zh-CN"/>
              </w:rPr>
              <w:t xml:space="preserve"> </w:t>
            </w:r>
            <w:r>
              <w:rPr>
                <w:rFonts w:hint="eastAsia" w:hAnsi="宋体" w:cs="黑体"/>
                <w:kern w:val="2"/>
                <w:sz w:val="18"/>
                <w:szCs w:val="18"/>
              </w:rPr>
              <w:t>1</w:t>
            </w:r>
            <w:r>
              <w:rPr>
                <w:rFonts w:hint="eastAsia" w:hAnsi="宋体" w:cs="黑体"/>
                <w:kern w:val="2"/>
                <w:sz w:val="18"/>
                <w:szCs w:val="18"/>
                <w:vertAlign w:val="superscript"/>
              </w:rPr>
              <w:t>**</w:t>
            </w:r>
            <w:r>
              <w:rPr>
                <w:rFonts w:hint="eastAsia" w:hAnsi="宋体" w:cs="黑体"/>
                <w:kern w:val="2"/>
                <w:sz w:val="18"/>
                <w:szCs w:val="18"/>
              </w:rPr>
              <w:t>为H</w:t>
            </w:r>
            <w:r>
              <w:rPr>
                <w:rFonts w:hint="eastAsia" w:hAnsi="宋体" w:cs="黑体"/>
                <w:kern w:val="2"/>
                <w:sz w:val="18"/>
                <w:szCs w:val="18"/>
                <w:lang w:val="en-US" w:eastAsia="zh-CN"/>
              </w:rPr>
              <w:t xml:space="preserve"> </w:t>
            </w:r>
            <w:r>
              <w:rPr>
                <w:rFonts w:hint="eastAsia" w:hAnsi="宋体" w:cs="黑体"/>
                <w:kern w:val="2"/>
                <w:sz w:val="18"/>
                <w:szCs w:val="18"/>
              </w:rPr>
              <w:t>1抗变色等级系数乘以80%；H</w:t>
            </w:r>
            <w:r>
              <w:rPr>
                <w:rFonts w:hint="eastAsia" w:hAnsi="宋体" w:cs="黑体"/>
                <w:kern w:val="2"/>
                <w:sz w:val="18"/>
                <w:szCs w:val="18"/>
                <w:lang w:val="en-US" w:eastAsia="zh-CN"/>
              </w:rPr>
              <w:t xml:space="preserve"> </w:t>
            </w:r>
            <w:r>
              <w:rPr>
                <w:rFonts w:hint="eastAsia" w:hAnsi="宋体" w:cs="黑体"/>
                <w:kern w:val="2"/>
                <w:sz w:val="18"/>
                <w:szCs w:val="18"/>
              </w:rPr>
              <w:t>1</w:t>
            </w:r>
            <w:r>
              <w:rPr>
                <w:rFonts w:hint="eastAsia" w:hAnsi="宋体" w:cs="黑体"/>
                <w:kern w:val="2"/>
                <w:sz w:val="18"/>
                <w:szCs w:val="18"/>
                <w:vertAlign w:val="superscript"/>
              </w:rPr>
              <w:t>***</w:t>
            </w:r>
            <w:r>
              <w:rPr>
                <w:rFonts w:hint="eastAsia" w:hAnsi="宋体" w:cs="黑体"/>
                <w:kern w:val="2"/>
                <w:sz w:val="18"/>
                <w:szCs w:val="18"/>
              </w:rPr>
              <w:t>为H</w:t>
            </w:r>
            <w:r>
              <w:rPr>
                <w:rFonts w:hint="eastAsia" w:hAnsi="宋体" w:cs="黑体"/>
                <w:kern w:val="2"/>
                <w:sz w:val="18"/>
                <w:szCs w:val="18"/>
                <w:lang w:val="en-US" w:eastAsia="zh-CN"/>
              </w:rPr>
              <w:t xml:space="preserve"> </w:t>
            </w:r>
            <w:r>
              <w:rPr>
                <w:rFonts w:hint="eastAsia" w:hAnsi="宋体" w:cs="黑体"/>
                <w:kern w:val="2"/>
                <w:sz w:val="18"/>
                <w:szCs w:val="18"/>
              </w:rPr>
              <w:t>1抗变色等级系数乘以70%；H</w:t>
            </w:r>
            <w:r>
              <w:rPr>
                <w:rFonts w:hint="eastAsia" w:hAnsi="宋体" w:cs="黑体"/>
                <w:kern w:val="2"/>
                <w:sz w:val="18"/>
                <w:szCs w:val="18"/>
                <w:lang w:val="en-US" w:eastAsia="zh-CN"/>
              </w:rPr>
              <w:t xml:space="preserve"> </w:t>
            </w:r>
            <w:r>
              <w:rPr>
                <w:rFonts w:hint="eastAsia" w:hAnsi="宋体" w:cs="黑体"/>
                <w:kern w:val="2"/>
                <w:sz w:val="18"/>
                <w:szCs w:val="18"/>
              </w:rPr>
              <w:t>1</w:t>
            </w:r>
            <w:r>
              <w:rPr>
                <w:rFonts w:hint="eastAsia" w:hAnsi="宋体" w:cs="黑体"/>
                <w:kern w:val="2"/>
                <w:sz w:val="18"/>
                <w:szCs w:val="18"/>
                <w:vertAlign w:val="superscript"/>
              </w:rPr>
              <w:t>****</w:t>
            </w:r>
            <w:r>
              <w:rPr>
                <w:rFonts w:hint="eastAsia" w:hAnsi="宋体" w:cs="黑体"/>
                <w:kern w:val="2"/>
                <w:sz w:val="18"/>
                <w:szCs w:val="18"/>
              </w:rPr>
              <w:t>为H</w:t>
            </w:r>
            <w:r>
              <w:rPr>
                <w:rFonts w:hint="eastAsia" w:hAnsi="宋体" w:cs="黑体"/>
                <w:kern w:val="2"/>
                <w:sz w:val="18"/>
                <w:szCs w:val="18"/>
                <w:lang w:val="en-US" w:eastAsia="zh-CN"/>
              </w:rPr>
              <w:t xml:space="preserve"> </w:t>
            </w:r>
            <w:r>
              <w:rPr>
                <w:rFonts w:hint="eastAsia" w:hAnsi="宋体" w:cs="黑体"/>
                <w:kern w:val="2"/>
                <w:sz w:val="18"/>
                <w:szCs w:val="18"/>
              </w:rPr>
              <w:t>1抗变色等级系数乘以60%。</w:t>
            </w:r>
          </w:p>
        </w:tc>
      </w:tr>
    </w:tbl>
    <w:p w14:paraId="33789823">
      <w:pPr>
        <w:pageBreakBefore w:val="0"/>
        <w:kinsoku/>
        <w:wordWrap/>
        <w:overflowPunct/>
        <w:topLinePunct w:val="0"/>
        <w:bidi w:val="0"/>
        <w:adjustRightInd/>
        <w:snapToGrid/>
        <w:spacing w:line="240" w:lineRule="auto"/>
        <w:ind w:firstLine="388" w:firstLineChars="200"/>
        <w:jc w:val="center"/>
        <w:textAlignment w:val="auto"/>
        <w:rPr>
          <w:rFonts w:ascii="黑体" w:hAnsi="黑体" w:eastAsia="黑体" w:cs="黑体"/>
          <w:szCs w:val="21"/>
        </w:rPr>
      </w:pPr>
    </w:p>
    <w:p w14:paraId="3DF2847E">
      <w:pPr>
        <w:pageBreakBefore w:val="0"/>
        <w:kinsoku/>
        <w:wordWrap/>
        <w:overflowPunct/>
        <w:topLinePunct w:val="0"/>
        <w:bidi w:val="0"/>
        <w:adjustRightInd/>
        <w:snapToGrid/>
        <w:spacing w:line="240" w:lineRule="auto"/>
        <w:jc w:val="both"/>
        <w:textAlignment w:val="auto"/>
        <w:rPr>
          <w:rFonts w:ascii="黑体" w:hAnsi="黑体" w:eastAsia="黑体" w:cs="黑体"/>
          <w:szCs w:val="21"/>
        </w:rPr>
      </w:pPr>
    </w:p>
    <w:p w14:paraId="1FB4792C">
      <w:pPr>
        <w:pageBreakBefore w:val="0"/>
        <w:kinsoku/>
        <w:wordWrap/>
        <w:overflowPunct/>
        <w:topLinePunct w:val="0"/>
        <w:bidi w:val="0"/>
        <w:adjustRightInd/>
        <w:snapToGrid/>
        <w:spacing w:line="240" w:lineRule="auto"/>
        <w:ind w:firstLine="388" w:firstLineChars="200"/>
        <w:jc w:val="center"/>
        <w:textAlignment w:val="auto"/>
        <w:rPr>
          <w:rFonts w:ascii="黑体" w:hAnsi="黑体" w:eastAsia="黑体" w:cs="黑体"/>
          <w:szCs w:val="21"/>
        </w:rPr>
      </w:pPr>
    </w:p>
    <w:p w14:paraId="0C74AEEF">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rPr>
      </w:pPr>
      <w:bookmarkStart w:id="60" w:name="_Toc31935"/>
      <w:bookmarkStart w:id="61" w:name="_Toc142902442"/>
      <w:r>
        <w:rPr>
          <w:rFonts w:hint="eastAsia" w:ascii="黑体" w:hAnsi="黑体" w:eastAsia="黑体"/>
          <w:bCs/>
          <w:sz w:val="21"/>
          <w:szCs w:val="32"/>
        </w:rPr>
        <w:t>人工汗液腐蚀试验</w:t>
      </w:r>
      <w:bookmarkEnd w:id="60"/>
      <w:bookmarkEnd w:id="61"/>
    </w:p>
    <w:p w14:paraId="1A7BF5FF">
      <w:pPr>
        <w:spacing w:before="156" w:beforeLines="50" w:after="156" w:afterLines="50"/>
        <w:outlineLvl w:val="1"/>
        <w:rPr>
          <w:rFonts w:hint="eastAsia" w:ascii="黑体" w:hAnsi="黑体" w:eastAsia="黑体" w:cs="黑体"/>
          <w:bCs/>
          <w:szCs w:val="21"/>
        </w:rPr>
      </w:pPr>
      <w:bookmarkStart w:id="62" w:name="_Toc11768"/>
      <w:bookmarkStart w:id="63" w:name="_Toc142902443"/>
      <w:r>
        <w:rPr>
          <w:rFonts w:hint="eastAsia" w:ascii="黑体" w:hAnsi="黑体" w:eastAsia="黑体" w:cs="黑体"/>
          <w:bCs/>
          <w:szCs w:val="21"/>
        </w:rPr>
        <w:t>7.1试验设备</w:t>
      </w:r>
      <w:bookmarkEnd w:id="62"/>
      <w:bookmarkEnd w:id="63"/>
    </w:p>
    <w:p w14:paraId="61DF3693">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lang w:eastAsia="zh-CN"/>
        </w:rPr>
        <w:t>人工汗液腐蚀试验设备示意图见附录</w:t>
      </w:r>
      <w:r>
        <w:rPr>
          <w:rFonts w:hint="eastAsia" w:ascii="宋体" w:hAnsi="宋体" w:cs="黑体"/>
          <w:szCs w:val="21"/>
          <w:lang w:val="en-US" w:eastAsia="zh-CN"/>
        </w:rPr>
        <w:t>A。</w:t>
      </w:r>
      <w:r>
        <w:rPr>
          <w:rFonts w:hint="eastAsia" w:ascii="宋体" w:hAnsi="宋体" w:cs="黑体"/>
          <w:szCs w:val="21"/>
        </w:rPr>
        <w:t>设备</w:t>
      </w:r>
      <w:r>
        <w:rPr>
          <w:rFonts w:ascii="宋体" w:hAnsi="宋体" w:cs="黑体"/>
          <w:szCs w:val="21"/>
        </w:rPr>
        <w:t>试验箱内为密封环境。</w:t>
      </w:r>
      <w:r>
        <w:rPr>
          <w:rFonts w:hint="eastAsia" w:ascii="宋体" w:hAnsi="宋体" w:cs="黑体"/>
          <w:szCs w:val="21"/>
        </w:rPr>
        <w:t>设备箱体</w:t>
      </w:r>
      <w:r>
        <w:rPr>
          <w:rFonts w:ascii="宋体" w:hAnsi="宋体" w:cs="黑体"/>
          <w:szCs w:val="21"/>
        </w:rPr>
        <w:t>内在</w:t>
      </w:r>
      <w:r>
        <w:rPr>
          <w:rFonts w:hint="eastAsia" w:ascii="宋体" w:hAnsi="宋体" w:cs="黑体"/>
          <w:szCs w:val="21"/>
        </w:rPr>
        <w:t>4</w:t>
      </w:r>
      <w:r>
        <w:rPr>
          <w:rFonts w:ascii="宋体" w:hAnsi="宋体" w:cs="黑体"/>
          <w:szCs w:val="21"/>
        </w:rPr>
        <w:t xml:space="preserve">0 </w:t>
      </w:r>
      <w:r>
        <w:rPr>
          <w:rFonts w:hint="eastAsia" w:ascii="宋体" w:hAnsi="宋体" w:cs="黑体"/>
          <w:szCs w:val="21"/>
        </w:rPr>
        <w:t>℃环境</w:t>
      </w:r>
      <w:r>
        <w:rPr>
          <w:rFonts w:ascii="宋体" w:hAnsi="宋体" w:cs="黑体"/>
          <w:szCs w:val="21"/>
        </w:rPr>
        <w:t>下，</w:t>
      </w:r>
      <w:r>
        <w:rPr>
          <w:rFonts w:hint="eastAsia" w:ascii="宋体" w:hAnsi="宋体" w:cs="黑体"/>
          <w:szCs w:val="21"/>
        </w:rPr>
        <w:t>试样</w:t>
      </w:r>
      <w:r>
        <w:rPr>
          <w:rFonts w:ascii="宋体" w:hAnsi="宋体" w:cs="黑体"/>
          <w:szCs w:val="21"/>
        </w:rPr>
        <w:t>测试面</w:t>
      </w:r>
      <w:r>
        <w:rPr>
          <w:rFonts w:hint="eastAsia" w:ascii="宋体" w:hAnsi="宋体" w:cs="黑体"/>
          <w:szCs w:val="21"/>
        </w:rPr>
        <w:t>形成</w:t>
      </w:r>
      <w:r>
        <w:rPr>
          <w:rFonts w:ascii="宋体" w:hAnsi="宋体" w:cs="黑体"/>
          <w:szCs w:val="21"/>
        </w:rPr>
        <w:t>均匀</w:t>
      </w:r>
      <w:r>
        <w:rPr>
          <w:rFonts w:hint="eastAsia" w:ascii="宋体" w:hAnsi="宋体" w:cs="黑体"/>
          <w:szCs w:val="21"/>
        </w:rPr>
        <w:t>水滴并</w:t>
      </w:r>
      <w:r>
        <w:rPr>
          <w:rFonts w:ascii="宋体" w:hAnsi="宋体" w:cs="黑体"/>
          <w:szCs w:val="21"/>
        </w:rPr>
        <w:t>不成股</w:t>
      </w:r>
      <w:r>
        <w:rPr>
          <w:rFonts w:hint="eastAsia" w:ascii="宋体" w:hAnsi="宋体" w:cs="黑体"/>
          <w:szCs w:val="21"/>
        </w:rPr>
        <w:t>流下。试验设备箱体容积不小于0.0135</w:t>
      </w:r>
      <w:r>
        <w:rPr>
          <w:rFonts w:hint="eastAsia" w:ascii="宋体" w:hAnsi="宋体" w:cs="黑体"/>
          <w:szCs w:val="21"/>
          <w:lang w:val="en-US" w:eastAsia="zh-CN"/>
        </w:rPr>
        <w:t xml:space="preserve"> </w:t>
      </w:r>
      <w:r>
        <w:rPr>
          <w:rFonts w:hint="eastAsia" w:ascii="宋体" w:hAnsi="宋体" w:cs="黑体"/>
          <w:szCs w:val="21"/>
        </w:rPr>
        <w:t>m</w:t>
      </w:r>
      <w:r>
        <w:rPr>
          <w:rFonts w:hint="eastAsia" w:ascii="宋体" w:hAnsi="宋体" w:cs="黑体"/>
          <w:szCs w:val="21"/>
          <w:vertAlign w:val="superscript"/>
        </w:rPr>
        <w:t>3</w:t>
      </w:r>
      <w:r>
        <w:rPr>
          <w:rFonts w:hint="eastAsia" w:ascii="宋体" w:hAnsi="宋体" w:cs="黑体"/>
          <w:szCs w:val="21"/>
        </w:rPr>
        <w:t>。试验设备顶部冷凝</w:t>
      </w:r>
      <w:r>
        <w:rPr>
          <w:rFonts w:ascii="宋体" w:hAnsi="宋体" w:cs="黑体"/>
          <w:szCs w:val="21"/>
        </w:rPr>
        <w:t>溶液</w:t>
      </w:r>
      <w:r>
        <w:rPr>
          <w:rFonts w:hint="eastAsia" w:ascii="宋体" w:hAnsi="宋体" w:cs="黑体"/>
          <w:szCs w:val="21"/>
        </w:rPr>
        <w:t>随</w:t>
      </w:r>
      <w:r>
        <w:rPr>
          <w:rFonts w:ascii="宋体" w:hAnsi="宋体" w:cs="黑体"/>
          <w:szCs w:val="21"/>
        </w:rPr>
        <w:t>箱壁流下，不与试样接触</w:t>
      </w:r>
      <w:r>
        <w:rPr>
          <w:rFonts w:hint="eastAsia" w:ascii="宋体" w:hAnsi="宋体" w:cs="黑体"/>
          <w:szCs w:val="21"/>
        </w:rPr>
        <w:t>。</w:t>
      </w:r>
    </w:p>
    <w:p w14:paraId="6C09AE19">
      <w:pPr>
        <w:spacing w:before="156" w:beforeLines="50" w:after="156" w:afterLines="50"/>
        <w:outlineLvl w:val="1"/>
        <w:rPr>
          <w:rFonts w:hint="eastAsia" w:ascii="黑体" w:hAnsi="黑体" w:eastAsia="黑体" w:cs="黑体"/>
          <w:bCs/>
          <w:szCs w:val="21"/>
        </w:rPr>
      </w:pPr>
      <w:bookmarkStart w:id="64" w:name="_Toc22765"/>
      <w:bookmarkStart w:id="65" w:name="_Toc142902444"/>
      <w:r>
        <w:rPr>
          <w:rFonts w:hint="eastAsia" w:ascii="黑体" w:hAnsi="黑体" w:eastAsia="黑体" w:cs="黑体"/>
          <w:bCs/>
          <w:szCs w:val="21"/>
        </w:rPr>
        <w:t>7.2试验溶液</w:t>
      </w:r>
      <w:bookmarkEnd w:id="64"/>
      <w:bookmarkEnd w:id="65"/>
    </w:p>
    <w:p w14:paraId="763DA9C0">
      <w:pPr>
        <w:pageBreakBefore w:val="0"/>
        <w:kinsoku/>
        <w:wordWrap/>
        <w:overflowPunct/>
        <w:topLinePunct w:val="0"/>
        <w:bidi w:val="0"/>
        <w:adjustRightInd/>
        <w:snapToGrid/>
        <w:spacing w:line="240" w:lineRule="auto"/>
        <w:ind w:firstLine="388" w:firstLineChars="200"/>
        <w:textAlignment w:val="auto"/>
        <w:rPr>
          <w:rFonts w:hint="eastAsia" w:ascii="宋体" w:hAnsi="宋体" w:cs="黑体"/>
          <w:szCs w:val="21"/>
        </w:rPr>
      </w:pPr>
      <w:r>
        <w:rPr>
          <w:rFonts w:hint="eastAsia" w:ascii="宋体" w:hAnsi="宋体" w:cs="黑体"/>
          <w:szCs w:val="21"/>
          <w:lang w:eastAsia="zh-CN"/>
        </w:rPr>
        <w:t>试</w:t>
      </w:r>
      <w:r>
        <w:rPr>
          <w:rFonts w:hint="eastAsia" w:ascii="宋体" w:hAnsi="宋体" w:cs="黑体"/>
          <w:szCs w:val="21"/>
        </w:rPr>
        <w:t>验</w:t>
      </w:r>
      <w:r>
        <w:rPr>
          <w:rFonts w:hint="eastAsia" w:ascii="宋体" w:hAnsi="宋体" w:cs="黑体"/>
          <w:szCs w:val="21"/>
          <w:lang w:eastAsia="zh-CN"/>
        </w:rPr>
        <w:t>中仅使用确认为</w:t>
      </w:r>
      <w:r>
        <w:rPr>
          <w:rFonts w:hint="eastAsia" w:ascii="宋体" w:hAnsi="宋体" w:cs="黑体"/>
          <w:szCs w:val="21"/>
        </w:rPr>
        <w:t>化学纯</w:t>
      </w:r>
      <w:r>
        <w:rPr>
          <w:rFonts w:hint="eastAsia" w:ascii="宋体" w:hAnsi="宋体" w:cs="黑体"/>
          <w:szCs w:val="21"/>
          <w:lang w:eastAsia="zh-CN"/>
        </w:rPr>
        <w:t>及</w:t>
      </w:r>
      <w:r>
        <w:rPr>
          <w:rFonts w:hint="eastAsia" w:ascii="宋体" w:hAnsi="宋体" w:cs="黑体"/>
          <w:szCs w:val="21"/>
        </w:rPr>
        <w:t>以上纯度的试剂。用来配制试验溶液的水</w:t>
      </w:r>
      <w:r>
        <w:rPr>
          <w:rFonts w:hint="eastAsia" w:ascii="宋体" w:hAnsi="宋体" w:cs="黑体"/>
          <w:szCs w:val="21"/>
          <w:lang w:eastAsia="zh-CN"/>
        </w:rPr>
        <w:t>为符合</w:t>
      </w:r>
      <w:r>
        <w:rPr>
          <w:rFonts w:hint="eastAsia" w:ascii="宋体" w:hAnsi="宋体" w:cs="黑体"/>
          <w:szCs w:val="21"/>
          <w:lang w:val="en-US" w:eastAsia="zh-CN"/>
        </w:rPr>
        <w:t>GB/T6682的二级水</w:t>
      </w:r>
      <w:r>
        <w:rPr>
          <w:rFonts w:hint="eastAsia" w:ascii="宋体" w:hAnsi="宋体" w:cs="黑体"/>
          <w:szCs w:val="21"/>
        </w:rPr>
        <w:t>。试验溶液成分按照</w:t>
      </w:r>
      <w:r>
        <w:rPr>
          <w:rFonts w:hint="eastAsia" w:ascii="宋体" w:hAnsi="宋体"/>
          <w:szCs w:val="21"/>
          <w:lang w:eastAsia="zh-CN"/>
        </w:rPr>
        <w:t>表</w:t>
      </w:r>
      <w:r>
        <w:rPr>
          <w:rFonts w:hint="eastAsia" w:ascii="宋体" w:hAnsi="宋体"/>
          <w:szCs w:val="21"/>
          <w:lang w:val="en-US" w:eastAsia="zh-CN"/>
        </w:rPr>
        <w:t>3</w:t>
      </w:r>
      <w:r>
        <w:rPr>
          <w:rFonts w:hint="eastAsia" w:ascii="宋体" w:hAnsi="宋体" w:cs="黑体"/>
          <w:szCs w:val="21"/>
        </w:rPr>
        <w:t>配置。试验箱内试验</w:t>
      </w:r>
      <w:r>
        <w:rPr>
          <w:rFonts w:ascii="宋体" w:hAnsi="宋体" w:cs="黑体"/>
          <w:szCs w:val="21"/>
        </w:rPr>
        <w:t>溶液</w:t>
      </w:r>
      <w:r>
        <w:rPr>
          <w:rFonts w:hint="eastAsia" w:ascii="宋体" w:hAnsi="宋体" w:cs="黑体"/>
          <w:szCs w:val="21"/>
        </w:rPr>
        <w:t>高度为5</w:t>
      </w:r>
      <w:r>
        <w:rPr>
          <w:rFonts w:hint="eastAsia" w:ascii="宋体" w:hAnsi="宋体" w:cs="黑体"/>
          <w:szCs w:val="21"/>
          <w:lang w:val="en-US" w:eastAsia="zh-CN"/>
        </w:rPr>
        <w:t xml:space="preserve"> </w:t>
      </w:r>
      <w:r>
        <w:rPr>
          <w:rFonts w:hint="eastAsia" w:ascii="宋体" w:hAnsi="宋体" w:cs="黑体"/>
          <w:szCs w:val="21"/>
        </w:rPr>
        <w:t>mm。</w:t>
      </w:r>
    </w:p>
    <w:p w14:paraId="19BF82AF">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3</w:t>
      </w:r>
      <w:r>
        <w:rPr>
          <w:rFonts w:hint="eastAsia" w:ascii="黑体" w:hAnsi="黑体" w:eastAsia="黑体" w:cs="黑体"/>
          <w:szCs w:val="21"/>
        </w:rPr>
        <w:t>人工汗液成分(1 L溶液）</w:t>
      </w:r>
    </w:p>
    <w:tbl>
      <w:tblPr>
        <w:tblStyle w:val="33"/>
        <w:tblW w:w="8888" w:type="dxa"/>
        <w:jc w:val="center"/>
        <w:tblLayout w:type="fixed"/>
        <w:tblCellMar>
          <w:top w:w="0" w:type="dxa"/>
          <w:left w:w="108" w:type="dxa"/>
          <w:bottom w:w="0" w:type="dxa"/>
          <w:right w:w="108" w:type="dxa"/>
        </w:tblCellMar>
      </w:tblPr>
      <w:tblGrid>
        <w:gridCol w:w="1359"/>
        <w:gridCol w:w="863"/>
        <w:gridCol w:w="1111"/>
        <w:gridCol w:w="1111"/>
        <w:gridCol w:w="1111"/>
        <w:gridCol w:w="1111"/>
        <w:gridCol w:w="1111"/>
        <w:gridCol w:w="1111"/>
      </w:tblGrid>
      <w:tr w14:paraId="2EF94156">
        <w:tblPrEx>
          <w:tblCellMar>
            <w:top w:w="0" w:type="dxa"/>
            <w:left w:w="108" w:type="dxa"/>
            <w:bottom w:w="0" w:type="dxa"/>
            <w:right w:w="108" w:type="dxa"/>
          </w:tblCellMar>
        </w:tblPrEx>
        <w:trPr>
          <w:trHeight w:val="651" w:hRule="atLeast"/>
          <w:jc w:val="center"/>
        </w:trPr>
        <w:tc>
          <w:tcPr>
            <w:tcW w:w="1359" w:type="dxa"/>
            <w:tcBorders>
              <w:top w:val="single" w:color="auto" w:sz="4" w:space="0"/>
              <w:left w:val="single" w:color="auto" w:sz="4" w:space="0"/>
              <w:bottom w:val="single" w:color="auto" w:sz="4" w:space="0"/>
              <w:right w:val="single" w:color="auto" w:sz="4" w:space="0"/>
            </w:tcBorders>
            <w:noWrap/>
            <w:vAlign w:val="center"/>
          </w:tcPr>
          <w:p w14:paraId="4A250877">
            <w:pPr>
              <w:pageBreakBefore w:val="0"/>
              <w:widowControl/>
              <w:kinsoku/>
              <w:wordWrap/>
              <w:overflowPunct/>
              <w:topLinePunct w:val="0"/>
              <w:bidi w:val="0"/>
              <w:adjustRightInd/>
              <w:snapToGrid/>
              <w:spacing w:line="240" w:lineRule="auto"/>
              <w:jc w:val="center"/>
              <w:textAlignment w:val="auto"/>
              <w:rPr>
                <w:rFonts w:hint="eastAsia" w:ascii="宋体" w:hAnsi="宋体" w:eastAsia="宋体"/>
                <w:bCs/>
                <w:kern w:val="0"/>
                <w:sz w:val="18"/>
                <w:szCs w:val="18"/>
                <w:lang w:val="en-US" w:eastAsia="zh-CN"/>
              </w:rPr>
            </w:pPr>
            <w:r>
              <w:rPr>
                <w:rFonts w:hint="eastAsia" w:ascii="宋体" w:hAnsi="宋体"/>
                <w:bCs/>
                <w:kern w:val="0"/>
                <w:sz w:val="18"/>
                <w:szCs w:val="18"/>
              </w:rPr>
              <w:t>　</w:t>
            </w:r>
            <w:r>
              <w:rPr>
                <w:rFonts w:hint="eastAsia" w:ascii="宋体" w:hAnsi="宋体"/>
                <w:bCs/>
                <w:kern w:val="0"/>
                <w:sz w:val="18"/>
                <w:szCs w:val="18"/>
                <w:lang w:val="en-US" w:eastAsia="zh-CN"/>
              </w:rPr>
              <w:t>成分</w:t>
            </w:r>
          </w:p>
        </w:tc>
        <w:tc>
          <w:tcPr>
            <w:tcW w:w="863" w:type="dxa"/>
            <w:tcBorders>
              <w:top w:val="single" w:color="auto" w:sz="4" w:space="0"/>
              <w:left w:val="nil"/>
              <w:bottom w:val="single" w:color="auto" w:sz="4" w:space="0"/>
              <w:right w:val="single" w:color="auto" w:sz="4" w:space="0"/>
            </w:tcBorders>
            <w:noWrap/>
            <w:vAlign w:val="center"/>
          </w:tcPr>
          <w:p w14:paraId="20B6114E">
            <w:pPr>
              <w:pageBreakBefore w:val="0"/>
              <w:widowControl/>
              <w:kinsoku/>
              <w:wordWrap/>
              <w:overflowPunct/>
              <w:topLinePunct w:val="0"/>
              <w:bidi w:val="0"/>
              <w:adjustRightInd/>
              <w:snapToGrid/>
              <w:spacing w:line="240" w:lineRule="auto"/>
              <w:jc w:val="center"/>
              <w:textAlignment w:val="auto"/>
              <w:rPr>
                <w:rFonts w:hint="eastAsia" w:ascii="宋体" w:hAnsi="宋体" w:eastAsia="宋体"/>
                <w:bCs/>
                <w:kern w:val="0"/>
                <w:sz w:val="18"/>
                <w:szCs w:val="18"/>
                <w:lang w:eastAsia="zh-CN"/>
              </w:rPr>
            </w:pPr>
            <w:r>
              <w:rPr>
                <w:rFonts w:ascii="宋体" w:hAnsi="宋体"/>
                <w:bCs/>
                <w:kern w:val="0"/>
                <w:sz w:val="18"/>
                <w:szCs w:val="18"/>
              </w:rPr>
              <w:t>NaC</w:t>
            </w:r>
            <w:r>
              <w:rPr>
                <w:rFonts w:hint="eastAsia" w:ascii="宋体" w:hAnsi="宋体"/>
                <w:bCs/>
                <w:kern w:val="0"/>
                <w:sz w:val="18"/>
                <w:szCs w:val="18"/>
                <w:lang w:val="en-US" w:eastAsia="zh-CN"/>
              </w:rPr>
              <w:t>l</w:t>
            </w:r>
          </w:p>
        </w:tc>
        <w:tc>
          <w:tcPr>
            <w:tcW w:w="1111" w:type="dxa"/>
            <w:tcBorders>
              <w:top w:val="single" w:color="auto" w:sz="4" w:space="0"/>
              <w:left w:val="nil"/>
              <w:bottom w:val="single" w:color="auto" w:sz="4" w:space="0"/>
              <w:right w:val="single" w:color="auto" w:sz="4" w:space="0"/>
            </w:tcBorders>
            <w:noWrap/>
            <w:vAlign w:val="center"/>
          </w:tcPr>
          <w:p w14:paraId="17E48DB8">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ascii="宋体" w:hAnsi="宋体"/>
                <w:bCs/>
                <w:kern w:val="0"/>
                <w:sz w:val="18"/>
                <w:szCs w:val="18"/>
              </w:rPr>
              <w:t>NH</w:t>
            </w:r>
            <w:r>
              <w:rPr>
                <w:rFonts w:ascii="宋体" w:hAnsi="宋体"/>
                <w:bCs/>
                <w:kern w:val="0"/>
                <w:sz w:val="18"/>
                <w:szCs w:val="18"/>
                <w:vertAlign w:val="subscript"/>
              </w:rPr>
              <w:t>4</w:t>
            </w:r>
            <w:r>
              <w:rPr>
                <w:rFonts w:ascii="宋体" w:hAnsi="宋体"/>
                <w:bCs/>
                <w:kern w:val="0"/>
                <w:sz w:val="18"/>
                <w:szCs w:val="18"/>
              </w:rPr>
              <w:t>Cl</w:t>
            </w:r>
          </w:p>
        </w:tc>
        <w:tc>
          <w:tcPr>
            <w:tcW w:w="1111" w:type="dxa"/>
            <w:tcBorders>
              <w:top w:val="single" w:color="auto" w:sz="4" w:space="0"/>
              <w:left w:val="nil"/>
              <w:bottom w:val="single" w:color="auto" w:sz="4" w:space="0"/>
              <w:right w:val="single" w:color="auto" w:sz="4" w:space="0"/>
            </w:tcBorders>
            <w:noWrap/>
            <w:vAlign w:val="center"/>
          </w:tcPr>
          <w:p w14:paraId="4D5F966B">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hint="eastAsia" w:ascii="宋体" w:hAnsi="宋体"/>
                <w:bCs/>
                <w:kern w:val="0"/>
                <w:sz w:val="18"/>
                <w:szCs w:val="18"/>
              </w:rPr>
              <w:t>尿素</w:t>
            </w:r>
          </w:p>
        </w:tc>
        <w:tc>
          <w:tcPr>
            <w:tcW w:w="1111" w:type="dxa"/>
            <w:tcBorders>
              <w:top w:val="single" w:color="auto" w:sz="4" w:space="0"/>
              <w:left w:val="nil"/>
              <w:bottom w:val="single" w:color="auto" w:sz="4" w:space="0"/>
              <w:right w:val="single" w:color="auto" w:sz="4" w:space="0"/>
            </w:tcBorders>
            <w:noWrap/>
            <w:vAlign w:val="center"/>
          </w:tcPr>
          <w:p w14:paraId="6806A092">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hint="eastAsia" w:ascii="宋体" w:hAnsi="宋体"/>
                <w:bCs/>
                <w:kern w:val="0"/>
                <w:sz w:val="18"/>
                <w:szCs w:val="18"/>
              </w:rPr>
              <w:t>乳酸</w:t>
            </w:r>
          </w:p>
        </w:tc>
        <w:tc>
          <w:tcPr>
            <w:tcW w:w="1111" w:type="dxa"/>
            <w:tcBorders>
              <w:top w:val="single" w:color="auto" w:sz="4" w:space="0"/>
              <w:left w:val="nil"/>
              <w:bottom w:val="single" w:color="auto" w:sz="4" w:space="0"/>
              <w:right w:val="single" w:color="auto" w:sz="4" w:space="0"/>
            </w:tcBorders>
            <w:noWrap/>
            <w:vAlign w:val="center"/>
          </w:tcPr>
          <w:p w14:paraId="4D3CE881">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hint="eastAsia" w:ascii="宋体" w:hAnsi="宋体"/>
                <w:bCs/>
                <w:kern w:val="0"/>
                <w:sz w:val="18"/>
                <w:szCs w:val="18"/>
              </w:rPr>
              <w:t>乙酸</w:t>
            </w:r>
          </w:p>
        </w:tc>
        <w:tc>
          <w:tcPr>
            <w:tcW w:w="1111" w:type="dxa"/>
            <w:tcBorders>
              <w:top w:val="single" w:color="auto" w:sz="4" w:space="0"/>
              <w:left w:val="nil"/>
              <w:bottom w:val="single" w:color="auto" w:sz="4" w:space="0"/>
              <w:right w:val="single" w:color="auto" w:sz="4" w:space="0"/>
            </w:tcBorders>
            <w:noWrap/>
            <w:vAlign w:val="center"/>
          </w:tcPr>
          <w:p w14:paraId="789F20DB">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ascii="宋体" w:hAnsi="宋体"/>
                <w:bCs/>
                <w:kern w:val="0"/>
                <w:sz w:val="18"/>
                <w:szCs w:val="18"/>
              </w:rPr>
              <w:t>NaOH</w:t>
            </w:r>
          </w:p>
        </w:tc>
        <w:tc>
          <w:tcPr>
            <w:tcW w:w="1111" w:type="dxa"/>
            <w:tcBorders>
              <w:top w:val="single" w:color="auto" w:sz="4" w:space="0"/>
              <w:left w:val="nil"/>
              <w:bottom w:val="single" w:color="auto" w:sz="4" w:space="0"/>
              <w:right w:val="single" w:color="auto" w:sz="4" w:space="0"/>
            </w:tcBorders>
            <w:noWrap/>
            <w:vAlign w:val="center"/>
          </w:tcPr>
          <w:p w14:paraId="4F42DF1A">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hint="eastAsia" w:ascii="宋体" w:hAnsi="宋体"/>
                <w:bCs/>
                <w:kern w:val="0"/>
                <w:sz w:val="18"/>
                <w:szCs w:val="18"/>
                <w:lang w:val="en-US" w:eastAsia="zh-CN"/>
              </w:rPr>
              <w:t>p</w:t>
            </w:r>
            <w:r>
              <w:rPr>
                <w:rFonts w:ascii="宋体" w:hAnsi="宋体"/>
                <w:bCs/>
                <w:kern w:val="0"/>
                <w:sz w:val="18"/>
                <w:szCs w:val="18"/>
              </w:rPr>
              <w:t>H</w:t>
            </w:r>
          </w:p>
        </w:tc>
      </w:tr>
      <w:tr w14:paraId="694EF457">
        <w:tblPrEx>
          <w:tblCellMar>
            <w:top w:w="0" w:type="dxa"/>
            <w:left w:w="108" w:type="dxa"/>
            <w:bottom w:w="0" w:type="dxa"/>
            <w:right w:w="108" w:type="dxa"/>
          </w:tblCellMar>
        </w:tblPrEx>
        <w:trPr>
          <w:trHeight w:val="651" w:hRule="atLeast"/>
          <w:jc w:val="center"/>
        </w:trPr>
        <w:tc>
          <w:tcPr>
            <w:tcW w:w="1359" w:type="dxa"/>
            <w:tcBorders>
              <w:top w:val="nil"/>
              <w:left w:val="single" w:color="auto" w:sz="4" w:space="0"/>
              <w:bottom w:val="single" w:color="auto" w:sz="4" w:space="0"/>
              <w:right w:val="single" w:color="auto" w:sz="4" w:space="0"/>
            </w:tcBorders>
            <w:noWrap/>
            <w:vAlign w:val="center"/>
          </w:tcPr>
          <w:p w14:paraId="0E18D625">
            <w:pPr>
              <w:pageBreakBefore w:val="0"/>
              <w:widowControl/>
              <w:kinsoku/>
              <w:wordWrap/>
              <w:overflowPunct/>
              <w:topLinePunct w:val="0"/>
              <w:bidi w:val="0"/>
              <w:adjustRightInd/>
              <w:snapToGrid/>
              <w:spacing w:line="240" w:lineRule="auto"/>
              <w:jc w:val="center"/>
              <w:textAlignment w:val="auto"/>
              <w:rPr>
                <w:rFonts w:hint="eastAsia" w:ascii="宋体" w:hAnsi="宋体" w:eastAsia="宋体"/>
                <w:bCs/>
                <w:kern w:val="0"/>
                <w:sz w:val="18"/>
                <w:szCs w:val="18"/>
                <w:lang w:eastAsia="zh-CN"/>
              </w:rPr>
            </w:pPr>
            <w:r>
              <w:rPr>
                <w:rFonts w:hint="eastAsia" w:ascii="宋体" w:hAnsi="宋体"/>
                <w:bCs/>
                <w:kern w:val="0"/>
                <w:sz w:val="18"/>
                <w:szCs w:val="18"/>
                <w:lang w:val="en-US" w:eastAsia="zh-CN"/>
              </w:rPr>
              <w:t>含量（g）</w:t>
            </w:r>
          </w:p>
        </w:tc>
        <w:tc>
          <w:tcPr>
            <w:tcW w:w="863" w:type="dxa"/>
            <w:tcBorders>
              <w:top w:val="nil"/>
              <w:left w:val="nil"/>
              <w:bottom w:val="single" w:color="auto" w:sz="4" w:space="0"/>
              <w:right w:val="single" w:color="auto" w:sz="4" w:space="0"/>
            </w:tcBorders>
            <w:noWrap/>
            <w:vAlign w:val="center"/>
          </w:tcPr>
          <w:p w14:paraId="3893A276">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ascii="宋体" w:hAnsi="宋体"/>
                <w:bCs/>
                <w:kern w:val="0"/>
                <w:sz w:val="18"/>
                <w:szCs w:val="18"/>
              </w:rPr>
              <w:t xml:space="preserve">20 </w:t>
            </w:r>
          </w:p>
        </w:tc>
        <w:tc>
          <w:tcPr>
            <w:tcW w:w="1111" w:type="dxa"/>
            <w:tcBorders>
              <w:top w:val="nil"/>
              <w:left w:val="nil"/>
              <w:bottom w:val="single" w:color="auto" w:sz="4" w:space="0"/>
              <w:right w:val="single" w:color="auto" w:sz="4" w:space="0"/>
            </w:tcBorders>
            <w:noWrap/>
            <w:vAlign w:val="center"/>
          </w:tcPr>
          <w:p w14:paraId="04AFC55E">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ascii="宋体" w:hAnsi="宋体"/>
                <w:bCs/>
                <w:kern w:val="0"/>
                <w:sz w:val="18"/>
                <w:szCs w:val="18"/>
              </w:rPr>
              <w:t xml:space="preserve">17.5 </w:t>
            </w:r>
          </w:p>
        </w:tc>
        <w:tc>
          <w:tcPr>
            <w:tcW w:w="1111" w:type="dxa"/>
            <w:tcBorders>
              <w:top w:val="nil"/>
              <w:left w:val="nil"/>
              <w:bottom w:val="single" w:color="auto" w:sz="4" w:space="0"/>
              <w:right w:val="single" w:color="auto" w:sz="4" w:space="0"/>
            </w:tcBorders>
            <w:noWrap/>
            <w:vAlign w:val="center"/>
          </w:tcPr>
          <w:p w14:paraId="4113861E">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ascii="宋体" w:hAnsi="宋体"/>
                <w:bCs/>
                <w:kern w:val="0"/>
                <w:sz w:val="18"/>
                <w:szCs w:val="18"/>
              </w:rPr>
              <w:t xml:space="preserve">5 </w:t>
            </w:r>
          </w:p>
        </w:tc>
        <w:tc>
          <w:tcPr>
            <w:tcW w:w="1111" w:type="dxa"/>
            <w:tcBorders>
              <w:top w:val="nil"/>
              <w:left w:val="nil"/>
              <w:bottom w:val="single" w:color="auto" w:sz="4" w:space="0"/>
              <w:right w:val="single" w:color="auto" w:sz="4" w:space="0"/>
            </w:tcBorders>
            <w:noWrap/>
            <w:vAlign w:val="center"/>
          </w:tcPr>
          <w:p w14:paraId="777FDFF2">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ascii="宋体" w:hAnsi="宋体"/>
                <w:bCs/>
                <w:kern w:val="0"/>
                <w:sz w:val="18"/>
                <w:szCs w:val="18"/>
              </w:rPr>
              <w:t xml:space="preserve">15 </w:t>
            </w:r>
          </w:p>
        </w:tc>
        <w:tc>
          <w:tcPr>
            <w:tcW w:w="1111" w:type="dxa"/>
            <w:tcBorders>
              <w:top w:val="nil"/>
              <w:left w:val="nil"/>
              <w:bottom w:val="single" w:color="auto" w:sz="4" w:space="0"/>
              <w:right w:val="single" w:color="auto" w:sz="4" w:space="0"/>
            </w:tcBorders>
            <w:noWrap/>
            <w:vAlign w:val="center"/>
          </w:tcPr>
          <w:p w14:paraId="3CAE659C">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ascii="宋体" w:hAnsi="宋体"/>
                <w:bCs/>
                <w:kern w:val="0"/>
                <w:sz w:val="18"/>
                <w:szCs w:val="18"/>
              </w:rPr>
              <w:t xml:space="preserve">2.5 </w:t>
            </w:r>
          </w:p>
        </w:tc>
        <w:tc>
          <w:tcPr>
            <w:tcW w:w="1111" w:type="dxa"/>
            <w:tcBorders>
              <w:top w:val="nil"/>
              <w:left w:val="nil"/>
              <w:bottom w:val="single" w:color="auto" w:sz="4" w:space="0"/>
              <w:right w:val="single" w:color="auto" w:sz="4" w:space="0"/>
            </w:tcBorders>
            <w:noWrap/>
            <w:vAlign w:val="center"/>
          </w:tcPr>
          <w:p w14:paraId="603937AD">
            <w:pPr>
              <w:pageBreakBefore w:val="0"/>
              <w:widowControl/>
              <w:kinsoku/>
              <w:wordWrap/>
              <w:overflowPunct/>
              <w:topLinePunct w:val="0"/>
              <w:bidi w:val="0"/>
              <w:adjustRightInd/>
              <w:snapToGrid/>
              <w:spacing w:line="240" w:lineRule="auto"/>
              <w:jc w:val="center"/>
              <w:textAlignment w:val="auto"/>
              <w:rPr>
                <w:rFonts w:ascii="宋体" w:hAnsi="宋体"/>
                <w:bCs/>
                <w:kern w:val="0"/>
                <w:sz w:val="18"/>
                <w:szCs w:val="18"/>
              </w:rPr>
            </w:pPr>
            <w:r>
              <w:rPr>
                <w:rFonts w:ascii="宋体" w:hAnsi="宋体"/>
                <w:bCs/>
                <w:kern w:val="0"/>
                <w:sz w:val="18"/>
                <w:szCs w:val="18"/>
              </w:rPr>
              <w:t xml:space="preserve">5 </w:t>
            </w:r>
          </w:p>
        </w:tc>
        <w:tc>
          <w:tcPr>
            <w:tcW w:w="1111" w:type="dxa"/>
            <w:tcBorders>
              <w:top w:val="nil"/>
              <w:left w:val="nil"/>
              <w:bottom w:val="single" w:color="auto" w:sz="4" w:space="0"/>
              <w:right w:val="single" w:color="auto" w:sz="4" w:space="0"/>
            </w:tcBorders>
            <w:noWrap/>
            <w:vAlign w:val="center"/>
          </w:tcPr>
          <w:p w14:paraId="58C6CD22">
            <w:pPr>
              <w:pageBreakBefore w:val="0"/>
              <w:widowControl/>
              <w:kinsoku/>
              <w:wordWrap/>
              <w:overflowPunct/>
              <w:topLinePunct w:val="0"/>
              <w:bidi w:val="0"/>
              <w:adjustRightInd/>
              <w:snapToGrid/>
              <w:spacing w:line="240" w:lineRule="auto"/>
              <w:jc w:val="center"/>
              <w:textAlignment w:val="auto"/>
              <w:rPr>
                <w:rFonts w:hint="default" w:ascii="宋体" w:hAnsi="宋体" w:eastAsia="宋体"/>
                <w:bCs/>
                <w:kern w:val="0"/>
                <w:sz w:val="18"/>
                <w:szCs w:val="18"/>
                <w:lang w:val="en-US" w:eastAsia="zh-CN"/>
              </w:rPr>
            </w:pPr>
            <w:r>
              <w:rPr>
                <w:rFonts w:hint="eastAsia" w:ascii="宋体" w:hAnsi="宋体"/>
                <w:bCs/>
                <w:kern w:val="0"/>
                <w:sz w:val="18"/>
                <w:szCs w:val="18"/>
                <w:lang w:val="en-US" w:eastAsia="zh-CN"/>
              </w:rPr>
              <w:t>4.5-4.6</w:t>
            </w:r>
          </w:p>
        </w:tc>
      </w:tr>
    </w:tbl>
    <w:p w14:paraId="36D92EC6">
      <w:pPr>
        <w:spacing w:before="156" w:beforeLines="50" w:after="156" w:afterLines="50"/>
        <w:outlineLvl w:val="1"/>
        <w:rPr>
          <w:rFonts w:hint="eastAsia" w:ascii="黑体" w:hAnsi="黑体" w:eastAsia="黑体" w:cs="黑体"/>
          <w:bCs/>
          <w:szCs w:val="21"/>
        </w:rPr>
      </w:pPr>
      <w:bookmarkStart w:id="66" w:name="_Toc1186"/>
      <w:bookmarkStart w:id="67" w:name="_Toc142902445"/>
      <w:r>
        <w:rPr>
          <w:rFonts w:hint="eastAsia" w:ascii="黑体" w:hAnsi="黑体" w:eastAsia="黑体" w:cs="黑体"/>
          <w:bCs/>
          <w:szCs w:val="21"/>
        </w:rPr>
        <w:t>7.3试验条件和步骤</w:t>
      </w:r>
      <w:bookmarkEnd w:id="66"/>
      <w:bookmarkEnd w:id="67"/>
    </w:p>
    <w:p w14:paraId="35FA1692">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试验开始前对试验</w:t>
      </w:r>
      <w:r>
        <w:rPr>
          <w:rFonts w:ascii="宋体" w:hAnsi="宋体" w:cs="黑体"/>
          <w:szCs w:val="21"/>
        </w:rPr>
        <w:t>设备进行预加热，当</w:t>
      </w:r>
      <w:r>
        <w:rPr>
          <w:rFonts w:hint="eastAsia" w:ascii="宋体" w:hAnsi="宋体" w:cs="黑体"/>
          <w:szCs w:val="21"/>
        </w:rPr>
        <w:t>试验</w:t>
      </w:r>
      <w:r>
        <w:rPr>
          <w:rFonts w:ascii="宋体" w:hAnsi="宋体" w:cs="黑体"/>
          <w:szCs w:val="21"/>
        </w:rPr>
        <w:t>箱内</w:t>
      </w:r>
      <w:r>
        <w:rPr>
          <w:rFonts w:hint="eastAsia" w:ascii="宋体" w:hAnsi="宋体" w:cs="黑体"/>
          <w:szCs w:val="21"/>
        </w:rPr>
        <w:t>形成</w:t>
      </w:r>
      <w:r>
        <w:rPr>
          <w:rFonts w:ascii="宋体" w:hAnsi="宋体" w:cs="黑体"/>
          <w:szCs w:val="21"/>
        </w:rPr>
        <w:t>均匀</w:t>
      </w:r>
      <w:r>
        <w:rPr>
          <w:rFonts w:hint="eastAsia" w:ascii="宋体" w:hAnsi="宋体" w:cs="黑体"/>
          <w:szCs w:val="21"/>
        </w:rPr>
        <w:t>液滴</w:t>
      </w:r>
      <w:r>
        <w:rPr>
          <w:rFonts w:ascii="宋体" w:hAnsi="宋体" w:cs="黑体"/>
          <w:szCs w:val="21"/>
        </w:rPr>
        <w:t>时放入试验架。将试样垂直固定在试样架上</w:t>
      </w:r>
      <w:r>
        <w:rPr>
          <w:rFonts w:hint="eastAsia" w:ascii="宋体" w:hAnsi="宋体" w:cs="黑体"/>
          <w:szCs w:val="21"/>
        </w:rPr>
        <w:t>，</w:t>
      </w:r>
      <w:r>
        <w:rPr>
          <w:rFonts w:ascii="宋体" w:hAnsi="宋体" w:cs="黑体"/>
          <w:szCs w:val="21"/>
        </w:rPr>
        <w:t>试样测试面与试验箱底部呈</w:t>
      </w:r>
      <w:r>
        <w:rPr>
          <w:rFonts w:hint="eastAsia" w:ascii="宋体" w:hAnsi="宋体" w:cs="黑体"/>
          <w:szCs w:val="21"/>
        </w:rPr>
        <w:t>90°</w:t>
      </w:r>
      <w:r>
        <w:rPr>
          <w:rFonts w:ascii="宋体" w:hAnsi="宋体" w:cs="黑体"/>
          <w:szCs w:val="21"/>
        </w:rPr>
        <w:t>。</w:t>
      </w:r>
      <w:r>
        <w:rPr>
          <w:rFonts w:hint="eastAsia" w:ascii="宋体" w:hAnsi="宋体" w:cs="黑体"/>
          <w:szCs w:val="21"/>
        </w:rPr>
        <w:t>试样与溶液水平面的距离为不小于5</w:t>
      </w:r>
      <w:r>
        <w:rPr>
          <w:rFonts w:hint="eastAsia" w:ascii="宋体" w:hAnsi="宋体" w:cs="黑体"/>
          <w:szCs w:val="21"/>
          <w:lang w:val="en-US" w:eastAsia="zh-CN"/>
        </w:rPr>
        <w:t xml:space="preserve"> </w:t>
      </w:r>
      <w:r>
        <w:rPr>
          <w:rFonts w:hint="eastAsia" w:ascii="宋体" w:hAnsi="宋体" w:cs="黑体"/>
          <w:szCs w:val="21"/>
        </w:rPr>
        <w:t>mm。试样使用单面测试方法，每种试样单次试验数量为3个。试验开始后，</w:t>
      </w:r>
      <w:r>
        <w:rPr>
          <w:rFonts w:hint="eastAsia" w:ascii="宋体" w:hAnsi="宋体" w:cs="黑体"/>
          <w:szCs w:val="21"/>
          <w:lang w:eastAsia="zh-CN"/>
        </w:rPr>
        <w:t>应</w:t>
      </w:r>
      <w:r>
        <w:rPr>
          <w:rFonts w:hint="eastAsia" w:ascii="宋体" w:hAnsi="宋体" w:cs="黑体"/>
          <w:szCs w:val="21"/>
        </w:rPr>
        <w:t>持续进行人工汗液试验。每</w:t>
      </w:r>
      <w:r>
        <w:rPr>
          <w:rFonts w:ascii="宋体" w:hAnsi="宋体" w:cs="黑体"/>
          <w:szCs w:val="21"/>
        </w:rPr>
        <w:t>10 min</w:t>
      </w:r>
      <w:r>
        <w:rPr>
          <w:rFonts w:hint="eastAsia" w:ascii="宋体" w:hAnsi="宋体" w:cs="黑体"/>
          <w:szCs w:val="21"/>
        </w:rPr>
        <w:t>后进入对试样测试面检测过程。检测过程中，避免任何污染因素与试样表面相接触，不</w:t>
      </w:r>
      <w:r>
        <w:rPr>
          <w:rFonts w:hint="eastAsia" w:ascii="宋体" w:hAnsi="宋体" w:cs="黑体"/>
          <w:szCs w:val="21"/>
          <w:lang w:val="en-US" w:eastAsia="zh-CN"/>
        </w:rPr>
        <w:t>应</w:t>
      </w:r>
      <w:r>
        <w:rPr>
          <w:rFonts w:hint="eastAsia" w:ascii="宋体" w:hAnsi="宋体" w:cs="黑体"/>
          <w:szCs w:val="21"/>
        </w:rPr>
        <w:t>擦拭试样测试面。每次检测</w:t>
      </w:r>
      <w:r>
        <w:rPr>
          <w:rFonts w:hint="eastAsia" w:ascii="宋体" w:hAnsi="宋体" w:cs="黑体"/>
          <w:szCs w:val="21"/>
          <w:lang w:eastAsia="zh-CN"/>
        </w:rPr>
        <w:t>应</w:t>
      </w:r>
      <w:r>
        <w:rPr>
          <w:rFonts w:hint="eastAsia" w:ascii="宋体" w:hAnsi="宋体" w:cs="黑体"/>
          <w:szCs w:val="21"/>
        </w:rPr>
        <w:t>控制检测时间在</w:t>
      </w:r>
      <w:r>
        <w:rPr>
          <w:rFonts w:ascii="宋体" w:hAnsi="宋体" w:cs="黑体"/>
          <w:szCs w:val="21"/>
        </w:rPr>
        <w:t xml:space="preserve">1 </w:t>
      </w:r>
      <w:r>
        <w:rPr>
          <w:rFonts w:hint="eastAsia" w:ascii="宋体" w:hAnsi="宋体" w:cs="黑体"/>
          <w:szCs w:val="21"/>
        </w:rPr>
        <w:t>min内。试验过程中不允许暂停试验，如遇特殊原因在观测周期外暂停试验并开启试样箱，</w:t>
      </w:r>
      <w:r>
        <w:rPr>
          <w:rFonts w:hint="eastAsia" w:ascii="宋体" w:hAnsi="宋体" w:cs="黑体"/>
          <w:szCs w:val="21"/>
          <w:lang w:eastAsia="zh-CN"/>
        </w:rPr>
        <w:t>应</w:t>
      </w:r>
      <w:r>
        <w:rPr>
          <w:rFonts w:hint="eastAsia" w:ascii="宋体" w:hAnsi="宋体" w:cs="黑体"/>
          <w:szCs w:val="21"/>
        </w:rPr>
        <w:t>终止试验，重新开始整个</w:t>
      </w:r>
      <w:r>
        <w:rPr>
          <w:rFonts w:hint="eastAsia" w:ascii="宋体" w:hAnsi="宋体" w:cs="黑体"/>
          <w:szCs w:val="21"/>
          <w:lang w:eastAsia="zh-CN"/>
        </w:rPr>
        <w:t>试验</w:t>
      </w:r>
      <w:r>
        <w:rPr>
          <w:rFonts w:hint="eastAsia" w:ascii="宋体" w:hAnsi="宋体" w:cs="黑体"/>
          <w:szCs w:val="21"/>
        </w:rPr>
        <w:t>流程。试验</w:t>
      </w:r>
      <w:r>
        <w:rPr>
          <w:rFonts w:ascii="宋体" w:hAnsi="宋体" w:cs="黑体"/>
          <w:szCs w:val="21"/>
        </w:rPr>
        <w:t>过程中保证水浴加热液面与箱内溶液液面一致。</w:t>
      </w:r>
    </w:p>
    <w:p w14:paraId="12086FCD">
      <w:pPr>
        <w:spacing w:before="156" w:beforeLines="50" w:after="156" w:afterLines="50"/>
        <w:outlineLvl w:val="1"/>
        <w:rPr>
          <w:rFonts w:hint="eastAsia" w:ascii="黑体" w:hAnsi="黑体" w:eastAsia="黑体" w:cs="黑体"/>
          <w:bCs/>
          <w:szCs w:val="21"/>
        </w:rPr>
      </w:pPr>
      <w:bookmarkStart w:id="68" w:name="_Toc12781"/>
      <w:bookmarkStart w:id="69" w:name="_Toc142902446"/>
      <w:r>
        <w:rPr>
          <w:rFonts w:hint="eastAsia" w:ascii="黑体" w:hAnsi="黑体" w:eastAsia="黑体" w:cs="黑体"/>
          <w:bCs/>
          <w:szCs w:val="21"/>
        </w:rPr>
        <w:t>7.4试验结果评定</w:t>
      </w:r>
      <w:bookmarkEnd w:id="68"/>
      <w:bookmarkEnd w:id="69"/>
    </w:p>
    <w:p w14:paraId="7A9E2947">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以试样测试面首次出现表面变色现象为</w:t>
      </w:r>
      <w:r>
        <w:rPr>
          <w:rFonts w:hint="eastAsia" w:ascii="宋体" w:hAnsi="宋体" w:cs="黑体"/>
          <w:szCs w:val="21"/>
          <w:lang w:eastAsia="zh-CN"/>
        </w:rPr>
        <w:t>试验</w:t>
      </w:r>
      <w:r>
        <w:rPr>
          <w:rFonts w:hint="eastAsia" w:ascii="宋体" w:hAnsi="宋体" w:cs="黑体"/>
          <w:szCs w:val="21"/>
        </w:rPr>
        <w:t>结束时间。当</w:t>
      </w:r>
      <w:r>
        <w:rPr>
          <w:rFonts w:hint="eastAsia" w:ascii="宋体" w:hAnsi="宋体" w:cs="黑体"/>
          <w:szCs w:val="21"/>
          <w:lang w:val="en-US" w:eastAsia="zh-CN"/>
        </w:rPr>
        <w:t>3</w:t>
      </w:r>
      <w:r>
        <w:rPr>
          <w:rFonts w:hint="eastAsia" w:ascii="宋体" w:hAnsi="宋体" w:cs="黑体"/>
          <w:szCs w:val="21"/>
        </w:rPr>
        <w:t>个平行试样中，有</w:t>
      </w:r>
      <w:r>
        <w:rPr>
          <w:rFonts w:hint="eastAsia" w:ascii="宋体" w:hAnsi="宋体" w:cs="黑体"/>
          <w:szCs w:val="21"/>
          <w:lang w:val="en-US" w:eastAsia="zh-CN"/>
        </w:rPr>
        <w:t>2</w:t>
      </w:r>
      <w:r>
        <w:rPr>
          <w:rFonts w:hint="eastAsia" w:ascii="宋体" w:hAnsi="宋体" w:cs="黑体"/>
          <w:szCs w:val="21"/>
        </w:rPr>
        <w:t>个试样出现相同变色现象时</w:t>
      </w:r>
      <w:r>
        <w:rPr>
          <w:rFonts w:hint="eastAsia" w:ascii="宋体" w:hAnsi="宋体" w:cs="黑体"/>
          <w:szCs w:val="21"/>
          <w:lang w:eastAsia="zh-CN"/>
        </w:rPr>
        <w:t>结束试验</w:t>
      </w:r>
      <w:r>
        <w:rPr>
          <w:rFonts w:hint="eastAsia" w:ascii="宋体" w:hAnsi="宋体" w:cs="黑体"/>
          <w:szCs w:val="21"/>
        </w:rPr>
        <w:t>，并通过表</w:t>
      </w:r>
      <w:r>
        <w:rPr>
          <w:rFonts w:hint="eastAsia" w:ascii="宋体" w:hAnsi="宋体" w:cs="黑体"/>
          <w:szCs w:val="21"/>
          <w:lang w:val="en-US" w:eastAsia="zh-CN"/>
        </w:rPr>
        <w:t>4</w:t>
      </w:r>
      <w:r>
        <w:rPr>
          <w:rFonts w:hint="eastAsia" w:ascii="宋体" w:hAnsi="宋体" w:cs="黑体"/>
          <w:szCs w:val="21"/>
        </w:rPr>
        <w:t>对试样进行抗变色性能评级。评级过程中，</w:t>
      </w:r>
      <w:r>
        <w:rPr>
          <w:rFonts w:hint="eastAsia" w:ascii="宋体" w:hAnsi="宋体" w:cs="黑体"/>
          <w:szCs w:val="21"/>
          <w:lang w:eastAsia="zh-CN"/>
        </w:rPr>
        <w:t>应</w:t>
      </w:r>
      <w:r>
        <w:rPr>
          <w:rFonts w:hint="eastAsia" w:ascii="宋体" w:hAnsi="宋体" w:cs="黑体"/>
          <w:szCs w:val="21"/>
        </w:rPr>
        <w:t>记录试验时长t（</w:t>
      </w:r>
      <w:r>
        <w:rPr>
          <w:rFonts w:ascii="宋体" w:hAnsi="宋体" w:cs="黑体"/>
          <w:szCs w:val="21"/>
        </w:rPr>
        <w:t>min</w:t>
      </w:r>
      <w:r>
        <w:rPr>
          <w:rFonts w:hint="eastAsia" w:ascii="宋体" w:hAnsi="宋体" w:cs="黑体"/>
          <w:szCs w:val="21"/>
        </w:rPr>
        <w:t>）、试样测试面点蚀p、局部变色l</w:t>
      </w:r>
      <w:r>
        <w:rPr>
          <w:rFonts w:ascii="宋体" w:hAnsi="宋体" w:cs="黑体"/>
          <w:szCs w:val="21"/>
        </w:rPr>
        <w:t>及整体褪色</w:t>
      </w:r>
      <w:r>
        <w:rPr>
          <w:rFonts w:hint="eastAsia" w:ascii="宋体" w:hAnsi="宋体" w:cs="黑体"/>
          <w:szCs w:val="21"/>
        </w:rPr>
        <w:t>f。试验时长不足</w:t>
      </w:r>
      <w:r>
        <w:rPr>
          <w:rFonts w:hint="eastAsia" w:ascii="宋体" w:hAnsi="宋体" w:cs="黑体"/>
          <w:szCs w:val="21"/>
          <w:lang w:val="en-US" w:eastAsia="zh-CN"/>
        </w:rPr>
        <w:t>1</w:t>
      </w:r>
      <w:r>
        <w:rPr>
          <w:rFonts w:hint="eastAsia" w:ascii="宋体" w:hAnsi="宋体" w:cs="黑体"/>
          <w:szCs w:val="21"/>
        </w:rPr>
        <w:t>检测周期的按前</w:t>
      </w:r>
      <w:r>
        <w:rPr>
          <w:rFonts w:hint="eastAsia" w:ascii="宋体" w:hAnsi="宋体" w:cs="黑体"/>
          <w:szCs w:val="21"/>
          <w:lang w:val="en-US" w:eastAsia="zh-CN"/>
        </w:rPr>
        <w:t>1</w:t>
      </w:r>
      <w:r>
        <w:rPr>
          <w:rFonts w:hint="eastAsia" w:ascii="宋体" w:hAnsi="宋体" w:cs="黑体"/>
          <w:szCs w:val="21"/>
        </w:rPr>
        <w:t>周期试验时间进行记录。试验全部结束，记录试样人工汗液试验抗变色等级</w:t>
      </w:r>
      <w:r>
        <w:rPr>
          <w:rFonts w:ascii="宋体" w:hAnsi="宋体" w:cs="黑体"/>
          <w:szCs w:val="21"/>
        </w:rPr>
        <w:t xml:space="preserve">R </w:t>
      </w:r>
      <w:r>
        <w:rPr>
          <w:rFonts w:hint="eastAsia" w:ascii="宋体" w:hAnsi="宋体" w:cs="黑体"/>
          <w:szCs w:val="21"/>
        </w:rPr>
        <w:t>1</w:t>
      </w:r>
      <w:r>
        <w:rPr>
          <w:rFonts w:ascii="宋体" w:hAnsi="宋体" w:cs="黑体"/>
          <w:szCs w:val="21"/>
        </w:rPr>
        <w:t xml:space="preserve"> –R </w:t>
      </w:r>
      <w:r>
        <w:rPr>
          <w:rFonts w:hint="eastAsia" w:ascii="宋体" w:hAnsi="宋体" w:cs="黑体"/>
          <w:szCs w:val="21"/>
        </w:rPr>
        <w:t>5。</w:t>
      </w:r>
    </w:p>
    <w:p w14:paraId="6D3BF787">
      <w:pPr>
        <w:pageBreakBefore w:val="0"/>
        <w:kinsoku/>
        <w:wordWrap/>
        <w:overflowPunct/>
        <w:topLinePunct w:val="0"/>
        <w:bidi w:val="0"/>
        <w:adjustRightInd/>
        <w:snapToGrid/>
        <w:spacing w:line="240" w:lineRule="auto"/>
        <w:ind w:firstLine="388" w:firstLineChars="200"/>
        <w:jc w:val="center"/>
        <w:textAlignment w:val="auto"/>
        <w:rPr>
          <w:rFonts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 xml:space="preserve">4 </w:t>
      </w:r>
      <w:r>
        <w:rPr>
          <w:rFonts w:hint="eastAsia" w:ascii="黑体" w:hAnsi="黑体" w:eastAsia="黑体" w:cs="黑体"/>
          <w:szCs w:val="21"/>
        </w:rPr>
        <w:t>试样人工汗液试验抗变色性能评级表</w:t>
      </w:r>
    </w:p>
    <w:tbl>
      <w:tblPr>
        <w:tblStyle w:val="34"/>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2"/>
        <w:gridCol w:w="1183"/>
        <w:gridCol w:w="1221"/>
        <w:gridCol w:w="1202"/>
        <w:gridCol w:w="1298"/>
        <w:gridCol w:w="1443"/>
      </w:tblGrid>
      <w:tr w14:paraId="7992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872" w:type="dxa"/>
            <w:vMerge w:val="restart"/>
            <w:vAlign w:val="center"/>
          </w:tcPr>
          <w:p w14:paraId="3F981491">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sz w:val="18"/>
                <w:szCs w:val="18"/>
                <w:lang w:eastAsia="zh-CN"/>
              </w:rPr>
            </w:pPr>
            <w:r>
              <w:rPr>
                <w:rFonts w:hint="eastAsia"/>
                <w:sz w:val="18"/>
                <w:szCs w:val="18"/>
                <w:lang w:eastAsia="zh-CN"/>
              </w:rPr>
              <w:t>变色类型</w:t>
            </w:r>
          </w:p>
        </w:tc>
        <w:tc>
          <w:tcPr>
            <w:tcW w:w="6347" w:type="dxa"/>
            <w:gridSpan w:val="5"/>
            <w:vAlign w:val="center"/>
          </w:tcPr>
          <w:p w14:paraId="16771B23">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rFonts w:hint="eastAsia"/>
                <w:lang w:eastAsia="zh-CN"/>
              </w:rPr>
              <w:t>以下时长的抗变色性能等级</w:t>
            </w:r>
          </w:p>
        </w:tc>
      </w:tr>
      <w:tr w14:paraId="608B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872" w:type="dxa"/>
            <w:vMerge w:val="continue"/>
            <w:vAlign w:val="center"/>
          </w:tcPr>
          <w:p w14:paraId="0D447B37">
            <w:pPr>
              <w:pStyle w:val="45"/>
              <w:keepNext/>
              <w:keepLines/>
              <w:pageBreakBefore w:val="0"/>
              <w:widowControl w:val="0"/>
              <w:kinsoku/>
              <w:wordWrap/>
              <w:overflowPunct/>
              <w:topLinePunct w:val="0"/>
              <w:bidi w:val="0"/>
              <w:adjustRightInd/>
              <w:snapToGrid/>
              <w:spacing w:before="340" w:after="330" w:line="240" w:lineRule="auto"/>
              <w:ind w:firstLine="0" w:firstLineChars="0"/>
              <w:jc w:val="center"/>
              <w:textAlignment w:val="auto"/>
              <w:outlineLvl w:val="9"/>
              <w:rPr>
                <w:b w:val="0"/>
                <w:kern w:val="0"/>
                <w:sz w:val="18"/>
                <w:szCs w:val="18"/>
                <w:rPrChange w:id="0" w:author="韩知为" w:date="2025-02-27T12:41:00Z">
                  <w:rPr>
                    <w:b/>
                    <w:kern w:val="44"/>
                  </w:rPr>
                </w:rPrChange>
              </w:rPr>
            </w:pPr>
          </w:p>
        </w:tc>
        <w:tc>
          <w:tcPr>
            <w:tcW w:w="1183" w:type="dxa"/>
            <w:vAlign w:val="center"/>
          </w:tcPr>
          <w:p w14:paraId="6FBED57D">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10</w:t>
            </w:r>
            <w:r>
              <w:rPr>
                <w:rFonts w:hint="eastAsia"/>
                <w:sz w:val="18"/>
                <w:szCs w:val="18"/>
                <w:lang w:val="en-US" w:eastAsia="zh-CN"/>
              </w:rPr>
              <w:t xml:space="preserve"> </w:t>
            </w:r>
            <w:r>
              <w:rPr>
                <w:sz w:val="18"/>
                <w:szCs w:val="18"/>
              </w:rPr>
              <w:t>min</w:t>
            </w:r>
          </w:p>
        </w:tc>
        <w:tc>
          <w:tcPr>
            <w:tcW w:w="1221" w:type="dxa"/>
            <w:vAlign w:val="center"/>
          </w:tcPr>
          <w:p w14:paraId="3C56D554">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20</w:t>
            </w:r>
            <w:r>
              <w:rPr>
                <w:rFonts w:hint="eastAsia"/>
                <w:sz w:val="18"/>
                <w:szCs w:val="18"/>
                <w:lang w:val="en-US" w:eastAsia="zh-CN"/>
              </w:rPr>
              <w:t xml:space="preserve"> </w:t>
            </w:r>
            <w:r>
              <w:rPr>
                <w:sz w:val="18"/>
                <w:szCs w:val="18"/>
              </w:rPr>
              <w:t>min</w:t>
            </w:r>
          </w:p>
        </w:tc>
        <w:tc>
          <w:tcPr>
            <w:tcW w:w="1202" w:type="dxa"/>
            <w:vAlign w:val="center"/>
          </w:tcPr>
          <w:p w14:paraId="3646E254">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30</w:t>
            </w:r>
            <w:r>
              <w:rPr>
                <w:rFonts w:hint="eastAsia"/>
                <w:sz w:val="18"/>
                <w:szCs w:val="18"/>
                <w:lang w:val="en-US" w:eastAsia="zh-CN"/>
              </w:rPr>
              <w:t xml:space="preserve"> </w:t>
            </w:r>
            <w:r>
              <w:rPr>
                <w:sz w:val="18"/>
                <w:szCs w:val="18"/>
              </w:rPr>
              <w:t>min</w:t>
            </w:r>
          </w:p>
        </w:tc>
        <w:tc>
          <w:tcPr>
            <w:tcW w:w="1298" w:type="dxa"/>
            <w:vAlign w:val="center"/>
          </w:tcPr>
          <w:p w14:paraId="5830AA34">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Arial" w:hAnsi="Arial" w:cs="Arial"/>
                <w:sz w:val="18"/>
                <w:szCs w:val="18"/>
              </w:rPr>
            </w:pPr>
            <w:r>
              <w:rPr>
                <w:sz w:val="18"/>
                <w:szCs w:val="18"/>
              </w:rPr>
              <w:t>40</w:t>
            </w:r>
            <w:r>
              <w:rPr>
                <w:rFonts w:hint="eastAsia"/>
                <w:sz w:val="18"/>
                <w:szCs w:val="18"/>
                <w:lang w:val="en-US" w:eastAsia="zh-CN"/>
              </w:rPr>
              <w:t xml:space="preserve"> </w:t>
            </w:r>
            <w:r>
              <w:rPr>
                <w:sz w:val="18"/>
                <w:szCs w:val="18"/>
              </w:rPr>
              <w:t>min</w:t>
            </w:r>
          </w:p>
        </w:tc>
        <w:tc>
          <w:tcPr>
            <w:tcW w:w="1443" w:type="dxa"/>
            <w:vAlign w:val="center"/>
          </w:tcPr>
          <w:p w14:paraId="5885260B">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rFonts w:hint="eastAsia" w:ascii="Arial" w:hAnsi="Arial" w:cs="Arial"/>
                <w:sz w:val="18"/>
                <w:szCs w:val="18"/>
              </w:rPr>
              <w:t>≥</w:t>
            </w:r>
            <w:r>
              <w:rPr>
                <w:rFonts w:hint="eastAsia" w:ascii="Arial" w:hAnsi="Arial" w:cs="Arial"/>
                <w:sz w:val="18"/>
                <w:szCs w:val="18"/>
                <w:lang w:val="en-US" w:eastAsia="zh-CN"/>
              </w:rPr>
              <w:t xml:space="preserve"> </w:t>
            </w:r>
            <w:r>
              <w:rPr>
                <w:sz w:val="18"/>
                <w:szCs w:val="18"/>
              </w:rPr>
              <w:t>50</w:t>
            </w:r>
            <w:r>
              <w:rPr>
                <w:rFonts w:hint="eastAsia"/>
                <w:sz w:val="18"/>
                <w:szCs w:val="18"/>
                <w:lang w:val="en-US" w:eastAsia="zh-CN"/>
              </w:rPr>
              <w:t xml:space="preserve"> </w:t>
            </w:r>
            <w:r>
              <w:rPr>
                <w:sz w:val="18"/>
                <w:szCs w:val="18"/>
              </w:rPr>
              <w:t>min</w:t>
            </w:r>
          </w:p>
        </w:tc>
      </w:tr>
      <w:tr w14:paraId="4C92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872" w:type="dxa"/>
            <w:vAlign w:val="center"/>
          </w:tcPr>
          <w:p w14:paraId="5EE9ABB9">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p</w:t>
            </w:r>
          </w:p>
        </w:tc>
        <w:tc>
          <w:tcPr>
            <w:tcW w:w="1183" w:type="dxa"/>
            <w:vAlign w:val="center"/>
          </w:tcPr>
          <w:p w14:paraId="2A3A9A94">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1</w:t>
            </w:r>
          </w:p>
        </w:tc>
        <w:tc>
          <w:tcPr>
            <w:tcW w:w="1221" w:type="dxa"/>
            <w:vAlign w:val="center"/>
          </w:tcPr>
          <w:p w14:paraId="122F14D8">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2</w:t>
            </w:r>
          </w:p>
        </w:tc>
        <w:tc>
          <w:tcPr>
            <w:tcW w:w="1202" w:type="dxa"/>
            <w:vAlign w:val="center"/>
          </w:tcPr>
          <w:p w14:paraId="3955C8F8">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3</w:t>
            </w:r>
          </w:p>
        </w:tc>
        <w:tc>
          <w:tcPr>
            <w:tcW w:w="1298" w:type="dxa"/>
            <w:vAlign w:val="center"/>
          </w:tcPr>
          <w:p w14:paraId="13853FE7">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4</w:t>
            </w:r>
          </w:p>
        </w:tc>
        <w:tc>
          <w:tcPr>
            <w:tcW w:w="1443" w:type="dxa"/>
            <w:vAlign w:val="center"/>
          </w:tcPr>
          <w:p w14:paraId="1733688A">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5</w:t>
            </w:r>
          </w:p>
        </w:tc>
      </w:tr>
      <w:tr w14:paraId="7EA7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872" w:type="dxa"/>
            <w:vAlign w:val="center"/>
          </w:tcPr>
          <w:p w14:paraId="7A208FFB">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l</w:t>
            </w:r>
          </w:p>
        </w:tc>
        <w:tc>
          <w:tcPr>
            <w:tcW w:w="1183" w:type="dxa"/>
            <w:vAlign w:val="center"/>
          </w:tcPr>
          <w:p w14:paraId="71C9049C">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1</w:t>
            </w:r>
            <w:r>
              <w:rPr>
                <w:sz w:val="18"/>
                <w:szCs w:val="18"/>
                <w:vertAlign w:val="superscript"/>
              </w:rPr>
              <w:t>*</w:t>
            </w:r>
          </w:p>
        </w:tc>
        <w:tc>
          <w:tcPr>
            <w:tcW w:w="1221" w:type="dxa"/>
            <w:vAlign w:val="center"/>
          </w:tcPr>
          <w:p w14:paraId="3E8AA13F">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2</w:t>
            </w:r>
            <w:r>
              <w:rPr>
                <w:sz w:val="18"/>
                <w:szCs w:val="18"/>
                <w:vertAlign w:val="superscript"/>
              </w:rPr>
              <w:t>*</w:t>
            </w:r>
          </w:p>
        </w:tc>
        <w:tc>
          <w:tcPr>
            <w:tcW w:w="1202" w:type="dxa"/>
            <w:vAlign w:val="center"/>
          </w:tcPr>
          <w:p w14:paraId="359E8BFD">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3</w:t>
            </w:r>
            <w:r>
              <w:rPr>
                <w:sz w:val="18"/>
                <w:szCs w:val="18"/>
                <w:vertAlign w:val="superscript"/>
              </w:rPr>
              <w:t>*</w:t>
            </w:r>
          </w:p>
        </w:tc>
        <w:tc>
          <w:tcPr>
            <w:tcW w:w="1298" w:type="dxa"/>
            <w:vAlign w:val="center"/>
          </w:tcPr>
          <w:p w14:paraId="0FE022D6">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4</w:t>
            </w:r>
            <w:r>
              <w:rPr>
                <w:sz w:val="18"/>
                <w:szCs w:val="18"/>
                <w:vertAlign w:val="superscript"/>
              </w:rPr>
              <w:t>*</w:t>
            </w:r>
          </w:p>
        </w:tc>
        <w:tc>
          <w:tcPr>
            <w:tcW w:w="1443" w:type="dxa"/>
            <w:vAlign w:val="center"/>
          </w:tcPr>
          <w:p w14:paraId="21EEF6BB">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5</w:t>
            </w:r>
            <w:r>
              <w:rPr>
                <w:sz w:val="18"/>
                <w:szCs w:val="18"/>
                <w:vertAlign w:val="superscript"/>
              </w:rPr>
              <w:t>*</w:t>
            </w:r>
          </w:p>
        </w:tc>
      </w:tr>
      <w:tr w14:paraId="1D39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2872" w:type="dxa"/>
            <w:vAlign w:val="center"/>
          </w:tcPr>
          <w:p w14:paraId="6C5A28BE">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f</w:t>
            </w:r>
          </w:p>
        </w:tc>
        <w:tc>
          <w:tcPr>
            <w:tcW w:w="1183" w:type="dxa"/>
            <w:vAlign w:val="center"/>
          </w:tcPr>
          <w:p w14:paraId="55DED369">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1</w:t>
            </w:r>
            <w:r>
              <w:rPr>
                <w:sz w:val="18"/>
                <w:szCs w:val="18"/>
                <w:vertAlign w:val="superscript"/>
              </w:rPr>
              <w:t>**</w:t>
            </w:r>
          </w:p>
        </w:tc>
        <w:tc>
          <w:tcPr>
            <w:tcW w:w="1221" w:type="dxa"/>
            <w:vAlign w:val="center"/>
          </w:tcPr>
          <w:p w14:paraId="26FA270D">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2</w:t>
            </w:r>
            <w:r>
              <w:rPr>
                <w:sz w:val="18"/>
                <w:szCs w:val="18"/>
                <w:vertAlign w:val="superscript"/>
              </w:rPr>
              <w:t>**</w:t>
            </w:r>
          </w:p>
        </w:tc>
        <w:tc>
          <w:tcPr>
            <w:tcW w:w="1202" w:type="dxa"/>
            <w:vAlign w:val="center"/>
          </w:tcPr>
          <w:p w14:paraId="4A433866">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3</w:t>
            </w:r>
            <w:r>
              <w:rPr>
                <w:sz w:val="18"/>
                <w:szCs w:val="18"/>
                <w:vertAlign w:val="superscript"/>
              </w:rPr>
              <w:t>**</w:t>
            </w:r>
          </w:p>
        </w:tc>
        <w:tc>
          <w:tcPr>
            <w:tcW w:w="1298" w:type="dxa"/>
            <w:vAlign w:val="center"/>
          </w:tcPr>
          <w:p w14:paraId="4EC3E8BD">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4</w:t>
            </w:r>
            <w:r>
              <w:rPr>
                <w:sz w:val="18"/>
                <w:szCs w:val="18"/>
                <w:vertAlign w:val="superscript"/>
              </w:rPr>
              <w:t>**</w:t>
            </w:r>
          </w:p>
        </w:tc>
        <w:tc>
          <w:tcPr>
            <w:tcW w:w="1443" w:type="dxa"/>
            <w:vAlign w:val="center"/>
          </w:tcPr>
          <w:p w14:paraId="559552E4">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R 5</w:t>
            </w:r>
            <w:r>
              <w:rPr>
                <w:sz w:val="18"/>
                <w:szCs w:val="18"/>
                <w:vertAlign w:val="superscript"/>
              </w:rPr>
              <w:t>**</w:t>
            </w:r>
          </w:p>
        </w:tc>
      </w:tr>
      <w:tr w14:paraId="79FD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219" w:type="dxa"/>
            <w:gridSpan w:val="6"/>
            <w:vAlign w:val="center"/>
          </w:tcPr>
          <w:p w14:paraId="52BC3DC8">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rFonts w:hint="eastAsia" w:ascii="黑体" w:hAnsi="黑体" w:eastAsia="黑体"/>
                <w:sz w:val="18"/>
                <w:szCs w:val="18"/>
              </w:rPr>
              <w:t>注：</w:t>
            </w:r>
            <w:r>
              <w:rPr>
                <w:rFonts w:hint="eastAsia"/>
                <w:sz w:val="18"/>
                <w:szCs w:val="18"/>
              </w:rPr>
              <w:t>抗变色性能等级含“*”时，在单项抗变色试验中，以“*”数量区分相同等级中抗变色性能优劣。“*”越多抗变色性能相对较差。在综合评定抗变色性能等级时，R</w:t>
            </w:r>
            <w:r>
              <w:rPr>
                <w:sz w:val="18"/>
                <w:szCs w:val="18"/>
              </w:rPr>
              <w:t xml:space="preserve"> 1</w:t>
            </w:r>
            <w:r>
              <w:rPr>
                <w:sz w:val="18"/>
                <w:szCs w:val="18"/>
                <w:vertAlign w:val="superscript"/>
              </w:rPr>
              <w:t>*</w:t>
            </w:r>
            <w:r>
              <w:rPr>
                <w:rFonts w:hint="eastAsia"/>
                <w:sz w:val="18"/>
                <w:szCs w:val="18"/>
              </w:rPr>
              <w:t>为R1抗变色等级系数乘以90%；R</w:t>
            </w:r>
            <w:r>
              <w:rPr>
                <w:sz w:val="18"/>
                <w:szCs w:val="18"/>
              </w:rPr>
              <w:t xml:space="preserve"> 1</w:t>
            </w:r>
            <w:r>
              <w:rPr>
                <w:sz w:val="18"/>
                <w:szCs w:val="18"/>
                <w:vertAlign w:val="superscript"/>
              </w:rPr>
              <w:t>**</w:t>
            </w:r>
            <w:r>
              <w:rPr>
                <w:rFonts w:hint="eastAsia"/>
                <w:sz w:val="18"/>
                <w:szCs w:val="18"/>
              </w:rPr>
              <w:t>为R1抗变色等级系数乘以80%。</w:t>
            </w:r>
          </w:p>
        </w:tc>
      </w:tr>
    </w:tbl>
    <w:p w14:paraId="5C3866EC">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rPr>
      </w:pPr>
      <w:bookmarkStart w:id="70" w:name="_Toc142902447"/>
      <w:bookmarkStart w:id="71" w:name="_Toc25799"/>
      <w:r>
        <w:rPr>
          <w:rFonts w:hint="eastAsia" w:ascii="黑体" w:hAnsi="黑体" w:eastAsia="黑体"/>
          <w:bCs/>
          <w:sz w:val="21"/>
          <w:szCs w:val="32"/>
        </w:rPr>
        <w:t>SO</w:t>
      </w:r>
      <w:r>
        <w:rPr>
          <w:rFonts w:hint="eastAsia" w:ascii="黑体" w:hAnsi="黑体" w:eastAsia="黑体"/>
          <w:bCs/>
          <w:sz w:val="21"/>
          <w:szCs w:val="32"/>
          <w:vertAlign w:val="subscript"/>
        </w:rPr>
        <w:t>2</w:t>
      </w:r>
      <w:r>
        <w:rPr>
          <w:rFonts w:hint="eastAsia" w:ascii="黑体" w:hAnsi="黑体" w:eastAsia="黑体"/>
          <w:bCs/>
          <w:sz w:val="21"/>
          <w:szCs w:val="32"/>
        </w:rPr>
        <w:t>气体腐蚀试验</w:t>
      </w:r>
      <w:bookmarkEnd w:id="70"/>
      <w:bookmarkEnd w:id="71"/>
    </w:p>
    <w:p w14:paraId="121C636F">
      <w:pPr>
        <w:spacing w:before="156" w:beforeLines="50" w:after="156" w:afterLines="50"/>
        <w:outlineLvl w:val="1"/>
        <w:rPr>
          <w:rFonts w:hint="eastAsia" w:ascii="黑体" w:hAnsi="黑体" w:eastAsia="黑体" w:cs="黑体"/>
          <w:bCs/>
          <w:szCs w:val="21"/>
        </w:rPr>
      </w:pPr>
      <w:bookmarkStart w:id="72" w:name="_Toc142902448"/>
      <w:bookmarkStart w:id="73" w:name="_Toc5157"/>
      <w:r>
        <w:rPr>
          <w:rFonts w:hint="eastAsia" w:ascii="黑体" w:hAnsi="黑体" w:eastAsia="黑体" w:cs="黑体"/>
          <w:bCs/>
          <w:szCs w:val="21"/>
        </w:rPr>
        <w:t>8.1试验设备</w:t>
      </w:r>
      <w:bookmarkEnd w:id="72"/>
      <w:bookmarkEnd w:id="73"/>
    </w:p>
    <w:p w14:paraId="71D25C2C">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使用设备为附录</w:t>
      </w:r>
      <w:r>
        <w:rPr>
          <w:rFonts w:hint="eastAsia" w:ascii="宋体" w:hAnsi="宋体" w:cs="黑体"/>
          <w:szCs w:val="21"/>
          <w:lang w:val="en-US" w:eastAsia="zh-CN"/>
        </w:rPr>
        <w:t>B</w:t>
      </w:r>
      <w:r>
        <w:rPr>
          <w:rFonts w:hint="eastAsia" w:ascii="宋体" w:hAnsi="宋体" w:cs="黑体"/>
          <w:szCs w:val="21"/>
        </w:rPr>
        <w:t>图</w:t>
      </w:r>
      <w:r>
        <w:rPr>
          <w:rFonts w:ascii="宋体" w:hAnsi="宋体" w:cs="黑体"/>
          <w:szCs w:val="21"/>
        </w:rPr>
        <w:t>2</w:t>
      </w:r>
      <w:r>
        <w:rPr>
          <w:rFonts w:hint="eastAsia" w:ascii="宋体" w:hAnsi="宋体" w:cs="黑体"/>
          <w:szCs w:val="21"/>
        </w:rPr>
        <w:t>，设备</w:t>
      </w:r>
      <w:r>
        <w:rPr>
          <w:rFonts w:ascii="宋体" w:hAnsi="宋体" w:cs="黑体"/>
          <w:szCs w:val="21"/>
        </w:rPr>
        <w:t>试验箱内为密封环境。</w:t>
      </w:r>
      <w:r>
        <w:rPr>
          <w:rFonts w:hint="eastAsia" w:ascii="宋体" w:hAnsi="宋体" w:cs="黑体"/>
          <w:szCs w:val="21"/>
        </w:rPr>
        <w:t>设备箱体</w:t>
      </w:r>
      <w:r>
        <w:rPr>
          <w:rFonts w:ascii="宋体" w:hAnsi="宋体" w:cs="黑体"/>
          <w:szCs w:val="21"/>
        </w:rPr>
        <w:t>内在</w:t>
      </w:r>
      <w:r>
        <w:rPr>
          <w:rFonts w:hint="eastAsia" w:ascii="宋体" w:hAnsi="宋体" w:cs="黑体"/>
          <w:szCs w:val="21"/>
        </w:rPr>
        <w:t>4</w:t>
      </w:r>
      <w:r>
        <w:rPr>
          <w:rFonts w:ascii="宋体" w:hAnsi="宋体" w:cs="黑体"/>
          <w:szCs w:val="21"/>
        </w:rPr>
        <w:t xml:space="preserve">0 </w:t>
      </w:r>
      <w:r>
        <w:rPr>
          <w:rFonts w:hint="eastAsia" w:ascii="宋体" w:hAnsi="宋体" w:cs="黑体"/>
          <w:szCs w:val="21"/>
        </w:rPr>
        <w:t>℃环境</w:t>
      </w:r>
      <w:r>
        <w:rPr>
          <w:rFonts w:ascii="宋体" w:hAnsi="宋体" w:cs="黑体"/>
          <w:szCs w:val="21"/>
        </w:rPr>
        <w:t>下，</w:t>
      </w:r>
      <w:r>
        <w:rPr>
          <w:rFonts w:hint="eastAsia" w:ascii="宋体" w:hAnsi="宋体" w:cs="黑体"/>
          <w:szCs w:val="21"/>
        </w:rPr>
        <w:t>试样</w:t>
      </w:r>
      <w:r>
        <w:rPr>
          <w:rFonts w:ascii="宋体" w:hAnsi="宋体" w:cs="黑体"/>
          <w:szCs w:val="21"/>
        </w:rPr>
        <w:t>测试面</w:t>
      </w:r>
      <w:r>
        <w:rPr>
          <w:rFonts w:hint="eastAsia" w:ascii="宋体" w:hAnsi="宋体" w:cs="黑体"/>
          <w:szCs w:val="21"/>
        </w:rPr>
        <w:t>形成</w:t>
      </w:r>
      <w:r>
        <w:rPr>
          <w:rFonts w:ascii="宋体" w:hAnsi="宋体" w:cs="黑体"/>
          <w:szCs w:val="21"/>
        </w:rPr>
        <w:t>均匀</w:t>
      </w:r>
      <w:r>
        <w:rPr>
          <w:rFonts w:hint="eastAsia" w:ascii="宋体" w:hAnsi="宋体" w:cs="黑体"/>
          <w:szCs w:val="21"/>
        </w:rPr>
        <w:t>水滴并</w:t>
      </w:r>
      <w:r>
        <w:rPr>
          <w:rFonts w:ascii="宋体" w:hAnsi="宋体" w:cs="黑体"/>
          <w:szCs w:val="21"/>
        </w:rPr>
        <w:t>不成股</w:t>
      </w:r>
      <w:r>
        <w:rPr>
          <w:rFonts w:hint="eastAsia" w:ascii="宋体" w:hAnsi="宋体" w:cs="黑体"/>
          <w:szCs w:val="21"/>
        </w:rPr>
        <w:t>流下。试验设备箱体容积不小于0.0167</w:t>
      </w:r>
      <w:r>
        <w:rPr>
          <w:rFonts w:hint="eastAsia" w:ascii="宋体" w:hAnsi="宋体" w:cs="黑体"/>
          <w:szCs w:val="21"/>
          <w:lang w:val="en-US" w:eastAsia="zh-CN"/>
        </w:rPr>
        <w:t xml:space="preserve"> </w:t>
      </w:r>
      <w:r>
        <w:rPr>
          <w:rFonts w:ascii="宋体" w:hAnsi="宋体" w:cs="黑体"/>
          <w:szCs w:val="21"/>
        </w:rPr>
        <w:t>m</w:t>
      </w:r>
      <w:r>
        <w:rPr>
          <w:rFonts w:ascii="宋体" w:hAnsi="宋体" w:cs="黑体"/>
          <w:szCs w:val="21"/>
          <w:vertAlign w:val="superscript"/>
        </w:rPr>
        <w:t>3</w:t>
      </w:r>
      <w:r>
        <w:rPr>
          <w:rFonts w:hint="eastAsia" w:ascii="宋体" w:hAnsi="宋体" w:cs="黑体"/>
          <w:szCs w:val="21"/>
        </w:rPr>
        <w:t>。试验设备顶部冷凝</w:t>
      </w:r>
      <w:r>
        <w:rPr>
          <w:rFonts w:ascii="宋体" w:hAnsi="宋体" w:cs="黑体"/>
          <w:szCs w:val="21"/>
        </w:rPr>
        <w:t>溶液</w:t>
      </w:r>
      <w:r>
        <w:rPr>
          <w:rFonts w:hint="eastAsia" w:ascii="宋体" w:hAnsi="宋体" w:cs="黑体"/>
          <w:szCs w:val="21"/>
        </w:rPr>
        <w:t>随</w:t>
      </w:r>
      <w:r>
        <w:rPr>
          <w:rFonts w:ascii="宋体" w:hAnsi="宋体" w:cs="黑体"/>
          <w:szCs w:val="21"/>
        </w:rPr>
        <w:t>箱壁流下，不与试样接触</w:t>
      </w:r>
      <w:r>
        <w:rPr>
          <w:rFonts w:hint="eastAsia" w:ascii="宋体" w:hAnsi="宋体" w:cs="黑体"/>
          <w:szCs w:val="21"/>
        </w:rPr>
        <w:t>。</w:t>
      </w:r>
    </w:p>
    <w:p w14:paraId="606751D1">
      <w:pPr>
        <w:spacing w:before="156" w:beforeLines="50" w:after="156" w:afterLines="50"/>
        <w:outlineLvl w:val="1"/>
        <w:rPr>
          <w:rFonts w:hint="eastAsia" w:ascii="黑体" w:hAnsi="黑体" w:eastAsia="黑体" w:cs="黑体"/>
          <w:bCs/>
          <w:szCs w:val="21"/>
        </w:rPr>
      </w:pPr>
      <w:bookmarkStart w:id="74" w:name="_Toc19448"/>
      <w:bookmarkStart w:id="75" w:name="_Toc142902449"/>
      <w:r>
        <w:rPr>
          <w:rFonts w:hint="eastAsia" w:ascii="黑体" w:hAnsi="黑体" w:eastAsia="黑体" w:cs="黑体"/>
          <w:bCs/>
          <w:szCs w:val="21"/>
        </w:rPr>
        <w:t>8.2试验溶液及腐蚀气体</w:t>
      </w:r>
      <w:bookmarkEnd w:id="74"/>
      <w:bookmarkEnd w:id="75"/>
    </w:p>
    <w:p w14:paraId="6A82933E">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lang w:eastAsia="zh-CN"/>
        </w:rPr>
        <w:t>试</w:t>
      </w:r>
      <w:r>
        <w:rPr>
          <w:rFonts w:hint="eastAsia" w:ascii="宋体" w:hAnsi="宋体" w:cs="黑体"/>
          <w:szCs w:val="21"/>
        </w:rPr>
        <w:t>验</w:t>
      </w:r>
      <w:r>
        <w:rPr>
          <w:rFonts w:hint="eastAsia" w:ascii="宋体" w:hAnsi="宋体" w:cs="黑体"/>
          <w:szCs w:val="21"/>
          <w:lang w:eastAsia="zh-CN"/>
        </w:rPr>
        <w:t>中仅使用确认为</w:t>
      </w:r>
      <w:r>
        <w:rPr>
          <w:rFonts w:hint="eastAsia" w:ascii="宋体" w:hAnsi="宋体" w:cs="黑体"/>
          <w:szCs w:val="21"/>
        </w:rPr>
        <w:t>化学纯</w:t>
      </w:r>
      <w:r>
        <w:rPr>
          <w:rFonts w:hint="eastAsia" w:ascii="宋体" w:hAnsi="宋体" w:cs="黑体"/>
          <w:szCs w:val="21"/>
          <w:lang w:eastAsia="zh-CN"/>
        </w:rPr>
        <w:t>及</w:t>
      </w:r>
      <w:r>
        <w:rPr>
          <w:rFonts w:hint="eastAsia" w:ascii="宋体" w:hAnsi="宋体" w:cs="黑体"/>
          <w:szCs w:val="21"/>
        </w:rPr>
        <w:t>以上纯度的试剂。腐蚀试验气体按照GB/T</w:t>
      </w:r>
      <w:r>
        <w:rPr>
          <w:rFonts w:ascii="宋体" w:hAnsi="宋体" w:cs="黑体"/>
          <w:szCs w:val="21"/>
        </w:rPr>
        <w:t>9789</w:t>
      </w:r>
      <w:r>
        <w:rPr>
          <w:rFonts w:hint="eastAsia" w:ascii="宋体" w:hAnsi="宋体" w:cs="黑体"/>
          <w:szCs w:val="21"/>
        </w:rPr>
        <w:t>中给出的SO</w:t>
      </w:r>
      <w:r>
        <w:rPr>
          <w:rFonts w:hint="eastAsia" w:ascii="宋体" w:hAnsi="宋体" w:cs="黑体"/>
          <w:szCs w:val="21"/>
          <w:vertAlign w:val="subscript"/>
        </w:rPr>
        <w:t>2</w:t>
      </w:r>
      <w:r>
        <w:rPr>
          <w:rFonts w:hint="eastAsia" w:ascii="宋体" w:hAnsi="宋体" w:cs="黑体"/>
          <w:szCs w:val="21"/>
        </w:rPr>
        <w:t>气源（亚硫酸钠加浓硫酸反应生成）。在恒温条件下每3</w:t>
      </w:r>
      <w:r>
        <w:rPr>
          <w:rFonts w:hint="eastAsia" w:ascii="宋体" w:hAnsi="宋体" w:cs="黑体"/>
          <w:szCs w:val="21"/>
          <w:lang w:val="en-US" w:eastAsia="zh-CN"/>
        </w:rPr>
        <w:t xml:space="preserve"> </w:t>
      </w:r>
      <w:r>
        <w:rPr>
          <w:rFonts w:hint="eastAsia" w:ascii="宋体" w:hAnsi="宋体" w:cs="黑体"/>
          <w:szCs w:val="21"/>
        </w:rPr>
        <w:t>h更换气源。保证</w:t>
      </w:r>
      <w:r>
        <w:rPr>
          <w:rFonts w:ascii="宋体" w:hAnsi="宋体" w:cs="黑体"/>
          <w:szCs w:val="21"/>
        </w:rPr>
        <w:t>试</w:t>
      </w:r>
      <w:r>
        <w:rPr>
          <w:rFonts w:hint="eastAsia" w:ascii="宋体" w:hAnsi="宋体" w:cs="黑体"/>
          <w:szCs w:val="21"/>
        </w:rPr>
        <w:t>验箱中SO</w:t>
      </w:r>
      <w:r>
        <w:rPr>
          <w:rFonts w:hint="eastAsia" w:ascii="宋体" w:hAnsi="宋体" w:cs="黑体"/>
          <w:szCs w:val="21"/>
          <w:vertAlign w:val="subscript"/>
        </w:rPr>
        <w:t>2</w:t>
      </w:r>
      <w:r>
        <w:rPr>
          <w:rFonts w:hint="eastAsia" w:ascii="宋体" w:hAnsi="宋体" w:cs="黑体"/>
          <w:szCs w:val="21"/>
        </w:rPr>
        <w:t>浓度为0.72</w:t>
      </w:r>
      <w:r>
        <w:rPr>
          <w:rFonts w:hint="eastAsia" w:ascii="宋体" w:hAnsi="宋体" w:cs="黑体"/>
          <w:szCs w:val="21"/>
          <w:lang w:val="en-US" w:eastAsia="zh-CN"/>
        </w:rPr>
        <w:t xml:space="preserve">  </w:t>
      </w:r>
      <w:r>
        <w:rPr>
          <w:rFonts w:hint="eastAsia" w:ascii="宋体" w:hAnsi="宋体" w:cs="黑体"/>
          <w:szCs w:val="21"/>
        </w:rPr>
        <w:t>L/m</w:t>
      </w:r>
      <w:r>
        <w:rPr>
          <w:rFonts w:hint="eastAsia" w:ascii="宋体" w:hAnsi="宋体" w:cs="黑体"/>
          <w:szCs w:val="21"/>
          <w:vertAlign w:val="superscript"/>
        </w:rPr>
        <w:t>3</w:t>
      </w:r>
      <w:r>
        <w:rPr>
          <w:rFonts w:hint="eastAsia" w:ascii="宋体" w:hAnsi="宋体" w:cs="黑体"/>
          <w:szCs w:val="21"/>
        </w:rPr>
        <w:t>± 0.01</w:t>
      </w:r>
      <w:r>
        <w:rPr>
          <w:rFonts w:hint="eastAsia" w:ascii="宋体" w:hAnsi="宋体" w:cs="黑体"/>
          <w:szCs w:val="21"/>
          <w:lang w:val="en-US" w:eastAsia="zh-CN"/>
        </w:rPr>
        <w:t xml:space="preserve">  </w:t>
      </w:r>
      <w:r>
        <w:rPr>
          <w:rFonts w:hint="eastAsia" w:ascii="宋体" w:hAnsi="宋体" w:cs="黑体"/>
          <w:szCs w:val="21"/>
        </w:rPr>
        <w:t>L/m</w:t>
      </w:r>
      <w:r>
        <w:rPr>
          <w:rFonts w:hint="eastAsia" w:ascii="宋体" w:hAnsi="宋体" w:cs="黑体"/>
          <w:szCs w:val="21"/>
          <w:vertAlign w:val="superscript"/>
        </w:rPr>
        <w:t>3</w:t>
      </w:r>
      <w:r>
        <w:rPr>
          <w:rFonts w:hint="eastAsia" w:ascii="宋体" w:hAnsi="宋体" w:cs="黑体"/>
          <w:szCs w:val="21"/>
        </w:rPr>
        <w:t>。试验箱内底部沉积0.12</w:t>
      </w:r>
      <w:r>
        <w:rPr>
          <w:rFonts w:hint="eastAsia" w:ascii="宋体" w:hAnsi="宋体" w:cs="黑体"/>
          <w:szCs w:val="21"/>
          <w:lang w:val="en-US" w:eastAsia="zh-CN"/>
        </w:rPr>
        <w:t xml:space="preserve"> </w:t>
      </w:r>
      <w:r>
        <w:rPr>
          <w:rFonts w:hint="eastAsia" w:ascii="宋体" w:hAnsi="宋体" w:cs="黑体"/>
          <w:szCs w:val="21"/>
        </w:rPr>
        <w:t>L</w:t>
      </w:r>
      <w:r>
        <w:rPr>
          <w:rFonts w:hint="eastAsia" w:ascii="宋体" w:hAnsi="宋体" w:cs="黑体"/>
          <w:szCs w:val="21"/>
          <w:lang w:eastAsia="zh-CN"/>
        </w:rPr>
        <w:t>二级实验室用水</w:t>
      </w:r>
      <w:r>
        <w:rPr>
          <w:rFonts w:hint="eastAsia" w:ascii="宋体" w:hAnsi="宋体" w:cs="黑体"/>
          <w:szCs w:val="21"/>
        </w:rPr>
        <w:t>。</w:t>
      </w:r>
    </w:p>
    <w:p w14:paraId="6D2C8724">
      <w:pPr>
        <w:spacing w:before="156" w:beforeLines="50" w:after="156" w:afterLines="50"/>
        <w:outlineLvl w:val="1"/>
        <w:rPr>
          <w:rFonts w:hint="eastAsia" w:ascii="黑体" w:hAnsi="黑体" w:eastAsia="黑体" w:cs="黑体"/>
          <w:bCs/>
          <w:szCs w:val="21"/>
        </w:rPr>
      </w:pPr>
      <w:bookmarkStart w:id="76" w:name="_Toc14762"/>
      <w:bookmarkStart w:id="77" w:name="_Toc142902450"/>
      <w:r>
        <w:rPr>
          <w:rFonts w:hint="eastAsia" w:ascii="黑体" w:hAnsi="黑体" w:eastAsia="黑体" w:cs="黑体"/>
          <w:bCs/>
          <w:szCs w:val="21"/>
        </w:rPr>
        <w:t>8.3试验条件和步骤</w:t>
      </w:r>
      <w:bookmarkEnd w:id="76"/>
      <w:bookmarkEnd w:id="77"/>
    </w:p>
    <w:p w14:paraId="62864A1F">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试验开始前对试验</w:t>
      </w:r>
      <w:r>
        <w:rPr>
          <w:rFonts w:ascii="宋体" w:hAnsi="宋体" w:cs="黑体"/>
          <w:szCs w:val="21"/>
        </w:rPr>
        <w:t>设备进行预加热，</w:t>
      </w:r>
      <w:r>
        <w:rPr>
          <w:rFonts w:hint="eastAsia" w:ascii="宋体" w:hAnsi="宋体" w:cs="黑体"/>
          <w:szCs w:val="21"/>
        </w:rPr>
        <w:t>预热15</w:t>
      </w:r>
      <w:r>
        <w:rPr>
          <w:rFonts w:hint="eastAsia" w:ascii="宋体" w:hAnsi="宋体" w:cs="黑体"/>
          <w:szCs w:val="21"/>
          <w:lang w:val="en-US" w:eastAsia="zh-CN"/>
        </w:rPr>
        <w:t>min</w:t>
      </w:r>
      <w:r>
        <w:rPr>
          <w:rFonts w:ascii="宋体" w:hAnsi="宋体" w:cs="黑体"/>
          <w:szCs w:val="21"/>
        </w:rPr>
        <w:t xml:space="preserve"> – 20 </w:t>
      </w:r>
      <w:r>
        <w:rPr>
          <w:rFonts w:hint="eastAsia" w:ascii="宋体" w:hAnsi="宋体" w:cs="黑体"/>
          <w:szCs w:val="21"/>
        </w:rPr>
        <w:t>min</w:t>
      </w:r>
      <w:r>
        <w:rPr>
          <w:rFonts w:ascii="宋体" w:hAnsi="宋体" w:cs="黑体"/>
          <w:szCs w:val="21"/>
        </w:rPr>
        <w:t>后放入试验样品。将试样垂直固定在试样架上</w:t>
      </w:r>
      <w:r>
        <w:rPr>
          <w:rFonts w:hint="eastAsia" w:ascii="宋体" w:hAnsi="宋体" w:cs="黑体"/>
          <w:szCs w:val="21"/>
        </w:rPr>
        <w:t>，</w:t>
      </w:r>
      <w:r>
        <w:rPr>
          <w:rFonts w:ascii="宋体" w:hAnsi="宋体" w:cs="黑体"/>
          <w:szCs w:val="21"/>
        </w:rPr>
        <w:t>试样测试面与试验箱底部呈</w:t>
      </w:r>
      <w:r>
        <w:rPr>
          <w:rFonts w:hint="eastAsia" w:ascii="宋体" w:hAnsi="宋体" w:cs="黑体"/>
          <w:szCs w:val="21"/>
        </w:rPr>
        <w:t>90°</w:t>
      </w:r>
      <w:r>
        <w:rPr>
          <w:rFonts w:ascii="宋体" w:hAnsi="宋体" w:cs="黑体"/>
          <w:szCs w:val="21"/>
        </w:rPr>
        <w:t>。</w:t>
      </w:r>
      <w:r>
        <w:rPr>
          <w:rFonts w:hint="eastAsia" w:ascii="宋体" w:hAnsi="宋体" w:cs="黑体"/>
          <w:szCs w:val="21"/>
        </w:rPr>
        <w:t>试样架</w:t>
      </w:r>
      <w:r>
        <w:rPr>
          <w:rFonts w:ascii="宋体" w:hAnsi="宋体" w:cs="黑体"/>
          <w:szCs w:val="21"/>
        </w:rPr>
        <w:t>放在干燥器挡板上</w:t>
      </w:r>
      <w:r>
        <w:rPr>
          <w:rFonts w:hint="eastAsia" w:ascii="宋体" w:hAnsi="宋体" w:cs="黑体"/>
          <w:szCs w:val="21"/>
        </w:rPr>
        <w:t>与箱底</w:t>
      </w:r>
      <w:r>
        <w:rPr>
          <w:rFonts w:ascii="宋体" w:hAnsi="宋体" w:cs="黑体"/>
          <w:szCs w:val="21"/>
        </w:rPr>
        <w:t>去离子</w:t>
      </w:r>
      <w:r>
        <w:rPr>
          <w:rFonts w:hint="eastAsia" w:ascii="宋体" w:hAnsi="宋体" w:cs="黑体"/>
          <w:szCs w:val="21"/>
        </w:rPr>
        <w:t>水平面的距离</w:t>
      </w:r>
      <w:r>
        <w:rPr>
          <w:rFonts w:hint="eastAsia" w:ascii="宋体" w:hAnsi="宋体" w:cs="黑体"/>
          <w:szCs w:val="21"/>
          <w:lang w:val="en-US" w:eastAsia="zh-CN"/>
        </w:rPr>
        <w:t>不小于</w:t>
      </w:r>
      <w:r>
        <w:rPr>
          <w:rFonts w:hint="eastAsia" w:ascii="宋体" w:hAnsi="宋体" w:cs="黑体"/>
          <w:szCs w:val="21"/>
        </w:rPr>
        <w:t xml:space="preserve"> 5</w:t>
      </w:r>
      <w:r>
        <w:rPr>
          <w:rFonts w:ascii="宋体" w:hAnsi="宋体" w:cs="黑体"/>
          <w:szCs w:val="21"/>
        </w:rPr>
        <w:t xml:space="preserve"> cm</w:t>
      </w:r>
      <w:r>
        <w:rPr>
          <w:rFonts w:hint="eastAsia" w:ascii="宋体" w:hAnsi="宋体" w:cs="黑体"/>
          <w:szCs w:val="21"/>
        </w:rPr>
        <w:t>。试样使用单面测试方法，每种试样单次试验数量为3个。试验开始后，</w:t>
      </w:r>
      <w:r>
        <w:rPr>
          <w:rFonts w:hint="eastAsia" w:ascii="宋体" w:hAnsi="宋体" w:cs="黑体"/>
          <w:szCs w:val="21"/>
          <w:lang w:eastAsia="zh-CN"/>
        </w:rPr>
        <w:t>应</w:t>
      </w:r>
      <w:r>
        <w:rPr>
          <w:rFonts w:hint="eastAsia" w:ascii="宋体" w:hAnsi="宋体" w:cs="黑体"/>
          <w:szCs w:val="21"/>
        </w:rPr>
        <w:t>持续进行SO</w:t>
      </w:r>
      <w:r>
        <w:rPr>
          <w:rFonts w:ascii="宋体" w:hAnsi="宋体" w:cs="黑体"/>
          <w:szCs w:val="21"/>
          <w:vertAlign w:val="subscript"/>
        </w:rPr>
        <w:t>2</w:t>
      </w:r>
      <w:r>
        <w:rPr>
          <w:rFonts w:hint="eastAsia" w:ascii="宋体" w:hAnsi="宋体" w:cs="黑体"/>
          <w:szCs w:val="21"/>
        </w:rPr>
        <w:t>气体</w:t>
      </w:r>
      <w:r>
        <w:rPr>
          <w:rFonts w:ascii="宋体" w:hAnsi="宋体" w:cs="黑体"/>
          <w:szCs w:val="21"/>
        </w:rPr>
        <w:t>腐蚀</w:t>
      </w:r>
      <w:r>
        <w:rPr>
          <w:rFonts w:hint="eastAsia" w:ascii="宋体" w:hAnsi="宋体" w:cs="黑体"/>
          <w:szCs w:val="21"/>
        </w:rPr>
        <w:t>试验。每</w:t>
      </w:r>
      <w:r>
        <w:rPr>
          <w:rFonts w:ascii="宋体" w:hAnsi="宋体" w:cs="黑体"/>
          <w:szCs w:val="21"/>
        </w:rPr>
        <w:t>3</w:t>
      </w:r>
      <w:r>
        <w:rPr>
          <w:rFonts w:hint="eastAsia" w:ascii="宋体" w:hAnsi="宋体" w:cs="黑体"/>
          <w:szCs w:val="21"/>
          <w:lang w:val="en-US" w:eastAsia="zh-CN"/>
        </w:rPr>
        <w:t xml:space="preserve"> </w:t>
      </w:r>
      <w:r>
        <w:rPr>
          <w:rFonts w:ascii="宋体" w:hAnsi="宋体" w:cs="黑体"/>
          <w:szCs w:val="21"/>
        </w:rPr>
        <w:t>h</w:t>
      </w:r>
      <w:r>
        <w:rPr>
          <w:rFonts w:hint="eastAsia" w:ascii="宋体" w:hAnsi="宋体" w:cs="黑体"/>
          <w:szCs w:val="21"/>
        </w:rPr>
        <w:t>后进入对试样测试面检测过程。检测过程中，避免任何污染因素与试样表面相接触，不允许擦拭试样测试面。每次检测</w:t>
      </w:r>
      <w:r>
        <w:rPr>
          <w:rFonts w:hint="eastAsia" w:ascii="宋体" w:hAnsi="宋体" w:cs="黑体"/>
          <w:szCs w:val="21"/>
          <w:lang w:eastAsia="zh-CN"/>
        </w:rPr>
        <w:t>应</w:t>
      </w:r>
      <w:r>
        <w:rPr>
          <w:rFonts w:hint="eastAsia" w:ascii="宋体" w:hAnsi="宋体" w:cs="黑体"/>
          <w:szCs w:val="21"/>
        </w:rPr>
        <w:t>控制检测时间在</w:t>
      </w:r>
      <w:r>
        <w:rPr>
          <w:rFonts w:ascii="宋体" w:hAnsi="宋体" w:cs="黑体"/>
          <w:szCs w:val="21"/>
        </w:rPr>
        <w:t xml:space="preserve">5 </w:t>
      </w:r>
      <w:r>
        <w:rPr>
          <w:rFonts w:hint="eastAsia" w:ascii="宋体" w:hAnsi="宋体" w:cs="黑体"/>
          <w:szCs w:val="21"/>
        </w:rPr>
        <w:t>min内。每次</w:t>
      </w:r>
      <w:r>
        <w:rPr>
          <w:rFonts w:ascii="宋体" w:hAnsi="宋体" w:cs="黑体"/>
          <w:szCs w:val="21"/>
        </w:rPr>
        <w:t>检测后</w:t>
      </w:r>
      <w:r>
        <w:rPr>
          <w:rFonts w:hint="eastAsia" w:ascii="宋体" w:hAnsi="宋体" w:cs="黑体"/>
          <w:szCs w:val="21"/>
          <w:lang w:eastAsia="zh-CN"/>
        </w:rPr>
        <w:t>应</w:t>
      </w:r>
      <w:r>
        <w:rPr>
          <w:rFonts w:ascii="宋体" w:hAnsi="宋体" w:cs="黑体"/>
          <w:szCs w:val="21"/>
        </w:rPr>
        <w:t>重新补充SO</w:t>
      </w:r>
      <w:r>
        <w:rPr>
          <w:rFonts w:ascii="宋体" w:hAnsi="宋体" w:cs="黑体"/>
          <w:szCs w:val="21"/>
          <w:vertAlign w:val="subscript"/>
        </w:rPr>
        <w:t>2</w:t>
      </w:r>
      <w:r>
        <w:rPr>
          <w:rFonts w:hint="eastAsia" w:ascii="宋体" w:hAnsi="宋体" w:cs="黑体"/>
          <w:szCs w:val="21"/>
        </w:rPr>
        <w:t>气体</w:t>
      </w:r>
      <w:r>
        <w:rPr>
          <w:rFonts w:ascii="宋体" w:hAnsi="宋体" w:cs="黑体"/>
          <w:szCs w:val="21"/>
        </w:rPr>
        <w:t>气源。</w:t>
      </w:r>
      <w:r>
        <w:rPr>
          <w:rFonts w:hint="eastAsia" w:ascii="宋体" w:hAnsi="宋体" w:cs="黑体"/>
          <w:szCs w:val="21"/>
        </w:rPr>
        <w:t>试验过程中不允许暂停试验，如遇特殊原因在观测周期外暂停试验并开启试样箱，</w:t>
      </w:r>
      <w:r>
        <w:rPr>
          <w:rFonts w:hint="eastAsia" w:ascii="宋体" w:hAnsi="宋体" w:cs="黑体"/>
          <w:szCs w:val="21"/>
          <w:lang w:eastAsia="zh-CN"/>
        </w:rPr>
        <w:t>应</w:t>
      </w:r>
      <w:r>
        <w:rPr>
          <w:rFonts w:hint="eastAsia" w:ascii="宋体" w:hAnsi="宋体" w:cs="黑体"/>
          <w:szCs w:val="21"/>
        </w:rPr>
        <w:t>终止试验，重新开始整个</w:t>
      </w:r>
      <w:r>
        <w:rPr>
          <w:rFonts w:hint="eastAsia" w:ascii="宋体" w:hAnsi="宋体" w:cs="黑体"/>
          <w:szCs w:val="21"/>
          <w:lang w:eastAsia="zh-CN"/>
        </w:rPr>
        <w:t>试验</w:t>
      </w:r>
      <w:r>
        <w:rPr>
          <w:rFonts w:hint="eastAsia" w:ascii="宋体" w:hAnsi="宋体" w:cs="黑体"/>
          <w:szCs w:val="21"/>
        </w:rPr>
        <w:t>流程。试验</w:t>
      </w:r>
      <w:r>
        <w:rPr>
          <w:rFonts w:ascii="宋体" w:hAnsi="宋体" w:cs="黑体"/>
          <w:szCs w:val="21"/>
        </w:rPr>
        <w:t>过程中保证</w:t>
      </w:r>
      <w:r>
        <w:rPr>
          <w:rFonts w:hint="eastAsia" w:ascii="宋体" w:hAnsi="宋体" w:cs="黑体"/>
          <w:szCs w:val="21"/>
        </w:rPr>
        <w:t>试验箱底</w:t>
      </w:r>
      <w:r>
        <w:rPr>
          <w:rFonts w:ascii="宋体" w:hAnsi="宋体" w:cs="黑体"/>
          <w:szCs w:val="21"/>
        </w:rPr>
        <w:t>去离子水</w:t>
      </w:r>
      <w:r>
        <w:rPr>
          <w:rFonts w:hint="eastAsia" w:ascii="宋体" w:hAnsi="宋体" w:cs="黑体"/>
          <w:szCs w:val="21"/>
        </w:rPr>
        <w:t>水量不小于0.12</w:t>
      </w:r>
      <w:r>
        <w:rPr>
          <w:rFonts w:ascii="宋体" w:hAnsi="宋体" w:cs="黑体"/>
          <w:szCs w:val="21"/>
        </w:rPr>
        <w:t xml:space="preserve"> L。</w:t>
      </w:r>
    </w:p>
    <w:p w14:paraId="17A431AA">
      <w:pPr>
        <w:spacing w:before="156" w:beforeLines="50" w:after="156" w:afterLines="50"/>
        <w:outlineLvl w:val="1"/>
        <w:rPr>
          <w:rFonts w:hint="eastAsia" w:ascii="黑体" w:hAnsi="黑体" w:eastAsia="黑体" w:cs="黑体"/>
          <w:bCs/>
          <w:szCs w:val="21"/>
        </w:rPr>
      </w:pPr>
      <w:bookmarkStart w:id="78" w:name="_Toc142902451"/>
      <w:bookmarkStart w:id="79" w:name="_Toc15432"/>
      <w:r>
        <w:rPr>
          <w:rFonts w:hint="eastAsia" w:ascii="黑体" w:hAnsi="黑体" w:eastAsia="黑体" w:cs="黑体"/>
          <w:bCs/>
          <w:szCs w:val="21"/>
        </w:rPr>
        <w:t>8.4试验结果评定</w:t>
      </w:r>
      <w:bookmarkEnd w:id="78"/>
      <w:bookmarkEnd w:id="79"/>
    </w:p>
    <w:p w14:paraId="273E3D2A">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以试样测试面首次出现表面变色现象为</w:t>
      </w:r>
      <w:r>
        <w:rPr>
          <w:rFonts w:hint="eastAsia" w:ascii="宋体" w:hAnsi="宋体" w:cs="黑体"/>
          <w:szCs w:val="21"/>
          <w:lang w:eastAsia="zh-CN"/>
        </w:rPr>
        <w:t>试验</w:t>
      </w:r>
      <w:r>
        <w:rPr>
          <w:rFonts w:hint="eastAsia" w:ascii="宋体" w:hAnsi="宋体" w:cs="黑体"/>
          <w:szCs w:val="21"/>
        </w:rPr>
        <w:t>结束时间。当</w:t>
      </w:r>
      <w:r>
        <w:rPr>
          <w:rFonts w:hint="eastAsia" w:ascii="宋体" w:hAnsi="宋体" w:cs="黑体"/>
          <w:szCs w:val="21"/>
          <w:lang w:val="en-US" w:eastAsia="zh-CN"/>
        </w:rPr>
        <w:t>3</w:t>
      </w:r>
      <w:r>
        <w:rPr>
          <w:rFonts w:hint="eastAsia" w:ascii="宋体" w:hAnsi="宋体" w:cs="黑体"/>
          <w:szCs w:val="21"/>
        </w:rPr>
        <w:t>个平行试样中，有</w:t>
      </w:r>
      <w:r>
        <w:rPr>
          <w:rFonts w:hint="eastAsia" w:ascii="宋体" w:hAnsi="宋体" w:cs="黑体"/>
          <w:szCs w:val="21"/>
          <w:lang w:val="en-US" w:eastAsia="zh-CN"/>
        </w:rPr>
        <w:t>2</w:t>
      </w:r>
      <w:r>
        <w:rPr>
          <w:rFonts w:hint="eastAsia" w:ascii="宋体" w:hAnsi="宋体" w:cs="黑体"/>
          <w:szCs w:val="21"/>
        </w:rPr>
        <w:t>个试样出现相同变色现象时时</w:t>
      </w:r>
      <w:r>
        <w:rPr>
          <w:rFonts w:hint="eastAsia" w:ascii="宋体" w:hAnsi="宋体" w:cs="黑体"/>
          <w:szCs w:val="21"/>
          <w:lang w:eastAsia="zh-CN"/>
        </w:rPr>
        <w:t>结束试验</w:t>
      </w:r>
      <w:r>
        <w:rPr>
          <w:rFonts w:hint="eastAsia" w:ascii="宋体" w:hAnsi="宋体" w:cs="黑体"/>
          <w:szCs w:val="21"/>
        </w:rPr>
        <w:t>，并通过表</w:t>
      </w:r>
      <w:r>
        <w:rPr>
          <w:rFonts w:hint="eastAsia" w:ascii="宋体" w:hAnsi="宋体" w:cs="黑体"/>
          <w:szCs w:val="21"/>
          <w:lang w:val="en-US" w:eastAsia="zh-CN"/>
        </w:rPr>
        <w:t>5</w:t>
      </w:r>
      <w:r>
        <w:rPr>
          <w:rFonts w:hint="eastAsia" w:ascii="宋体" w:hAnsi="宋体" w:cs="黑体"/>
          <w:szCs w:val="21"/>
        </w:rPr>
        <w:t>对试样进行抗变色性能评级。评级过程中，</w:t>
      </w:r>
      <w:r>
        <w:rPr>
          <w:rFonts w:hint="eastAsia" w:ascii="宋体" w:hAnsi="宋体" w:cs="黑体"/>
          <w:szCs w:val="21"/>
          <w:lang w:eastAsia="zh-CN"/>
        </w:rPr>
        <w:t>应</w:t>
      </w:r>
      <w:r>
        <w:rPr>
          <w:rFonts w:hint="eastAsia" w:ascii="宋体" w:hAnsi="宋体" w:cs="黑体"/>
          <w:szCs w:val="21"/>
        </w:rPr>
        <w:t>记录试验时长t（h）、试样测试面点蚀p、局部变色l</w:t>
      </w:r>
      <w:r>
        <w:rPr>
          <w:rFonts w:ascii="宋体" w:hAnsi="宋体" w:cs="黑体"/>
          <w:szCs w:val="21"/>
        </w:rPr>
        <w:t>及整体褪色</w:t>
      </w:r>
      <w:r>
        <w:rPr>
          <w:rFonts w:hint="eastAsia" w:ascii="宋体" w:hAnsi="宋体" w:cs="黑体"/>
          <w:szCs w:val="21"/>
        </w:rPr>
        <w:t>f。试验时长不足</w:t>
      </w:r>
      <w:r>
        <w:rPr>
          <w:rFonts w:hint="eastAsia" w:ascii="宋体" w:hAnsi="宋体" w:cs="黑体"/>
          <w:szCs w:val="21"/>
          <w:lang w:val="en-US" w:eastAsia="zh-CN"/>
        </w:rPr>
        <w:t>1</w:t>
      </w:r>
      <w:r>
        <w:rPr>
          <w:rFonts w:hint="eastAsia" w:ascii="宋体" w:hAnsi="宋体" w:cs="黑体"/>
          <w:szCs w:val="21"/>
        </w:rPr>
        <w:t>检测周期的按前</w:t>
      </w:r>
      <w:r>
        <w:rPr>
          <w:rFonts w:hint="eastAsia" w:ascii="宋体" w:hAnsi="宋体" w:cs="黑体"/>
          <w:szCs w:val="21"/>
          <w:lang w:val="en-US" w:eastAsia="zh-CN"/>
        </w:rPr>
        <w:t>1</w:t>
      </w:r>
      <w:r>
        <w:rPr>
          <w:rFonts w:hint="eastAsia" w:ascii="宋体" w:hAnsi="宋体" w:cs="黑体"/>
          <w:szCs w:val="21"/>
        </w:rPr>
        <w:t>周期试验时间进行记录。试验全部结束后，记录试样SO</w:t>
      </w:r>
      <w:r>
        <w:rPr>
          <w:rFonts w:ascii="宋体" w:hAnsi="宋体" w:cs="黑体"/>
          <w:szCs w:val="21"/>
          <w:vertAlign w:val="subscript"/>
        </w:rPr>
        <w:t>2</w:t>
      </w:r>
      <w:r>
        <w:rPr>
          <w:rFonts w:hint="eastAsia" w:ascii="宋体" w:hAnsi="宋体" w:cs="黑体"/>
          <w:szCs w:val="21"/>
        </w:rPr>
        <w:t>气体腐蚀试验抗变色等级</w:t>
      </w:r>
      <w:r>
        <w:rPr>
          <w:rFonts w:ascii="宋体" w:hAnsi="宋体" w:cs="黑体"/>
          <w:szCs w:val="21"/>
        </w:rPr>
        <w:t xml:space="preserve">S </w:t>
      </w:r>
      <w:r>
        <w:rPr>
          <w:rFonts w:hint="eastAsia" w:ascii="宋体" w:hAnsi="宋体" w:cs="黑体"/>
          <w:szCs w:val="21"/>
        </w:rPr>
        <w:t>1</w:t>
      </w:r>
      <w:r>
        <w:rPr>
          <w:rFonts w:ascii="宋体" w:hAnsi="宋体" w:cs="黑体"/>
          <w:szCs w:val="21"/>
        </w:rPr>
        <w:t xml:space="preserve"> –S </w:t>
      </w:r>
      <w:r>
        <w:rPr>
          <w:rFonts w:hint="eastAsia" w:ascii="宋体" w:hAnsi="宋体" w:cs="黑体"/>
          <w:szCs w:val="21"/>
        </w:rPr>
        <w:t>5。</w:t>
      </w:r>
    </w:p>
    <w:p w14:paraId="6FBC361B">
      <w:pPr>
        <w:pageBreakBefore w:val="0"/>
        <w:kinsoku/>
        <w:wordWrap/>
        <w:overflowPunct/>
        <w:topLinePunct w:val="0"/>
        <w:bidi w:val="0"/>
        <w:adjustRightInd/>
        <w:snapToGrid/>
        <w:spacing w:line="240" w:lineRule="auto"/>
        <w:ind w:firstLine="388" w:firstLineChars="200"/>
        <w:jc w:val="center"/>
        <w:textAlignment w:val="auto"/>
        <w:rPr>
          <w:rFonts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5</w:t>
      </w:r>
      <w:r>
        <w:rPr>
          <w:rFonts w:hint="eastAsia" w:ascii="黑体" w:hAnsi="黑体" w:eastAsia="黑体" w:cs="黑体"/>
          <w:szCs w:val="21"/>
        </w:rPr>
        <w:t xml:space="preserve"> </w:t>
      </w:r>
      <w:r>
        <w:rPr>
          <w:rFonts w:ascii="黑体" w:hAnsi="黑体" w:eastAsia="黑体" w:cs="黑体"/>
          <w:szCs w:val="21"/>
        </w:rPr>
        <w:t>SO</w:t>
      </w:r>
      <w:r>
        <w:rPr>
          <w:rFonts w:ascii="黑体" w:hAnsi="黑体" w:eastAsia="黑体" w:cs="黑体"/>
          <w:szCs w:val="21"/>
          <w:vertAlign w:val="subscript"/>
        </w:rPr>
        <w:t>2</w:t>
      </w:r>
      <w:r>
        <w:rPr>
          <w:rFonts w:hint="eastAsia" w:ascii="黑体" w:hAnsi="黑体" w:eastAsia="黑体" w:cs="黑体"/>
          <w:szCs w:val="21"/>
        </w:rPr>
        <w:t>气体</w:t>
      </w:r>
      <w:r>
        <w:rPr>
          <w:rFonts w:ascii="黑体" w:hAnsi="黑体" w:eastAsia="黑体" w:cs="黑体"/>
          <w:szCs w:val="21"/>
        </w:rPr>
        <w:t>腐蚀</w:t>
      </w:r>
      <w:r>
        <w:rPr>
          <w:rFonts w:hint="eastAsia" w:ascii="黑体" w:hAnsi="黑体" w:eastAsia="黑体" w:cs="黑体"/>
          <w:szCs w:val="21"/>
        </w:rPr>
        <w:t>试验抗变色性能评级表</w:t>
      </w:r>
    </w:p>
    <w:tbl>
      <w:tblPr>
        <w:tblStyle w:val="34"/>
        <w:tblpPr w:leftFromText="180" w:rightFromText="180" w:vertAnchor="text" w:horzAnchor="page" w:tblpX="1309" w:tblpY="218"/>
        <w:tblOverlap w:val="never"/>
        <w:tblW w:w="9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5"/>
        <w:gridCol w:w="1159"/>
        <w:gridCol w:w="1196"/>
        <w:gridCol w:w="1316"/>
        <w:gridCol w:w="1410"/>
        <w:gridCol w:w="1492"/>
      </w:tblGrid>
      <w:tr w14:paraId="4C7C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trPr>
        <w:tc>
          <w:tcPr>
            <w:tcW w:w="2815" w:type="dxa"/>
            <w:vMerge w:val="restart"/>
            <w:vAlign w:val="center"/>
          </w:tcPr>
          <w:p w14:paraId="79B29C56">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sz w:val="18"/>
                <w:szCs w:val="18"/>
                <w:lang w:eastAsia="zh-CN"/>
              </w:rPr>
            </w:pPr>
            <w:r>
              <w:rPr>
                <w:rFonts w:hint="eastAsia"/>
                <w:sz w:val="18"/>
                <w:szCs w:val="18"/>
                <w:lang w:eastAsia="zh-CN"/>
              </w:rPr>
              <w:t>变色类型</w:t>
            </w:r>
          </w:p>
        </w:tc>
        <w:tc>
          <w:tcPr>
            <w:tcW w:w="6573" w:type="dxa"/>
            <w:gridSpan w:val="5"/>
            <w:vAlign w:val="center"/>
          </w:tcPr>
          <w:p w14:paraId="0C83E235">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rFonts w:hint="eastAsia"/>
                <w:lang w:eastAsia="zh-CN"/>
              </w:rPr>
              <w:t>以下时长的抗变色性能等级</w:t>
            </w:r>
          </w:p>
        </w:tc>
      </w:tr>
      <w:tr w14:paraId="5B8C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815" w:type="dxa"/>
            <w:vMerge w:val="continue"/>
            <w:vAlign w:val="center"/>
          </w:tcPr>
          <w:p w14:paraId="38CBE460">
            <w:pPr>
              <w:pStyle w:val="45"/>
              <w:keepNext/>
              <w:keepLines/>
              <w:pageBreakBefore w:val="0"/>
              <w:widowControl w:val="0"/>
              <w:kinsoku/>
              <w:wordWrap/>
              <w:overflowPunct/>
              <w:topLinePunct w:val="0"/>
              <w:bidi w:val="0"/>
              <w:adjustRightInd/>
              <w:snapToGrid/>
              <w:spacing w:before="340" w:after="330" w:line="240" w:lineRule="auto"/>
              <w:ind w:firstLine="0" w:firstLineChars="0"/>
              <w:jc w:val="center"/>
              <w:textAlignment w:val="auto"/>
              <w:outlineLvl w:val="9"/>
              <w:rPr>
                <w:b w:val="0"/>
                <w:kern w:val="0"/>
                <w:sz w:val="18"/>
                <w:szCs w:val="18"/>
                <w:rPrChange w:id="1" w:author="韩知为" w:date="2025-02-27T12:43:00Z">
                  <w:rPr>
                    <w:b/>
                    <w:kern w:val="44"/>
                  </w:rPr>
                </w:rPrChange>
              </w:rPr>
            </w:pPr>
          </w:p>
        </w:tc>
        <w:tc>
          <w:tcPr>
            <w:tcW w:w="1159" w:type="dxa"/>
            <w:vAlign w:val="center"/>
          </w:tcPr>
          <w:p w14:paraId="070574C6">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3</w:t>
            </w:r>
            <w:r>
              <w:rPr>
                <w:rFonts w:hint="eastAsia"/>
                <w:sz w:val="18"/>
                <w:szCs w:val="18"/>
                <w:lang w:val="en-US" w:eastAsia="zh-CN"/>
              </w:rPr>
              <w:t xml:space="preserve"> </w:t>
            </w:r>
            <w:r>
              <w:rPr>
                <w:sz w:val="18"/>
                <w:szCs w:val="18"/>
              </w:rPr>
              <w:t>h</w:t>
            </w:r>
          </w:p>
        </w:tc>
        <w:tc>
          <w:tcPr>
            <w:tcW w:w="1196" w:type="dxa"/>
            <w:vAlign w:val="center"/>
          </w:tcPr>
          <w:p w14:paraId="6B909FE9">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6</w:t>
            </w:r>
            <w:r>
              <w:rPr>
                <w:rFonts w:hint="eastAsia"/>
                <w:sz w:val="18"/>
                <w:szCs w:val="18"/>
                <w:lang w:val="en-US" w:eastAsia="zh-CN"/>
              </w:rPr>
              <w:t xml:space="preserve"> </w:t>
            </w:r>
            <w:r>
              <w:rPr>
                <w:sz w:val="18"/>
                <w:szCs w:val="18"/>
              </w:rPr>
              <w:t>h</w:t>
            </w:r>
          </w:p>
        </w:tc>
        <w:tc>
          <w:tcPr>
            <w:tcW w:w="1316" w:type="dxa"/>
            <w:vAlign w:val="center"/>
          </w:tcPr>
          <w:p w14:paraId="65EFEE39">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9</w:t>
            </w:r>
            <w:r>
              <w:rPr>
                <w:rFonts w:hint="eastAsia"/>
                <w:sz w:val="18"/>
                <w:szCs w:val="18"/>
                <w:lang w:val="en-US" w:eastAsia="zh-CN"/>
              </w:rPr>
              <w:t xml:space="preserve"> </w:t>
            </w:r>
            <w:r>
              <w:rPr>
                <w:sz w:val="18"/>
                <w:szCs w:val="18"/>
              </w:rPr>
              <w:t>h</w:t>
            </w:r>
          </w:p>
        </w:tc>
        <w:tc>
          <w:tcPr>
            <w:tcW w:w="1410" w:type="dxa"/>
            <w:vAlign w:val="center"/>
          </w:tcPr>
          <w:p w14:paraId="4367CBCA">
            <w:pPr>
              <w:pStyle w:val="45"/>
              <w:pageBreakBefore w:val="0"/>
              <w:widowControl w:val="0"/>
              <w:kinsoku/>
              <w:wordWrap/>
              <w:overflowPunct/>
              <w:topLinePunct w:val="0"/>
              <w:bidi w:val="0"/>
              <w:adjustRightInd/>
              <w:snapToGrid/>
              <w:spacing w:line="240" w:lineRule="auto"/>
              <w:ind w:firstLine="327"/>
              <w:jc w:val="center"/>
              <w:textAlignment w:val="auto"/>
              <w:rPr>
                <w:rFonts w:ascii="Arial" w:hAnsi="Arial" w:cs="Arial"/>
                <w:sz w:val="18"/>
                <w:szCs w:val="18"/>
              </w:rPr>
            </w:pPr>
            <w:r>
              <w:rPr>
                <w:sz w:val="18"/>
                <w:szCs w:val="18"/>
              </w:rPr>
              <w:t>12</w:t>
            </w:r>
            <w:r>
              <w:rPr>
                <w:rFonts w:hint="eastAsia"/>
                <w:sz w:val="18"/>
                <w:szCs w:val="18"/>
                <w:lang w:val="en-US" w:eastAsia="zh-CN"/>
              </w:rPr>
              <w:t xml:space="preserve"> </w:t>
            </w:r>
            <w:r>
              <w:rPr>
                <w:sz w:val="18"/>
                <w:szCs w:val="18"/>
              </w:rPr>
              <w:t>h</w:t>
            </w:r>
          </w:p>
        </w:tc>
        <w:tc>
          <w:tcPr>
            <w:tcW w:w="1492" w:type="dxa"/>
            <w:vAlign w:val="center"/>
          </w:tcPr>
          <w:p w14:paraId="1F206551">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rFonts w:hint="eastAsia" w:ascii="Arial" w:hAnsi="Arial" w:cs="Arial"/>
                <w:sz w:val="18"/>
                <w:szCs w:val="18"/>
              </w:rPr>
              <w:t>≥</w:t>
            </w:r>
            <w:r>
              <w:rPr>
                <w:rFonts w:hint="eastAsia" w:ascii="Arial" w:hAnsi="Arial" w:cs="Arial"/>
                <w:sz w:val="18"/>
                <w:szCs w:val="18"/>
                <w:lang w:val="en-US" w:eastAsia="zh-CN"/>
              </w:rPr>
              <w:t xml:space="preserve"> </w:t>
            </w:r>
            <w:r>
              <w:rPr>
                <w:sz w:val="18"/>
                <w:szCs w:val="18"/>
              </w:rPr>
              <w:t>15</w:t>
            </w:r>
            <w:r>
              <w:rPr>
                <w:rFonts w:hint="eastAsia"/>
                <w:sz w:val="18"/>
                <w:szCs w:val="18"/>
                <w:lang w:val="en-US" w:eastAsia="zh-CN"/>
              </w:rPr>
              <w:t xml:space="preserve"> </w:t>
            </w:r>
            <w:r>
              <w:rPr>
                <w:sz w:val="18"/>
                <w:szCs w:val="18"/>
              </w:rPr>
              <w:t>h</w:t>
            </w:r>
          </w:p>
        </w:tc>
      </w:tr>
      <w:tr w14:paraId="2E99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815" w:type="dxa"/>
            <w:vAlign w:val="center"/>
          </w:tcPr>
          <w:p w14:paraId="5D00A5C5">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f</w:t>
            </w:r>
          </w:p>
        </w:tc>
        <w:tc>
          <w:tcPr>
            <w:tcW w:w="1159" w:type="dxa"/>
            <w:vAlign w:val="center"/>
          </w:tcPr>
          <w:p w14:paraId="7319DF32">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1</w:t>
            </w:r>
          </w:p>
        </w:tc>
        <w:tc>
          <w:tcPr>
            <w:tcW w:w="1196" w:type="dxa"/>
            <w:vAlign w:val="center"/>
          </w:tcPr>
          <w:p w14:paraId="5E5DB525">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2</w:t>
            </w:r>
          </w:p>
        </w:tc>
        <w:tc>
          <w:tcPr>
            <w:tcW w:w="1316" w:type="dxa"/>
            <w:vAlign w:val="center"/>
          </w:tcPr>
          <w:p w14:paraId="7D1D9E0B">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3</w:t>
            </w:r>
          </w:p>
        </w:tc>
        <w:tc>
          <w:tcPr>
            <w:tcW w:w="1410" w:type="dxa"/>
            <w:vAlign w:val="center"/>
          </w:tcPr>
          <w:p w14:paraId="7BBA1CD8">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4</w:t>
            </w:r>
          </w:p>
        </w:tc>
        <w:tc>
          <w:tcPr>
            <w:tcW w:w="1492" w:type="dxa"/>
            <w:vAlign w:val="center"/>
          </w:tcPr>
          <w:p w14:paraId="711F5FDA">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5</w:t>
            </w:r>
          </w:p>
        </w:tc>
      </w:tr>
      <w:tr w14:paraId="3238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815" w:type="dxa"/>
            <w:vAlign w:val="center"/>
          </w:tcPr>
          <w:p w14:paraId="7BA73369">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P</w:t>
            </w:r>
          </w:p>
        </w:tc>
        <w:tc>
          <w:tcPr>
            <w:tcW w:w="1159" w:type="dxa"/>
            <w:vAlign w:val="center"/>
          </w:tcPr>
          <w:p w14:paraId="6D101CDD">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1</w:t>
            </w:r>
            <w:r>
              <w:rPr>
                <w:sz w:val="18"/>
                <w:szCs w:val="18"/>
                <w:vertAlign w:val="superscript"/>
              </w:rPr>
              <w:t>*</w:t>
            </w:r>
          </w:p>
        </w:tc>
        <w:tc>
          <w:tcPr>
            <w:tcW w:w="1196" w:type="dxa"/>
            <w:vAlign w:val="center"/>
          </w:tcPr>
          <w:p w14:paraId="6566A778">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2</w:t>
            </w:r>
            <w:r>
              <w:rPr>
                <w:sz w:val="18"/>
                <w:szCs w:val="18"/>
                <w:vertAlign w:val="superscript"/>
              </w:rPr>
              <w:t>*</w:t>
            </w:r>
          </w:p>
        </w:tc>
        <w:tc>
          <w:tcPr>
            <w:tcW w:w="1316" w:type="dxa"/>
            <w:vAlign w:val="center"/>
          </w:tcPr>
          <w:p w14:paraId="1BD342E7">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3</w:t>
            </w:r>
            <w:r>
              <w:rPr>
                <w:sz w:val="18"/>
                <w:szCs w:val="18"/>
                <w:vertAlign w:val="superscript"/>
              </w:rPr>
              <w:t>*</w:t>
            </w:r>
          </w:p>
        </w:tc>
        <w:tc>
          <w:tcPr>
            <w:tcW w:w="1410" w:type="dxa"/>
            <w:vAlign w:val="center"/>
          </w:tcPr>
          <w:p w14:paraId="6CC3001C">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4</w:t>
            </w:r>
            <w:r>
              <w:rPr>
                <w:sz w:val="18"/>
                <w:szCs w:val="18"/>
                <w:vertAlign w:val="superscript"/>
              </w:rPr>
              <w:t>*</w:t>
            </w:r>
          </w:p>
        </w:tc>
        <w:tc>
          <w:tcPr>
            <w:tcW w:w="1492" w:type="dxa"/>
            <w:vAlign w:val="center"/>
          </w:tcPr>
          <w:p w14:paraId="79B8066A">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5</w:t>
            </w:r>
            <w:r>
              <w:rPr>
                <w:sz w:val="18"/>
                <w:szCs w:val="18"/>
                <w:vertAlign w:val="superscript"/>
              </w:rPr>
              <w:t>*</w:t>
            </w:r>
          </w:p>
        </w:tc>
      </w:tr>
      <w:tr w14:paraId="02E2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3" w:hRule="atLeast"/>
        </w:trPr>
        <w:tc>
          <w:tcPr>
            <w:tcW w:w="2815" w:type="dxa"/>
            <w:vAlign w:val="center"/>
          </w:tcPr>
          <w:p w14:paraId="54EB1277">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l</w:t>
            </w:r>
          </w:p>
        </w:tc>
        <w:tc>
          <w:tcPr>
            <w:tcW w:w="1159" w:type="dxa"/>
            <w:vAlign w:val="center"/>
          </w:tcPr>
          <w:p w14:paraId="48CDFF1E">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1</w:t>
            </w:r>
            <w:r>
              <w:rPr>
                <w:sz w:val="18"/>
                <w:szCs w:val="18"/>
                <w:vertAlign w:val="superscript"/>
              </w:rPr>
              <w:t>**</w:t>
            </w:r>
          </w:p>
        </w:tc>
        <w:tc>
          <w:tcPr>
            <w:tcW w:w="1196" w:type="dxa"/>
            <w:vAlign w:val="center"/>
          </w:tcPr>
          <w:p w14:paraId="4588071E">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2</w:t>
            </w:r>
            <w:r>
              <w:rPr>
                <w:sz w:val="18"/>
                <w:szCs w:val="18"/>
                <w:vertAlign w:val="superscript"/>
              </w:rPr>
              <w:t>**</w:t>
            </w:r>
          </w:p>
        </w:tc>
        <w:tc>
          <w:tcPr>
            <w:tcW w:w="1316" w:type="dxa"/>
            <w:vAlign w:val="center"/>
          </w:tcPr>
          <w:p w14:paraId="410D7119">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3</w:t>
            </w:r>
            <w:r>
              <w:rPr>
                <w:sz w:val="18"/>
                <w:szCs w:val="18"/>
                <w:vertAlign w:val="superscript"/>
              </w:rPr>
              <w:t>**</w:t>
            </w:r>
          </w:p>
        </w:tc>
        <w:tc>
          <w:tcPr>
            <w:tcW w:w="1410" w:type="dxa"/>
            <w:vAlign w:val="center"/>
          </w:tcPr>
          <w:p w14:paraId="50556AEA">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4</w:t>
            </w:r>
            <w:r>
              <w:rPr>
                <w:sz w:val="18"/>
                <w:szCs w:val="18"/>
                <w:vertAlign w:val="superscript"/>
              </w:rPr>
              <w:t>**</w:t>
            </w:r>
          </w:p>
        </w:tc>
        <w:tc>
          <w:tcPr>
            <w:tcW w:w="1492" w:type="dxa"/>
            <w:vAlign w:val="center"/>
          </w:tcPr>
          <w:p w14:paraId="251771F1">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sz w:val="18"/>
                <w:szCs w:val="18"/>
              </w:rPr>
              <w:t>S 5</w:t>
            </w:r>
            <w:r>
              <w:rPr>
                <w:sz w:val="18"/>
                <w:szCs w:val="18"/>
                <w:vertAlign w:val="superscript"/>
              </w:rPr>
              <w:t>**</w:t>
            </w:r>
          </w:p>
        </w:tc>
      </w:tr>
      <w:tr w14:paraId="18B9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388" w:type="dxa"/>
            <w:gridSpan w:val="6"/>
            <w:vAlign w:val="center"/>
          </w:tcPr>
          <w:p w14:paraId="54E9145D">
            <w:pPr>
              <w:pStyle w:val="45"/>
              <w:pageBreakBefore w:val="0"/>
              <w:widowControl w:val="0"/>
              <w:kinsoku/>
              <w:wordWrap/>
              <w:overflowPunct/>
              <w:topLinePunct w:val="0"/>
              <w:bidi w:val="0"/>
              <w:adjustRightInd/>
              <w:snapToGrid/>
              <w:spacing w:line="240" w:lineRule="auto"/>
              <w:ind w:firstLine="0" w:firstLineChars="0"/>
              <w:textAlignment w:val="auto"/>
              <w:rPr>
                <w:sz w:val="18"/>
                <w:szCs w:val="18"/>
              </w:rPr>
            </w:pPr>
            <w:r>
              <w:rPr>
                <w:rFonts w:hint="eastAsia" w:ascii="黑体" w:hAnsi="黑体" w:eastAsia="黑体"/>
                <w:sz w:val="18"/>
                <w:szCs w:val="18"/>
              </w:rPr>
              <w:t>注：</w:t>
            </w:r>
            <w:r>
              <w:rPr>
                <w:rFonts w:hint="eastAsia"/>
                <w:sz w:val="18"/>
                <w:szCs w:val="18"/>
              </w:rPr>
              <w:t>抗变色性能等级含“*”时，在单项抗变色试验中，以“*”数量区分相同等级中抗变色性能优劣。“*”越多抗变色性能相对较差。在综合评定抗变色性能等级时，S</w:t>
            </w:r>
            <w:r>
              <w:rPr>
                <w:rFonts w:hint="eastAsia"/>
                <w:sz w:val="18"/>
                <w:szCs w:val="18"/>
                <w:lang w:val="en-US" w:eastAsia="zh-CN"/>
              </w:rPr>
              <w:t xml:space="preserve"> </w:t>
            </w:r>
            <w:r>
              <w:rPr>
                <w:rFonts w:hint="eastAsia"/>
                <w:sz w:val="18"/>
                <w:szCs w:val="18"/>
              </w:rPr>
              <w:t>1</w:t>
            </w:r>
            <w:r>
              <w:rPr>
                <w:sz w:val="18"/>
                <w:szCs w:val="18"/>
                <w:vertAlign w:val="superscript"/>
              </w:rPr>
              <w:t>*</w:t>
            </w:r>
            <w:r>
              <w:rPr>
                <w:rFonts w:hint="eastAsia"/>
                <w:sz w:val="18"/>
                <w:szCs w:val="18"/>
              </w:rPr>
              <w:t>为S</w:t>
            </w:r>
            <w:r>
              <w:rPr>
                <w:rFonts w:hint="eastAsia"/>
                <w:sz w:val="18"/>
                <w:szCs w:val="18"/>
                <w:lang w:val="en-US" w:eastAsia="zh-CN"/>
              </w:rPr>
              <w:t xml:space="preserve"> </w:t>
            </w:r>
            <w:r>
              <w:rPr>
                <w:rFonts w:hint="eastAsia"/>
                <w:sz w:val="18"/>
                <w:szCs w:val="18"/>
              </w:rPr>
              <w:t>1抗变色等级系数乘以90%；S</w:t>
            </w:r>
            <w:r>
              <w:rPr>
                <w:rFonts w:hint="eastAsia"/>
                <w:sz w:val="18"/>
                <w:szCs w:val="18"/>
                <w:lang w:val="en-US" w:eastAsia="zh-CN"/>
              </w:rPr>
              <w:t xml:space="preserve"> </w:t>
            </w:r>
            <w:r>
              <w:rPr>
                <w:rFonts w:hint="eastAsia"/>
                <w:sz w:val="18"/>
                <w:szCs w:val="18"/>
              </w:rPr>
              <w:t>1</w:t>
            </w:r>
            <w:r>
              <w:rPr>
                <w:sz w:val="18"/>
                <w:szCs w:val="18"/>
                <w:vertAlign w:val="superscript"/>
              </w:rPr>
              <w:t>**</w:t>
            </w:r>
            <w:r>
              <w:rPr>
                <w:rFonts w:hint="eastAsia"/>
                <w:sz w:val="18"/>
                <w:szCs w:val="18"/>
              </w:rPr>
              <w:t>为S</w:t>
            </w:r>
            <w:r>
              <w:rPr>
                <w:rFonts w:hint="eastAsia"/>
                <w:sz w:val="18"/>
                <w:szCs w:val="18"/>
                <w:lang w:val="en-US" w:eastAsia="zh-CN"/>
              </w:rPr>
              <w:t xml:space="preserve"> </w:t>
            </w:r>
            <w:r>
              <w:rPr>
                <w:rFonts w:hint="eastAsia"/>
                <w:sz w:val="18"/>
                <w:szCs w:val="18"/>
              </w:rPr>
              <w:t>1抗变色等级系数乘以80%。</w:t>
            </w:r>
          </w:p>
        </w:tc>
      </w:tr>
    </w:tbl>
    <w:p w14:paraId="0106071F">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rPr>
      </w:pPr>
      <w:bookmarkStart w:id="80" w:name="_Toc28607"/>
      <w:bookmarkStart w:id="81" w:name="_Toc142902452"/>
      <w:r>
        <w:rPr>
          <w:rFonts w:hint="eastAsia" w:ascii="黑体" w:hAnsi="黑体" w:eastAsia="黑体"/>
          <w:bCs/>
          <w:sz w:val="21"/>
          <w:szCs w:val="32"/>
        </w:rPr>
        <w:t>含有</w:t>
      </w:r>
      <w:r>
        <w:rPr>
          <w:rFonts w:hint="eastAsia" w:ascii="黑体" w:hAnsi="黑体" w:eastAsia="黑体"/>
          <w:bCs/>
          <w:sz w:val="21"/>
          <w:szCs w:val="32"/>
          <w:lang w:val="en-US" w:eastAsia="zh-CN"/>
        </w:rPr>
        <w:t>Cl</w:t>
      </w:r>
      <w:r>
        <w:rPr>
          <w:rFonts w:hint="eastAsia" w:ascii="黑体" w:hAnsi="黑体" w:eastAsia="黑体"/>
          <w:bCs/>
          <w:sz w:val="21"/>
          <w:szCs w:val="32"/>
          <w:vertAlign w:val="superscript"/>
          <w:lang w:val="en-US" w:eastAsia="zh-CN"/>
        </w:rPr>
        <w:t>-</w:t>
      </w:r>
      <w:r>
        <w:rPr>
          <w:rFonts w:hint="eastAsia" w:ascii="黑体" w:hAnsi="黑体" w:eastAsia="黑体"/>
          <w:bCs/>
          <w:sz w:val="21"/>
          <w:szCs w:val="32"/>
        </w:rPr>
        <w:t>的紫外老化试验</w:t>
      </w:r>
      <w:bookmarkEnd w:id="80"/>
      <w:bookmarkEnd w:id="81"/>
    </w:p>
    <w:p w14:paraId="10FC0C76">
      <w:pPr>
        <w:spacing w:before="156" w:beforeLines="50" w:after="156" w:afterLines="50"/>
        <w:outlineLvl w:val="1"/>
        <w:rPr>
          <w:rFonts w:hint="eastAsia" w:ascii="黑体" w:hAnsi="黑体" w:eastAsia="黑体" w:cs="黑体"/>
          <w:bCs/>
          <w:szCs w:val="21"/>
        </w:rPr>
      </w:pPr>
      <w:bookmarkStart w:id="82" w:name="_Toc2068"/>
      <w:bookmarkStart w:id="83" w:name="_Toc142902453"/>
      <w:r>
        <w:rPr>
          <w:rFonts w:hint="eastAsia" w:ascii="黑体" w:hAnsi="黑体" w:eastAsia="黑体" w:cs="黑体"/>
          <w:bCs/>
          <w:szCs w:val="21"/>
        </w:rPr>
        <w:t>9.1试验设备</w:t>
      </w:r>
      <w:bookmarkEnd w:id="82"/>
      <w:bookmarkEnd w:id="83"/>
    </w:p>
    <w:p w14:paraId="41278458">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使用设备为紫外老化试验机，设备能力</w:t>
      </w:r>
      <w:r>
        <w:rPr>
          <w:rFonts w:hint="eastAsia" w:ascii="宋体" w:hAnsi="宋体" w:cs="黑体"/>
          <w:szCs w:val="21"/>
          <w:lang w:eastAsia="zh-CN"/>
        </w:rPr>
        <w:t>应</w:t>
      </w:r>
      <w:r>
        <w:rPr>
          <w:rFonts w:hint="eastAsia" w:ascii="宋体" w:hAnsi="宋体" w:cs="黑体"/>
          <w:szCs w:val="21"/>
        </w:rPr>
        <w:t>满足GB/T 23987中对紫外老化试验机的要求。试验机箱紫外</w:t>
      </w:r>
      <w:r>
        <w:rPr>
          <w:rFonts w:ascii="宋体" w:hAnsi="宋体" w:cs="黑体"/>
          <w:szCs w:val="21"/>
        </w:rPr>
        <w:t>光源上不允许有盐溶液沉积</w:t>
      </w:r>
      <w:r>
        <w:rPr>
          <w:rFonts w:hint="eastAsia" w:ascii="宋体" w:hAnsi="宋体" w:cs="黑体"/>
          <w:szCs w:val="21"/>
        </w:rPr>
        <w:t>。</w:t>
      </w:r>
    </w:p>
    <w:p w14:paraId="7A1D20DC">
      <w:pPr>
        <w:spacing w:before="156" w:beforeLines="50" w:after="156" w:afterLines="50"/>
        <w:outlineLvl w:val="1"/>
        <w:rPr>
          <w:rFonts w:hint="eastAsia" w:ascii="黑体" w:hAnsi="黑体" w:eastAsia="黑体" w:cs="黑体"/>
          <w:bCs/>
          <w:szCs w:val="21"/>
        </w:rPr>
      </w:pPr>
      <w:bookmarkStart w:id="84" w:name="_Toc14547"/>
      <w:bookmarkStart w:id="85" w:name="_Toc142902454"/>
      <w:r>
        <w:rPr>
          <w:rFonts w:hint="eastAsia" w:ascii="黑体" w:hAnsi="黑体" w:eastAsia="黑体" w:cs="黑体"/>
          <w:bCs/>
          <w:szCs w:val="21"/>
        </w:rPr>
        <w:t>9.2试验溶液</w:t>
      </w:r>
      <w:bookmarkEnd w:id="84"/>
      <w:bookmarkEnd w:id="85"/>
    </w:p>
    <w:p w14:paraId="012BE54A">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用来配制试验溶液的水</w:t>
      </w:r>
      <w:r>
        <w:rPr>
          <w:rFonts w:hint="eastAsia" w:ascii="宋体" w:hAnsi="宋体" w:cs="黑体"/>
          <w:szCs w:val="21"/>
          <w:lang w:eastAsia="zh-CN"/>
        </w:rPr>
        <w:t>为符合</w:t>
      </w:r>
      <w:r>
        <w:rPr>
          <w:rFonts w:hint="eastAsia" w:ascii="宋体" w:hAnsi="宋体" w:cs="黑体"/>
          <w:szCs w:val="21"/>
          <w:lang w:val="en-US" w:eastAsia="zh-CN"/>
        </w:rPr>
        <w:t>GB/T6682的二级水</w:t>
      </w:r>
      <w:r>
        <w:rPr>
          <w:rFonts w:hint="eastAsia" w:ascii="宋体" w:hAnsi="宋体" w:cs="黑体"/>
          <w:szCs w:val="21"/>
        </w:rPr>
        <w:t>。试验溶液为</w:t>
      </w:r>
      <w:r>
        <w:rPr>
          <w:rFonts w:hint="eastAsia" w:ascii="宋体" w:hAnsi="宋体" w:cs="黑体"/>
          <w:szCs w:val="21"/>
          <w:lang w:val="en-US" w:eastAsia="zh-CN"/>
        </w:rPr>
        <w:t>50 g/L± 5 g/L</w:t>
      </w:r>
      <w:r>
        <w:rPr>
          <w:rFonts w:hint="eastAsia" w:ascii="宋体" w:hAnsi="宋体" w:cs="黑体"/>
          <w:szCs w:val="21"/>
        </w:rPr>
        <w:t>的</w:t>
      </w:r>
      <w:r>
        <w:rPr>
          <w:rFonts w:ascii="宋体" w:hAnsi="宋体" w:cs="黑体"/>
          <w:szCs w:val="21"/>
        </w:rPr>
        <w:t>NaCl溶液</w:t>
      </w:r>
      <w:r>
        <w:rPr>
          <w:rFonts w:hint="eastAsia" w:ascii="宋体" w:hAnsi="宋体" w:cs="黑体"/>
          <w:szCs w:val="21"/>
          <w:lang w:eastAsia="zh-CN"/>
        </w:rPr>
        <w:t>（分析纯及以上），</w:t>
      </w:r>
      <w:r>
        <w:rPr>
          <w:rFonts w:ascii="宋体" w:hAnsi="宋体" w:cs="黑体"/>
          <w:szCs w:val="21"/>
        </w:rPr>
        <w:t>p</w:t>
      </w:r>
      <w:r>
        <w:rPr>
          <w:rFonts w:hint="eastAsia" w:ascii="宋体" w:hAnsi="宋体" w:cs="黑体"/>
          <w:szCs w:val="21"/>
        </w:rPr>
        <w:t>H值在</w:t>
      </w:r>
      <w:r>
        <w:rPr>
          <w:rFonts w:ascii="宋体" w:hAnsi="宋体" w:cs="黑体"/>
          <w:szCs w:val="21"/>
        </w:rPr>
        <w:t>6.5</w:t>
      </w:r>
      <w:r>
        <w:rPr>
          <w:rFonts w:hint="eastAsia" w:ascii="宋体" w:hAnsi="宋体" w:cs="黑体"/>
          <w:szCs w:val="21"/>
          <w:lang w:val="en-US" w:eastAsia="zh-CN"/>
        </w:rPr>
        <w:t xml:space="preserve"> </w:t>
      </w:r>
      <w:r>
        <w:rPr>
          <w:rFonts w:hint="eastAsia" w:ascii="宋体" w:hAnsi="宋体" w:cs="黑体"/>
          <w:szCs w:val="21"/>
        </w:rPr>
        <w:t>—</w:t>
      </w:r>
      <w:r>
        <w:rPr>
          <w:rFonts w:hint="eastAsia" w:ascii="宋体" w:hAnsi="宋体" w:cs="黑体"/>
          <w:szCs w:val="21"/>
          <w:lang w:val="en-US" w:eastAsia="zh-CN"/>
        </w:rPr>
        <w:t xml:space="preserve"> </w:t>
      </w:r>
      <w:r>
        <w:rPr>
          <w:rFonts w:ascii="宋体" w:hAnsi="宋体" w:cs="黑体"/>
          <w:szCs w:val="21"/>
        </w:rPr>
        <w:t>7.0</w:t>
      </w:r>
      <w:r>
        <w:rPr>
          <w:rFonts w:hint="eastAsia" w:ascii="宋体" w:hAnsi="宋体" w:cs="黑体"/>
          <w:szCs w:val="21"/>
        </w:rPr>
        <w:t>内。</w:t>
      </w:r>
    </w:p>
    <w:p w14:paraId="6B6782CA">
      <w:pPr>
        <w:spacing w:before="156" w:beforeLines="50" w:after="156" w:afterLines="50"/>
        <w:outlineLvl w:val="1"/>
        <w:rPr>
          <w:rFonts w:hint="eastAsia" w:ascii="黑体" w:hAnsi="黑体" w:eastAsia="黑体" w:cs="黑体"/>
          <w:bCs/>
          <w:szCs w:val="21"/>
        </w:rPr>
      </w:pPr>
      <w:bookmarkStart w:id="86" w:name="_Toc17297"/>
      <w:bookmarkStart w:id="87" w:name="_Toc142902455"/>
      <w:r>
        <w:rPr>
          <w:rFonts w:hint="eastAsia" w:ascii="黑体" w:hAnsi="黑体" w:eastAsia="黑体" w:cs="黑体"/>
          <w:bCs/>
          <w:szCs w:val="21"/>
        </w:rPr>
        <w:t>9.3试验条件和步骤</w:t>
      </w:r>
      <w:bookmarkEnd w:id="86"/>
      <w:bookmarkEnd w:id="87"/>
    </w:p>
    <w:p w14:paraId="43DB4AF6">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试验开始前设置试验参数，具体执行步骤</w:t>
      </w:r>
      <w:r>
        <w:rPr>
          <w:rFonts w:hint="eastAsia" w:ascii="宋体" w:hAnsi="宋体" w:cs="黑体"/>
          <w:szCs w:val="21"/>
          <w:lang w:eastAsia="zh-CN"/>
        </w:rPr>
        <w:t>由</w:t>
      </w:r>
      <w:r>
        <w:rPr>
          <w:rFonts w:hint="eastAsia" w:ascii="宋体" w:hAnsi="宋体" w:cs="黑体"/>
          <w:szCs w:val="21"/>
        </w:rPr>
        <w:t>以下步骤组成：</w:t>
      </w:r>
    </w:p>
    <w:p w14:paraId="7BD8B20D">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lang w:val="en-US" w:eastAsia="zh-CN"/>
        </w:rPr>
        <w:t>1）</w:t>
      </w:r>
      <w:r>
        <w:rPr>
          <w:rFonts w:hint="eastAsia" w:ascii="宋体" w:hAnsi="宋体" w:cs="黑体"/>
          <w:szCs w:val="21"/>
        </w:rPr>
        <w:t>暴露条件：4</w:t>
      </w:r>
      <w:r>
        <w:rPr>
          <w:rFonts w:ascii="宋体" w:hAnsi="宋体" w:cs="黑体"/>
          <w:szCs w:val="21"/>
        </w:rPr>
        <w:t xml:space="preserve">5 </w:t>
      </w:r>
      <w:r>
        <w:rPr>
          <w:rFonts w:hint="eastAsia" w:ascii="宋体" w:hAnsi="宋体" w:cs="黑体"/>
          <w:szCs w:val="21"/>
        </w:rPr>
        <w:t>℃、</w:t>
      </w:r>
      <w:r>
        <w:rPr>
          <w:rFonts w:ascii="宋体" w:hAnsi="宋体" w:cs="黑体"/>
          <w:szCs w:val="21"/>
        </w:rPr>
        <w:t>辐照当量0.68 W/m</w:t>
      </w:r>
      <w:r>
        <w:rPr>
          <w:rFonts w:ascii="宋体" w:hAnsi="宋体" w:cs="黑体"/>
          <w:szCs w:val="21"/>
          <w:vertAlign w:val="superscript"/>
        </w:rPr>
        <w:t>2</w:t>
      </w:r>
      <w:r>
        <w:rPr>
          <w:rFonts w:hint="eastAsia" w:ascii="宋体" w:hAnsi="宋体" w:cs="黑体"/>
          <w:szCs w:val="21"/>
        </w:rPr>
        <w:t>、试验时间为</w:t>
      </w:r>
      <w:r>
        <w:rPr>
          <w:rFonts w:ascii="宋体" w:hAnsi="宋体" w:cs="黑体"/>
          <w:szCs w:val="21"/>
        </w:rPr>
        <w:t>3</w:t>
      </w:r>
      <w:r>
        <w:rPr>
          <w:rFonts w:hint="eastAsia" w:ascii="宋体" w:hAnsi="宋体" w:cs="黑体"/>
          <w:szCs w:val="21"/>
        </w:rPr>
        <w:t>0</w:t>
      </w:r>
      <w:r>
        <w:rPr>
          <w:rFonts w:hint="eastAsia" w:ascii="宋体" w:hAnsi="宋体" w:cs="黑体"/>
          <w:szCs w:val="21"/>
          <w:lang w:val="en-US" w:eastAsia="zh-CN"/>
        </w:rPr>
        <w:t xml:space="preserve"> </w:t>
      </w:r>
      <w:r>
        <w:rPr>
          <w:rFonts w:hint="eastAsia" w:ascii="宋体" w:hAnsi="宋体" w:cs="黑体"/>
          <w:szCs w:val="21"/>
        </w:rPr>
        <w:t>min；</w:t>
      </w:r>
    </w:p>
    <w:p w14:paraId="020AF76A">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lang w:val="en-US" w:eastAsia="zh-CN"/>
        </w:rPr>
        <w:t>2）</w:t>
      </w:r>
      <w:r>
        <w:rPr>
          <w:rFonts w:hint="eastAsia" w:ascii="宋体" w:hAnsi="宋体" w:cs="黑体"/>
          <w:szCs w:val="21"/>
        </w:rPr>
        <w:t>暴露条件：4</w:t>
      </w:r>
      <w:r>
        <w:rPr>
          <w:rFonts w:ascii="宋体" w:hAnsi="宋体" w:cs="黑体"/>
          <w:szCs w:val="21"/>
        </w:rPr>
        <w:t xml:space="preserve">5 </w:t>
      </w:r>
      <w:r>
        <w:rPr>
          <w:rFonts w:hint="eastAsia" w:ascii="宋体" w:hAnsi="宋体" w:cs="黑体"/>
          <w:szCs w:val="21"/>
        </w:rPr>
        <w:t>℃，黑箱干燥、试验时间为</w:t>
      </w:r>
      <w:r>
        <w:rPr>
          <w:rFonts w:ascii="宋体" w:hAnsi="宋体" w:cs="黑体"/>
          <w:szCs w:val="21"/>
        </w:rPr>
        <w:t xml:space="preserve">20 </w:t>
      </w:r>
      <w:r>
        <w:rPr>
          <w:rFonts w:hint="eastAsia" w:ascii="宋体" w:hAnsi="宋体" w:cs="黑体"/>
          <w:szCs w:val="21"/>
        </w:rPr>
        <w:t>min；</w:t>
      </w:r>
    </w:p>
    <w:p w14:paraId="28954FA9">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lang w:val="en-US" w:eastAsia="zh-CN"/>
        </w:rPr>
        <w:t>3</w:t>
      </w:r>
      <w:bookmarkStart w:id="102" w:name="_GoBack"/>
      <w:bookmarkEnd w:id="102"/>
      <w:r>
        <w:rPr>
          <w:rFonts w:hint="eastAsia" w:ascii="宋体" w:hAnsi="宋体" w:cs="黑体"/>
          <w:szCs w:val="21"/>
          <w:lang w:val="en-US" w:eastAsia="zh-CN"/>
        </w:rPr>
        <w:t>）</w:t>
      </w:r>
      <w:r>
        <w:rPr>
          <w:rFonts w:hint="eastAsia" w:ascii="宋体" w:hAnsi="宋体" w:cs="黑体"/>
          <w:szCs w:val="21"/>
        </w:rPr>
        <w:t>最终步骤，返回步骤1。</w:t>
      </w:r>
    </w:p>
    <w:p w14:paraId="26D72A33">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试样使用单面测试方法，每种试样单次试验数量为3个。试样整体位于试验箱试样</w:t>
      </w:r>
      <w:r>
        <w:rPr>
          <w:rFonts w:ascii="宋体" w:hAnsi="宋体" w:cs="黑体"/>
          <w:szCs w:val="21"/>
        </w:rPr>
        <w:t>固定位置</w:t>
      </w:r>
      <w:r>
        <w:rPr>
          <w:rFonts w:hint="eastAsia" w:ascii="宋体" w:hAnsi="宋体" w:cs="黑体"/>
          <w:szCs w:val="21"/>
        </w:rPr>
        <w:t>，测试面垂直于紫外</w:t>
      </w:r>
      <w:r>
        <w:rPr>
          <w:rFonts w:ascii="宋体" w:hAnsi="宋体" w:cs="黑体"/>
          <w:szCs w:val="21"/>
        </w:rPr>
        <w:t>光源。</w:t>
      </w:r>
      <w:r>
        <w:rPr>
          <w:rFonts w:hint="eastAsia" w:ascii="宋体" w:hAnsi="宋体" w:cs="黑体"/>
          <w:szCs w:val="21"/>
        </w:rPr>
        <w:t>试验开始</w:t>
      </w:r>
      <w:r>
        <w:rPr>
          <w:rFonts w:ascii="宋体" w:hAnsi="宋体" w:cs="黑体"/>
          <w:szCs w:val="21"/>
        </w:rPr>
        <w:t>前，将配置好的试验溶剂</w:t>
      </w:r>
      <w:r>
        <w:rPr>
          <w:rFonts w:hint="eastAsia" w:ascii="宋体" w:hAnsi="宋体" w:cs="黑体"/>
          <w:szCs w:val="21"/>
          <w:lang w:eastAsia="zh-CN"/>
        </w:rPr>
        <w:t>装入高压喷雾喷瓶中，控制喷嘴距离试样表面</w:t>
      </w:r>
      <w:r>
        <w:rPr>
          <w:rFonts w:hint="eastAsia" w:ascii="宋体" w:hAnsi="宋体" w:cs="黑体"/>
          <w:szCs w:val="21"/>
          <w:lang w:val="en-US" w:eastAsia="zh-CN"/>
        </w:rPr>
        <w:t>10 cm处将</w:t>
      </w:r>
      <w:r>
        <w:rPr>
          <w:rFonts w:ascii="宋体" w:hAnsi="宋体" w:cs="黑体"/>
          <w:szCs w:val="21"/>
        </w:rPr>
        <w:t>试验溶剂均匀</w:t>
      </w:r>
      <w:r>
        <w:rPr>
          <w:rFonts w:hint="eastAsia" w:ascii="宋体" w:hAnsi="宋体" w:cs="黑体"/>
          <w:szCs w:val="21"/>
          <w:lang w:eastAsia="zh-CN"/>
        </w:rPr>
        <w:t>喷洒</w:t>
      </w:r>
      <w:r>
        <w:rPr>
          <w:rFonts w:ascii="宋体" w:hAnsi="宋体" w:cs="黑体"/>
          <w:szCs w:val="21"/>
        </w:rPr>
        <w:t>在试验样测试面</w:t>
      </w:r>
      <w:r>
        <w:rPr>
          <w:rFonts w:hint="eastAsia" w:ascii="宋体" w:hAnsi="宋体" w:cs="黑体"/>
          <w:szCs w:val="21"/>
          <w:lang w:eastAsia="zh-CN"/>
        </w:rPr>
        <w:t>上</w:t>
      </w:r>
      <w:r>
        <w:rPr>
          <w:rFonts w:ascii="宋体" w:hAnsi="宋体" w:cs="黑体"/>
          <w:szCs w:val="21"/>
        </w:rPr>
        <w:t>，并控制</w:t>
      </w:r>
      <w:r>
        <w:rPr>
          <w:rFonts w:hint="eastAsia" w:ascii="宋体" w:hAnsi="宋体" w:cs="黑体"/>
          <w:szCs w:val="21"/>
        </w:rPr>
        <w:t>单独</w:t>
      </w:r>
      <w:r>
        <w:rPr>
          <w:rFonts w:ascii="宋体" w:hAnsi="宋体" w:cs="黑体"/>
          <w:szCs w:val="21"/>
        </w:rPr>
        <w:t>液滴</w:t>
      </w:r>
      <w:r>
        <w:rPr>
          <w:rFonts w:hint="eastAsia" w:ascii="宋体" w:hAnsi="宋体" w:cs="黑体"/>
          <w:szCs w:val="21"/>
        </w:rPr>
        <w:t>面积≤ 1</w:t>
      </w:r>
      <w:r>
        <w:rPr>
          <w:rFonts w:ascii="宋体" w:hAnsi="宋体" w:cs="黑体"/>
          <w:szCs w:val="21"/>
        </w:rPr>
        <w:t xml:space="preserve"> mm</w:t>
      </w:r>
      <w:r>
        <w:rPr>
          <w:rFonts w:ascii="宋体" w:hAnsi="宋体" w:cs="黑体"/>
          <w:szCs w:val="21"/>
          <w:vertAlign w:val="superscript"/>
        </w:rPr>
        <w:t>2</w:t>
      </w:r>
      <w:r>
        <w:rPr>
          <w:rFonts w:hint="eastAsia" w:ascii="宋体" w:hAnsi="宋体" w:cs="黑体"/>
          <w:szCs w:val="21"/>
        </w:rPr>
        <w:t>。试验开始后，当试验总时长小于24</w:t>
      </w:r>
      <w:r>
        <w:rPr>
          <w:rFonts w:hint="eastAsia" w:ascii="宋体" w:hAnsi="宋体" w:cs="黑体"/>
          <w:szCs w:val="21"/>
          <w:lang w:val="en-US" w:eastAsia="zh-CN"/>
        </w:rPr>
        <w:t xml:space="preserve"> </w:t>
      </w:r>
      <w:r>
        <w:rPr>
          <w:rFonts w:hint="eastAsia" w:ascii="宋体" w:hAnsi="宋体" w:cs="黑体"/>
          <w:szCs w:val="21"/>
        </w:rPr>
        <w:t>h时，每</w:t>
      </w:r>
      <w:r>
        <w:rPr>
          <w:rFonts w:ascii="宋体" w:hAnsi="宋体" w:cs="黑体"/>
          <w:szCs w:val="21"/>
        </w:rPr>
        <w:t>50</w:t>
      </w:r>
      <w:r>
        <w:rPr>
          <w:rFonts w:hint="eastAsia" w:ascii="宋体" w:hAnsi="宋体" w:cs="黑体"/>
          <w:szCs w:val="21"/>
          <w:lang w:val="en-US" w:eastAsia="zh-CN"/>
        </w:rPr>
        <w:t xml:space="preserve"> </w:t>
      </w:r>
      <w:r>
        <w:rPr>
          <w:rFonts w:ascii="宋体" w:hAnsi="宋体" w:cs="黑体"/>
          <w:szCs w:val="21"/>
        </w:rPr>
        <w:t>min</w:t>
      </w:r>
      <w:r>
        <w:rPr>
          <w:rFonts w:hint="eastAsia" w:ascii="宋体" w:hAnsi="宋体" w:cs="黑体"/>
          <w:szCs w:val="21"/>
        </w:rPr>
        <w:t>后进入对试样测试面检测过程。当试验总时长超过24</w:t>
      </w:r>
      <w:r>
        <w:rPr>
          <w:rFonts w:hint="eastAsia" w:ascii="宋体" w:hAnsi="宋体" w:cs="黑体"/>
          <w:szCs w:val="21"/>
          <w:lang w:val="en-US" w:eastAsia="zh-CN"/>
        </w:rPr>
        <w:t xml:space="preserve"> </w:t>
      </w:r>
      <w:r>
        <w:rPr>
          <w:rFonts w:hint="eastAsia" w:ascii="宋体" w:hAnsi="宋体" w:cs="黑体"/>
          <w:szCs w:val="21"/>
        </w:rPr>
        <w:t>h后，每24</w:t>
      </w:r>
      <w:r>
        <w:rPr>
          <w:rFonts w:hint="eastAsia" w:ascii="宋体" w:hAnsi="宋体" w:cs="黑体"/>
          <w:szCs w:val="21"/>
          <w:lang w:val="en-US" w:eastAsia="zh-CN"/>
        </w:rPr>
        <w:t xml:space="preserve"> </w:t>
      </w:r>
      <w:r>
        <w:rPr>
          <w:rFonts w:hint="eastAsia" w:ascii="宋体" w:hAnsi="宋体" w:cs="黑体"/>
          <w:szCs w:val="21"/>
        </w:rPr>
        <w:t>h进入对试样测试面检测过程中，避免任何污染因素与试样表面相接触，不允许擦拭试样测试面。每次检测</w:t>
      </w:r>
      <w:r>
        <w:rPr>
          <w:rFonts w:hint="eastAsia" w:ascii="宋体" w:hAnsi="宋体" w:cs="黑体"/>
          <w:szCs w:val="21"/>
          <w:lang w:eastAsia="zh-CN"/>
        </w:rPr>
        <w:t>应</w:t>
      </w:r>
      <w:r>
        <w:rPr>
          <w:rFonts w:hint="eastAsia" w:ascii="宋体" w:hAnsi="宋体" w:cs="黑体"/>
          <w:szCs w:val="21"/>
        </w:rPr>
        <w:t>使用超纯水清洗试样测试</w:t>
      </w:r>
      <w:r>
        <w:rPr>
          <w:rFonts w:ascii="宋体" w:hAnsi="宋体" w:cs="黑体"/>
          <w:szCs w:val="21"/>
        </w:rPr>
        <w:t>面，并且</w:t>
      </w:r>
      <w:r>
        <w:rPr>
          <w:rFonts w:hint="eastAsia" w:ascii="宋体" w:hAnsi="宋体" w:cs="黑体"/>
          <w:szCs w:val="21"/>
        </w:rPr>
        <w:t>控制检测时间在5</w:t>
      </w:r>
      <w:r>
        <w:rPr>
          <w:rFonts w:hint="eastAsia" w:ascii="宋体" w:hAnsi="宋体" w:cs="黑体"/>
          <w:szCs w:val="21"/>
          <w:lang w:val="en-US" w:eastAsia="zh-CN"/>
        </w:rPr>
        <w:t xml:space="preserve"> </w:t>
      </w:r>
      <w:r>
        <w:rPr>
          <w:rFonts w:hint="eastAsia" w:ascii="宋体" w:hAnsi="宋体" w:cs="黑体"/>
          <w:szCs w:val="21"/>
        </w:rPr>
        <w:t>min内。每次检测</w:t>
      </w:r>
      <w:r>
        <w:rPr>
          <w:rFonts w:ascii="宋体" w:hAnsi="宋体" w:cs="黑体"/>
          <w:szCs w:val="21"/>
        </w:rPr>
        <w:t>后重新</w:t>
      </w:r>
      <w:r>
        <w:rPr>
          <w:rFonts w:hint="eastAsia" w:ascii="宋体" w:hAnsi="宋体" w:cs="黑体"/>
          <w:szCs w:val="21"/>
        </w:rPr>
        <w:t>在</w:t>
      </w:r>
      <w:r>
        <w:rPr>
          <w:rFonts w:ascii="宋体" w:hAnsi="宋体" w:cs="黑体"/>
          <w:szCs w:val="21"/>
        </w:rPr>
        <w:t>试样测试面</w:t>
      </w:r>
      <w:r>
        <w:rPr>
          <w:rFonts w:hint="eastAsia" w:ascii="宋体" w:hAnsi="宋体" w:cs="黑体"/>
          <w:szCs w:val="21"/>
        </w:rPr>
        <w:t>沉积</w:t>
      </w:r>
      <w:r>
        <w:rPr>
          <w:rFonts w:ascii="宋体" w:hAnsi="宋体" w:cs="黑体"/>
          <w:szCs w:val="21"/>
        </w:rPr>
        <w:t>试验溶液。</w:t>
      </w:r>
      <w:r>
        <w:rPr>
          <w:rFonts w:hint="eastAsia" w:ascii="宋体" w:hAnsi="宋体" w:cs="黑体"/>
          <w:szCs w:val="21"/>
        </w:rPr>
        <w:t>试验过程中不允许暂停试验，如遇特殊原因在观测周期外暂停试验并开启试样箱，</w:t>
      </w:r>
      <w:r>
        <w:rPr>
          <w:rFonts w:hint="eastAsia" w:ascii="宋体" w:hAnsi="宋体" w:cs="黑体"/>
          <w:szCs w:val="21"/>
          <w:lang w:eastAsia="zh-CN"/>
        </w:rPr>
        <w:t>应</w:t>
      </w:r>
      <w:r>
        <w:rPr>
          <w:rFonts w:hint="eastAsia" w:ascii="宋体" w:hAnsi="宋体" w:cs="黑体"/>
          <w:szCs w:val="21"/>
        </w:rPr>
        <w:t>终止试验，重新开始整个</w:t>
      </w:r>
      <w:r>
        <w:rPr>
          <w:rFonts w:hint="eastAsia" w:ascii="宋体" w:hAnsi="宋体" w:cs="黑体"/>
          <w:szCs w:val="21"/>
          <w:lang w:eastAsia="zh-CN"/>
        </w:rPr>
        <w:t>试验</w:t>
      </w:r>
      <w:r>
        <w:rPr>
          <w:rFonts w:hint="eastAsia" w:ascii="宋体" w:hAnsi="宋体" w:cs="黑体"/>
          <w:szCs w:val="21"/>
        </w:rPr>
        <w:t>流程。</w:t>
      </w:r>
    </w:p>
    <w:p w14:paraId="09BE55D7">
      <w:pPr>
        <w:spacing w:before="156" w:beforeLines="50" w:after="156" w:afterLines="50"/>
        <w:outlineLvl w:val="1"/>
        <w:rPr>
          <w:rFonts w:hint="eastAsia" w:ascii="黑体" w:hAnsi="黑体" w:eastAsia="黑体" w:cs="黑体"/>
          <w:bCs/>
          <w:szCs w:val="21"/>
        </w:rPr>
      </w:pPr>
      <w:bookmarkStart w:id="88" w:name="_Toc142902456"/>
      <w:bookmarkStart w:id="89" w:name="_Toc28121"/>
      <w:r>
        <w:rPr>
          <w:rFonts w:hint="eastAsia" w:ascii="黑体" w:hAnsi="黑体" w:eastAsia="黑体" w:cs="黑体"/>
          <w:bCs/>
          <w:szCs w:val="21"/>
        </w:rPr>
        <w:t>9.4试验结果评定</w:t>
      </w:r>
      <w:bookmarkEnd w:id="88"/>
      <w:bookmarkEnd w:id="89"/>
    </w:p>
    <w:p w14:paraId="64ED2BF1">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以试样测试面首次出现表面变色现象为</w:t>
      </w:r>
      <w:r>
        <w:rPr>
          <w:rFonts w:hint="eastAsia" w:ascii="宋体" w:hAnsi="宋体" w:cs="黑体"/>
          <w:szCs w:val="21"/>
          <w:lang w:eastAsia="zh-CN"/>
        </w:rPr>
        <w:t>试验</w:t>
      </w:r>
      <w:r>
        <w:rPr>
          <w:rFonts w:hint="eastAsia" w:ascii="宋体" w:hAnsi="宋体" w:cs="黑体"/>
          <w:szCs w:val="21"/>
        </w:rPr>
        <w:t>结束时间。当</w:t>
      </w:r>
      <w:r>
        <w:rPr>
          <w:rFonts w:hint="eastAsia" w:ascii="宋体" w:hAnsi="宋体" w:cs="黑体"/>
          <w:szCs w:val="21"/>
          <w:lang w:val="en-US" w:eastAsia="zh-CN"/>
        </w:rPr>
        <w:t>3</w:t>
      </w:r>
      <w:r>
        <w:rPr>
          <w:rFonts w:hint="eastAsia" w:ascii="宋体" w:hAnsi="宋体" w:cs="黑体"/>
          <w:szCs w:val="21"/>
        </w:rPr>
        <w:t>个平行试样中，有</w:t>
      </w:r>
      <w:r>
        <w:rPr>
          <w:rFonts w:hint="eastAsia" w:ascii="宋体" w:hAnsi="宋体" w:cs="黑体"/>
          <w:szCs w:val="21"/>
          <w:lang w:val="en-US" w:eastAsia="zh-CN"/>
        </w:rPr>
        <w:t>2</w:t>
      </w:r>
      <w:r>
        <w:rPr>
          <w:rFonts w:hint="eastAsia" w:ascii="宋体" w:hAnsi="宋体" w:cs="黑体"/>
          <w:szCs w:val="21"/>
        </w:rPr>
        <w:t>个试样出现相同变色现象时</w:t>
      </w:r>
      <w:r>
        <w:rPr>
          <w:rFonts w:hint="eastAsia" w:ascii="宋体" w:hAnsi="宋体" w:cs="黑体"/>
          <w:szCs w:val="21"/>
          <w:lang w:eastAsia="zh-CN"/>
        </w:rPr>
        <w:t>试验结束</w:t>
      </w:r>
      <w:r>
        <w:rPr>
          <w:rFonts w:hint="eastAsia" w:ascii="宋体" w:hAnsi="宋体" w:cs="黑体"/>
          <w:szCs w:val="21"/>
        </w:rPr>
        <w:t>，并通过表</w:t>
      </w:r>
      <w:r>
        <w:rPr>
          <w:rFonts w:hint="eastAsia" w:ascii="宋体" w:hAnsi="宋体" w:cs="黑体"/>
          <w:szCs w:val="21"/>
          <w:lang w:val="en-US" w:eastAsia="zh-CN"/>
        </w:rPr>
        <w:t>6</w:t>
      </w:r>
      <w:r>
        <w:rPr>
          <w:rFonts w:hint="eastAsia" w:ascii="宋体" w:hAnsi="宋体" w:cs="黑体"/>
          <w:szCs w:val="21"/>
        </w:rPr>
        <w:t>对试样进行抗变色性能评级。评级过程中，</w:t>
      </w:r>
      <w:r>
        <w:rPr>
          <w:rFonts w:hint="eastAsia" w:ascii="宋体" w:hAnsi="宋体" w:cs="黑体"/>
          <w:szCs w:val="21"/>
          <w:lang w:eastAsia="zh-CN"/>
        </w:rPr>
        <w:t>应</w:t>
      </w:r>
      <w:r>
        <w:rPr>
          <w:rFonts w:hint="eastAsia" w:ascii="宋体" w:hAnsi="宋体" w:cs="黑体"/>
          <w:szCs w:val="21"/>
        </w:rPr>
        <w:t>记录每个试样抗变色试验时长t（min）及试样测试面发生点蚀p占</w:t>
      </w:r>
      <w:r>
        <w:rPr>
          <w:rFonts w:ascii="宋体" w:hAnsi="宋体" w:cs="黑体"/>
          <w:szCs w:val="21"/>
        </w:rPr>
        <w:t>整个测试面百分比</w:t>
      </w:r>
      <w:r>
        <w:rPr>
          <w:rFonts w:hint="eastAsia" w:ascii="宋体" w:hAnsi="宋体" w:cs="黑体"/>
          <w:szCs w:val="21"/>
        </w:rPr>
        <w:t>（%）。试验时长不足</w:t>
      </w:r>
      <w:r>
        <w:rPr>
          <w:rFonts w:hint="eastAsia" w:ascii="宋体" w:hAnsi="宋体" w:cs="黑体"/>
          <w:szCs w:val="21"/>
          <w:lang w:val="en-US" w:eastAsia="zh-CN"/>
        </w:rPr>
        <w:t>1</w:t>
      </w:r>
      <w:r>
        <w:rPr>
          <w:rFonts w:hint="eastAsia" w:ascii="宋体" w:hAnsi="宋体" w:cs="黑体"/>
          <w:szCs w:val="21"/>
        </w:rPr>
        <w:t>检测周期的按前</w:t>
      </w:r>
      <w:r>
        <w:rPr>
          <w:rFonts w:hint="eastAsia" w:ascii="宋体" w:hAnsi="宋体" w:cs="黑体"/>
          <w:szCs w:val="21"/>
          <w:lang w:val="en-US" w:eastAsia="zh-CN"/>
        </w:rPr>
        <w:t>1</w:t>
      </w:r>
      <w:r>
        <w:rPr>
          <w:rFonts w:hint="eastAsia" w:ascii="宋体" w:hAnsi="宋体" w:cs="黑体"/>
          <w:szCs w:val="21"/>
        </w:rPr>
        <w:t>周期试验时间进行记录。按试样出现点蚀先后时长t及点蚀p百分比进行耐蚀性等级评定。试验全部结束，记录试样</w:t>
      </w:r>
      <w:r>
        <w:rPr>
          <w:rFonts w:ascii="宋体" w:hAnsi="宋体" w:cs="黑体"/>
          <w:szCs w:val="21"/>
        </w:rPr>
        <w:t>含有Cl</w:t>
      </w:r>
      <w:r>
        <w:rPr>
          <w:rFonts w:ascii="宋体" w:hAnsi="宋体" w:cs="黑体"/>
          <w:szCs w:val="21"/>
          <w:vertAlign w:val="superscript"/>
        </w:rPr>
        <w:t>-</w:t>
      </w:r>
      <w:r>
        <w:rPr>
          <w:rFonts w:ascii="宋体" w:hAnsi="宋体" w:cs="黑体"/>
          <w:szCs w:val="21"/>
        </w:rPr>
        <w:t>的紫外老化试验</w:t>
      </w:r>
      <w:r>
        <w:rPr>
          <w:rFonts w:hint="eastAsia" w:ascii="宋体" w:hAnsi="宋体" w:cs="黑体"/>
          <w:szCs w:val="21"/>
        </w:rPr>
        <w:t>抗变色等级</w:t>
      </w:r>
      <w:r>
        <w:rPr>
          <w:rFonts w:ascii="宋体" w:hAnsi="宋体" w:cs="黑体"/>
          <w:szCs w:val="21"/>
        </w:rPr>
        <w:t xml:space="preserve">C </w:t>
      </w:r>
      <w:r>
        <w:rPr>
          <w:rFonts w:hint="eastAsia" w:ascii="宋体" w:hAnsi="宋体" w:cs="黑体"/>
          <w:szCs w:val="21"/>
        </w:rPr>
        <w:t>1</w:t>
      </w:r>
      <w:r>
        <w:rPr>
          <w:rFonts w:ascii="宋体" w:hAnsi="宋体" w:cs="黑体"/>
          <w:szCs w:val="21"/>
        </w:rPr>
        <w:t xml:space="preserve"> –C </w:t>
      </w:r>
      <w:r>
        <w:rPr>
          <w:rFonts w:hint="eastAsia" w:ascii="宋体" w:hAnsi="宋体" w:cs="黑体"/>
          <w:szCs w:val="21"/>
        </w:rPr>
        <w:t>5。</w:t>
      </w:r>
    </w:p>
    <w:p w14:paraId="006CD185">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p>
    <w:p w14:paraId="5C4E1788">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p>
    <w:p w14:paraId="1485CD56">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p>
    <w:p w14:paraId="6FAFE66A">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p>
    <w:p w14:paraId="47CF43E0">
      <w:pPr>
        <w:pageBreakBefore w:val="0"/>
        <w:kinsoku/>
        <w:wordWrap/>
        <w:overflowPunct/>
        <w:topLinePunct w:val="0"/>
        <w:bidi w:val="0"/>
        <w:adjustRightInd/>
        <w:snapToGrid/>
        <w:spacing w:line="240" w:lineRule="auto"/>
        <w:ind w:firstLine="388" w:firstLineChars="200"/>
        <w:jc w:val="center"/>
        <w:textAlignment w:val="auto"/>
        <w:rPr>
          <w:rFonts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6</w:t>
      </w:r>
      <w:r>
        <w:rPr>
          <w:rFonts w:ascii="黑体" w:hAnsi="黑体" w:eastAsia="黑体" w:cs="黑体"/>
          <w:szCs w:val="21"/>
        </w:rPr>
        <w:t xml:space="preserve"> </w:t>
      </w:r>
      <w:r>
        <w:rPr>
          <w:rFonts w:hint="eastAsia" w:ascii="黑体" w:hAnsi="黑体" w:eastAsia="黑体" w:cs="黑体"/>
          <w:szCs w:val="21"/>
        </w:rPr>
        <w:t>试样</w:t>
      </w:r>
      <w:r>
        <w:rPr>
          <w:rFonts w:ascii="黑体" w:hAnsi="黑体" w:eastAsia="黑体" w:cs="黑体"/>
          <w:szCs w:val="21"/>
        </w:rPr>
        <w:t>含有Cl</w:t>
      </w:r>
      <w:r>
        <w:rPr>
          <w:rFonts w:ascii="黑体" w:hAnsi="黑体" w:eastAsia="黑体" w:cs="黑体"/>
          <w:szCs w:val="21"/>
          <w:vertAlign w:val="superscript"/>
        </w:rPr>
        <w:t>-</w:t>
      </w:r>
      <w:r>
        <w:rPr>
          <w:rFonts w:ascii="黑体" w:hAnsi="黑体" w:eastAsia="黑体" w:cs="黑体"/>
          <w:szCs w:val="21"/>
        </w:rPr>
        <w:t>的紫外老化试验</w:t>
      </w:r>
      <w:r>
        <w:rPr>
          <w:rFonts w:hint="eastAsia" w:ascii="黑体" w:hAnsi="黑体" w:eastAsia="黑体" w:cs="黑体"/>
          <w:szCs w:val="21"/>
        </w:rPr>
        <w:t>抗变色性能评级表</w:t>
      </w:r>
    </w:p>
    <w:tbl>
      <w:tblPr>
        <w:tblStyle w:val="34"/>
        <w:tblW w:w="9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8"/>
        <w:gridCol w:w="1329"/>
        <w:gridCol w:w="1489"/>
        <w:gridCol w:w="1491"/>
        <w:gridCol w:w="1549"/>
        <w:gridCol w:w="1473"/>
      </w:tblGrid>
      <w:tr w14:paraId="439D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48" w:type="dxa"/>
            <w:vMerge w:val="restart"/>
            <w:vAlign w:val="center"/>
          </w:tcPr>
          <w:p w14:paraId="0B09B11E">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rFonts w:hint="eastAsia"/>
                <w:sz w:val="18"/>
                <w:szCs w:val="18"/>
              </w:rPr>
              <w:t>p（%）</w:t>
            </w:r>
          </w:p>
        </w:tc>
        <w:tc>
          <w:tcPr>
            <w:tcW w:w="7331" w:type="dxa"/>
            <w:gridSpan w:val="5"/>
            <w:vAlign w:val="center"/>
          </w:tcPr>
          <w:p w14:paraId="5ECBB45B">
            <w:pPr>
              <w:pStyle w:val="45"/>
              <w:pageBreakBefore w:val="0"/>
              <w:widowControl w:val="0"/>
              <w:kinsoku/>
              <w:wordWrap/>
              <w:overflowPunct/>
              <w:topLinePunct w:val="0"/>
              <w:bidi w:val="0"/>
              <w:adjustRightInd/>
              <w:snapToGrid/>
              <w:spacing w:line="240" w:lineRule="auto"/>
              <w:ind w:firstLine="327"/>
              <w:jc w:val="center"/>
              <w:textAlignment w:val="auto"/>
              <w:rPr>
                <w:sz w:val="18"/>
                <w:szCs w:val="18"/>
              </w:rPr>
            </w:pPr>
            <w:r>
              <w:rPr>
                <w:rFonts w:hint="eastAsia"/>
                <w:lang w:eastAsia="zh-CN"/>
              </w:rPr>
              <w:t>以下时长的抗变色性能等级</w:t>
            </w:r>
          </w:p>
        </w:tc>
      </w:tr>
      <w:tr w14:paraId="7160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48" w:type="dxa"/>
            <w:vMerge w:val="continue"/>
            <w:vAlign w:val="center"/>
          </w:tcPr>
          <w:p w14:paraId="2C39F240">
            <w:pPr>
              <w:pStyle w:val="45"/>
              <w:keepNext/>
              <w:keepLines/>
              <w:pageBreakBefore w:val="0"/>
              <w:widowControl w:val="0"/>
              <w:kinsoku/>
              <w:wordWrap/>
              <w:overflowPunct/>
              <w:topLinePunct w:val="0"/>
              <w:bidi w:val="0"/>
              <w:adjustRightInd/>
              <w:snapToGrid/>
              <w:spacing w:before="340" w:after="330" w:line="240" w:lineRule="auto"/>
              <w:ind w:firstLine="0" w:firstLineChars="0"/>
              <w:jc w:val="center"/>
              <w:textAlignment w:val="auto"/>
              <w:outlineLvl w:val="9"/>
              <w:rPr>
                <w:b w:val="0"/>
                <w:kern w:val="0"/>
                <w:sz w:val="18"/>
                <w:szCs w:val="18"/>
                <w:rPrChange w:id="2" w:author="韩知为" w:date="2025-02-27T12:43:00Z">
                  <w:rPr>
                    <w:b/>
                    <w:kern w:val="44"/>
                  </w:rPr>
                </w:rPrChange>
              </w:rPr>
            </w:pPr>
          </w:p>
        </w:tc>
        <w:tc>
          <w:tcPr>
            <w:tcW w:w="1329" w:type="dxa"/>
            <w:vAlign w:val="center"/>
          </w:tcPr>
          <w:p w14:paraId="5613ED3B">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50</w:t>
            </w:r>
            <w:r>
              <w:rPr>
                <w:rFonts w:hint="eastAsia"/>
                <w:sz w:val="18"/>
                <w:szCs w:val="18"/>
                <w:lang w:val="en-US" w:eastAsia="zh-CN"/>
              </w:rPr>
              <w:t xml:space="preserve"> </w:t>
            </w:r>
            <w:r>
              <w:rPr>
                <w:sz w:val="18"/>
                <w:szCs w:val="18"/>
              </w:rPr>
              <w:t>min</w:t>
            </w:r>
          </w:p>
        </w:tc>
        <w:tc>
          <w:tcPr>
            <w:tcW w:w="1489" w:type="dxa"/>
            <w:vAlign w:val="center"/>
          </w:tcPr>
          <w:p w14:paraId="7EA94D28">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100</w:t>
            </w:r>
            <w:r>
              <w:rPr>
                <w:rFonts w:hint="eastAsia"/>
                <w:sz w:val="18"/>
                <w:szCs w:val="18"/>
                <w:lang w:val="en-US" w:eastAsia="zh-CN"/>
              </w:rPr>
              <w:t xml:space="preserve"> </w:t>
            </w:r>
            <w:r>
              <w:rPr>
                <w:sz w:val="18"/>
                <w:szCs w:val="18"/>
              </w:rPr>
              <w:t>min</w:t>
            </w:r>
          </w:p>
        </w:tc>
        <w:tc>
          <w:tcPr>
            <w:tcW w:w="1491" w:type="dxa"/>
            <w:vAlign w:val="center"/>
          </w:tcPr>
          <w:p w14:paraId="2F1CC68A">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150</w:t>
            </w:r>
            <w:r>
              <w:rPr>
                <w:rFonts w:hint="eastAsia"/>
                <w:sz w:val="18"/>
                <w:szCs w:val="18"/>
                <w:lang w:val="en-US" w:eastAsia="zh-CN"/>
              </w:rPr>
              <w:t xml:space="preserve"> </w:t>
            </w:r>
            <w:r>
              <w:rPr>
                <w:sz w:val="18"/>
                <w:szCs w:val="18"/>
              </w:rPr>
              <w:t>min</w:t>
            </w:r>
          </w:p>
        </w:tc>
        <w:tc>
          <w:tcPr>
            <w:tcW w:w="1549" w:type="dxa"/>
            <w:vAlign w:val="center"/>
          </w:tcPr>
          <w:p w14:paraId="2BD2FD24">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200</w:t>
            </w:r>
            <w:r>
              <w:rPr>
                <w:rFonts w:hint="eastAsia"/>
                <w:sz w:val="18"/>
                <w:szCs w:val="18"/>
                <w:lang w:val="en-US" w:eastAsia="zh-CN"/>
              </w:rPr>
              <w:t xml:space="preserve"> </w:t>
            </w:r>
            <w:r>
              <w:rPr>
                <w:sz w:val="18"/>
                <w:szCs w:val="18"/>
              </w:rPr>
              <w:t>min</w:t>
            </w:r>
          </w:p>
        </w:tc>
        <w:tc>
          <w:tcPr>
            <w:tcW w:w="1473" w:type="dxa"/>
            <w:vAlign w:val="center"/>
          </w:tcPr>
          <w:p w14:paraId="1C1DF215">
            <w:pPr>
              <w:pStyle w:val="45"/>
              <w:pageBreakBefore w:val="0"/>
              <w:widowControl w:val="0"/>
              <w:kinsoku/>
              <w:wordWrap/>
              <w:overflowPunct/>
              <w:topLinePunct w:val="0"/>
              <w:bidi w:val="0"/>
              <w:adjustRightInd/>
              <w:snapToGrid/>
              <w:spacing w:line="240" w:lineRule="auto"/>
              <w:ind w:firstLine="0" w:firstLineChars="0"/>
              <w:jc w:val="center"/>
              <w:textAlignment w:val="auto"/>
              <w:rPr>
                <w:rFonts w:ascii="Arial" w:hAnsi="Arial" w:cs="Arial"/>
                <w:sz w:val="18"/>
                <w:szCs w:val="18"/>
              </w:rPr>
            </w:pPr>
            <w:r>
              <w:rPr>
                <w:rFonts w:hint="eastAsia" w:ascii="Arial" w:hAnsi="Arial" w:cs="Arial"/>
                <w:sz w:val="18"/>
                <w:szCs w:val="18"/>
              </w:rPr>
              <w:t>≥</w:t>
            </w:r>
            <w:r>
              <w:rPr>
                <w:rFonts w:hint="eastAsia" w:ascii="Arial" w:hAnsi="Arial" w:cs="Arial"/>
                <w:sz w:val="18"/>
                <w:szCs w:val="18"/>
                <w:lang w:val="en-US" w:eastAsia="zh-CN"/>
              </w:rPr>
              <w:t xml:space="preserve"> </w:t>
            </w:r>
            <w:r>
              <w:rPr>
                <w:rFonts w:hint="eastAsia"/>
                <w:sz w:val="18"/>
                <w:szCs w:val="18"/>
                <w:lang w:val="en-US" w:eastAsia="zh-CN"/>
              </w:rPr>
              <w:t xml:space="preserve">250 </w:t>
            </w:r>
            <w:r>
              <w:rPr>
                <w:sz w:val="18"/>
                <w:szCs w:val="18"/>
              </w:rPr>
              <w:t>min</w:t>
            </w:r>
          </w:p>
        </w:tc>
      </w:tr>
      <w:tr w14:paraId="6DE5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48" w:type="dxa"/>
            <w:vAlign w:val="center"/>
          </w:tcPr>
          <w:p w14:paraId="297D0876">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rFonts w:hint="eastAsia" w:ascii="Arial" w:hAnsi="Arial" w:cs="Arial"/>
                <w:sz w:val="18"/>
                <w:szCs w:val="18"/>
              </w:rPr>
              <w:t>≤</w:t>
            </w:r>
            <w:r>
              <w:rPr>
                <w:sz w:val="18"/>
                <w:szCs w:val="18"/>
              </w:rPr>
              <w:t>5</w:t>
            </w:r>
          </w:p>
        </w:tc>
        <w:tc>
          <w:tcPr>
            <w:tcW w:w="1329" w:type="dxa"/>
            <w:vAlign w:val="center"/>
          </w:tcPr>
          <w:p w14:paraId="1EB7FEA7">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1</w:t>
            </w:r>
          </w:p>
        </w:tc>
        <w:tc>
          <w:tcPr>
            <w:tcW w:w="1489" w:type="dxa"/>
            <w:vAlign w:val="center"/>
          </w:tcPr>
          <w:p w14:paraId="22B4AD3C">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2</w:t>
            </w:r>
          </w:p>
        </w:tc>
        <w:tc>
          <w:tcPr>
            <w:tcW w:w="1491" w:type="dxa"/>
            <w:vAlign w:val="center"/>
          </w:tcPr>
          <w:p w14:paraId="27874045">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3</w:t>
            </w:r>
          </w:p>
        </w:tc>
        <w:tc>
          <w:tcPr>
            <w:tcW w:w="1549" w:type="dxa"/>
            <w:vAlign w:val="center"/>
          </w:tcPr>
          <w:p w14:paraId="14F693F9">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4</w:t>
            </w:r>
          </w:p>
        </w:tc>
        <w:tc>
          <w:tcPr>
            <w:tcW w:w="1473" w:type="dxa"/>
            <w:vAlign w:val="center"/>
          </w:tcPr>
          <w:p w14:paraId="51062F0E">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5</w:t>
            </w:r>
          </w:p>
        </w:tc>
      </w:tr>
      <w:tr w14:paraId="3B14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48" w:type="dxa"/>
            <w:vAlign w:val="center"/>
          </w:tcPr>
          <w:p w14:paraId="57B4F894">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5 - 20</w:t>
            </w:r>
          </w:p>
        </w:tc>
        <w:tc>
          <w:tcPr>
            <w:tcW w:w="1329" w:type="dxa"/>
            <w:vAlign w:val="center"/>
          </w:tcPr>
          <w:p w14:paraId="5270D417">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1</w:t>
            </w:r>
            <w:r>
              <w:rPr>
                <w:sz w:val="18"/>
                <w:szCs w:val="18"/>
                <w:vertAlign w:val="superscript"/>
              </w:rPr>
              <w:t>*</w:t>
            </w:r>
          </w:p>
        </w:tc>
        <w:tc>
          <w:tcPr>
            <w:tcW w:w="1489" w:type="dxa"/>
            <w:vAlign w:val="center"/>
          </w:tcPr>
          <w:p w14:paraId="1363A995">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2</w:t>
            </w:r>
            <w:r>
              <w:rPr>
                <w:sz w:val="18"/>
                <w:szCs w:val="18"/>
                <w:vertAlign w:val="superscript"/>
              </w:rPr>
              <w:t>*</w:t>
            </w:r>
          </w:p>
        </w:tc>
        <w:tc>
          <w:tcPr>
            <w:tcW w:w="1491" w:type="dxa"/>
            <w:vAlign w:val="center"/>
          </w:tcPr>
          <w:p w14:paraId="35325192">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3</w:t>
            </w:r>
            <w:r>
              <w:rPr>
                <w:sz w:val="18"/>
                <w:szCs w:val="18"/>
                <w:vertAlign w:val="superscript"/>
              </w:rPr>
              <w:t>*</w:t>
            </w:r>
          </w:p>
        </w:tc>
        <w:tc>
          <w:tcPr>
            <w:tcW w:w="1549" w:type="dxa"/>
            <w:vAlign w:val="center"/>
          </w:tcPr>
          <w:p w14:paraId="74C1FA6E">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4</w:t>
            </w:r>
            <w:r>
              <w:rPr>
                <w:sz w:val="18"/>
                <w:szCs w:val="18"/>
                <w:vertAlign w:val="superscript"/>
              </w:rPr>
              <w:t>*</w:t>
            </w:r>
          </w:p>
        </w:tc>
        <w:tc>
          <w:tcPr>
            <w:tcW w:w="1473" w:type="dxa"/>
            <w:vAlign w:val="center"/>
          </w:tcPr>
          <w:p w14:paraId="04C4AE5C">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5</w:t>
            </w:r>
            <w:r>
              <w:rPr>
                <w:sz w:val="18"/>
                <w:szCs w:val="18"/>
                <w:vertAlign w:val="superscript"/>
              </w:rPr>
              <w:t>*</w:t>
            </w:r>
          </w:p>
        </w:tc>
      </w:tr>
      <w:tr w14:paraId="2E27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48" w:type="dxa"/>
            <w:vAlign w:val="center"/>
          </w:tcPr>
          <w:p w14:paraId="1CB779D8">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20 - 50</w:t>
            </w:r>
          </w:p>
        </w:tc>
        <w:tc>
          <w:tcPr>
            <w:tcW w:w="1329" w:type="dxa"/>
            <w:vAlign w:val="center"/>
          </w:tcPr>
          <w:p w14:paraId="2ACE5270">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1</w:t>
            </w:r>
            <w:r>
              <w:rPr>
                <w:sz w:val="18"/>
                <w:szCs w:val="18"/>
                <w:vertAlign w:val="superscript"/>
              </w:rPr>
              <w:t>**</w:t>
            </w:r>
          </w:p>
        </w:tc>
        <w:tc>
          <w:tcPr>
            <w:tcW w:w="1489" w:type="dxa"/>
            <w:vAlign w:val="center"/>
          </w:tcPr>
          <w:p w14:paraId="51AE0079">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2</w:t>
            </w:r>
            <w:r>
              <w:rPr>
                <w:sz w:val="18"/>
                <w:szCs w:val="18"/>
                <w:vertAlign w:val="superscript"/>
              </w:rPr>
              <w:t>**</w:t>
            </w:r>
          </w:p>
        </w:tc>
        <w:tc>
          <w:tcPr>
            <w:tcW w:w="1491" w:type="dxa"/>
            <w:vAlign w:val="center"/>
          </w:tcPr>
          <w:p w14:paraId="351AD85C">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3</w:t>
            </w:r>
            <w:r>
              <w:rPr>
                <w:sz w:val="18"/>
                <w:szCs w:val="18"/>
                <w:vertAlign w:val="superscript"/>
              </w:rPr>
              <w:t>**</w:t>
            </w:r>
          </w:p>
        </w:tc>
        <w:tc>
          <w:tcPr>
            <w:tcW w:w="1549" w:type="dxa"/>
            <w:vAlign w:val="center"/>
          </w:tcPr>
          <w:p w14:paraId="29F8646A">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4</w:t>
            </w:r>
            <w:r>
              <w:rPr>
                <w:sz w:val="18"/>
                <w:szCs w:val="18"/>
                <w:vertAlign w:val="superscript"/>
              </w:rPr>
              <w:t>**</w:t>
            </w:r>
          </w:p>
        </w:tc>
        <w:tc>
          <w:tcPr>
            <w:tcW w:w="1473" w:type="dxa"/>
            <w:vAlign w:val="center"/>
          </w:tcPr>
          <w:p w14:paraId="79BDFD4A">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5</w:t>
            </w:r>
            <w:r>
              <w:rPr>
                <w:sz w:val="18"/>
                <w:szCs w:val="18"/>
                <w:vertAlign w:val="superscript"/>
              </w:rPr>
              <w:t>**</w:t>
            </w:r>
          </w:p>
        </w:tc>
      </w:tr>
      <w:tr w14:paraId="38F1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48" w:type="dxa"/>
            <w:vAlign w:val="center"/>
          </w:tcPr>
          <w:p w14:paraId="5C8FBF4F">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50 - 80</w:t>
            </w:r>
          </w:p>
        </w:tc>
        <w:tc>
          <w:tcPr>
            <w:tcW w:w="1329" w:type="dxa"/>
            <w:vAlign w:val="center"/>
          </w:tcPr>
          <w:p w14:paraId="02342138">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1</w:t>
            </w:r>
            <w:r>
              <w:rPr>
                <w:sz w:val="18"/>
                <w:szCs w:val="18"/>
                <w:vertAlign w:val="superscript"/>
              </w:rPr>
              <w:t>***</w:t>
            </w:r>
          </w:p>
        </w:tc>
        <w:tc>
          <w:tcPr>
            <w:tcW w:w="1489" w:type="dxa"/>
            <w:vAlign w:val="center"/>
          </w:tcPr>
          <w:p w14:paraId="2CEF5397">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2</w:t>
            </w:r>
            <w:r>
              <w:rPr>
                <w:sz w:val="18"/>
                <w:szCs w:val="18"/>
                <w:vertAlign w:val="superscript"/>
              </w:rPr>
              <w:t>***</w:t>
            </w:r>
          </w:p>
        </w:tc>
        <w:tc>
          <w:tcPr>
            <w:tcW w:w="1491" w:type="dxa"/>
            <w:vAlign w:val="center"/>
          </w:tcPr>
          <w:p w14:paraId="347B9330">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3</w:t>
            </w:r>
            <w:r>
              <w:rPr>
                <w:sz w:val="18"/>
                <w:szCs w:val="18"/>
                <w:vertAlign w:val="superscript"/>
              </w:rPr>
              <w:t>***</w:t>
            </w:r>
          </w:p>
        </w:tc>
        <w:tc>
          <w:tcPr>
            <w:tcW w:w="1549" w:type="dxa"/>
            <w:vAlign w:val="center"/>
          </w:tcPr>
          <w:p w14:paraId="68F3B619">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4</w:t>
            </w:r>
            <w:r>
              <w:rPr>
                <w:sz w:val="18"/>
                <w:szCs w:val="18"/>
                <w:vertAlign w:val="superscript"/>
              </w:rPr>
              <w:t>***</w:t>
            </w:r>
          </w:p>
        </w:tc>
        <w:tc>
          <w:tcPr>
            <w:tcW w:w="1473" w:type="dxa"/>
            <w:vAlign w:val="center"/>
          </w:tcPr>
          <w:p w14:paraId="0BA91AC8">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5</w:t>
            </w:r>
            <w:r>
              <w:rPr>
                <w:sz w:val="18"/>
                <w:szCs w:val="18"/>
                <w:vertAlign w:val="superscript"/>
              </w:rPr>
              <w:t>***</w:t>
            </w:r>
          </w:p>
        </w:tc>
      </w:tr>
      <w:tr w14:paraId="7C11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48" w:type="dxa"/>
            <w:vAlign w:val="center"/>
          </w:tcPr>
          <w:p w14:paraId="0093A0F6">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80 - 100</w:t>
            </w:r>
          </w:p>
        </w:tc>
        <w:tc>
          <w:tcPr>
            <w:tcW w:w="1329" w:type="dxa"/>
            <w:vAlign w:val="center"/>
          </w:tcPr>
          <w:p w14:paraId="3D85BD80">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1</w:t>
            </w:r>
            <w:r>
              <w:rPr>
                <w:sz w:val="18"/>
                <w:szCs w:val="18"/>
                <w:vertAlign w:val="superscript"/>
              </w:rPr>
              <w:t>****</w:t>
            </w:r>
          </w:p>
        </w:tc>
        <w:tc>
          <w:tcPr>
            <w:tcW w:w="1489" w:type="dxa"/>
            <w:vAlign w:val="center"/>
          </w:tcPr>
          <w:p w14:paraId="7DA27994">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2</w:t>
            </w:r>
            <w:r>
              <w:rPr>
                <w:sz w:val="18"/>
                <w:szCs w:val="18"/>
                <w:vertAlign w:val="superscript"/>
              </w:rPr>
              <w:t>****</w:t>
            </w:r>
          </w:p>
        </w:tc>
        <w:tc>
          <w:tcPr>
            <w:tcW w:w="1491" w:type="dxa"/>
            <w:vAlign w:val="center"/>
          </w:tcPr>
          <w:p w14:paraId="08E2B8C3">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3</w:t>
            </w:r>
            <w:r>
              <w:rPr>
                <w:sz w:val="18"/>
                <w:szCs w:val="18"/>
                <w:vertAlign w:val="superscript"/>
              </w:rPr>
              <w:t>****</w:t>
            </w:r>
          </w:p>
        </w:tc>
        <w:tc>
          <w:tcPr>
            <w:tcW w:w="1549" w:type="dxa"/>
            <w:vAlign w:val="center"/>
          </w:tcPr>
          <w:p w14:paraId="0075AC06">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4</w:t>
            </w:r>
            <w:r>
              <w:rPr>
                <w:sz w:val="18"/>
                <w:szCs w:val="18"/>
                <w:vertAlign w:val="superscript"/>
              </w:rPr>
              <w:t>****</w:t>
            </w:r>
          </w:p>
        </w:tc>
        <w:tc>
          <w:tcPr>
            <w:tcW w:w="1473" w:type="dxa"/>
            <w:vAlign w:val="center"/>
          </w:tcPr>
          <w:p w14:paraId="3556AF6D">
            <w:pPr>
              <w:pStyle w:val="45"/>
              <w:pageBreakBefore w:val="0"/>
              <w:widowControl w:val="0"/>
              <w:kinsoku/>
              <w:wordWrap/>
              <w:overflowPunct/>
              <w:topLinePunct w:val="0"/>
              <w:bidi w:val="0"/>
              <w:adjustRightInd/>
              <w:snapToGrid/>
              <w:spacing w:line="240" w:lineRule="auto"/>
              <w:ind w:firstLine="0" w:firstLineChars="0"/>
              <w:jc w:val="center"/>
              <w:textAlignment w:val="auto"/>
              <w:rPr>
                <w:sz w:val="18"/>
                <w:szCs w:val="18"/>
              </w:rPr>
            </w:pPr>
            <w:r>
              <w:rPr>
                <w:sz w:val="18"/>
                <w:szCs w:val="18"/>
              </w:rPr>
              <w:t>C 5</w:t>
            </w:r>
            <w:r>
              <w:rPr>
                <w:sz w:val="18"/>
                <w:szCs w:val="18"/>
                <w:vertAlign w:val="superscript"/>
              </w:rPr>
              <w:t>****</w:t>
            </w:r>
          </w:p>
        </w:tc>
      </w:tr>
      <w:tr w14:paraId="4A0D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079" w:type="dxa"/>
            <w:gridSpan w:val="6"/>
            <w:vAlign w:val="center"/>
          </w:tcPr>
          <w:p w14:paraId="602982AD">
            <w:pPr>
              <w:pStyle w:val="45"/>
              <w:pageBreakBefore w:val="0"/>
              <w:widowControl w:val="0"/>
              <w:kinsoku/>
              <w:wordWrap/>
              <w:overflowPunct/>
              <w:topLinePunct w:val="0"/>
              <w:bidi w:val="0"/>
              <w:adjustRightInd/>
              <w:snapToGrid/>
              <w:spacing w:line="240" w:lineRule="auto"/>
              <w:ind w:firstLine="0" w:firstLineChars="0"/>
              <w:jc w:val="left"/>
              <w:textAlignment w:val="auto"/>
              <w:rPr>
                <w:rFonts w:hint="eastAsia" w:ascii="黑体" w:hAnsi="黑体" w:eastAsia="黑体"/>
                <w:sz w:val="18"/>
                <w:szCs w:val="18"/>
              </w:rPr>
            </w:pPr>
            <w:r>
              <w:rPr>
                <w:rFonts w:hint="eastAsia" w:ascii="黑体" w:hAnsi="黑体" w:eastAsia="黑体"/>
                <w:sz w:val="18"/>
                <w:szCs w:val="18"/>
              </w:rPr>
              <w:t>注：</w:t>
            </w:r>
            <w:r>
              <w:rPr>
                <w:rFonts w:hint="eastAsia"/>
                <w:sz w:val="18"/>
                <w:szCs w:val="18"/>
              </w:rPr>
              <w:t>抗变色性能等级含“*”时，在单项抗变色试验中，以“*”数量区分相同等级中抗变色性能优劣。“*”越多抗变色性能相对较差。在综合评定抗变色性能等级时，C</w:t>
            </w:r>
            <w:r>
              <w:rPr>
                <w:rFonts w:hint="eastAsia"/>
                <w:sz w:val="18"/>
                <w:szCs w:val="18"/>
                <w:lang w:val="en-US" w:eastAsia="zh-CN"/>
              </w:rPr>
              <w:t xml:space="preserve"> </w:t>
            </w:r>
            <w:r>
              <w:rPr>
                <w:rFonts w:hint="eastAsia"/>
                <w:sz w:val="18"/>
                <w:szCs w:val="18"/>
              </w:rPr>
              <w:t>1</w:t>
            </w:r>
            <w:r>
              <w:rPr>
                <w:sz w:val="18"/>
                <w:szCs w:val="18"/>
                <w:vertAlign w:val="superscript"/>
              </w:rPr>
              <w:t>*</w:t>
            </w:r>
            <w:r>
              <w:rPr>
                <w:rFonts w:hint="eastAsia"/>
                <w:sz w:val="18"/>
                <w:szCs w:val="18"/>
              </w:rPr>
              <w:t>为C</w:t>
            </w:r>
            <w:r>
              <w:rPr>
                <w:rFonts w:hint="eastAsia"/>
                <w:sz w:val="18"/>
                <w:szCs w:val="18"/>
                <w:lang w:val="en-US" w:eastAsia="zh-CN"/>
              </w:rPr>
              <w:t xml:space="preserve"> </w:t>
            </w:r>
            <w:r>
              <w:rPr>
                <w:rFonts w:hint="eastAsia"/>
                <w:sz w:val="18"/>
                <w:szCs w:val="18"/>
              </w:rPr>
              <w:t>1抗变色等级系数乘以90%；C</w:t>
            </w:r>
            <w:r>
              <w:rPr>
                <w:rFonts w:hint="eastAsia"/>
                <w:sz w:val="18"/>
                <w:szCs w:val="18"/>
                <w:lang w:val="en-US" w:eastAsia="zh-CN"/>
              </w:rPr>
              <w:t xml:space="preserve"> </w:t>
            </w:r>
            <w:r>
              <w:rPr>
                <w:rFonts w:hint="eastAsia"/>
                <w:sz w:val="18"/>
                <w:szCs w:val="18"/>
              </w:rPr>
              <w:t>1</w:t>
            </w:r>
            <w:r>
              <w:rPr>
                <w:sz w:val="18"/>
                <w:szCs w:val="18"/>
                <w:vertAlign w:val="superscript"/>
              </w:rPr>
              <w:t>**</w:t>
            </w:r>
            <w:r>
              <w:rPr>
                <w:rFonts w:hint="eastAsia"/>
                <w:sz w:val="18"/>
                <w:szCs w:val="18"/>
              </w:rPr>
              <w:t>为C1抗变色等级系数乘以80%；C</w:t>
            </w:r>
            <w:r>
              <w:rPr>
                <w:rFonts w:hint="eastAsia"/>
                <w:sz w:val="18"/>
                <w:szCs w:val="18"/>
                <w:lang w:val="en-US" w:eastAsia="zh-CN"/>
              </w:rPr>
              <w:t xml:space="preserve"> </w:t>
            </w:r>
            <w:r>
              <w:rPr>
                <w:rFonts w:hint="eastAsia"/>
                <w:sz w:val="18"/>
                <w:szCs w:val="18"/>
              </w:rPr>
              <w:t>1</w:t>
            </w:r>
            <w:r>
              <w:rPr>
                <w:sz w:val="18"/>
                <w:szCs w:val="18"/>
                <w:vertAlign w:val="superscript"/>
              </w:rPr>
              <w:t>***</w:t>
            </w:r>
            <w:r>
              <w:rPr>
                <w:rFonts w:hint="eastAsia"/>
                <w:sz w:val="18"/>
                <w:szCs w:val="18"/>
              </w:rPr>
              <w:t>为C</w:t>
            </w:r>
            <w:r>
              <w:rPr>
                <w:rFonts w:hint="eastAsia"/>
                <w:sz w:val="18"/>
                <w:szCs w:val="18"/>
                <w:lang w:val="en-US" w:eastAsia="zh-CN"/>
              </w:rPr>
              <w:t xml:space="preserve"> </w:t>
            </w:r>
            <w:r>
              <w:rPr>
                <w:rFonts w:hint="eastAsia"/>
                <w:sz w:val="18"/>
                <w:szCs w:val="18"/>
              </w:rPr>
              <w:t>1抗变色等级系数乘以70%；C</w:t>
            </w:r>
            <w:r>
              <w:rPr>
                <w:rFonts w:hint="eastAsia"/>
                <w:sz w:val="18"/>
                <w:szCs w:val="18"/>
                <w:lang w:val="en-US" w:eastAsia="zh-CN"/>
              </w:rPr>
              <w:t xml:space="preserve"> </w:t>
            </w:r>
            <w:r>
              <w:rPr>
                <w:rFonts w:hint="eastAsia"/>
                <w:sz w:val="18"/>
                <w:szCs w:val="18"/>
              </w:rPr>
              <w:t>1</w:t>
            </w:r>
            <w:r>
              <w:rPr>
                <w:sz w:val="18"/>
                <w:szCs w:val="18"/>
                <w:vertAlign w:val="superscript"/>
              </w:rPr>
              <w:t>****</w:t>
            </w:r>
            <w:r>
              <w:rPr>
                <w:rFonts w:hint="eastAsia"/>
                <w:sz w:val="18"/>
                <w:szCs w:val="18"/>
              </w:rPr>
              <w:t>为C</w:t>
            </w:r>
            <w:r>
              <w:rPr>
                <w:rFonts w:hint="eastAsia"/>
                <w:sz w:val="18"/>
                <w:szCs w:val="18"/>
                <w:lang w:val="en-US" w:eastAsia="zh-CN"/>
              </w:rPr>
              <w:t xml:space="preserve"> </w:t>
            </w:r>
            <w:r>
              <w:rPr>
                <w:rFonts w:hint="eastAsia"/>
                <w:sz w:val="18"/>
                <w:szCs w:val="18"/>
              </w:rPr>
              <w:t>1抗变色等级系数乘以60%。</w:t>
            </w:r>
          </w:p>
        </w:tc>
      </w:tr>
    </w:tbl>
    <w:p w14:paraId="3B40B4CA">
      <w:pPr>
        <w:pStyle w:val="3"/>
        <w:keepLines/>
        <w:numPr>
          <w:ilvl w:val="0"/>
          <w:numId w:val="2"/>
        </w:numPr>
        <w:spacing w:before="312" w:beforeLines="100" w:after="312" w:afterLines="100" w:line="240" w:lineRule="auto"/>
        <w:ind w:left="425" w:leftChars="0" w:hanging="425" w:firstLineChars="0"/>
        <w:outlineLvl w:val="0"/>
        <w:rPr>
          <w:rFonts w:hint="eastAsia" w:ascii="黑体" w:hAnsi="黑体" w:eastAsia="黑体"/>
          <w:bCs/>
          <w:sz w:val="21"/>
          <w:szCs w:val="32"/>
        </w:rPr>
      </w:pPr>
      <w:bookmarkStart w:id="90" w:name="_Toc27433"/>
      <w:bookmarkStart w:id="91" w:name="_Toc142902457"/>
      <w:r>
        <w:rPr>
          <w:rFonts w:hint="eastAsia" w:ascii="黑体" w:hAnsi="黑体" w:eastAsia="黑体"/>
          <w:bCs/>
          <w:sz w:val="21"/>
          <w:szCs w:val="32"/>
        </w:rPr>
        <w:t>铜合金抗变色性能结果评定</w:t>
      </w:r>
      <w:bookmarkEnd w:id="90"/>
      <w:bookmarkEnd w:id="91"/>
    </w:p>
    <w:p w14:paraId="6A10C1F1">
      <w:pPr>
        <w:spacing w:before="156" w:beforeLines="50" w:after="156" w:afterLines="50"/>
        <w:outlineLvl w:val="1"/>
        <w:rPr>
          <w:rFonts w:hint="eastAsia" w:ascii="黑体" w:hAnsi="黑体" w:eastAsia="黑体" w:cs="黑体"/>
          <w:bCs/>
          <w:szCs w:val="21"/>
        </w:rPr>
      </w:pPr>
      <w:bookmarkStart w:id="92" w:name="_Toc142902458"/>
      <w:bookmarkStart w:id="93" w:name="_Toc11189"/>
      <w:r>
        <w:rPr>
          <w:rFonts w:hint="eastAsia" w:ascii="黑体" w:hAnsi="黑体" w:eastAsia="黑体" w:cs="黑体"/>
          <w:bCs/>
          <w:szCs w:val="21"/>
        </w:rPr>
        <w:t>10.1 评定原则</w:t>
      </w:r>
      <w:bookmarkEnd w:id="92"/>
      <w:bookmarkEnd w:id="93"/>
    </w:p>
    <w:p w14:paraId="18DB4ECD">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试样</w:t>
      </w:r>
      <w:r>
        <w:rPr>
          <w:rFonts w:ascii="宋体" w:hAnsi="宋体" w:cs="黑体"/>
          <w:szCs w:val="21"/>
        </w:rPr>
        <w:t>测试面变色性评价为外观评级。</w:t>
      </w:r>
      <w:r>
        <w:rPr>
          <w:rFonts w:hint="eastAsia" w:ascii="宋体" w:hAnsi="宋体" w:cs="黑体"/>
          <w:szCs w:val="21"/>
        </w:rPr>
        <w:t>试验</w:t>
      </w:r>
      <w:r>
        <w:rPr>
          <w:rFonts w:ascii="宋体" w:hAnsi="宋体" w:cs="黑体"/>
          <w:szCs w:val="21"/>
        </w:rPr>
        <w:t>前试样测试面有缺陷或</w:t>
      </w:r>
      <w:r>
        <w:rPr>
          <w:rFonts w:hint="eastAsia" w:ascii="宋体" w:hAnsi="宋体" w:cs="黑体"/>
          <w:szCs w:val="21"/>
        </w:rPr>
        <w:t>已经</w:t>
      </w:r>
      <w:r>
        <w:rPr>
          <w:rFonts w:ascii="宋体" w:hAnsi="宋体" w:cs="黑体"/>
          <w:szCs w:val="21"/>
        </w:rPr>
        <w:t>有腐蚀污染</w:t>
      </w:r>
      <w:r>
        <w:rPr>
          <w:rFonts w:hint="eastAsia" w:ascii="宋体" w:hAnsi="宋体" w:cs="黑体"/>
          <w:szCs w:val="21"/>
        </w:rPr>
        <w:t>的</w:t>
      </w:r>
      <w:r>
        <w:rPr>
          <w:rFonts w:ascii="宋体" w:hAnsi="宋体" w:cs="黑体"/>
          <w:szCs w:val="21"/>
        </w:rPr>
        <w:t>试样不</w:t>
      </w:r>
      <w:r>
        <w:rPr>
          <w:rFonts w:hint="eastAsia" w:ascii="宋体" w:hAnsi="宋体" w:cs="黑体"/>
          <w:szCs w:val="21"/>
        </w:rPr>
        <w:t>应</w:t>
      </w:r>
      <w:r>
        <w:rPr>
          <w:rFonts w:ascii="宋体" w:hAnsi="宋体" w:cs="黑体"/>
          <w:szCs w:val="21"/>
        </w:rPr>
        <w:t>作为</w:t>
      </w:r>
      <w:r>
        <w:rPr>
          <w:rFonts w:hint="eastAsia" w:ascii="宋体" w:hAnsi="宋体" w:cs="黑体"/>
          <w:szCs w:val="21"/>
          <w:lang w:eastAsia="zh-CN"/>
        </w:rPr>
        <w:t>试验</w:t>
      </w:r>
      <w:r>
        <w:rPr>
          <w:rFonts w:ascii="宋体" w:hAnsi="宋体" w:cs="黑体"/>
          <w:szCs w:val="21"/>
        </w:rPr>
        <w:t>试样。</w:t>
      </w:r>
    </w:p>
    <w:p w14:paraId="4ADAB114">
      <w:pPr>
        <w:pageBreakBefore w:val="0"/>
        <w:kinsoku/>
        <w:wordWrap/>
        <w:overflowPunct/>
        <w:topLinePunct w:val="0"/>
        <w:bidi w:val="0"/>
        <w:adjustRightInd/>
        <w:snapToGrid/>
        <w:spacing w:line="240" w:lineRule="auto"/>
        <w:ind w:firstLine="388" w:firstLineChars="200"/>
        <w:textAlignment w:val="auto"/>
        <w:rPr>
          <w:rFonts w:hint="eastAsia" w:ascii="宋体" w:hAnsi="宋体" w:eastAsia="宋体" w:cs="黑体"/>
          <w:szCs w:val="21"/>
          <w:lang w:eastAsia="zh-CN"/>
        </w:rPr>
      </w:pPr>
      <w:r>
        <w:rPr>
          <w:rFonts w:hint="eastAsia" w:ascii="宋体" w:hAnsi="宋体" w:cs="黑体"/>
          <w:szCs w:val="21"/>
          <w:lang w:eastAsia="zh-CN"/>
        </w:rPr>
        <w:t>对试验测试面评级时，应在标准光源下评级，标准光源应符合</w:t>
      </w:r>
      <w:r>
        <w:rPr>
          <w:rFonts w:hint="eastAsia" w:ascii="宋体" w:hAnsi="宋体"/>
          <w:szCs w:val="21"/>
          <w:lang w:val="en-US" w:eastAsia="zh-CN"/>
        </w:rPr>
        <w:t>GB/T 20146要求。</w:t>
      </w:r>
    </w:p>
    <w:p w14:paraId="05572C8A">
      <w:pPr>
        <w:spacing w:before="156" w:beforeLines="50" w:after="156" w:afterLines="50"/>
        <w:outlineLvl w:val="1"/>
        <w:rPr>
          <w:rFonts w:hint="eastAsia" w:ascii="黑体" w:hAnsi="黑体" w:eastAsia="黑体" w:cs="黑体"/>
          <w:bCs/>
          <w:szCs w:val="21"/>
        </w:rPr>
      </w:pPr>
      <w:bookmarkStart w:id="94" w:name="_Toc142902459"/>
      <w:bookmarkStart w:id="95" w:name="_Toc31178"/>
      <w:r>
        <w:rPr>
          <w:rFonts w:hint="eastAsia" w:ascii="黑体" w:hAnsi="黑体" w:eastAsia="黑体" w:cs="黑体"/>
          <w:bCs/>
          <w:szCs w:val="21"/>
        </w:rPr>
        <w:t>10.2 阶段性试样检测方法</w:t>
      </w:r>
      <w:bookmarkEnd w:id="94"/>
      <w:bookmarkEnd w:id="95"/>
    </w:p>
    <w:p w14:paraId="64D3FB0F">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试样阶段性检测阶段</w:t>
      </w:r>
      <w:r>
        <w:rPr>
          <w:rFonts w:ascii="宋体" w:hAnsi="宋体" w:cs="黑体"/>
          <w:szCs w:val="21"/>
        </w:rPr>
        <w:t>，</w:t>
      </w:r>
      <w:r>
        <w:rPr>
          <w:rFonts w:hint="eastAsia" w:ascii="宋体" w:hAnsi="宋体" w:cs="黑体"/>
          <w:szCs w:val="21"/>
        </w:rPr>
        <w:t>只针对试样</w:t>
      </w:r>
      <w:r>
        <w:rPr>
          <w:rFonts w:ascii="宋体" w:hAnsi="宋体" w:cs="黑体"/>
          <w:szCs w:val="21"/>
        </w:rPr>
        <w:t>测试面进行评定，试样四周及非测试面变色性不</w:t>
      </w:r>
      <w:r>
        <w:rPr>
          <w:rFonts w:hint="eastAsia" w:ascii="宋体" w:hAnsi="宋体" w:cs="黑体"/>
          <w:szCs w:val="21"/>
        </w:rPr>
        <w:t>参与</w:t>
      </w:r>
      <w:r>
        <w:rPr>
          <w:rFonts w:ascii="宋体" w:hAnsi="宋体" w:cs="黑体"/>
          <w:szCs w:val="21"/>
        </w:rPr>
        <w:t>评定。</w:t>
      </w:r>
      <w:r>
        <w:rPr>
          <w:rFonts w:hint="eastAsia" w:ascii="宋体" w:hAnsi="宋体" w:cs="黑体"/>
          <w:szCs w:val="21"/>
        </w:rPr>
        <w:t>试样阶段性检测</w:t>
      </w:r>
      <w:r>
        <w:rPr>
          <w:rFonts w:ascii="宋体" w:hAnsi="宋体" w:cs="黑体"/>
          <w:szCs w:val="21"/>
        </w:rPr>
        <w:t>时须在标准光源下，对</w:t>
      </w:r>
      <w:r>
        <w:rPr>
          <w:rFonts w:hint="eastAsia" w:ascii="宋体" w:hAnsi="宋体" w:cs="黑体"/>
          <w:szCs w:val="21"/>
        </w:rPr>
        <w:t>测试面</w:t>
      </w:r>
      <w:r>
        <w:rPr>
          <w:rFonts w:ascii="宋体" w:hAnsi="宋体" w:cs="黑体"/>
          <w:szCs w:val="21"/>
        </w:rPr>
        <w:t>不同角度进行肉眼观测。</w:t>
      </w:r>
      <w:r>
        <w:rPr>
          <w:rFonts w:hint="eastAsia" w:ascii="宋体" w:hAnsi="宋体" w:cs="黑体"/>
          <w:szCs w:val="21"/>
        </w:rPr>
        <w:t>除</w:t>
      </w:r>
      <w:r>
        <w:rPr>
          <w:rFonts w:ascii="宋体" w:hAnsi="宋体" w:cs="黑体"/>
          <w:szCs w:val="21"/>
        </w:rPr>
        <w:t>含有Cl</w:t>
      </w:r>
      <w:r>
        <w:rPr>
          <w:rFonts w:ascii="宋体" w:hAnsi="宋体" w:cs="黑体"/>
          <w:szCs w:val="21"/>
          <w:vertAlign w:val="superscript"/>
        </w:rPr>
        <w:t>-</w:t>
      </w:r>
      <w:r>
        <w:rPr>
          <w:rFonts w:ascii="宋体" w:hAnsi="宋体" w:cs="黑体"/>
          <w:szCs w:val="21"/>
        </w:rPr>
        <w:t>的紫外老化试验</w:t>
      </w:r>
      <w:r>
        <w:rPr>
          <w:rFonts w:hint="eastAsia" w:ascii="宋体" w:hAnsi="宋体" w:cs="黑体"/>
          <w:szCs w:val="21"/>
        </w:rPr>
        <w:t>外</w:t>
      </w:r>
      <w:r>
        <w:rPr>
          <w:rFonts w:ascii="宋体" w:hAnsi="宋体" w:cs="黑体"/>
          <w:szCs w:val="21"/>
        </w:rPr>
        <w:t>，</w:t>
      </w:r>
      <w:r>
        <w:rPr>
          <w:rFonts w:hint="eastAsia" w:ascii="宋体" w:hAnsi="宋体" w:cs="黑体"/>
          <w:szCs w:val="21"/>
        </w:rPr>
        <w:t>当</w:t>
      </w:r>
      <w:r>
        <w:rPr>
          <w:rFonts w:ascii="宋体" w:hAnsi="宋体" w:cs="黑体"/>
          <w:szCs w:val="21"/>
        </w:rPr>
        <w:t>试样表面</w:t>
      </w:r>
      <w:r>
        <w:rPr>
          <w:rFonts w:hint="eastAsia" w:ascii="宋体" w:hAnsi="宋体" w:cs="黑体"/>
          <w:szCs w:val="21"/>
        </w:rPr>
        <w:t>有</w:t>
      </w:r>
      <w:r>
        <w:rPr>
          <w:rFonts w:ascii="宋体" w:hAnsi="宋体" w:cs="黑体"/>
          <w:szCs w:val="21"/>
        </w:rPr>
        <w:t>液滴存在时，允许使用过滤纸吸除表面液滴。</w:t>
      </w:r>
      <w:r>
        <w:rPr>
          <w:rFonts w:hint="eastAsia" w:ascii="宋体" w:hAnsi="宋体" w:cs="黑体"/>
          <w:szCs w:val="21"/>
        </w:rPr>
        <w:t>不允许使用</w:t>
      </w:r>
      <w:r>
        <w:rPr>
          <w:rFonts w:ascii="宋体" w:hAnsi="宋体" w:cs="黑体"/>
          <w:szCs w:val="21"/>
        </w:rPr>
        <w:t>粗纤维制品进行擦拭（</w:t>
      </w:r>
      <w:r>
        <w:rPr>
          <w:rFonts w:hint="eastAsia" w:ascii="宋体" w:hAnsi="宋体" w:cs="黑体"/>
          <w:szCs w:val="21"/>
        </w:rPr>
        <w:t>例如</w:t>
      </w:r>
      <w:r>
        <w:rPr>
          <w:rFonts w:ascii="宋体" w:hAnsi="宋体" w:cs="黑体"/>
          <w:szCs w:val="21"/>
        </w:rPr>
        <w:t>：棉球和纱布等）</w:t>
      </w:r>
      <w:r>
        <w:rPr>
          <w:rFonts w:hint="eastAsia" w:ascii="宋体" w:hAnsi="宋体" w:cs="黑体"/>
          <w:szCs w:val="21"/>
        </w:rPr>
        <w:t>。试样阶段性检测</w:t>
      </w:r>
      <w:r>
        <w:rPr>
          <w:rFonts w:hint="eastAsia" w:ascii="宋体" w:hAnsi="宋体" w:cs="黑体"/>
          <w:szCs w:val="21"/>
          <w:lang w:eastAsia="zh-CN"/>
        </w:rPr>
        <w:t>应</w:t>
      </w:r>
      <w:r>
        <w:rPr>
          <w:rFonts w:hint="eastAsia" w:ascii="宋体" w:hAnsi="宋体" w:cs="黑体"/>
          <w:szCs w:val="21"/>
        </w:rPr>
        <w:t>在不同</w:t>
      </w:r>
      <w:r>
        <w:rPr>
          <w:rFonts w:ascii="宋体" w:hAnsi="宋体" w:cs="黑体"/>
          <w:szCs w:val="21"/>
        </w:rPr>
        <w:t>腐蚀试验的</w:t>
      </w:r>
      <w:r>
        <w:rPr>
          <w:rFonts w:hint="eastAsia" w:ascii="宋体" w:hAnsi="宋体" w:cs="黑体"/>
          <w:szCs w:val="21"/>
        </w:rPr>
        <w:t>规定检测</w:t>
      </w:r>
      <w:r>
        <w:rPr>
          <w:rFonts w:ascii="宋体" w:hAnsi="宋体" w:cs="黑体"/>
          <w:szCs w:val="21"/>
        </w:rPr>
        <w:t>时间内完成。</w:t>
      </w:r>
      <w:r>
        <w:rPr>
          <w:rFonts w:hint="eastAsia" w:ascii="宋体" w:hAnsi="宋体" w:cs="黑体"/>
          <w:szCs w:val="21"/>
        </w:rPr>
        <w:t>试样测试</w:t>
      </w:r>
      <w:r>
        <w:rPr>
          <w:rFonts w:ascii="宋体" w:hAnsi="宋体" w:cs="黑体"/>
          <w:szCs w:val="21"/>
        </w:rPr>
        <w:t>面有花纹存在时，</w:t>
      </w:r>
      <w:r>
        <w:rPr>
          <w:rFonts w:hint="eastAsia" w:ascii="宋体" w:hAnsi="宋体" w:cs="黑体"/>
          <w:szCs w:val="21"/>
        </w:rPr>
        <w:t>当</w:t>
      </w:r>
      <w:r>
        <w:rPr>
          <w:rFonts w:ascii="宋体" w:hAnsi="宋体" w:cs="黑体"/>
          <w:szCs w:val="21"/>
        </w:rPr>
        <w:t>变色性行为没沿花纹边缘发生时，按平面试样</w:t>
      </w:r>
      <w:r>
        <w:rPr>
          <w:rFonts w:hint="eastAsia" w:ascii="宋体" w:hAnsi="宋体" w:cs="黑体"/>
          <w:szCs w:val="21"/>
        </w:rPr>
        <w:t>进行</w:t>
      </w:r>
      <w:r>
        <w:rPr>
          <w:rFonts w:ascii="宋体" w:hAnsi="宋体" w:cs="黑体"/>
          <w:szCs w:val="21"/>
        </w:rPr>
        <w:t>阶段性评价。</w:t>
      </w:r>
      <w:r>
        <w:rPr>
          <w:rFonts w:hint="eastAsia" w:ascii="宋体" w:hAnsi="宋体" w:cs="黑体"/>
          <w:szCs w:val="21"/>
          <w:lang w:eastAsia="zh-CN"/>
        </w:rPr>
        <w:t>当变色性行为沿花纹边缘发生时，应除掉试样表面花纹重新开展试验。</w:t>
      </w:r>
    </w:p>
    <w:p w14:paraId="2CB5173E">
      <w:pPr>
        <w:spacing w:before="156" w:beforeLines="50" w:after="156" w:afterLines="50"/>
        <w:outlineLvl w:val="1"/>
        <w:rPr>
          <w:rFonts w:hint="eastAsia" w:ascii="黑体" w:hAnsi="黑体" w:eastAsia="黑体" w:cs="黑体"/>
          <w:bCs/>
          <w:szCs w:val="21"/>
        </w:rPr>
      </w:pPr>
      <w:bookmarkStart w:id="96" w:name="_Toc29901"/>
      <w:bookmarkStart w:id="97" w:name="_Toc142902460"/>
      <w:r>
        <w:rPr>
          <w:rFonts w:hint="eastAsia" w:ascii="黑体" w:hAnsi="黑体" w:eastAsia="黑体" w:cs="黑体"/>
          <w:bCs/>
          <w:szCs w:val="21"/>
        </w:rPr>
        <w:t>10.3 阶段性评价细则</w:t>
      </w:r>
      <w:bookmarkEnd w:id="96"/>
      <w:bookmarkEnd w:id="97"/>
    </w:p>
    <w:p w14:paraId="33C5F922">
      <w:pPr>
        <w:pageBreakBefore w:val="0"/>
        <w:kinsoku/>
        <w:wordWrap/>
        <w:overflowPunct/>
        <w:topLinePunct w:val="0"/>
        <w:bidi w:val="0"/>
        <w:adjustRightInd/>
        <w:snapToGrid/>
        <w:spacing w:line="240" w:lineRule="auto"/>
        <w:ind w:firstLine="388" w:firstLineChars="200"/>
        <w:textAlignment w:val="auto"/>
        <w:rPr>
          <w:rFonts w:hint="eastAsia" w:ascii="宋体" w:hAnsi="宋体" w:cs="黑体"/>
          <w:szCs w:val="21"/>
        </w:rPr>
      </w:pPr>
      <w:r>
        <w:rPr>
          <w:rFonts w:hint="eastAsia" w:ascii="宋体" w:hAnsi="宋体" w:cs="黑体"/>
          <w:szCs w:val="21"/>
        </w:rPr>
        <w:t>铜合金恒温高湿试验</w:t>
      </w:r>
      <w:r>
        <w:rPr>
          <w:rFonts w:hint="eastAsia" w:ascii="宋体" w:hAnsi="宋体" w:cs="黑体"/>
          <w:szCs w:val="21"/>
          <w:lang w:eastAsia="zh-CN"/>
        </w:rPr>
        <w:t>表面变色行为</w:t>
      </w:r>
      <w:r>
        <w:rPr>
          <w:rFonts w:ascii="宋体" w:hAnsi="宋体" w:cs="黑体"/>
          <w:szCs w:val="21"/>
        </w:rPr>
        <w:t>以点蚀发生及</w:t>
      </w:r>
      <w:r>
        <w:rPr>
          <w:rFonts w:hint="eastAsia" w:ascii="宋体" w:hAnsi="宋体" w:cs="黑体"/>
          <w:szCs w:val="21"/>
        </w:rPr>
        <w:t>其</w:t>
      </w:r>
      <w:r>
        <w:rPr>
          <w:rFonts w:ascii="宋体" w:hAnsi="宋体" w:cs="黑体"/>
          <w:szCs w:val="21"/>
        </w:rPr>
        <w:t>数量增加</w:t>
      </w:r>
      <w:r>
        <w:rPr>
          <w:rFonts w:hint="eastAsia" w:ascii="宋体" w:hAnsi="宋体" w:cs="黑体"/>
          <w:szCs w:val="21"/>
        </w:rPr>
        <w:t>为主</w:t>
      </w:r>
      <w:r>
        <w:rPr>
          <w:rFonts w:ascii="宋体" w:hAnsi="宋体" w:cs="黑体"/>
          <w:szCs w:val="21"/>
        </w:rPr>
        <w:t>。</w:t>
      </w:r>
      <w:r>
        <w:rPr>
          <w:rFonts w:hint="eastAsia" w:ascii="宋体" w:hAnsi="宋体" w:cs="黑体"/>
          <w:szCs w:val="21"/>
        </w:rPr>
        <w:t>抗变色等级H</w:t>
      </w:r>
      <w:r>
        <w:rPr>
          <w:rFonts w:hint="eastAsia" w:ascii="宋体" w:hAnsi="宋体" w:cs="黑体"/>
          <w:szCs w:val="21"/>
          <w:lang w:val="en-US" w:eastAsia="zh-CN"/>
        </w:rPr>
        <w:t xml:space="preserve"> </w:t>
      </w:r>
      <w:r>
        <w:rPr>
          <w:rFonts w:hint="eastAsia" w:ascii="宋体" w:hAnsi="宋体" w:cs="黑体"/>
          <w:szCs w:val="21"/>
        </w:rPr>
        <w:t>1</w:t>
      </w:r>
      <w:r>
        <w:rPr>
          <w:rFonts w:ascii="宋体" w:hAnsi="宋体" w:cs="黑体"/>
          <w:szCs w:val="21"/>
        </w:rPr>
        <w:t xml:space="preserve"> –</w:t>
      </w:r>
      <w:r>
        <w:rPr>
          <w:rFonts w:hint="eastAsia" w:ascii="宋体" w:hAnsi="宋体" w:cs="黑体"/>
          <w:szCs w:val="21"/>
        </w:rPr>
        <w:t>H</w:t>
      </w:r>
      <w:r>
        <w:rPr>
          <w:rFonts w:hint="eastAsia" w:ascii="宋体" w:hAnsi="宋体" w:cs="黑体"/>
          <w:szCs w:val="21"/>
          <w:lang w:val="en-US" w:eastAsia="zh-CN"/>
        </w:rPr>
        <w:t xml:space="preserve"> </w:t>
      </w:r>
      <w:r>
        <w:rPr>
          <w:rFonts w:hint="eastAsia" w:ascii="宋体" w:hAnsi="宋体" w:cs="黑体"/>
          <w:szCs w:val="21"/>
        </w:rPr>
        <w:t>5详细</w:t>
      </w:r>
      <w:r>
        <w:rPr>
          <w:rFonts w:ascii="宋体" w:hAnsi="宋体" w:cs="黑体"/>
          <w:szCs w:val="21"/>
        </w:rPr>
        <w:t>评价</w:t>
      </w:r>
      <w:r>
        <w:rPr>
          <w:rFonts w:hint="eastAsia" w:ascii="宋体" w:hAnsi="宋体" w:cs="黑体"/>
          <w:szCs w:val="21"/>
        </w:rPr>
        <w:t>标准</w:t>
      </w:r>
      <w:r>
        <w:rPr>
          <w:rFonts w:ascii="宋体" w:hAnsi="宋体" w:cs="黑体"/>
          <w:szCs w:val="21"/>
        </w:rPr>
        <w:t>如</w:t>
      </w:r>
      <w:r>
        <w:rPr>
          <w:rFonts w:hint="eastAsia" w:ascii="宋体" w:hAnsi="宋体" w:cs="黑体"/>
          <w:szCs w:val="21"/>
        </w:rPr>
        <w:t>表</w:t>
      </w:r>
      <w:r>
        <w:rPr>
          <w:rFonts w:hint="eastAsia" w:ascii="宋体" w:hAnsi="宋体" w:cs="黑体"/>
          <w:szCs w:val="21"/>
          <w:lang w:val="en-US" w:eastAsia="zh-CN"/>
        </w:rPr>
        <w:t>7</w:t>
      </w:r>
      <w:r>
        <w:rPr>
          <w:rFonts w:hint="eastAsia" w:ascii="宋体" w:hAnsi="宋体" w:cs="黑体"/>
          <w:szCs w:val="21"/>
        </w:rPr>
        <w:t>。</w:t>
      </w:r>
    </w:p>
    <w:p w14:paraId="73953943">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7</w:t>
      </w:r>
      <w:r>
        <w:rPr>
          <w:rFonts w:hint="eastAsia" w:ascii="黑体" w:hAnsi="黑体" w:eastAsia="黑体" w:cs="黑体"/>
          <w:szCs w:val="21"/>
        </w:rPr>
        <w:t xml:space="preserve"> 铜合金恒温高湿试验抗变色等级细则</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4"/>
        <w:gridCol w:w="2063"/>
        <w:gridCol w:w="1666"/>
        <w:gridCol w:w="3364"/>
      </w:tblGrid>
      <w:tr w14:paraId="5B68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68A87B5D">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抗变色等级</w:t>
            </w:r>
          </w:p>
        </w:tc>
        <w:tc>
          <w:tcPr>
            <w:tcW w:w="2113" w:type="dxa"/>
            <w:vAlign w:val="center"/>
          </w:tcPr>
          <w:p w14:paraId="2EAA2D9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等级描述</w:t>
            </w:r>
          </w:p>
        </w:tc>
        <w:tc>
          <w:tcPr>
            <w:tcW w:w="1701" w:type="dxa"/>
            <w:vAlign w:val="center"/>
          </w:tcPr>
          <w:p w14:paraId="5BA5E524">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综合</w:t>
            </w:r>
            <w:r>
              <w:t>评定系数</w:t>
            </w:r>
          </w:p>
        </w:tc>
        <w:tc>
          <w:tcPr>
            <w:tcW w:w="3452" w:type="dxa"/>
            <w:vAlign w:val="center"/>
          </w:tcPr>
          <w:p w14:paraId="7A7188F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备注</w:t>
            </w:r>
          </w:p>
        </w:tc>
      </w:tr>
      <w:tr w14:paraId="54BA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7CCA6576">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1</w:t>
            </w:r>
          </w:p>
        </w:tc>
        <w:tc>
          <w:tcPr>
            <w:tcW w:w="2113" w:type="dxa"/>
            <w:vAlign w:val="center"/>
          </w:tcPr>
          <w:p w14:paraId="656BDC2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能力极差</w:t>
            </w:r>
          </w:p>
        </w:tc>
        <w:tc>
          <w:tcPr>
            <w:tcW w:w="1701" w:type="dxa"/>
            <w:vAlign w:val="center"/>
          </w:tcPr>
          <w:p w14:paraId="545AF2C4">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1</w:t>
            </w:r>
            <w:r>
              <w:rPr>
                <w:rFonts w:hint="eastAsia"/>
                <w:lang w:val="en-US" w:eastAsia="zh-CN"/>
              </w:rPr>
              <w:t>.0</w:t>
            </w:r>
          </w:p>
        </w:tc>
        <w:tc>
          <w:tcPr>
            <w:tcW w:w="3452" w:type="dxa"/>
            <w:vAlign w:val="center"/>
          </w:tcPr>
          <w:p w14:paraId="7ACCBB30">
            <w:pPr>
              <w:pStyle w:val="45"/>
              <w:pageBreakBefore w:val="0"/>
              <w:widowControl w:val="0"/>
              <w:kinsoku/>
              <w:wordWrap/>
              <w:overflowPunct/>
              <w:topLinePunct w:val="0"/>
              <w:bidi w:val="0"/>
              <w:adjustRightInd/>
              <w:snapToGrid/>
              <w:spacing w:line="240" w:lineRule="auto"/>
              <w:ind w:firstLine="0" w:firstLineChars="0"/>
              <w:jc w:val="center"/>
              <w:textAlignment w:val="auto"/>
            </w:pPr>
            <w:r>
              <w:t>测试面</w:t>
            </w:r>
            <w:r>
              <w:rPr>
                <w:rFonts w:hint="eastAsia"/>
              </w:rPr>
              <w:t>短时间</w:t>
            </w:r>
            <w:r>
              <w:t>内出现大量点蚀</w:t>
            </w:r>
          </w:p>
        </w:tc>
      </w:tr>
      <w:tr w14:paraId="0FE2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7C2D96B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2</w:t>
            </w:r>
          </w:p>
        </w:tc>
        <w:tc>
          <w:tcPr>
            <w:tcW w:w="2113" w:type="dxa"/>
            <w:vAlign w:val="center"/>
          </w:tcPr>
          <w:p w14:paraId="43312760">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能力较差</w:t>
            </w:r>
          </w:p>
        </w:tc>
        <w:tc>
          <w:tcPr>
            <w:tcW w:w="1701" w:type="dxa"/>
            <w:vAlign w:val="center"/>
          </w:tcPr>
          <w:p w14:paraId="43A5EC4D">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3</w:t>
            </w:r>
            <w:r>
              <w:rPr>
                <w:rFonts w:hint="eastAsia"/>
                <w:lang w:val="en-US" w:eastAsia="zh-CN"/>
              </w:rPr>
              <w:t>.0</w:t>
            </w:r>
          </w:p>
        </w:tc>
        <w:tc>
          <w:tcPr>
            <w:tcW w:w="3452" w:type="dxa"/>
            <w:vAlign w:val="center"/>
          </w:tcPr>
          <w:p w14:paraId="4087EEA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w:t>
            </w:r>
            <w:r>
              <w:t>点蚀</w:t>
            </w:r>
            <w:r>
              <w:rPr>
                <w:rFonts w:hint="eastAsia"/>
              </w:rPr>
              <w:t>出现</w:t>
            </w:r>
            <w:r>
              <w:t>时间</w:t>
            </w:r>
            <w:r>
              <w:rPr>
                <w:rFonts w:hint="eastAsia"/>
              </w:rPr>
              <w:t>较短</w:t>
            </w:r>
            <w:r>
              <w:t>或点蚀量较</w:t>
            </w:r>
            <w:r>
              <w:rPr>
                <w:rFonts w:hint="eastAsia"/>
              </w:rPr>
              <w:t>多</w:t>
            </w:r>
          </w:p>
        </w:tc>
      </w:tr>
      <w:tr w14:paraId="41F5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0167AADC">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3</w:t>
            </w:r>
          </w:p>
        </w:tc>
        <w:tc>
          <w:tcPr>
            <w:tcW w:w="2113" w:type="dxa"/>
            <w:vAlign w:val="center"/>
          </w:tcPr>
          <w:p w14:paraId="7C7C412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能力一般</w:t>
            </w:r>
          </w:p>
        </w:tc>
        <w:tc>
          <w:tcPr>
            <w:tcW w:w="1701" w:type="dxa"/>
            <w:vAlign w:val="center"/>
          </w:tcPr>
          <w:p w14:paraId="63C006C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4.5</w:t>
            </w:r>
          </w:p>
        </w:tc>
        <w:tc>
          <w:tcPr>
            <w:tcW w:w="3452" w:type="dxa"/>
            <w:vAlign w:val="center"/>
          </w:tcPr>
          <w:p w14:paraId="4E5FB7F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测试面点蚀</w:t>
            </w:r>
            <w:r>
              <w:t>出现时间较长或点蚀量较少</w:t>
            </w:r>
          </w:p>
        </w:tc>
      </w:tr>
      <w:tr w14:paraId="7747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13E69999">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4</w:t>
            </w:r>
          </w:p>
        </w:tc>
        <w:tc>
          <w:tcPr>
            <w:tcW w:w="2113" w:type="dxa"/>
            <w:vAlign w:val="center"/>
          </w:tcPr>
          <w:p w14:paraId="31F8974F">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较好</w:t>
            </w:r>
          </w:p>
        </w:tc>
        <w:tc>
          <w:tcPr>
            <w:tcW w:w="1701" w:type="dxa"/>
            <w:vAlign w:val="center"/>
          </w:tcPr>
          <w:p w14:paraId="59663994">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5.5</w:t>
            </w:r>
          </w:p>
        </w:tc>
        <w:tc>
          <w:tcPr>
            <w:tcW w:w="3452" w:type="dxa"/>
            <w:vAlign w:val="center"/>
          </w:tcPr>
          <w:p w14:paraId="20C9A5B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w:t>
            </w:r>
            <w:r>
              <w:t>长时间出现点蚀并且点蚀量较少</w:t>
            </w:r>
          </w:p>
        </w:tc>
      </w:tr>
      <w:tr w14:paraId="5532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3FE1F6B0">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H</w:t>
            </w:r>
            <w:r>
              <w:rPr>
                <w:rFonts w:hint="eastAsia"/>
                <w:lang w:val="en-US" w:eastAsia="zh-CN"/>
              </w:rPr>
              <w:t xml:space="preserve"> </w:t>
            </w:r>
            <w:r>
              <w:rPr>
                <w:rFonts w:hint="eastAsia"/>
              </w:rPr>
              <w:t>5</w:t>
            </w:r>
          </w:p>
        </w:tc>
        <w:tc>
          <w:tcPr>
            <w:tcW w:w="2113" w:type="dxa"/>
            <w:vAlign w:val="center"/>
          </w:tcPr>
          <w:p w14:paraId="0EFED69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非常好</w:t>
            </w:r>
          </w:p>
        </w:tc>
        <w:tc>
          <w:tcPr>
            <w:tcW w:w="1701" w:type="dxa"/>
            <w:vAlign w:val="center"/>
          </w:tcPr>
          <w:p w14:paraId="710AB368">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6</w:t>
            </w:r>
            <w:r>
              <w:rPr>
                <w:rFonts w:hint="eastAsia"/>
                <w:lang w:val="en-US" w:eastAsia="zh-CN"/>
              </w:rPr>
              <w:t>.0</w:t>
            </w:r>
          </w:p>
        </w:tc>
        <w:tc>
          <w:tcPr>
            <w:tcW w:w="3452" w:type="dxa"/>
            <w:vAlign w:val="center"/>
          </w:tcPr>
          <w:p w14:paraId="6186A426">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lang w:val="en-US" w:eastAsia="zh-CN"/>
              </w:rPr>
            </w:pPr>
            <w:r>
              <w:rPr>
                <w:rFonts w:hint="eastAsia"/>
                <w:lang w:val="en-US" w:eastAsia="zh-CN"/>
              </w:rPr>
              <w:t>测试面长时间内表变无变色行为</w:t>
            </w:r>
          </w:p>
        </w:tc>
      </w:tr>
    </w:tbl>
    <w:p w14:paraId="6BC64C6D">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铜合金人工汗液试验</w:t>
      </w:r>
      <w:r>
        <w:rPr>
          <w:rFonts w:hint="eastAsia" w:ascii="宋体" w:hAnsi="宋体" w:cs="黑体"/>
          <w:szCs w:val="21"/>
          <w:lang w:eastAsia="zh-CN"/>
        </w:rPr>
        <w:t>表面变色行为</w:t>
      </w:r>
      <w:r>
        <w:rPr>
          <w:rFonts w:ascii="宋体" w:hAnsi="宋体" w:cs="黑体"/>
          <w:szCs w:val="21"/>
        </w:rPr>
        <w:t>以点蚀</w:t>
      </w:r>
      <w:r>
        <w:rPr>
          <w:rFonts w:hint="eastAsia" w:ascii="宋体" w:hAnsi="宋体" w:cs="黑体"/>
          <w:szCs w:val="21"/>
          <w:lang w:eastAsia="zh-CN"/>
        </w:rPr>
        <w:t>为主，</w:t>
      </w:r>
      <w:r>
        <w:rPr>
          <w:rFonts w:hint="eastAsia" w:ascii="宋体" w:hAnsi="宋体" w:cs="黑体"/>
          <w:szCs w:val="21"/>
        </w:rPr>
        <w:t>同时铜合金</w:t>
      </w:r>
      <w:r>
        <w:rPr>
          <w:rFonts w:ascii="宋体" w:hAnsi="宋体" w:cs="黑体"/>
          <w:szCs w:val="21"/>
        </w:rPr>
        <w:t>抗变色能力差异有局部变色和整体褪色的行为发生。</w:t>
      </w:r>
      <w:r>
        <w:rPr>
          <w:rFonts w:hint="eastAsia" w:ascii="宋体" w:hAnsi="宋体" w:cs="黑体"/>
          <w:szCs w:val="21"/>
        </w:rPr>
        <w:t>抗变色等级</w:t>
      </w:r>
      <w:r>
        <w:rPr>
          <w:rFonts w:ascii="宋体" w:hAnsi="宋体" w:cs="黑体"/>
          <w:szCs w:val="21"/>
        </w:rPr>
        <w:t xml:space="preserve">R </w:t>
      </w:r>
      <w:r>
        <w:rPr>
          <w:rFonts w:hint="eastAsia" w:ascii="宋体" w:hAnsi="宋体" w:cs="黑体"/>
          <w:szCs w:val="21"/>
        </w:rPr>
        <w:t>1</w:t>
      </w:r>
      <w:r>
        <w:rPr>
          <w:rFonts w:ascii="宋体" w:hAnsi="宋体" w:cs="黑体"/>
          <w:szCs w:val="21"/>
        </w:rPr>
        <w:t xml:space="preserve"> –R </w:t>
      </w:r>
      <w:r>
        <w:rPr>
          <w:rFonts w:hint="eastAsia" w:ascii="宋体" w:hAnsi="宋体" w:cs="黑体"/>
          <w:szCs w:val="21"/>
        </w:rPr>
        <w:t>5详细</w:t>
      </w:r>
      <w:r>
        <w:rPr>
          <w:rFonts w:ascii="宋体" w:hAnsi="宋体" w:cs="黑体"/>
          <w:szCs w:val="21"/>
        </w:rPr>
        <w:t>评价</w:t>
      </w:r>
      <w:r>
        <w:rPr>
          <w:rFonts w:hint="eastAsia" w:ascii="宋体" w:hAnsi="宋体" w:cs="黑体"/>
          <w:szCs w:val="21"/>
        </w:rPr>
        <w:t>标准</w:t>
      </w:r>
      <w:r>
        <w:rPr>
          <w:rFonts w:ascii="宋体" w:hAnsi="宋体" w:cs="黑体"/>
          <w:szCs w:val="21"/>
        </w:rPr>
        <w:t>如</w:t>
      </w:r>
      <w:r>
        <w:rPr>
          <w:rFonts w:hint="eastAsia" w:ascii="宋体" w:hAnsi="宋体" w:cs="黑体"/>
          <w:szCs w:val="21"/>
        </w:rPr>
        <w:t>表</w:t>
      </w:r>
      <w:r>
        <w:rPr>
          <w:rFonts w:hint="eastAsia" w:ascii="宋体" w:hAnsi="宋体" w:cs="黑体"/>
          <w:szCs w:val="21"/>
          <w:lang w:val="en-US" w:eastAsia="zh-CN"/>
        </w:rPr>
        <w:t>8</w:t>
      </w:r>
      <w:r>
        <w:rPr>
          <w:rFonts w:hint="eastAsia" w:ascii="宋体" w:hAnsi="宋体" w:cs="黑体"/>
          <w:szCs w:val="21"/>
        </w:rPr>
        <w:t>。</w:t>
      </w:r>
    </w:p>
    <w:p w14:paraId="3AAE04F5">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8</w:t>
      </w:r>
      <w:r>
        <w:rPr>
          <w:rFonts w:hint="eastAsia" w:ascii="黑体" w:hAnsi="黑体" w:eastAsia="黑体" w:cs="黑体"/>
          <w:szCs w:val="21"/>
        </w:rPr>
        <w:t xml:space="preserve"> 铜合金人工汗液试验抗变色等级细则</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4"/>
        <w:gridCol w:w="2063"/>
        <w:gridCol w:w="1666"/>
        <w:gridCol w:w="3364"/>
      </w:tblGrid>
      <w:tr w14:paraId="0536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75AFAFEB">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抗变色等级</w:t>
            </w:r>
          </w:p>
        </w:tc>
        <w:tc>
          <w:tcPr>
            <w:tcW w:w="2113" w:type="dxa"/>
            <w:vAlign w:val="center"/>
          </w:tcPr>
          <w:p w14:paraId="76FE8C0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等级描述</w:t>
            </w:r>
          </w:p>
        </w:tc>
        <w:tc>
          <w:tcPr>
            <w:tcW w:w="1701" w:type="dxa"/>
            <w:vAlign w:val="center"/>
          </w:tcPr>
          <w:p w14:paraId="6E7F22CF">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综合</w:t>
            </w:r>
            <w:r>
              <w:t>评定系数</w:t>
            </w:r>
          </w:p>
        </w:tc>
        <w:tc>
          <w:tcPr>
            <w:tcW w:w="3452" w:type="dxa"/>
            <w:vAlign w:val="center"/>
          </w:tcPr>
          <w:p w14:paraId="78AF094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备注</w:t>
            </w:r>
          </w:p>
        </w:tc>
      </w:tr>
      <w:tr w14:paraId="1FD7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5182838F">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R </w:t>
            </w:r>
            <w:r>
              <w:rPr>
                <w:rFonts w:hint="eastAsia"/>
              </w:rPr>
              <w:t>1</w:t>
            </w:r>
          </w:p>
        </w:tc>
        <w:tc>
          <w:tcPr>
            <w:tcW w:w="2113" w:type="dxa"/>
            <w:vAlign w:val="center"/>
          </w:tcPr>
          <w:p w14:paraId="47D724C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能力极差</w:t>
            </w:r>
          </w:p>
        </w:tc>
        <w:tc>
          <w:tcPr>
            <w:tcW w:w="1701" w:type="dxa"/>
            <w:vAlign w:val="center"/>
          </w:tcPr>
          <w:p w14:paraId="32FB0428">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1</w:t>
            </w:r>
            <w:r>
              <w:rPr>
                <w:rFonts w:hint="eastAsia"/>
                <w:lang w:val="en-US" w:eastAsia="zh-CN"/>
              </w:rPr>
              <w:t>.0</w:t>
            </w:r>
          </w:p>
        </w:tc>
        <w:tc>
          <w:tcPr>
            <w:tcW w:w="3452" w:type="dxa"/>
            <w:vAlign w:val="center"/>
          </w:tcPr>
          <w:p w14:paraId="282A6B86">
            <w:pPr>
              <w:pStyle w:val="45"/>
              <w:pageBreakBefore w:val="0"/>
              <w:widowControl w:val="0"/>
              <w:kinsoku/>
              <w:wordWrap/>
              <w:overflowPunct/>
              <w:topLinePunct w:val="0"/>
              <w:bidi w:val="0"/>
              <w:adjustRightInd/>
              <w:snapToGrid/>
              <w:spacing w:line="240" w:lineRule="auto"/>
              <w:ind w:firstLine="0" w:firstLineChars="0"/>
              <w:jc w:val="center"/>
              <w:textAlignment w:val="auto"/>
            </w:pPr>
            <w:r>
              <w:t>测试面</w:t>
            </w:r>
            <w:r>
              <w:rPr>
                <w:rFonts w:hint="eastAsia"/>
              </w:rPr>
              <w:t>短时间</w:t>
            </w:r>
            <w:r>
              <w:t>内出现大量点蚀</w:t>
            </w:r>
            <w:r>
              <w:rPr>
                <w:rFonts w:hint="eastAsia"/>
              </w:rPr>
              <w:t>并</w:t>
            </w:r>
            <w:r>
              <w:t>有</w:t>
            </w:r>
            <w:r>
              <w:rPr>
                <w:rFonts w:hint="eastAsia"/>
              </w:rPr>
              <w:t>局部变色</w:t>
            </w:r>
            <w:r>
              <w:t>和整体褪色</w:t>
            </w:r>
            <w:r>
              <w:rPr>
                <w:rFonts w:hint="eastAsia"/>
              </w:rPr>
              <w:t>情况</w:t>
            </w:r>
          </w:p>
        </w:tc>
      </w:tr>
      <w:tr w14:paraId="0710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143E6B3F">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R </w:t>
            </w:r>
            <w:r>
              <w:rPr>
                <w:rFonts w:hint="eastAsia"/>
              </w:rPr>
              <w:t>2</w:t>
            </w:r>
          </w:p>
        </w:tc>
        <w:tc>
          <w:tcPr>
            <w:tcW w:w="2113" w:type="dxa"/>
            <w:vAlign w:val="center"/>
          </w:tcPr>
          <w:p w14:paraId="10C3CCA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能力较差</w:t>
            </w:r>
          </w:p>
        </w:tc>
        <w:tc>
          <w:tcPr>
            <w:tcW w:w="1701" w:type="dxa"/>
            <w:vAlign w:val="center"/>
          </w:tcPr>
          <w:p w14:paraId="10ED431E">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3</w:t>
            </w:r>
            <w:r>
              <w:rPr>
                <w:rFonts w:hint="eastAsia"/>
                <w:lang w:val="en-US" w:eastAsia="zh-CN"/>
              </w:rPr>
              <w:t>.0</w:t>
            </w:r>
          </w:p>
        </w:tc>
        <w:tc>
          <w:tcPr>
            <w:tcW w:w="3452" w:type="dxa"/>
            <w:vAlign w:val="center"/>
          </w:tcPr>
          <w:p w14:paraId="707131CD">
            <w:pPr>
              <w:pStyle w:val="45"/>
              <w:pageBreakBefore w:val="0"/>
              <w:widowControl w:val="0"/>
              <w:kinsoku/>
              <w:wordWrap/>
              <w:overflowPunct/>
              <w:topLinePunct w:val="0"/>
              <w:bidi w:val="0"/>
              <w:adjustRightInd/>
              <w:snapToGrid/>
              <w:spacing w:line="240" w:lineRule="auto"/>
              <w:ind w:firstLine="0" w:firstLineChars="0"/>
              <w:jc w:val="center"/>
              <w:textAlignment w:val="auto"/>
            </w:pPr>
            <w:r>
              <w:t>测试面</w:t>
            </w:r>
            <w:r>
              <w:rPr>
                <w:rFonts w:hint="eastAsia"/>
              </w:rPr>
              <w:t>短时间</w:t>
            </w:r>
            <w:r>
              <w:t>内出现大量点蚀</w:t>
            </w:r>
            <w:r>
              <w:rPr>
                <w:rFonts w:hint="eastAsia"/>
              </w:rPr>
              <w:t>和局部变色情况</w:t>
            </w:r>
          </w:p>
        </w:tc>
      </w:tr>
      <w:tr w14:paraId="6C59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7F369676">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R </w:t>
            </w:r>
            <w:r>
              <w:rPr>
                <w:rFonts w:hint="eastAsia"/>
              </w:rPr>
              <w:t>3</w:t>
            </w:r>
          </w:p>
        </w:tc>
        <w:tc>
          <w:tcPr>
            <w:tcW w:w="2113" w:type="dxa"/>
            <w:vAlign w:val="center"/>
          </w:tcPr>
          <w:p w14:paraId="41C52D7C">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能力一般</w:t>
            </w:r>
          </w:p>
        </w:tc>
        <w:tc>
          <w:tcPr>
            <w:tcW w:w="1701" w:type="dxa"/>
            <w:vAlign w:val="center"/>
          </w:tcPr>
          <w:p w14:paraId="4AB1E964">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4.5</w:t>
            </w:r>
          </w:p>
        </w:tc>
        <w:tc>
          <w:tcPr>
            <w:tcW w:w="3452" w:type="dxa"/>
            <w:vAlign w:val="center"/>
          </w:tcPr>
          <w:p w14:paraId="131BA9A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测试面短时间</w:t>
            </w:r>
            <w:r>
              <w:t>内出现大量点蚀</w:t>
            </w:r>
            <w:r>
              <w:rPr>
                <w:rFonts w:hint="eastAsia"/>
              </w:rPr>
              <w:t>情况</w:t>
            </w:r>
          </w:p>
        </w:tc>
      </w:tr>
      <w:tr w14:paraId="70E5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4D1A1BED">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R </w:t>
            </w:r>
            <w:r>
              <w:rPr>
                <w:rFonts w:hint="eastAsia"/>
              </w:rPr>
              <w:t>4</w:t>
            </w:r>
          </w:p>
        </w:tc>
        <w:tc>
          <w:tcPr>
            <w:tcW w:w="2113" w:type="dxa"/>
            <w:vAlign w:val="center"/>
          </w:tcPr>
          <w:p w14:paraId="746274C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较好</w:t>
            </w:r>
          </w:p>
        </w:tc>
        <w:tc>
          <w:tcPr>
            <w:tcW w:w="1701" w:type="dxa"/>
            <w:vAlign w:val="center"/>
          </w:tcPr>
          <w:p w14:paraId="2FC98E59">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5.5</w:t>
            </w:r>
          </w:p>
        </w:tc>
        <w:tc>
          <w:tcPr>
            <w:tcW w:w="3452" w:type="dxa"/>
            <w:vAlign w:val="center"/>
          </w:tcPr>
          <w:p w14:paraId="5D3DF62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w:t>
            </w:r>
            <w:r>
              <w:t>长时间出现点蚀</w:t>
            </w:r>
            <w:r>
              <w:rPr>
                <w:rFonts w:hint="eastAsia"/>
              </w:rPr>
              <w:t>情况</w:t>
            </w:r>
          </w:p>
        </w:tc>
      </w:tr>
      <w:tr w14:paraId="4D35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28BC6DF8">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R </w:t>
            </w:r>
            <w:r>
              <w:rPr>
                <w:rFonts w:hint="eastAsia"/>
              </w:rPr>
              <w:t>5</w:t>
            </w:r>
          </w:p>
        </w:tc>
        <w:tc>
          <w:tcPr>
            <w:tcW w:w="2113" w:type="dxa"/>
            <w:vAlign w:val="center"/>
          </w:tcPr>
          <w:p w14:paraId="1B44A4C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非常好</w:t>
            </w:r>
          </w:p>
        </w:tc>
        <w:tc>
          <w:tcPr>
            <w:tcW w:w="1701" w:type="dxa"/>
            <w:vAlign w:val="center"/>
          </w:tcPr>
          <w:p w14:paraId="51C1729A">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6</w:t>
            </w:r>
            <w:r>
              <w:rPr>
                <w:rFonts w:hint="eastAsia"/>
                <w:lang w:val="en-US" w:eastAsia="zh-CN"/>
              </w:rPr>
              <w:t>.0</w:t>
            </w:r>
          </w:p>
        </w:tc>
        <w:tc>
          <w:tcPr>
            <w:tcW w:w="3452" w:type="dxa"/>
            <w:vAlign w:val="center"/>
          </w:tcPr>
          <w:p w14:paraId="0407B8C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lang w:val="en-US" w:eastAsia="zh-CN"/>
              </w:rPr>
              <w:t>测试面长时间内表变无变色行为</w:t>
            </w:r>
          </w:p>
        </w:tc>
      </w:tr>
    </w:tbl>
    <w:p w14:paraId="1370931B">
      <w:pPr>
        <w:pStyle w:val="45"/>
        <w:pageBreakBefore w:val="0"/>
        <w:kinsoku/>
        <w:wordWrap/>
        <w:overflowPunct/>
        <w:topLinePunct w:val="0"/>
        <w:bidi w:val="0"/>
        <w:adjustRightInd/>
        <w:snapToGrid/>
        <w:spacing w:line="240" w:lineRule="auto"/>
        <w:ind w:firstLine="387"/>
        <w:textAlignment w:val="auto"/>
        <w:rPr>
          <w:rFonts w:hAnsi="宋体" w:cs="黑体"/>
          <w:kern w:val="2"/>
          <w:szCs w:val="21"/>
        </w:rPr>
      </w:pPr>
      <w:r>
        <w:rPr>
          <w:rFonts w:hint="eastAsia" w:hAnsi="宋体" w:cs="黑体"/>
          <w:kern w:val="2"/>
          <w:szCs w:val="21"/>
        </w:rPr>
        <w:t>铜合金SO</w:t>
      </w:r>
      <w:r>
        <w:rPr>
          <w:rFonts w:hAnsi="宋体" w:cs="黑体"/>
          <w:kern w:val="2"/>
          <w:szCs w:val="21"/>
          <w:vertAlign w:val="subscript"/>
        </w:rPr>
        <w:t>2</w:t>
      </w:r>
      <w:r>
        <w:rPr>
          <w:rFonts w:hint="eastAsia" w:hAnsi="宋体" w:cs="黑体"/>
          <w:kern w:val="2"/>
          <w:szCs w:val="21"/>
        </w:rPr>
        <w:t>气体腐蚀试验</w:t>
      </w:r>
      <w:r>
        <w:rPr>
          <w:rFonts w:hint="eastAsia" w:ascii="宋体" w:hAnsi="宋体" w:cs="黑体"/>
          <w:szCs w:val="21"/>
          <w:lang w:eastAsia="zh-CN"/>
        </w:rPr>
        <w:t>表面变色行为</w:t>
      </w:r>
      <w:r>
        <w:rPr>
          <w:rFonts w:hAnsi="宋体" w:cs="黑体"/>
          <w:kern w:val="2"/>
          <w:szCs w:val="21"/>
        </w:rPr>
        <w:t>以</w:t>
      </w:r>
      <w:r>
        <w:rPr>
          <w:rFonts w:hint="eastAsia" w:hAnsi="宋体" w:cs="黑体"/>
          <w:kern w:val="2"/>
          <w:szCs w:val="21"/>
        </w:rPr>
        <w:t>整体褪色</w:t>
      </w:r>
      <w:r>
        <w:rPr>
          <w:rFonts w:hint="eastAsia" w:hAnsi="宋体" w:cs="黑体"/>
          <w:kern w:val="2"/>
          <w:szCs w:val="21"/>
          <w:lang w:eastAsia="zh-CN"/>
        </w:rPr>
        <w:t>为主，</w:t>
      </w:r>
      <w:r>
        <w:rPr>
          <w:rFonts w:hint="eastAsia" w:hAnsi="宋体" w:cs="黑体"/>
          <w:kern w:val="2"/>
          <w:szCs w:val="21"/>
        </w:rPr>
        <w:t>同时铜合金</w:t>
      </w:r>
      <w:r>
        <w:rPr>
          <w:rFonts w:hAnsi="宋体" w:cs="黑体"/>
          <w:kern w:val="2"/>
          <w:szCs w:val="21"/>
        </w:rPr>
        <w:t>抗变色能力差异有</w:t>
      </w:r>
      <w:r>
        <w:rPr>
          <w:rFonts w:hint="eastAsia" w:hAnsi="宋体" w:cs="黑体"/>
          <w:kern w:val="2"/>
          <w:szCs w:val="21"/>
        </w:rPr>
        <w:t>点蚀</w:t>
      </w:r>
      <w:r>
        <w:rPr>
          <w:rFonts w:hAnsi="宋体" w:cs="黑体"/>
          <w:kern w:val="2"/>
          <w:szCs w:val="21"/>
        </w:rPr>
        <w:t>和</w:t>
      </w:r>
      <w:r>
        <w:rPr>
          <w:rFonts w:hint="eastAsia" w:hAnsi="宋体" w:cs="黑体"/>
          <w:kern w:val="2"/>
          <w:szCs w:val="21"/>
        </w:rPr>
        <w:t>局部变色</w:t>
      </w:r>
      <w:r>
        <w:rPr>
          <w:rFonts w:hAnsi="宋体" w:cs="黑体"/>
          <w:kern w:val="2"/>
          <w:szCs w:val="21"/>
        </w:rPr>
        <w:t>的行为发生。</w:t>
      </w:r>
      <w:r>
        <w:rPr>
          <w:rFonts w:hint="eastAsia" w:hAnsi="宋体" w:cs="黑体"/>
          <w:kern w:val="2"/>
          <w:szCs w:val="21"/>
        </w:rPr>
        <w:t>抗变色等级</w:t>
      </w:r>
      <w:r>
        <w:rPr>
          <w:rFonts w:hAnsi="宋体" w:cs="黑体"/>
          <w:kern w:val="2"/>
          <w:szCs w:val="21"/>
        </w:rPr>
        <w:t xml:space="preserve">S </w:t>
      </w:r>
      <w:r>
        <w:rPr>
          <w:rFonts w:hint="eastAsia" w:hAnsi="宋体" w:cs="黑体"/>
          <w:kern w:val="2"/>
          <w:szCs w:val="21"/>
        </w:rPr>
        <w:t>1</w:t>
      </w:r>
      <w:r>
        <w:rPr>
          <w:rFonts w:hAnsi="宋体" w:cs="黑体"/>
          <w:kern w:val="2"/>
          <w:szCs w:val="21"/>
        </w:rPr>
        <w:t xml:space="preserve"> –S </w:t>
      </w:r>
      <w:r>
        <w:rPr>
          <w:rFonts w:hint="eastAsia" w:hAnsi="宋体" w:cs="黑体"/>
          <w:kern w:val="2"/>
          <w:szCs w:val="21"/>
        </w:rPr>
        <w:t>5详细</w:t>
      </w:r>
      <w:r>
        <w:rPr>
          <w:rFonts w:hAnsi="宋体" w:cs="黑体"/>
          <w:kern w:val="2"/>
          <w:szCs w:val="21"/>
        </w:rPr>
        <w:t>评价</w:t>
      </w:r>
      <w:r>
        <w:rPr>
          <w:rFonts w:hint="eastAsia" w:hAnsi="宋体" w:cs="黑体"/>
          <w:kern w:val="2"/>
          <w:szCs w:val="21"/>
        </w:rPr>
        <w:t>标准</w:t>
      </w:r>
      <w:r>
        <w:rPr>
          <w:rFonts w:hAnsi="宋体" w:cs="黑体"/>
          <w:kern w:val="2"/>
          <w:szCs w:val="21"/>
        </w:rPr>
        <w:t>如</w:t>
      </w:r>
      <w:r>
        <w:rPr>
          <w:rFonts w:hint="eastAsia" w:hAnsi="宋体" w:cs="黑体"/>
          <w:kern w:val="2"/>
          <w:szCs w:val="21"/>
        </w:rPr>
        <w:t>表</w:t>
      </w:r>
      <w:r>
        <w:rPr>
          <w:rFonts w:hint="eastAsia" w:hAnsi="宋体" w:cs="黑体"/>
          <w:kern w:val="2"/>
          <w:szCs w:val="21"/>
          <w:lang w:val="en-US" w:eastAsia="zh-CN"/>
        </w:rPr>
        <w:t>9</w:t>
      </w:r>
      <w:r>
        <w:rPr>
          <w:rFonts w:hint="eastAsia" w:hAnsi="宋体" w:cs="黑体"/>
          <w:kern w:val="2"/>
          <w:szCs w:val="21"/>
        </w:rPr>
        <w:t>。</w:t>
      </w:r>
    </w:p>
    <w:p w14:paraId="0B464007">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9</w:t>
      </w:r>
      <w:r>
        <w:rPr>
          <w:rFonts w:hint="eastAsia" w:ascii="黑体" w:hAnsi="黑体" w:eastAsia="黑体" w:cs="黑体"/>
          <w:szCs w:val="21"/>
        </w:rPr>
        <w:t xml:space="preserve"> 铜合金SO</w:t>
      </w:r>
      <w:r>
        <w:rPr>
          <w:rFonts w:hint="eastAsia" w:ascii="黑体" w:hAnsi="黑体" w:eastAsia="黑体" w:cs="黑体"/>
          <w:szCs w:val="21"/>
          <w:vertAlign w:val="subscript"/>
        </w:rPr>
        <w:t>2</w:t>
      </w:r>
      <w:r>
        <w:rPr>
          <w:rFonts w:hint="eastAsia" w:ascii="黑体" w:hAnsi="黑体" w:eastAsia="黑体" w:cs="黑体"/>
          <w:szCs w:val="21"/>
        </w:rPr>
        <w:t>气体腐蚀试验抗变色等级细则</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4"/>
        <w:gridCol w:w="2063"/>
        <w:gridCol w:w="1666"/>
        <w:gridCol w:w="3364"/>
      </w:tblGrid>
      <w:tr w14:paraId="3A87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3D94A289">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抗变色等级</w:t>
            </w:r>
          </w:p>
        </w:tc>
        <w:tc>
          <w:tcPr>
            <w:tcW w:w="2113" w:type="dxa"/>
            <w:vAlign w:val="center"/>
          </w:tcPr>
          <w:p w14:paraId="7224A4ED">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等级描述</w:t>
            </w:r>
          </w:p>
        </w:tc>
        <w:tc>
          <w:tcPr>
            <w:tcW w:w="1701" w:type="dxa"/>
            <w:vAlign w:val="center"/>
          </w:tcPr>
          <w:p w14:paraId="59595394">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综合</w:t>
            </w:r>
            <w:r>
              <w:t>评定系数</w:t>
            </w:r>
          </w:p>
        </w:tc>
        <w:tc>
          <w:tcPr>
            <w:tcW w:w="3452" w:type="dxa"/>
            <w:vAlign w:val="center"/>
          </w:tcPr>
          <w:p w14:paraId="7975390D">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备注</w:t>
            </w:r>
          </w:p>
        </w:tc>
      </w:tr>
      <w:tr w14:paraId="56EE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22E739E8">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S </w:t>
            </w:r>
            <w:r>
              <w:rPr>
                <w:rFonts w:hint="eastAsia"/>
              </w:rPr>
              <w:t>1</w:t>
            </w:r>
          </w:p>
        </w:tc>
        <w:tc>
          <w:tcPr>
            <w:tcW w:w="2113" w:type="dxa"/>
            <w:vAlign w:val="center"/>
          </w:tcPr>
          <w:p w14:paraId="5E7A57C9">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能力极差</w:t>
            </w:r>
          </w:p>
        </w:tc>
        <w:tc>
          <w:tcPr>
            <w:tcW w:w="1701" w:type="dxa"/>
            <w:vAlign w:val="center"/>
          </w:tcPr>
          <w:p w14:paraId="3376EA54">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1</w:t>
            </w:r>
            <w:r>
              <w:rPr>
                <w:rFonts w:hint="eastAsia"/>
                <w:lang w:val="en-US" w:eastAsia="zh-CN"/>
              </w:rPr>
              <w:t>.0</w:t>
            </w:r>
          </w:p>
        </w:tc>
        <w:tc>
          <w:tcPr>
            <w:tcW w:w="3452" w:type="dxa"/>
            <w:vAlign w:val="center"/>
          </w:tcPr>
          <w:p w14:paraId="0C3F3590">
            <w:pPr>
              <w:pStyle w:val="45"/>
              <w:pageBreakBefore w:val="0"/>
              <w:widowControl w:val="0"/>
              <w:kinsoku/>
              <w:wordWrap/>
              <w:overflowPunct/>
              <w:topLinePunct w:val="0"/>
              <w:bidi w:val="0"/>
              <w:adjustRightInd/>
              <w:snapToGrid/>
              <w:spacing w:line="240" w:lineRule="auto"/>
              <w:ind w:firstLine="0" w:firstLineChars="0"/>
              <w:jc w:val="center"/>
              <w:textAlignment w:val="auto"/>
            </w:pPr>
            <w:r>
              <w:t>测试面</w:t>
            </w:r>
            <w:r>
              <w:rPr>
                <w:rFonts w:hint="eastAsia"/>
              </w:rPr>
              <w:t>短时间</w:t>
            </w:r>
            <w:r>
              <w:t>内整体褪色</w:t>
            </w:r>
            <w:r>
              <w:rPr>
                <w:rFonts w:hint="eastAsia"/>
              </w:rPr>
              <w:t>并</w:t>
            </w:r>
            <w:r>
              <w:t>出现大量点蚀</w:t>
            </w:r>
            <w:r>
              <w:rPr>
                <w:rFonts w:hint="eastAsia"/>
              </w:rPr>
              <w:t>和局部变色</w:t>
            </w:r>
            <w:r>
              <w:t>和</w:t>
            </w:r>
            <w:r>
              <w:rPr>
                <w:rFonts w:hint="eastAsia"/>
              </w:rPr>
              <w:t>情况</w:t>
            </w:r>
          </w:p>
        </w:tc>
      </w:tr>
      <w:tr w14:paraId="5AC9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050B0773">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S </w:t>
            </w:r>
            <w:r>
              <w:rPr>
                <w:rFonts w:hint="eastAsia"/>
              </w:rPr>
              <w:t>2</w:t>
            </w:r>
          </w:p>
        </w:tc>
        <w:tc>
          <w:tcPr>
            <w:tcW w:w="2113" w:type="dxa"/>
            <w:vAlign w:val="center"/>
          </w:tcPr>
          <w:p w14:paraId="28CE3B3C">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能力较差</w:t>
            </w:r>
          </w:p>
        </w:tc>
        <w:tc>
          <w:tcPr>
            <w:tcW w:w="1701" w:type="dxa"/>
            <w:vAlign w:val="center"/>
          </w:tcPr>
          <w:p w14:paraId="4BF41F24">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3</w:t>
            </w:r>
            <w:r>
              <w:rPr>
                <w:rFonts w:hint="eastAsia"/>
                <w:lang w:val="en-US" w:eastAsia="zh-CN"/>
              </w:rPr>
              <w:t>.0</w:t>
            </w:r>
          </w:p>
        </w:tc>
        <w:tc>
          <w:tcPr>
            <w:tcW w:w="3452" w:type="dxa"/>
            <w:vAlign w:val="center"/>
          </w:tcPr>
          <w:p w14:paraId="46032B92">
            <w:pPr>
              <w:pStyle w:val="45"/>
              <w:pageBreakBefore w:val="0"/>
              <w:widowControl w:val="0"/>
              <w:kinsoku/>
              <w:wordWrap/>
              <w:overflowPunct/>
              <w:topLinePunct w:val="0"/>
              <w:bidi w:val="0"/>
              <w:adjustRightInd/>
              <w:snapToGrid/>
              <w:spacing w:line="240" w:lineRule="auto"/>
              <w:ind w:firstLine="0" w:firstLineChars="0"/>
              <w:jc w:val="center"/>
              <w:textAlignment w:val="auto"/>
            </w:pPr>
            <w:r>
              <w:t>测试面</w:t>
            </w:r>
            <w:r>
              <w:rPr>
                <w:rFonts w:hint="eastAsia"/>
              </w:rPr>
              <w:t>短时间</w:t>
            </w:r>
            <w:r>
              <w:t>内整体褪色</w:t>
            </w:r>
            <w:r>
              <w:rPr>
                <w:rFonts w:hint="eastAsia"/>
              </w:rPr>
              <w:t>并</w:t>
            </w:r>
            <w:r>
              <w:t>出现大量点蚀</w:t>
            </w:r>
            <w:r>
              <w:rPr>
                <w:rFonts w:hint="eastAsia"/>
              </w:rPr>
              <w:t>情况</w:t>
            </w:r>
          </w:p>
        </w:tc>
      </w:tr>
      <w:tr w14:paraId="5A9B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1717AFB5">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S </w:t>
            </w:r>
            <w:r>
              <w:rPr>
                <w:rFonts w:hint="eastAsia"/>
              </w:rPr>
              <w:t>3</w:t>
            </w:r>
          </w:p>
        </w:tc>
        <w:tc>
          <w:tcPr>
            <w:tcW w:w="2113" w:type="dxa"/>
            <w:vAlign w:val="center"/>
          </w:tcPr>
          <w:p w14:paraId="37102E1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能力一般</w:t>
            </w:r>
          </w:p>
        </w:tc>
        <w:tc>
          <w:tcPr>
            <w:tcW w:w="1701" w:type="dxa"/>
            <w:vAlign w:val="center"/>
          </w:tcPr>
          <w:p w14:paraId="6C048E4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4.5</w:t>
            </w:r>
          </w:p>
        </w:tc>
        <w:tc>
          <w:tcPr>
            <w:tcW w:w="3452" w:type="dxa"/>
            <w:vAlign w:val="center"/>
          </w:tcPr>
          <w:p w14:paraId="24FFA39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测试面短时间</w:t>
            </w:r>
            <w:r>
              <w:t>内出现</w:t>
            </w:r>
            <w:r>
              <w:rPr>
                <w:rFonts w:hint="eastAsia"/>
              </w:rPr>
              <w:t>整体褪色</w:t>
            </w:r>
            <w:r>
              <w:t>情况</w:t>
            </w:r>
          </w:p>
        </w:tc>
      </w:tr>
      <w:tr w14:paraId="76EF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529E895A">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S </w:t>
            </w:r>
            <w:r>
              <w:rPr>
                <w:rFonts w:hint="eastAsia"/>
              </w:rPr>
              <w:t>4</w:t>
            </w:r>
          </w:p>
        </w:tc>
        <w:tc>
          <w:tcPr>
            <w:tcW w:w="2113" w:type="dxa"/>
            <w:vAlign w:val="center"/>
          </w:tcPr>
          <w:p w14:paraId="484FF7D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较好</w:t>
            </w:r>
          </w:p>
        </w:tc>
        <w:tc>
          <w:tcPr>
            <w:tcW w:w="1701" w:type="dxa"/>
            <w:vAlign w:val="center"/>
          </w:tcPr>
          <w:p w14:paraId="3C1E157E">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5.5</w:t>
            </w:r>
          </w:p>
        </w:tc>
        <w:tc>
          <w:tcPr>
            <w:tcW w:w="3452" w:type="dxa"/>
            <w:vAlign w:val="center"/>
          </w:tcPr>
          <w:p w14:paraId="7F253E1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w:t>
            </w:r>
            <w:r>
              <w:t>长时间出现</w:t>
            </w:r>
            <w:r>
              <w:rPr>
                <w:rFonts w:hint="eastAsia"/>
              </w:rPr>
              <w:t>整体褪色</w:t>
            </w:r>
            <w:r>
              <w:t>情况</w:t>
            </w:r>
          </w:p>
        </w:tc>
      </w:tr>
      <w:tr w14:paraId="1759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2FFB4B2C">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S </w:t>
            </w:r>
            <w:r>
              <w:rPr>
                <w:rFonts w:hint="eastAsia"/>
              </w:rPr>
              <w:t>5</w:t>
            </w:r>
          </w:p>
        </w:tc>
        <w:tc>
          <w:tcPr>
            <w:tcW w:w="2113" w:type="dxa"/>
            <w:vAlign w:val="center"/>
          </w:tcPr>
          <w:p w14:paraId="41694C8D">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非常好</w:t>
            </w:r>
          </w:p>
        </w:tc>
        <w:tc>
          <w:tcPr>
            <w:tcW w:w="1701" w:type="dxa"/>
            <w:vAlign w:val="center"/>
          </w:tcPr>
          <w:p w14:paraId="54E2687C">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6</w:t>
            </w:r>
            <w:r>
              <w:rPr>
                <w:rFonts w:hint="eastAsia"/>
                <w:lang w:val="en-US" w:eastAsia="zh-CN"/>
              </w:rPr>
              <w:t>.0</w:t>
            </w:r>
          </w:p>
        </w:tc>
        <w:tc>
          <w:tcPr>
            <w:tcW w:w="3452" w:type="dxa"/>
            <w:vAlign w:val="center"/>
          </w:tcPr>
          <w:p w14:paraId="6A13EDA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lang w:val="en-US" w:eastAsia="zh-CN"/>
              </w:rPr>
              <w:t>测试面长时间内表变无变色行为</w:t>
            </w:r>
          </w:p>
        </w:tc>
      </w:tr>
    </w:tbl>
    <w:p w14:paraId="47ABD106">
      <w:pPr>
        <w:pStyle w:val="45"/>
        <w:pageBreakBefore w:val="0"/>
        <w:kinsoku/>
        <w:wordWrap/>
        <w:overflowPunct/>
        <w:topLinePunct w:val="0"/>
        <w:bidi w:val="0"/>
        <w:adjustRightInd/>
        <w:snapToGrid/>
        <w:spacing w:line="240" w:lineRule="auto"/>
        <w:ind w:firstLine="387"/>
        <w:textAlignment w:val="auto"/>
        <w:rPr>
          <w:rFonts w:hAnsi="宋体" w:cs="黑体"/>
          <w:kern w:val="2"/>
          <w:szCs w:val="21"/>
        </w:rPr>
      </w:pPr>
      <w:r>
        <w:rPr>
          <w:rFonts w:hint="eastAsia" w:hAnsi="宋体" w:cs="黑体"/>
          <w:kern w:val="2"/>
          <w:szCs w:val="21"/>
        </w:rPr>
        <w:t>铜合金</w:t>
      </w:r>
      <w:r>
        <w:rPr>
          <w:rFonts w:hAnsi="宋体" w:cs="黑体"/>
          <w:kern w:val="2"/>
          <w:szCs w:val="21"/>
        </w:rPr>
        <w:t>含有Cl</w:t>
      </w:r>
      <w:r>
        <w:rPr>
          <w:rFonts w:hAnsi="宋体" w:cs="黑体"/>
          <w:kern w:val="2"/>
          <w:szCs w:val="21"/>
          <w:vertAlign w:val="superscript"/>
        </w:rPr>
        <w:t>-</w:t>
      </w:r>
      <w:r>
        <w:rPr>
          <w:rFonts w:hAnsi="宋体" w:cs="黑体"/>
          <w:kern w:val="2"/>
          <w:szCs w:val="21"/>
        </w:rPr>
        <w:t>的紫外老化试验</w:t>
      </w:r>
      <w:r>
        <w:rPr>
          <w:rFonts w:hint="eastAsia" w:ascii="宋体" w:hAnsi="宋体" w:cs="黑体"/>
          <w:szCs w:val="21"/>
          <w:lang w:eastAsia="zh-CN"/>
        </w:rPr>
        <w:t>表面变色行为</w:t>
      </w:r>
      <w:r>
        <w:rPr>
          <w:rFonts w:hAnsi="宋体" w:cs="黑体"/>
          <w:kern w:val="2"/>
          <w:szCs w:val="21"/>
        </w:rPr>
        <w:t>以点蚀发生及</w:t>
      </w:r>
      <w:r>
        <w:rPr>
          <w:rFonts w:hint="eastAsia" w:hAnsi="宋体" w:cs="黑体"/>
          <w:kern w:val="2"/>
          <w:szCs w:val="21"/>
        </w:rPr>
        <w:t>其</w:t>
      </w:r>
      <w:r>
        <w:rPr>
          <w:rFonts w:hAnsi="宋体" w:cs="黑体"/>
          <w:kern w:val="2"/>
          <w:szCs w:val="21"/>
        </w:rPr>
        <w:t>数量增加</w:t>
      </w:r>
      <w:r>
        <w:rPr>
          <w:rFonts w:hint="eastAsia" w:hAnsi="宋体" w:cs="黑体"/>
          <w:kern w:val="2"/>
          <w:szCs w:val="21"/>
        </w:rPr>
        <w:t>为主。抗变色等级</w:t>
      </w:r>
      <w:r>
        <w:rPr>
          <w:rFonts w:hAnsi="宋体" w:cs="黑体"/>
          <w:kern w:val="2"/>
          <w:szCs w:val="21"/>
        </w:rPr>
        <w:t xml:space="preserve">C </w:t>
      </w:r>
      <w:r>
        <w:rPr>
          <w:rFonts w:hint="eastAsia" w:hAnsi="宋体" w:cs="黑体"/>
          <w:kern w:val="2"/>
          <w:szCs w:val="21"/>
        </w:rPr>
        <w:t>1</w:t>
      </w:r>
      <w:r>
        <w:rPr>
          <w:rFonts w:hAnsi="宋体" w:cs="黑体"/>
          <w:kern w:val="2"/>
          <w:szCs w:val="21"/>
        </w:rPr>
        <w:t xml:space="preserve"> –C </w:t>
      </w:r>
      <w:r>
        <w:rPr>
          <w:rFonts w:hint="eastAsia" w:hAnsi="宋体" w:cs="黑体"/>
          <w:kern w:val="2"/>
          <w:szCs w:val="21"/>
        </w:rPr>
        <w:t>5详细</w:t>
      </w:r>
      <w:r>
        <w:rPr>
          <w:rFonts w:hAnsi="宋体" w:cs="黑体"/>
          <w:kern w:val="2"/>
          <w:szCs w:val="21"/>
        </w:rPr>
        <w:t>评价</w:t>
      </w:r>
      <w:r>
        <w:rPr>
          <w:rFonts w:hint="eastAsia" w:hAnsi="宋体" w:cs="黑体"/>
          <w:kern w:val="2"/>
          <w:szCs w:val="21"/>
        </w:rPr>
        <w:t>标准</w:t>
      </w:r>
      <w:r>
        <w:rPr>
          <w:rFonts w:hAnsi="宋体" w:cs="黑体"/>
          <w:kern w:val="2"/>
          <w:szCs w:val="21"/>
        </w:rPr>
        <w:t>如</w:t>
      </w:r>
      <w:r>
        <w:rPr>
          <w:rFonts w:hint="eastAsia" w:hAnsi="宋体" w:cs="黑体"/>
          <w:kern w:val="2"/>
          <w:szCs w:val="21"/>
        </w:rPr>
        <w:t>表</w:t>
      </w:r>
      <w:r>
        <w:rPr>
          <w:rFonts w:hint="eastAsia" w:hAnsi="宋体" w:cs="黑体"/>
          <w:kern w:val="2"/>
          <w:szCs w:val="21"/>
          <w:lang w:val="en-US" w:eastAsia="zh-CN"/>
        </w:rPr>
        <w:t>10</w:t>
      </w:r>
      <w:r>
        <w:rPr>
          <w:rFonts w:hint="eastAsia" w:hAnsi="宋体" w:cs="黑体"/>
          <w:kern w:val="2"/>
          <w:szCs w:val="21"/>
        </w:rPr>
        <w:t>。</w:t>
      </w:r>
    </w:p>
    <w:p w14:paraId="1AC015FE">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10</w:t>
      </w:r>
      <w:r>
        <w:rPr>
          <w:rFonts w:hint="eastAsia" w:ascii="黑体" w:hAnsi="黑体" w:eastAsia="黑体" w:cs="黑体"/>
          <w:szCs w:val="21"/>
        </w:rPr>
        <w:t xml:space="preserve"> 铜合金含有Cl</w:t>
      </w:r>
      <w:r>
        <w:rPr>
          <w:rFonts w:hint="eastAsia" w:ascii="黑体" w:hAnsi="黑体" w:eastAsia="黑体" w:cs="黑体"/>
          <w:szCs w:val="21"/>
          <w:vertAlign w:val="superscript"/>
        </w:rPr>
        <w:t>-</w:t>
      </w:r>
      <w:r>
        <w:rPr>
          <w:rFonts w:hint="eastAsia" w:ascii="黑体" w:hAnsi="黑体" w:eastAsia="黑体" w:cs="黑体"/>
          <w:szCs w:val="21"/>
        </w:rPr>
        <w:t>的紫外老化试验抗变色等级细则</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4"/>
        <w:gridCol w:w="2063"/>
        <w:gridCol w:w="1666"/>
        <w:gridCol w:w="3364"/>
      </w:tblGrid>
      <w:tr w14:paraId="1F91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6CB41AA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抗变色等级</w:t>
            </w:r>
          </w:p>
        </w:tc>
        <w:tc>
          <w:tcPr>
            <w:tcW w:w="2113" w:type="dxa"/>
            <w:vAlign w:val="center"/>
          </w:tcPr>
          <w:p w14:paraId="72C3474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等级描述</w:t>
            </w:r>
          </w:p>
        </w:tc>
        <w:tc>
          <w:tcPr>
            <w:tcW w:w="1701" w:type="dxa"/>
            <w:vAlign w:val="center"/>
          </w:tcPr>
          <w:p w14:paraId="31F27B46">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综合</w:t>
            </w:r>
            <w:r>
              <w:t>评定系数</w:t>
            </w:r>
          </w:p>
        </w:tc>
        <w:tc>
          <w:tcPr>
            <w:tcW w:w="3452" w:type="dxa"/>
            <w:vAlign w:val="center"/>
          </w:tcPr>
          <w:p w14:paraId="6C4A12A2">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备注</w:t>
            </w:r>
          </w:p>
        </w:tc>
      </w:tr>
      <w:tr w14:paraId="0621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62946824">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C </w:t>
            </w:r>
            <w:r>
              <w:rPr>
                <w:rFonts w:hint="eastAsia"/>
              </w:rPr>
              <w:t>1</w:t>
            </w:r>
          </w:p>
        </w:tc>
        <w:tc>
          <w:tcPr>
            <w:tcW w:w="2113" w:type="dxa"/>
            <w:vAlign w:val="center"/>
          </w:tcPr>
          <w:p w14:paraId="4E8071C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能力极差</w:t>
            </w:r>
          </w:p>
        </w:tc>
        <w:tc>
          <w:tcPr>
            <w:tcW w:w="1701" w:type="dxa"/>
            <w:vAlign w:val="center"/>
          </w:tcPr>
          <w:p w14:paraId="4A47CBAC">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1</w:t>
            </w:r>
            <w:r>
              <w:rPr>
                <w:rFonts w:hint="eastAsia"/>
                <w:lang w:val="en-US" w:eastAsia="zh-CN"/>
              </w:rPr>
              <w:t>.0</w:t>
            </w:r>
          </w:p>
        </w:tc>
        <w:tc>
          <w:tcPr>
            <w:tcW w:w="3452" w:type="dxa"/>
            <w:vAlign w:val="center"/>
          </w:tcPr>
          <w:p w14:paraId="07F8987E">
            <w:pPr>
              <w:pStyle w:val="45"/>
              <w:pageBreakBefore w:val="0"/>
              <w:widowControl w:val="0"/>
              <w:kinsoku/>
              <w:wordWrap/>
              <w:overflowPunct/>
              <w:topLinePunct w:val="0"/>
              <w:bidi w:val="0"/>
              <w:adjustRightInd/>
              <w:snapToGrid/>
              <w:spacing w:line="240" w:lineRule="auto"/>
              <w:ind w:firstLine="0" w:firstLineChars="0"/>
              <w:jc w:val="center"/>
              <w:textAlignment w:val="auto"/>
            </w:pPr>
            <w:r>
              <w:t>测试面</w:t>
            </w:r>
            <w:r>
              <w:rPr>
                <w:rFonts w:hint="eastAsia"/>
              </w:rPr>
              <w:t>短时间</w:t>
            </w:r>
            <w:r>
              <w:t>内出现大量点蚀</w:t>
            </w:r>
          </w:p>
        </w:tc>
      </w:tr>
      <w:tr w14:paraId="31ED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75578E72">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C </w:t>
            </w:r>
            <w:r>
              <w:rPr>
                <w:rFonts w:hint="eastAsia"/>
              </w:rPr>
              <w:t>2</w:t>
            </w:r>
          </w:p>
        </w:tc>
        <w:tc>
          <w:tcPr>
            <w:tcW w:w="2113" w:type="dxa"/>
            <w:vAlign w:val="center"/>
          </w:tcPr>
          <w:p w14:paraId="01A21262">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能力较差</w:t>
            </w:r>
          </w:p>
        </w:tc>
        <w:tc>
          <w:tcPr>
            <w:tcW w:w="1701" w:type="dxa"/>
            <w:vAlign w:val="center"/>
          </w:tcPr>
          <w:p w14:paraId="58BAF21C">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3</w:t>
            </w:r>
            <w:r>
              <w:rPr>
                <w:rFonts w:hint="eastAsia"/>
                <w:lang w:val="en-US" w:eastAsia="zh-CN"/>
              </w:rPr>
              <w:t>.0</w:t>
            </w:r>
          </w:p>
        </w:tc>
        <w:tc>
          <w:tcPr>
            <w:tcW w:w="3452" w:type="dxa"/>
            <w:vAlign w:val="center"/>
          </w:tcPr>
          <w:p w14:paraId="41851F92">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w:t>
            </w:r>
            <w:r>
              <w:t>点蚀</w:t>
            </w:r>
            <w:r>
              <w:rPr>
                <w:rFonts w:hint="eastAsia"/>
              </w:rPr>
              <w:t>出现</w:t>
            </w:r>
            <w:r>
              <w:t>时间</w:t>
            </w:r>
            <w:r>
              <w:rPr>
                <w:rFonts w:hint="eastAsia"/>
              </w:rPr>
              <w:t>较短</w:t>
            </w:r>
            <w:r>
              <w:t>或点蚀量较</w:t>
            </w:r>
            <w:r>
              <w:rPr>
                <w:rFonts w:hint="eastAsia"/>
              </w:rPr>
              <w:t>多</w:t>
            </w:r>
          </w:p>
        </w:tc>
      </w:tr>
      <w:tr w14:paraId="02CD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571A2E3C">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C </w:t>
            </w:r>
            <w:r>
              <w:rPr>
                <w:rFonts w:hint="eastAsia"/>
              </w:rPr>
              <w:t>3</w:t>
            </w:r>
          </w:p>
        </w:tc>
        <w:tc>
          <w:tcPr>
            <w:tcW w:w="2113" w:type="dxa"/>
            <w:vAlign w:val="center"/>
          </w:tcPr>
          <w:p w14:paraId="5DB327A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能力一般</w:t>
            </w:r>
          </w:p>
        </w:tc>
        <w:tc>
          <w:tcPr>
            <w:tcW w:w="1701" w:type="dxa"/>
            <w:vAlign w:val="center"/>
          </w:tcPr>
          <w:p w14:paraId="2FBEFD9D">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4.5</w:t>
            </w:r>
          </w:p>
        </w:tc>
        <w:tc>
          <w:tcPr>
            <w:tcW w:w="3452" w:type="dxa"/>
            <w:vAlign w:val="center"/>
          </w:tcPr>
          <w:p w14:paraId="10060DB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测试面点蚀</w:t>
            </w:r>
            <w:r>
              <w:t>出现时间较长或点蚀量较</w:t>
            </w:r>
            <w:r>
              <w:rPr>
                <w:rFonts w:hint="eastAsia"/>
              </w:rPr>
              <w:t>多</w:t>
            </w:r>
          </w:p>
        </w:tc>
      </w:tr>
      <w:tr w14:paraId="5011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379881A0">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C </w:t>
            </w:r>
            <w:r>
              <w:rPr>
                <w:rFonts w:hint="eastAsia"/>
              </w:rPr>
              <w:t>4</w:t>
            </w:r>
          </w:p>
        </w:tc>
        <w:tc>
          <w:tcPr>
            <w:tcW w:w="2113" w:type="dxa"/>
            <w:vAlign w:val="center"/>
          </w:tcPr>
          <w:p w14:paraId="59EC769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较好</w:t>
            </w:r>
          </w:p>
        </w:tc>
        <w:tc>
          <w:tcPr>
            <w:tcW w:w="1701" w:type="dxa"/>
            <w:vAlign w:val="center"/>
          </w:tcPr>
          <w:p w14:paraId="521B08F9">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5.5</w:t>
            </w:r>
          </w:p>
        </w:tc>
        <w:tc>
          <w:tcPr>
            <w:tcW w:w="3452" w:type="dxa"/>
            <w:vAlign w:val="center"/>
          </w:tcPr>
          <w:p w14:paraId="2369C256">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测试面</w:t>
            </w:r>
            <w:r>
              <w:t>长时间出现点蚀并且点蚀量较少</w:t>
            </w:r>
          </w:p>
        </w:tc>
      </w:tr>
      <w:tr w14:paraId="5848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vAlign w:val="center"/>
          </w:tcPr>
          <w:p w14:paraId="79564BAB">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C </w:t>
            </w:r>
            <w:r>
              <w:rPr>
                <w:rFonts w:hint="eastAsia"/>
              </w:rPr>
              <w:t>5</w:t>
            </w:r>
          </w:p>
        </w:tc>
        <w:tc>
          <w:tcPr>
            <w:tcW w:w="2113" w:type="dxa"/>
            <w:vAlign w:val="center"/>
          </w:tcPr>
          <w:p w14:paraId="4A1D26C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非常好</w:t>
            </w:r>
          </w:p>
        </w:tc>
        <w:tc>
          <w:tcPr>
            <w:tcW w:w="1701" w:type="dxa"/>
            <w:vAlign w:val="center"/>
          </w:tcPr>
          <w:p w14:paraId="4A832FFE">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6</w:t>
            </w:r>
            <w:r>
              <w:rPr>
                <w:rFonts w:hint="eastAsia"/>
                <w:lang w:val="en-US" w:eastAsia="zh-CN"/>
              </w:rPr>
              <w:t>.0</w:t>
            </w:r>
          </w:p>
        </w:tc>
        <w:tc>
          <w:tcPr>
            <w:tcW w:w="3452" w:type="dxa"/>
            <w:vAlign w:val="center"/>
          </w:tcPr>
          <w:p w14:paraId="027B3870">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lang w:val="en-US" w:eastAsia="zh-CN"/>
              </w:rPr>
              <w:t>测试面长时间内表变无变色行为</w:t>
            </w:r>
          </w:p>
        </w:tc>
      </w:tr>
    </w:tbl>
    <w:p w14:paraId="6B3CAA88">
      <w:pPr>
        <w:spacing w:before="156" w:beforeLines="50" w:after="156" w:afterLines="50"/>
        <w:outlineLvl w:val="1"/>
        <w:rPr>
          <w:rFonts w:hint="eastAsia" w:ascii="黑体" w:hAnsi="黑体" w:eastAsia="黑体" w:cs="黑体"/>
          <w:bCs/>
          <w:szCs w:val="21"/>
        </w:rPr>
      </w:pPr>
      <w:bookmarkStart w:id="98" w:name="_Toc22193"/>
      <w:bookmarkStart w:id="99" w:name="_Toc142902461"/>
      <w:r>
        <w:rPr>
          <w:rFonts w:hint="eastAsia" w:ascii="黑体" w:hAnsi="黑体" w:eastAsia="黑体" w:cs="黑体"/>
          <w:bCs/>
          <w:szCs w:val="21"/>
        </w:rPr>
        <w:t>10.4 铜合金抗变色能力综合评定</w:t>
      </w:r>
      <w:bookmarkEnd w:id="98"/>
      <w:bookmarkEnd w:id="99"/>
    </w:p>
    <w:p w14:paraId="06D24487">
      <w:pPr>
        <w:pageBreakBefore w:val="0"/>
        <w:kinsoku/>
        <w:wordWrap/>
        <w:overflowPunct/>
        <w:topLinePunct w:val="0"/>
        <w:bidi w:val="0"/>
        <w:adjustRightInd/>
        <w:snapToGrid/>
        <w:spacing w:line="240" w:lineRule="auto"/>
        <w:ind w:firstLine="388" w:firstLineChars="200"/>
        <w:textAlignment w:val="auto"/>
        <w:rPr>
          <w:rFonts w:hint="default" w:ascii="宋体" w:hAnsi="宋体" w:eastAsia="宋体" w:cs="黑体"/>
          <w:szCs w:val="21"/>
          <w:lang w:val="en-US" w:eastAsia="zh-CN"/>
        </w:rPr>
      </w:pPr>
      <w:r>
        <w:rPr>
          <w:rFonts w:hint="eastAsia" w:ascii="宋体" w:hAnsi="宋体" w:cs="黑体"/>
          <w:szCs w:val="21"/>
        </w:rPr>
        <w:t>铜合金</w:t>
      </w:r>
      <w:r>
        <w:rPr>
          <w:rFonts w:ascii="宋体" w:hAnsi="宋体" w:cs="黑体"/>
          <w:szCs w:val="21"/>
        </w:rPr>
        <w:t>试样经过全部</w:t>
      </w:r>
      <w:r>
        <w:rPr>
          <w:rFonts w:hint="eastAsia" w:ascii="宋体" w:hAnsi="宋体" w:cs="黑体"/>
          <w:szCs w:val="21"/>
        </w:rPr>
        <w:t>恒温高湿试验、人工汗液试验、SO</w:t>
      </w:r>
      <w:r>
        <w:rPr>
          <w:rFonts w:ascii="宋体" w:hAnsi="宋体" w:cs="黑体"/>
          <w:szCs w:val="21"/>
          <w:vertAlign w:val="subscript"/>
        </w:rPr>
        <w:t>2</w:t>
      </w:r>
      <w:r>
        <w:rPr>
          <w:rFonts w:hint="eastAsia" w:ascii="宋体" w:hAnsi="宋体" w:cs="黑体"/>
          <w:szCs w:val="21"/>
        </w:rPr>
        <w:t>气体腐蚀试验和</w:t>
      </w:r>
      <w:r>
        <w:rPr>
          <w:rFonts w:ascii="宋体" w:hAnsi="宋体" w:cs="黑体"/>
          <w:szCs w:val="21"/>
        </w:rPr>
        <w:t>含有Cl</w:t>
      </w:r>
      <w:r>
        <w:rPr>
          <w:rFonts w:ascii="宋体" w:hAnsi="宋体" w:cs="黑体"/>
          <w:szCs w:val="21"/>
          <w:vertAlign w:val="superscript"/>
        </w:rPr>
        <w:t>-</w:t>
      </w:r>
      <w:r>
        <w:rPr>
          <w:rFonts w:ascii="宋体" w:hAnsi="宋体" w:cs="黑体"/>
          <w:szCs w:val="21"/>
        </w:rPr>
        <w:t>的紫外老化试验，</w:t>
      </w:r>
      <w:r>
        <w:rPr>
          <w:rFonts w:hint="eastAsia" w:ascii="宋体" w:hAnsi="宋体" w:cs="黑体"/>
          <w:szCs w:val="21"/>
        </w:rPr>
        <w:t>得到</w:t>
      </w:r>
      <w:r>
        <w:rPr>
          <w:rFonts w:ascii="宋体" w:hAnsi="宋体" w:cs="黑体"/>
          <w:szCs w:val="21"/>
        </w:rPr>
        <w:t>不同试验阶段性抗变色评价等级</w:t>
      </w:r>
      <w:r>
        <w:rPr>
          <w:rFonts w:hint="eastAsia" w:ascii="宋体" w:hAnsi="宋体" w:cs="黑体"/>
          <w:szCs w:val="21"/>
        </w:rPr>
        <w:t>。由</w:t>
      </w:r>
      <w:r>
        <w:rPr>
          <w:rFonts w:ascii="宋体" w:hAnsi="宋体" w:cs="黑体"/>
          <w:szCs w:val="21"/>
        </w:rPr>
        <w:t>铜合金试样测试面发生变色性行为方式，结合铜合金腐蚀机理确定不同试验权重比见表</w:t>
      </w:r>
      <w:r>
        <w:rPr>
          <w:rFonts w:hint="eastAsia" w:ascii="宋体" w:hAnsi="宋体" w:cs="黑体"/>
          <w:szCs w:val="21"/>
          <w:lang w:val="en-US" w:eastAsia="zh-CN"/>
        </w:rPr>
        <w:t>11。</w:t>
      </w:r>
    </w:p>
    <w:p w14:paraId="5F25653C">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11</w:t>
      </w:r>
      <w:r>
        <w:rPr>
          <w:rFonts w:hint="eastAsia" w:ascii="黑体" w:hAnsi="黑体" w:eastAsia="黑体" w:cs="黑体"/>
          <w:szCs w:val="21"/>
        </w:rPr>
        <w:t xml:space="preserve"> 不同试验权重比</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8"/>
      </w:tblGrid>
      <w:tr w14:paraId="75BC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1" w:type="dxa"/>
          </w:tcPr>
          <w:p w14:paraId="54B3CAC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序号</w:t>
            </w:r>
          </w:p>
        </w:tc>
        <w:tc>
          <w:tcPr>
            <w:tcW w:w="3171" w:type="dxa"/>
          </w:tcPr>
          <w:p w14:paraId="6180F834">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试验</w:t>
            </w:r>
            <w:r>
              <w:t>名称</w:t>
            </w:r>
          </w:p>
        </w:tc>
        <w:tc>
          <w:tcPr>
            <w:tcW w:w="3172" w:type="dxa"/>
          </w:tcPr>
          <w:p w14:paraId="310284B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权重比</w:t>
            </w:r>
          </w:p>
        </w:tc>
      </w:tr>
      <w:tr w14:paraId="4ABE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1" w:type="dxa"/>
          </w:tcPr>
          <w:p w14:paraId="710D09A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1</w:t>
            </w:r>
          </w:p>
        </w:tc>
        <w:tc>
          <w:tcPr>
            <w:tcW w:w="3171" w:type="dxa"/>
          </w:tcPr>
          <w:p w14:paraId="0B4BC705">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恒温高湿试验</w:t>
            </w:r>
          </w:p>
        </w:tc>
        <w:tc>
          <w:tcPr>
            <w:tcW w:w="3172" w:type="dxa"/>
          </w:tcPr>
          <w:p w14:paraId="7C13180A">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H= </w:t>
            </w:r>
            <w:r>
              <w:rPr>
                <w:rFonts w:hint="eastAsia"/>
              </w:rPr>
              <w:t>1.1</w:t>
            </w:r>
          </w:p>
        </w:tc>
      </w:tr>
      <w:tr w14:paraId="41A4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1" w:type="dxa"/>
          </w:tcPr>
          <w:p w14:paraId="61C59D3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2</w:t>
            </w:r>
          </w:p>
        </w:tc>
        <w:tc>
          <w:tcPr>
            <w:tcW w:w="3171" w:type="dxa"/>
          </w:tcPr>
          <w:p w14:paraId="37D50702">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人工汗液试验</w:t>
            </w:r>
          </w:p>
        </w:tc>
        <w:tc>
          <w:tcPr>
            <w:tcW w:w="3172" w:type="dxa"/>
          </w:tcPr>
          <w:p w14:paraId="32BC0E5C">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R= </w:t>
            </w:r>
            <w:r>
              <w:rPr>
                <w:rFonts w:hint="eastAsia"/>
              </w:rPr>
              <w:t>1.0</w:t>
            </w:r>
          </w:p>
        </w:tc>
      </w:tr>
      <w:tr w14:paraId="2E39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1" w:type="dxa"/>
          </w:tcPr>
          <w:p w14:paraId="6365E022">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3</w:t>
            </w:r>
          </w:p>
        </w:tc>
        <w:tc>
          <w:tcPr>
            <w:tcW w:w="3171" w:type="dxa"/>
          </w:tcPr>
          <w:p w14:paraId="7D347864">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SO</w:t>
            </w:r>
            <w:r>
              <w:rPr>
                <w:vertAlign w:val="subscript"/>
              </w:rPr>
              <w:t>2</w:t>
            </w:r>
            <w:r>
              <w:rPr>
                <w:rFonts w:hint="eastAsia"/>
              </w:rPr>
              <w:t>气体腐蚀试验</w:t>
            </w:r>
          </w:p>
        </w:tc>
        <w:tc>
          <w:tcPr>
            <w:tcW w:w="3172" w:type="dxa"/>
          </w:tcPr>
          <w:p w14:paraId="7C47FFB3">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S= </w:t>
            </w:r>
            <w:r>
              <w:rPr>
                <w:rFonts w:hint="eastAsia"/>
              </w:rPr>
              <w:t>1.5</w:t>
            </w:r>
          </w:p>
        </w:tc>
      </w:tr>
      <w:tr w14:paraId="7FC9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1" w:type="dxa"/>
          </w:tcPr>
          <w:p w14:paraId="40406277">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4</w:t>
            </w:r>
          </w:p>
        </w:tc>
        <w:tc>
          <w:tcPr>
            <w:tcW w:w="3171" w:type="dxa"/>
          </w:tcPr>
          <w:p w14:paraId="58DADD39">
            <w:pPr>
              <w:pStyle w:val="45"/>
              <w:pageBreakBefore w:val="0"/>
              <w:widowControl w:val="0"/>
              <w:kinsoku/>
              <w:wordWrap/>
              <w:overflowPunct/>
              <w:topLinePunct w:val="0"/>
              <w:bidi w:val="0"/>
              <w:adjustRightInd/>
              <w:snapToGrid/>
              <w:spacing w:line="240" w:lineRule="auto"/>
              <w:ind w:firstLine="0" w:firstLineChars="0"/>
              <w:jc w:val="center"/>
              <w:textAlignment w:val="auto"/>
            </w:pPr>
            <w:r>
              <w:t>含有Cl</w:t>
            </w:r>
            <w:r>
              <w:rPr>
                <w:vertAlign w:val="superscript"/>
              </w:rPr>
              <w:t>-</w:t>
            </w:r>
            <w:r>
              <w:t>的紫外老化试验</w:t>
            </w:r>
          </w:p>
        </w:tc>
        <w:tc>
          <w:tcPr>
            <w:tcW w:w="3172" w:type="dxa"/>
          </w:tcPr>
          <w:p w14:paraId="1DE221AA">
            <w:pPr>
              <w:pStyle w:val="45"/>
              <w:pageBreakBefore w:val="0"/>
              <w:widowControl w:val="0"/>
              <w:kinsoku/>
              <w:wordWrap/>
              <w:overflowPunct/>
              <w:topLinePunct w:val="0"/>
              <w:bidi w:val="0"/>
              <w:adjustRightInd/>
              <w:snapToGrid/>
              <w:spacing w:line="240" w:lineRule="auto"/>
              <w:ind w:firstLine="0" w:firstLineChars="0"/>
              <w:jc w:val="center"/>
              <w:textAlignment w:val="auto"/>
            </w:pPr>
            <w:r>
              <w:t xml:space="preserve">C= </w:t>
            </w:r>
            <w:r>
              <w:rPr>
                <w:rFonts w:hint="eastAsia"/>
              </w:rPr>
              <w:t>1.4</w:t>
            </w:r>
          </w:p>
        </w:tc>
      </w:tr>
    </w:tbl>
    <w:p w14:paraId="21C16593">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利用评价</w:t>
      </w:r>
      <w:r>
        <w:rPr>
          <w:rFonts w:ascii="宋体" w:hAnsi="宋体" w:cs="黑体"/>
          <w:szCs w:val="21"/>
        </w:rPr>
        <w:t>等级对应系数</w:t>
      </w:r>
      <w:r>
        <w:rPr>
          <w:rFonts w:hint="eastAsia" w:ascii="宋体" w:hAnsi="宋体" w:cs="黑体"/>
          <w:szCs w:val="21"/>
        </w:rPr>
        <w:t>和</w:t>
      </w:r>
      <w:r>
        <w:rPr>
          <w:rFonts w:ascii="宋体" w:hAnsi="宋体" w:cs="黑体"/>
          <w:szCs w:val="21"/>
        </w:rPr>
        <w:t>不同试验权重比</w:t>
      </w:r>
      <w:r>
        <w:rPr>
          <w:rFonts w:hint="eastAsia" w:ascii="宋体" w:hAnsi="宋体" w:cs="黑体"/>
          <w:szCs w:val="21"/>
        </w:rPr>
        <w:t>按</w:t>
      </w:r>
      <w:r>
        <w:rPr>
          <w:rFonts w:ascii="宋体" w:hAnsi="宋体" w:cs="黑体"/>
          <w:szCs w:val="21"/>
        </w:rPr>
        <w:t>公式（</w:t>
      </w:r>
      <w:r>
        <w:rPr>
          <w:rFonts w:hint="eastAsia" w:ascii="宋体" w:hAnsi="宋体" w:cs="黑体"/>
          <w:szCs w:val="21"/>
        </w:rPr>
        <w:t>1</w:t>
      </w:r>
      <w:r>
        <w:rPr>
          <w:rFonts w:ascii="宋体" w:hAnsi="宋体" w:cs="黑体"/>
          <w:szCs w:val="21"/>
        </w:rPr>
        <w:t>）进行计算，</w:t>
      </w:r>
      <w:r>
        <w:rPr>
          <w:rFonts w:hint="eastAsia" w:ascii="宋体" w:hAnsi="宋体" w:cs="黑体"/>
          <w:szCs w:val="21"/>
          <w:lang w:eastAsia="zh-CN"/>
        </w:rPr>
        <w:t>得到</w:t>
      </w:r>
      <w:r>
        <w:rPr>
          <w:rFonts w:hint="eastAsia" w:ascii="宋体" w:hAnsi="宋体" w:cs="黑体"/>
          <w:szCs w:val="21"/>
        </w:rPr>
        <w:t>综合</w:t>
      </w:r>
      <w:r>
        <w:rPr>
          <w:rFonts w:ascii="宋体" w:hAnsi="宋体" w:cs="黑体"/>
          <w:szCs w:val="21"/>
        </w:rPr>
        <w:t>抗变色数值后利用表</w:t>
      </w:r>
      <w:r>
        <w:rPr>
          <w:rFonts w:hint="eastAsia" w:ascii="宋体" w:hAnsi="宋体" w:cs="黑体"/>
          <w:szCs w:val="21"/>
        </w:rPr>
        <w:t>1</w:t>
      </w:r>
      <w:r>
        <w:rPr>
          <w:rFonts w:hint="eastAsia" w:ascii="宋体" w:hAnsi="宋体" w:cs="黑体"/>
          <w:szCs w:val="21"/>
          <w:lang w:val="en-US" w:eastAsia="zh-CN"/>
        </w:rPr>
        <w:t>2</w:t>
      </w:r>
      <w:r>
        <w:rPr>
          <w:rFonts w:hint="eastAsia" w:ascii="宋体" w:hAnsi="宋体" w:cs="黑体"/>
          <w:szCs w:val="21"/>
        </w:rPr>
        <w:t>进行</w:t>
      </w:r>
      <w:r>
        <w:rPr>
          <w:rFonts w:ascii="宋体" w:hAnsi="宋体" w:cs="黑体"/>
          <w:szCs w:val="21"/>
        </w:rPr>
        <w:t>铜合金抗变色性能等级</w:t>
      </w:r>
      <w:r>
        <w:rPr>
          <w:rFonts w:hint="eastAsia" w:ascii="宋体" w:hAnsi="宋体" w:cs="黑体"/>
          <w:szCs w:val="21"/>
        </w:rPr>
        <w:t>综合</w:t>
      </w:r>
      <w:r>
        <w:rPr>
          <w:rFonts w:ascii="宋体" w:hAnsi="宋体" w:cs="黑体"/>
          <w:szCs w:val="21"/>
        </w:rPr>
        <w:t>评定。</w:t>
      </w:r>
    </w:p>
    <w:p w14:paraId="71E88E97">
      <w:pPr>
        <w:pStyle w:val="45"/>
        <w:pageBreakBefore w:val="0"/>
        <w:kinsoku/>
        <w:wordWrap/>
        <w:overflowPunct/>
        <w:topLinePunct w:val="0"/>
        <w:bidi w:val="0"/>
        <w:adjustRightInd/>
        <w:snapToGrid/>
        <w:spacing w:line="240" w:lineRule="auto"/>
        <w:ind w:firstLine="387"/>
        <w:textAlignment w:val="auto"/>
      </w:pPr>
    </w:p>
    <w:p w14:paraId="48E871FB">
      <w:pPr>
        <w:pStyle w:val="45"/>
        <w:pageBreakBefore w:val="0"/>
        <w:kinsoku/>
        <w:wordWrap/>
        <w:overflowPunct/>
        <w:topLinePunct w:val="0"/>
        <w:bidi w:val="0"/>
        <w:adjustRightInd/>
        <w:snapToGrid/>
        <w:spacing w:line="240" w:lineRule="auto"/>
        <w:ind w:firstLine="387"/>
        <w:textAlignment w:val="auto"/>
      </w:pPr>
      <w:r>
        <w:t>N</w:t>
      </w:r>
      <w:r>
        <w:rPr>
          <w:rFonts w:hint="eastAsia"/>
        </w:rPr>
        <w:t xml:space="preserve"> = H</w:t>
      </w:r>
      <w:r>
        <w:rPr>
          <w:rFonts w:hint="eastAsia"/>
          <w:vertAlign w:val="subscript"/>
        </w:rPr>
        <w:t xml:space="preserve">1-5 </w:t>
      </w:r>
      <w:r>
        <w:rPr>
          <w:rFonts w:hint="eastAsia" w:hAnsi="宋体"/>
        </w:rPr>
        <w:t xml:space="preserve">× </w:t>
      </w:r>
      <w:r>
        <w:rPr>
          <w:rFonts w:hint="eastAsia"/>
        </w:rPr>
        <w:t xml:space="preserve">H </w:t>
      </w:r>
      <w:r>
        <w:rPr>
          <w:rFonts w:hint="eastAsia" w:hAnsi="宋体"/>
        </w:rPr>
        <w:t xml:space="preserve">+ </w:t>
      </w:r>
      <w:r>
        <w:rPr>
          <w:rFonts w:hint="eastAsia"/>
        </w:rPr>
        <w:t>R</w:t>
      </w:r>
      <w:r>
        <w:rPr>
          <w:rFonts w:hint="eastAsia"/>
          <w:vertAlign w:val="subscript"/>
        </w:rPr>
        <w:t>1-5</w:t>
      </w:r>
      <w:r>
        <w:rPr>
          <w:rFonts w:hint="eastAsia" w:hAnsi="宋体"/>
        </w:rPr>
        <w:t xml:space="preserve"> × </w:t>
      </w:r>
      <w:r>
        <w:rPr>
          <w:rFonts w:hint="eastAsia"/>
        </w:rPr>
        <w:t xml:space="preserve">R </w:t>
      </w:r>
      <w:r>
        <w:rPr>
          <w:rFonts w:hint="eastAsia" w:hAnsi="宋体"/>
        </w:rPr>
        <w:t xml:space="preserve">+ </w:t>
      </w:r>
      <w:r>
        <w:rPr>
          <w:rFonts w:hint="eastAsia"/>
        </w:rPr>
        <w:t>S</w:t>
      </w:r>
      <w:r>
        <w:rPr>
          <w:rFonts w:hint="eastAsia"/>
          <w:vertAlign w:val="subscript"/>
        </w:rPr>
        <w:t xml:space="preserve">1-5 </w:t>
      </w:r>
      <w:r>
        <w:rPr>
          <w:rFonts w:hint="eastAsia" w:hAnsi="宋体"/>
        </w:rPr>
        <w:t xml:space="preserve">× </w:t>
      </w:r>
      <w:r>
        <w:rPr>
          <w:rFonts w:hint="eastAsia"/>
        </w:rPr>
        <w:t xml:space="preserve">S </w:t>
      </w:r>
      <w:r>
        <w:rPr>
          <w:rFonts w:hint="eastAsia" w:hAnsi="宋体"/>
        </w:rPr>
        <w:t xml:space="preserve">+ </w:t>
      </w:r>
      <w:r>
        <w:rPr>
          <w:rFonts w:hint="eastAsia"/>
        </w:rPr>
        <w:t>C</w:t>
      </w:r>
      <w:r>
        <w:rPr>
          <w:rFonts w:hint="eastAsia"/>
          <w:vertAlign w:val="subscript"/>
        </w:rPr>
        <w:t xml:space="preserve">1-5 </w:t>
      </w:r>
      <w:r>
        <w:rPr>
          <w:rFonts w:hint="eastAsia" w:hAnsi="宋体"/>
        </w:rPr>
        <w:t xml:space="preserve">× </w:t>
      </w:r>
      <w:r>
        <w:t>C</w:t>
      </w:r>
      <w:r>
        <w:rPr>
          <w:rFonts w:hint="eastAsia"/>
        </w:rPr>
        <w:t xml:space="preserve">       ………………………………………………（1）</w:t>
      </w:r>
    </w:p>
    <w:p w14:paraId="00C1065E">
      <w:pPr>
        <w:pStyle w:val="45"/>
        <w:pageBreakBefore w:val="0"/>
        <w:kinsoku/>
        <w:wordWrap/>
        <w:overflowPunct/>
        <w:topLinePunct w:val="0"/>
        <w:bidi w:val="0"/>
        <w:adjustRightInd/>
        <w:snapToGrid/>
        <w:spacing w:line="240" w:lineRule="auto"/>
        <w:ind w:firstLine="387"/>
        <w:textAlignment w:val="auto"/>
      </w:pPr>
    </w:p>
    <w:p w14:paraId="54CCEC78">
      <w:pPr>
        <w:pageBreakBefore w:val="0"/>
        <w:kinsoku/>
        <w:wordWrap/>
        <w:overflowPunct/>
        <w:topLinePunct w:val="0"/>
        <w:bidi w:val="0"/>
        <w:adjustRightInd/>
        <w:snapToGrid/>
        <w:spacing w:line="240" w:lineRule="auto"/>
        <w:ind w:firstLine="388" w:firstLineChars="200"/>
        <w:jc w:val="center"/>
        <w:textAlignment w:val="auto"/>
        <w:rPr>
          <w:rFonts w:hint="eastAsia" w:ascii="黑体" w:hAnsi="黑体" w:eastAsia="黑体" w:cs="黑体"/>
          <w:szCs w:val="21"/>
        </w:rPr>
      </w:pPr>
      <w:r>
        <w:rPr>
          <w:rFonts w:hint="eastAsia" w:ascii="黑体" w:hAnsi="黑体" w:eastAsia="黑体" w:cs="黑体"/>
          <w:szCs w:val="21"/>
        </w:rPr>
        <w:t>表1</w:t>
      </w:r>
      <w:r>
        <w:rPr>
          <w:rFonts w:hint="eastAsia" w:ascii="黑体" w:hAnsi="黑体" w:eastAsia="黑体" w:cs="黑体"/>
          <w:szCs w:val="21"/>
          <w:lang w:val="en-US" w:eastAsia="zh-CN"/>
        </w:rPr>
        <w:t>2</w:t>
      </w:r>
      <w:r>
        <w:rPr>
          <w:rFonts w:hint="eastAsia" w:ascii="黑体" w:hAnsi="黑体" w:eastAsia="黑体" w:cs="黑体"/>
          <w:szCs w:val="21"/>
        </w:rPr>
        <w:t xml:space="preserve"> 铜合金抗变色性能等级</w:t>
      </w:r>
    </w:p>
    <w:tbl>
      <w:tblPr>
        <w:tblStyle w:val="34"/>
        <w:tblW w:w="9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8"/>
        <w:gridCol w:w="3328"/>
        <w:gridCol w:w="3853"/>
      </w:tblGrid>
      <w:tr w14:paraId="368E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198" w:type="dxa"/>
          </w:tcPr>
          <w:p w14:paraId="3B3C22A1">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数值</w:t>
            </w:r>
          </w:p>
        </w:tc>
        <w:tc>
          <w:tcPr>
            <w:tcW w:w="3328" w:type="dxa"/>
          </w:tcPr>
          <w:p w14:paraId="1383C7A3">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铜合金</w:t>
            </w:r>
            <w:r>
              <w:t>抗变色性能等级</w:t>
            </w:r>
          </w:p>
        </w:tc>
        <w:tc>
          <w:tcPr>
            <w:tcW w:w="3853" w:type="dxa"/>
          </w:tcPr>
          <w:p w14:paraId="05419110">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铜合金</w:t>
            </w:r>
            <w:r>
              <w:t>抗变色性能等级</w:t>
            </w:r>
            <w:r>
              <w:rPr>
                <w:rFonts w:hint="eastAsia"/>
              </w:rPr>
              <w:t>描述</w:t>
            </w:r>
          </w:p>
        </w:tc>
      </w:tr>
      <w:tr w14:paraId="340A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198" w:type="dxa"/>
          </w:tcPr>
          <w:p w14:paraId="35673AC9">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5</w:t>
            </w:r>
            <w:r>
              <w:rPr>
                <w:rFonts w:hint="eastAsia"/>
                <w:lang w:val="en-US" w:eastAsia="zh-CN"/>
              </w:rPr>
              <w:t>.0</w:t>
            </w:r>
            <w:r>
              <w:rPr>
                <w:rFonts w:hint="eastAsia"/>
              </w:rPr>
              <w:t>≤N＜ 15</w:t>
            </w:r>
            <w:r>
              <w:rPr>
                <w:rFonts w:hint="eastAsia"/>
                <w:lang w:val="en-US" w:eastAsia="zh-CN"/>
              </w:rPr>
              <w:t>.0</w:t>
            </w:r>
          </w:p>
        </w:tc>
        <w:tc>
          <w:tcPr>
            <w:tcW w:w="3328" w:type="dxa"/>
          </w:tcPr>
          <w:p w14:paraId="467A237B">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N1</w:t>
            </w:r>
          </w:p>
        </w:tc>
        <w:tc>
          <w:tcPr>
            <w:tcW w:w="3853" w:type="dxa"/>
          </w:tcPr>
          <w:p w14:paraId="334ECF9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能力极差</w:t>
            </w:r>
          </w:p>
        </w:tc>
      </w:tr>
      <w:tr w14:paraId="7379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198" w:type="dxa"/>
          </w:tcPr>
          <w:p w14:paraId="2F66A54C">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15</w:t>
            </w:r>
            <w:r>
              <w:rPr>
                <w:rFonts w:hint="eastAsia"/>
                <w:lang w:val="en-US" w:eastAsia="zh-CN"/>
              </w:rPr>
              <w:t>.0</w:t>
            </w:r>
            <w:r>
              <w:rPr>
                <w:rFonts w:hint="eastAsia"/>
              </w:rPr>
              <w:t>≤N＜ 22.5</w:t>
            </w:r>
          </w:p>
        </w:tc>
        <w:tc>
          <w:tcPr>
            <w:tcW w:w="3328" w:type="dxa"/>
          </w:tcPr>
          <w:p w14:paraId="7D106842">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N2</w:t>
            </w:r>
          </w:p>
        </w:tc>
        <w:tc>
          <w:tcPr>
            <w:tcW w:w="3853" w:type="dxa"/>
          </w:tcPr>
          <w:p w14:paraId="15979070">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能力较差</w:t>
            </w:r>
          </w:p>
        </w:tc>
      </w:tr>
      <w:tr w14:paraId="104C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198" w:type="dxa"/>
          </w:tcPr>
          <w:p w14:paraId="4CEBCB98">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22.5≤N＜ 27.5</w:t>
            </w:r>
          </w:p>
        </w:tc>
        <w:tc>
          <w:tcPr>
            <w:tcW w:w="3328" w:type="dxa"/>
          </w:tcPr>
          <w:p w14:paraId="3922DF3F">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N3</w:t>
            </w:r>
          </w:p>
        </w:tc>
        <w:tc>
          <w:tcPr>
            <w:tcW w:w="3853" w:type="dxa"/>
          </w:tcPr>
          <w:p w14:paraId="20299656">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能力一般</w:t>
            </w:r>
          </w:p>
        </w:tc>
      </w:tr>
      <w:tr w14:paraId="6B59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198" w:type="dxa"/>
          </w:tcPr>
          <w:p w14:paraId="2C25C63F">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27.5≤N＜ 30</w:t>
            </w:r>
            <w:r>
              <w:rPr>
                <w:rFonts w:hint="eastAsia"/>
                <w:lang w:val="en-US" w:eastAsia="zh-CN"/>
              </w:rPr>
              <w:t>.0</w:t>
            </w:r>
          </w:p>
        </w:tc>
        <w:tc>
          <w:tcPr>
            <w:tcW w:w="3328" w:type="dxa"/>
          </w:tcPr>
          <w:p w14:paraId="18788A1C">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N4</w:t>
            </w:r>
          </w:p>
        </w:tc>
        <w:tc>
          <w:tcPr>
            <w:tcW w:w="3853" w:type="dxa"/>
          </w:tcPr>
          <w:p w14:paraId="12BA8E5F">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较好</w:t>
            </w:r>
          </w:p>
        </w:tc>
      </w:tr>
      <w:tr w14:paraId="592D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198" w:type="dxa"/>
          </w:tcPr>
          <w:p w14:paraId="09C43D2F">
            <w:pPr>
              <w:pStyle w:val="45"/>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lang w:val="en-US" w:eastAsia="zh-CN"/>
              </w:rPr>
            </w:pPr>
            <w:r>
              <w:rPr>
                <w:rFonts w:hint="eastAsia"/>
              </w:rPr>
              <w:t>N=30</w:t>
            </w:r>
            <w:r>
              <w:rPr>
                <w:rFonts w:hint="eastAsia"/>
                <w:lang w:val="en-US" w:eastAsia="zh-CN"/>
              </w:rPr>
              <w:t>.0</w:t>
            </w:r>
          </w:p>
        </w:tc>
        <w:tc>
          <w:tcPr>
            <w:tcW w:w="3328" w:type="dxa"/>
          </w:tcPr>
          <w:p w14:paraId="06A2AB3A">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N5</w:t>
            </w:r>
          </w:p>
        </w:tc>
        <w:tc>
          <w:tcPr>
            <w:tcW w:w="3853" w:type="dxa"/>
          </w:tcPr>
          <w:p w14:paraId="0ADEC6E2">
            <w:pPr>
              <w:pStyle w:val="45"/>
              <w:pageBreakBefore w:val="0"/>
              <w:widowControl w:val="0"/>
              <w:kinsoku/>
              <w:wordWrap/>
              <w:overflowPunct/>
              <w:topLinePunct w:val="0"/>
              <w:bidi w:val="0"/>
              <w:adjustRightInd/>
              <w:snapToGrid/>
              <w:spacing w:line="240" w:lineRule="auto"/>
              <w:ind w:firstLine="0" w:firstLineChars="0"/>
              <w:jc w:val="center"/>
              <w:textAlignment w:val="auto"/>
            </w:pPr>
            <w:r>
              <w:rPr>
                <w:rFonts w:hint="eastAsia"/>
              </w:rPr>
              <w:t>抗变色</w:t>
            </w:r>
            <w:r>
              <w:t>能力</w:t>
            </w:r>
            <w:r>
              <w:rPr>
                <w:rFonts w:hint="eastAsia"/>
              </w:rPr>
              <w:t>非常好</w:t>
            </w:r>
          </w:p>
        </w:tc>
      </w:tr>
    </w:tbl>
    <w:p w14:paraId="11BDDB1D">
      <w:pPr>
        <w:pStyle w:val="45"/>
        <w:pageBreakBefore w:val="0"/>
        <w:kinsoku/>
        <w:wordWrap/>
        <w:overflowPunct/>
        <w:topLinePunct w:val="0"/>
        <w:bidi w:val="0"/>
        <w:adjustRightInd/>
        <w:snapToGrid/>
        <w:spacing w:line="240" w:lineRule="auto"/>
        <w:ind w:firstLine="387"/>
        <w:textAlignment w:val="auto"/>
      </w:pPr>
    </w:p>
    <w:bookmarkEnd w:id="26"/>
    <w:bookmarkEnd w:id="27"/>
    <w:p w14:paraId="21B47E8F">
      <w:pPr>
        <w:pStyle w:val="45"/>
        <w:pageBreakBefore w:val="0"/>
        <w:kinsoku/>
        <w:wordWrap/>
        <w:overflowPunct/>
        <w:topLinePunct w:val="0"/>
        <w:bidi w:val="0"/>
        <w:adjustRightInd/>
        <w:snapToGrid/>
        <w:spacing w:line="240" w:lineRule="auto"/>
        <w:ind w:firstLine="387"/>
        <w:textAlignment w:val="auto"/>
        <w:sectPr>
          <w:footerReference r:id="rId9" w:type="first"/>
          <w:footerReference r:id="rId8" w:type="default"/>
          <w:pgSz w:w="11907" w:h="16840"/>
          <w:pgMar w:top="1440" w:right="1099" w:bottom="1440" w:left="1737" w:header="737" w:footer="1304" w:gutter="0"/>
          <w:pgNumType w:fmt="decimal" w:start="1"/>
          <w:cols w:space="720" w:num="1"/>
          <w:titlePg/>
          <w:docGrid w:type="linesAndChars" w:linePitch="349" w:charSpace="-3415"/>
        </w:sectPr>
      </w:pPr>
    </w:p>
    <w:p w14:paraId="7724D942">
      <w:pPr>
        <w:pStyle w:val="4"/>
        <w:pageBreakBefore w:val="0"/>
        <w:tabs>
          <w:tab w:val="center" w:pos="4887"/>
        </w:tabs>
        <w:kinsoku/>
        <w:wordWrap/>
        <w:overflowPunct/>
        <w:topLinePunct w:val="0"/>
        <w:bidi w:val="0"/>
        <w:adjustRightInd/>
        <w:snapToGrid/>
        <w:spacing w:line="240" w:lineRule="auto"/>
        <w:textAlignment w:val="auto"/>
        <w:outlineLvl w:val="0"/>
        <w:rPr>
          <w:rFonts w:ascii="黑体" w:hAnsi="黑体" w:eastAsia="黑体"/>
          <w:b/>
          <w:sz w:val="21"/>
          <w:szCs w:val="21"/>
        </w:rPr>
      </w:pPr>
      <w:bookmarkStart w:id="100" w:name="_Toc28717"/>
      <w:r>
        <w:rPr>
          <w:rFonts w:hint="eastAsia" w:ascii="黑体" w:hAnsi="黑体" w:eastAsia="黑体"/>
          <w:sz w:val="21"/>
          <w:szCs w:val="21"/>
        </w:rPr>
        <w:t>附  录 A</w:t>
      </w:r>
      <w:bookmarkEnd w:id="100"/>
    </w:p>
    <w:p w14:paraId="3599CC97">
      <w:pPr>
        <w:pageBreakBefore w:val="0"/>
        <w:kinsoku/>
        <w:wordWrap/>
        <w:overflowPunct/>
        <w:topLinePunct w:val="0"/>
        <w:bidi w:val="0"/>
        <w:adjustRightInd/>
        <w:snapToGrid/>
        <w:spacing w:line="240" w:lineRule="auto"/>
        <w:jc w:val="center"/>
        <w:textAlignment w:val="auto"/>
        <w:rPr>
          <w:rFonts w:ascii="黑体" w:hAnsi="黑体" w:eastAsia="黑体"/>
        </w:rPr>
      </w:pPr>
      <w:r>
        <w:rPr>
          <w:rFonts w:hint="eastAsia" w:ascii="黑体" w:hAnsi="黑体" w:eastAsia="黑体"/>
        </w:rPr>
        <w:t>（资料性）</w:t>
      </w:r>
    </w:p>
    <w:p w14:paraId="6CB995E6">
      <w:pPr>
        <w:pageBreakBefore w:val="0"/>
        <w:kinsoku/>
        <w:wordWrap/>
        <w:overflowPunct/>
        <w:topLinePunct w:val="0"/>
        <w:bidi w:val="0"/>
        <w:adjustRightInd/>
        <w:snapToGrid/>
        <w:spacing w:line="240" w:lineRule="auto"/>
        <w:jc w:val="center"/>
        <w:textAlignment w:val="auto"/>
        <w:rPr>
          <w:rFonts w:hint="eastAsia" w:ascii="黑体" w:hAnsi="黑体" w:eastAsia="黑体"/>
          <w:lang w:eastAsia="zh-CN"/>
        </w:rPr>
      </w:pPr>
      <w:r>
        <w:rPr>
          <w:rFonts w:hint="eastAsia" w:ascii="黑体" w:hAnsi="黑体" w:eastAsia="黑体"/>
          <w:lang w:eastAsia="zh-CN"/>
        </w:rPr>
        <w:t>点蚀数量统计器具</w:t>
      </w:r>
    </w:p>
    <w:p w14:paraId="261BC8DB">
      <w:pPr>
        <w:pageBreakBefore w:val="0"/>
        <w:kinsoku/>
        <w:wordWrap/>
        <w:overflowPunct/>
        <w:topLinePunct w:val="0"/>
        <w:bidi w:val="0"/>
        <w:adjustRightInd/>
        <w:snapToGrid/>
        <w:spacing w:line="240" w:lineRule="auto"/>
        <w:jc w:val="center"/>
        <w:textAlignment w:val="auto"/>
        <w:rPr>
          <w:rFonts w:ascii="黑体" w:hAnsi="黑体" w:eastAsia="黑体"/>
        </w:rPr>
      </w:pPr>
    </w:p>
    <w:p w14:paraId="3AD22A33">
      <w:pPr>
        <w:pageBreakBefore w:val="0"/>
        <w:kinsoku/>
        <w:wordWrap/>
        <w:overflowPunct/>
        <w:topLinePunct w:val="0"/>
        <w:bidi w:val="0"/>
        <w:adjustRightInd/>
        <w:snapToGrid/>
        <w:spacing w:line="240" w:lineRule="auto"/>
        <w:ind w:firstLine="388"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以下为评价圆形试样表面腐蚀百分比实物图</w:t>
      </w:r>
    </w:p>
    <w:p w14:paraId="3A3E5EC2">
      <w:pPr>
        <w:pStyle w:val="45"/>
        <w:pageBreakBefore w:val="0"/>
        <w:kinsoku/>
        <w:wordWrap/>
        <w:overflowPunct/>
        <w:topLinePunct w:val="0"/>
        <w:bidi w:val="0"/>
        <w:adjustRightInd/>
        <w:snapToGrid/>
        <w:spacing w:line="240" w:lineRule="auto"/>
        <w:ind w:firstLine="387"/>
        <w:textAlignment w:val="auto"/>
        <w:rPr>
          <w:rFonts w:ascii="黑体" w:hAnsi="黑体" w:eastAsia="黑体"/>
        </w:rPr>
      </w:pPr>
    </w:p>
    <w:p w14:paraId="76343221">
      <w:pPr>
        <w:pageBreakBefore w:val="0"/>
        <w:kinsoku/>
        <w:wordWrap/>
        <w:overflowPunct/>
        <w:topLinePunct w:val="0"/>
        <w:bidi w:val="0"/>
        <w:adjustRightInd/>
        <w:snapToGrid/>
        <w:spacing w:line="240" w:lineRule="auto"/>
        <w:jc w:val="center"/>
        <w:textAlignment w:val="auto"/>
      </w:pPr>
      <w:r>
        <w:drawing>
          <wp:inline distT="0" distB="0" distL="0" distR="0">
            <wp:extent cx="2811145" cy="2879725"/>
            <wp:effectExtent l="0" t="0" r="8255" b="15875"/>
            <wp:docPr id="7" name="图片 7" descr="C:\Users\lenovo\AppData\Local\Temp\ksohtml427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lenovo\AppData\Local\Temp\ksohtml4272\wps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811429" cy="2880000"/>
                    </a:xfrm>
                    <a:prstGeom prst="rect">
                      <a:avLst/>
                    </a:prstGeom>
                    <a:noFill/>
                    <a:ln>
                      <a:noFill/>
                    </a:ln>
                  </pic:spPr>
                </pic:pic>
              </a:graphicData>
            </a:graphic>
          </wp:inline>
        </w:drawing>
      </w:r>
    </w:p>
    <w:p w14:paraId="2FACC5D4">
      <w:pPr>
        <w:pageBreakBefore w:val="0"/>
        <w:kinsoku/>
        <w:wordWrap/>
        <w:overflowPunct/>
        <w:topLinePunct w:val="0"/>
        <w:bidi w:val="0"/>
        <w:adjustRightInd/>
        <w:snapToGrid/>
        <w:spacing w:line="240" w:lineRule="auto"/>
        <w:textAlignment w:val="auto"/>
      </w:pPr>
    </w:p>
    <w:p w14:paraId="5BD10F77">
      <w:pPr>
        <w:pageBreakBefore w:val="0"/>
        <w:kinsoku/>
        <w:wordWrap/>
        <w:overflowPunct/>
        <w:topLinePunct w:val="0"/>
        <w:bidi w:val="0"/>
        <w:adjustRightInd/>
        <w:snapToGrid/>
        <w:spacing w:line="240" w:lineRule="auto"/>
        <w:textAlignment w:val="auto"/>
      </w:pPr>
    </w:p>
    <w:p w14:paraId="4BBCCB58">
      <w:pPr>
        <w:pageBreakBefore w:val="0"/>
        <w:kinsoku/>
        <w:wordWrap/>
        <w:overflowPunct/>
        <w:topLinePunct w:val="0"/>
        <w:bidi w:val="0"/>
        <w:adjustRightInd/>
        <w:snapToGrid/>
        <w:spacing w:line="240" w:lineRule="auto"/>
        <w:textAlignment w:val="auto"/>
      </w:pPr>
      <w:r>
        <w:rPr>
          <w:rFonts w:hint="eastAsia"/>
        </w:rPr>
        <w:t>标引序号说明：</w:t>
      </w:r>
    </w:p>
    <w:p w14:paraId="6EE736E5">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1—</w:t>
      </w:r>
      <w:r>
        <w:rPr>
          <w:rFonts w:ascii="宋体" w:hAnsi="宋体" w:cs="黑体"/>
          <w:szCs w:val="21"/>
        </w:rPr>
        <w:t>每</w:t>
      </w:r>
      <w:r>
        <w:rPr>
          <w:rFonts w:hint="eastAsia" w:ascii="宋体" w:hAnsi="宋体" w:cs="黑体"/>
          <w:szCs w:val="21"/>
        </w:rPr>
        <w:t>格</w:t>
      </w:r>
      <w:r>
        <w:rPr>
          <w:rFonts w:ascii="宋体" w:hAnsi="宋体" w:cs="黑体"/>
          <w:szCs w:val="21"/>
        </w:rPr>
        <w:t>单位面积为</w:t>
      </w:r>
      <w:r>
        <w:rPr>
          <w:rFonts w:hint="eastAsia" w:ascii="宋体" w:hAnsi="宋体" w:cs="黑体"/>
          <w:szCs w:val="21"/>
        </w:rPr>
        <w:t>1</w:t>
      </w:r>
      <w:r>
        <w:rPr>
          <w:rFonts w:hint="eastAsia" w:ascii="宋体" w:hAnsi="宋体" w:cs="黑体"/>
          <w:szCs w:val="21"/>
          <w:lang w:val="en-US" w:eastAsia="zh-CN"/>
        </w:rPr>
        <w:t xml:space="preserve"> </w:t>
      </w:r>
      <w:r>
        <w:rPr>
          <w:rFonts w:hint="eastAsia" w:ascii="宋体" w:hAnsi="宋体" w:cs="黑体"/>
          <w:szCs w:val="21"/>
        </w:rPr>
        <w:t>mm</w:t>
      </w:r>
      <w:r>
        <w:rPr>
          <w:rFonts w:ascii="宋体" w:hAnsi="宋体" w:cs="黑体"/>
          <w:szCs w:val="21"/>
          <w:vertAlign w:val="superscript"/>
        </w:rPr>
        <w:t>2</w:t>
      </w:r>
    </w:p>
    <w:p w14:paraId="6E8A9F3B">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ascii="宋体" w:hAnsi="宋体" w:cs="黑体"/>
          <w:szCs w:val="21"/>
        </w:rPr>
        <w:t>2—</w:t>
      </w:r>
      <w:r>
        <w:rPr>
          <w:rFonts w:hint="eastAsia" w:ascii="宋体" w:hAnsi="宋体" w:cs="黑体"/>
          <w:szCs w:val="21"/>
        </w:rPr>
        <w:t>每圈</w:t>
      </w:r>
      <w:r>
        <w:rPr>
          <w:rFonts w:ascii="宋体" w:hAnsi="宋体" w:cs="黑体"/>
          <w:szCs w:val="21"/>
        </w:rPr>
        <w:t>格数为</w:t>
      </w:r>
      <w:r>
        <w:rPr>
          <w:rFonts w:hint="eastAsia" w:ascii="宋体" w:hAnsi="宋体" w:cs="黑体"/>
          <w:szCs w:val="21"/>
        </w:rPr>
        <w:t>：3，9，16，22，28，34，40，48，54，60，66，72，78，85，91</w:t>
      </w:r>
    </w:p>
    <w:p w14:paraId="1930550B">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ascii="宋体" w:hAnsi="宋体" w:cs="黑体"/>
          <w:szCs w:val="21"/>
        </w:rPr>
        <w:t>3—</w:t>
      </w:r>
      <w:r>
        <w:rPr>
          <w:rFonts w:hint="eastAsia" w:ascii="宋体" w:hAnsi="宋体" w:cs="黑体"/>
          <w:szCs w:val="21"/>
        </w:rPr>
        <w:t>变色</w:t>
      </w:r>
      <w:r>
        <w:rPr>
          <w:rFonts w:ascii="宋体" w:hAnsi="宋体" w:cs="黑体"/>
          <w:szCs w:val="21"/>
        </w:rPr>
        <w:t>区域不足一格时按一格进行统计</w:t>
      </w:r>
    </w:p>
    <w:p w14:paraId="1DF76DFF">
      <w:pPr>
        <w:pStyle w:val="45"/>
        <w:pageBreakBefore w:val="0"/>
        <w:kinsoku/>
        <w:wordWrap/>
        <w:overflowPunct/>
        <w:topLinePunct w:val="0"/>
        <w:bidi w:val="0"/>
        <w:adjustRightInd/>
        <w:snapToGrid/>
        <w:spacing w:line="240" w:lineRule="auto"/>
        <w:ind w:firstLine="387"/>
        <w:jc w:val="center"/>
        <w:textAlignment w:val="auto"/>
      </w:pPr>
      <w:r>
        <w:rPr>
          <w:rFonts w:hint="eastAsia"/>
        </w:rPr>
        <w:t>图</w:t>
      </w:r>
      <w:r>
        <w:rPr>
          <w:rFonts w:hint="eastAsia"/>
          <w:lang w:val="en-US" w:eastAsia="zh-CN"/>
        </w:rPr>
        <w:t>1</w:t>
      </w:r>
      <w:r>
        <w:rPr>
          <w:rFonts w:hint="eastAsia"/>
        </w:rPr>
        <w:t xml:space="preserve"> 圆形</w:t>
      </w:r>
      <w:r>
        <w:t>试样测试面统计工具</w:t>
      </w:r>
    </w:p>
    <w:p w14:paraId="564CCA23">
      <w:pPr>
        <w:pStyle w:val="45"/>
        <w:pageBreakBefore w:val="0"/>
        <w:kinsoku/>
        <w:wordWrap/>
        <w:overflowPunct/>
        <w:topLinePunct w:val="0"/>
        <w:bidi w:val="0"/>
        <w:adjustRightInd/>
        <w:snapToGrid/>
        <w:spacing w:line="240" w:lineRule="auto"/>
        <w:ind w:firstLine="387"/>
        <w:jc w:val="center"/>
        <w:textAlignment w:val="auto"/>
      </w:pPr>
    </w:p>
    <w:p w14:paraId="1DB5CB83">
      <w:pPr>
        <w:pStyle w:val="45"/>
        <w:pageBreakBefore w:val="0"/>
        <w:kinsoku/>
        <w:wordWrap/>
        <w:overflowPunct/>
        <w:topLinePunct w:val="0"/>
        <w:bidi w:val="0"/>
        <w:adjustRightInd/>
        <w:snapToGrid/>
        <w:spacing w:line="240" w:lineRule="auto"/>
        <w:ind w:firstLine="387"/>
        <w:jc w:val="center"/>
        <w:textAlignment w:val="auto"/>
      </w:pPr>
    </w:p>
    <w:p w14:paraId="0BA34690">
      <w:pPr>
        <w:pStyle w:val="45"/>
        <w:pageBreakBefore w:val="0"/>
        <w:kinsoku/>
        <w:wordWrap/>
        <w:overflowPunct/>
        <w:topLinePunct w:val="0"/>
        <w:bidi w:val="0"/>
        <w:adjustRightInd/>
        <w:snapToGrid/>
        <w:spacing w:line="240" w:lineRule="auto"/>
        <w:ind w:firstLine="387"/>
        <w:jc w:val="center"/>
        <w:textAlignment w:val="auto"/>
      </w:pPr>
    </w:p>
    <w:p w14:paraId="301C4EE5">
      <w:pPr>
        <w:pStyle w:val="45"/>
        <w:pageBreakBefore w:val="0"/>
        <w:kinsoku/>
        <w:wordWrap/>
        <w:overflowPunct/>
        <w:topLinePunct w:val="0"/>
        <w:bidi w:val="0"/>
        <w:adjustRightInd/>
        <w:snapToGrid/>
        <w:spacing w:line="240" w:lineRule="auto"/>
        <w:ind w:firstLine="387"/>
        <w:jc w:val="center"/>
        <w:textAlignment w:val="auto"/>
        <w:sectPr>
          <w:pgSz w:w="11907" w:h="16840"/>
          <w:pgMar w:top="1440" w:right="1099" w:bottom="1440" w:left="1737" w:header="737" w:footer="1304" w:gutter="0"/>
          <w:pgNumType w:fmt="decimal"/>
          <w:cols w:space="720" w:num="1"/>
          <w:titlePg/>
          <w:docGrid w:type="linesAndChars" w:linePitch="349" w:charSpace="-3415"/>
        </w:sectPr>
      </w:pPr>
    </w:p>
    <w:p w14:paraId="2FA18DEA">
      <w:pPr>
        <w:pStyle w:val="4"/>
        <w:pageBreakBefore w:val="0"/>
        <w:tabs>
          <w:tab w:val="center" w:pos="4887"/>
        </w:tabs>
        <w:kinsoku/>
        <w:wordWrap/>
        <w:overflowPunct/>
        <w:topLinePunct w:val="0"/>
        <w:bidi w:val="0"/>
        <w:adjustRightInd/>
        <w:snapToGrid/>
        <w:spacing w:line="240" w:lineRule="auto"/>
        <w:jc w:val="center"/>
        <w:textAlignment w:val="auto"/>
        <w:outlineLvl w:val="0"/>
        <w:rPr>
          <w:rFonts w:hint="eastAsia" w:ascii="黑体" w:hAnsi="黑体" w:eastAsia="黑体"/>
          <w:b/>
          <w:sz w:val="21"/>
          <w:szCs w:val="21"/>
          <w:lang w:eastAsia="zh-CN"/>
        </w:rPr>
      </w:pPr>
      <w:bookmarkStart w:id="101" w:name="_Toc32369"/>
      <w:r>
        <w:rPr>
          <w:rFonts w:hint="eastAsia" w:ascii="黑体" w:hAnsi="黑体" w:eastAsia="黑体"/>
          <w:sz w:val="21"/>
          <w:szCs w:val="21"/>
        </w:rPr>
        <w:t xml:space="preserve">附  录 </w:t>
      </w:r>
      <w:r>
        <w:rPr>
          <w:rFonts w:hint="eastAsia" w:ascii="黑体" w:hAnsi="黑体" w:eastAsia="黑体"/>
          <w:sz w:val="21"/>
          <w:szCs w:val="21"/>
          <w:lang w:val="en-US" w:eastAsia="zh-CN"/>
        </w:rPr>
        <w:t>B</w:t>
      </w:r>
      <w:bookmarkEnd w:id="101"/>
    </w:p>
    <w:p w14:paraId="2DA54DC7">
      <w:pPr>
        <w:pageBreakBefore w:val="0"/>
        <w:kinsoku/>
        <w:wordWrap/>
        <w:overflowPunct/>
        <w:topLinePunct w:val="0"/>
        <w:bidi w:val="0"/>
        <w:adjustRightInd/>
        <w:snapToGrid/>
        <w:spacing w:line="240" w:lineRule="auto"/>
        <w:jc w:val="center"/>
        <w:textAlignment w:val="auto"/>
        <w:rPr>
          <w:rFonts w:ascii="黑体" w:hAnsi="黑体" w:eastAsia="黑体"/>
        </w:rPr>
      </w:pPr>
      <w:r>
        <w:rPr>
          <w:rFonts w:hint="eastAsia" w:ascii="黑体" w:hAnsi="黑体" w:eastAsia="黑体"/>
        </w:rPr>
        <w:t>（资料性）</w:t>
      </w:r>
    </w:p>
    <w:p w14:paraId="629326F6">
      <w:pPr>
        <w:pageBreakBefore w:val="0"/>
        <w:kinsoku/>
        <w:wordWrap/>
        <w:overflowPunct/>
        <w:topLinePunct w:val="0"/>
        <w:bidi w:val="0"/>
        <w:adjustRightInd/>
        <w:snapToGrid/>
        <w:spacing w:line="240" w:lineRule="auto"/>
        <w:jc w:val="center"/>
        <w:textAlignment w:val="auto"/>
        <w:rPr>
          <w:rFonts w:ascii="黑体" w:hAnsi="黑体" w:eastAsia="黑体"/>
        </w:rPr>
      </w:pPr>
      <w:r>
        <w:rPr>
          <w:rFonts w:hint="eastAsia" w:ascii="黑体" w:hAnsi="黑体" w:eastAsia="黑体"/>
        </w:rPr>
        <w:t>腐蚀试验设备</w:t>
      </w:r>
    </w:p>
    <w:p w14:paraId="4E161061">
      <w:pPr>
        <w:pageBreakBefore w:val="0"/>
        <w:kinsoku/>
        <w:wordWrap/>
        <w:overflowPunct/>
        <w:topLinePunct w:val="0"/>
        <w:bidi w:val="0"/>
        <w:adjustRightInd/>
        <w:snapToGrid/>
        <w:spacing w:line="240" w:lineRule="auto"/>
        <w:jc w:val="center"/>
        <w:textAlignment w:val="auto"/>
        <w:rPr>
          <w:rFonts w:ascii="黑体" w:hAnsi="黑体" w:eastAsia="黑体"/>
        </w:rPr>
      </w:pPr>
    </w:p>
    <w:p w14:paraId="1CA8A5B0">
      <w:pPr>
        <w:pageBreakBefore w:val="0"/>
        <w:kinsoku/>
        <w:wordWrap/>
        <w:overflowPunct/>
        <w:topLinePunct w:val="0"/>
        <w:bidi w:val="0"/>
        <w:adjustRightInd/>
        <w:snapToGrid/>
        <w:spacing w:line="240" w:lineRule="auto"/>
        <w:ind w:firstLine="388" w:firstLineChars="200"/>
        <w:textAlignment w:val="auto"/>
        <w:rPr>
          <w:rFonts w:hint="eastAsia" w:ascii="黑体" w:hAnsi="黑体" w:eastAsia="黑体" w:cs="黑体"/>
          <w:szCs w:val="21"/>
          <w:lang w:val="en-US" w:eastAsia="zh-CN"/>
        </w:rPr>
      </w:pPr>
      <w:r>
        <w:rPr>
          <w:rFonts w:hint="eastAsia" w:ascii="宋体" w:hAnsi="宋体" w:eastAsia="宋体" w:cs="宋体"/>
          <w:szCs w:val="21"/>
          <w:lang w:val="en-US" w:eastAsia="zh-CN"/>
        </w:rPr>
        <w:t>以下给出了部分腐蚀试验所用设备的示意图。</w:t>
      </w:r>
    </w:p>
    <w:p w14:paraId="493806EC">
      <w:pPr>
        <w:pageBreakBefore w:val="0"/>
        <w:kinsoku/>
        <w:wordWrap/>
        <w:overflowPunct/>
        <w:topLinePunct w:val="0"/>
        <w:bidi w:val="0"/>
        <w:adjustRightInd/>
        <w:snapToGrid/>
        <w:spacing w:line="240" w:lineRule="auto"/>
        <w:textAlignment w:val="auto"/>
        <w:rPr>
          <w:rFonts w:ascii="黑体" w:hAnsi="黑体" w:eastAsia="黑体" w:cs="黑体"/>
          <w:szCs w:val="21"/>
        </w:rPr>
      </w:pPr>
      <w:r>
        <w:rPr>
          <w:rFonts w:hint="eastAsia" w:ascii="黑体" w:hAnsi="黑体" w:eastAsia="黑体" w:cs="黑体"/>
          <w:szCs w:val="21"/>
          <w:lang w:val="en-US" w:eastAsia="zh-CN"/>
        </w:rPr>
        <w:t>B</w:t>
      </w:r>
      <w:r>
        <w:rPr>
          <w:rFonts w:hint="eastAsia" w:ascii="黑体" w:hAnsi="黑体" w:eastAsia="黑体" w:cs="黑体"/>
          <w:szCs w:val="21"/>
        </w:rPr>
        <w:t>.1 人工汗液腐蚀试验设备示意图</w:t>
      </w:r>
    </w:p>
    <w:p w14:paraId="15C0B437">
      <w:pPr>
        <w:pStyle w:val="45"/>
        <w:pageBreakBefore w:val="0"/>
        <w:kinsoku/>
        <w:wordWrap/>
        <w:overflowPunct/>
        <w:topLinePunct w:val="0"/>
        <w:bidi w:val="0"/>
        <w:adjustRightInd/>
        <w:snapToGrid/>
        <w:spacing w:line="240" w:lineRule="auto"/>
        <w:ind w:firstLine="0" w:firstLineChars="0"/>
        <w:jc w:val="center"/>
        <w:textAlignment w:val="auto"/>
      </w:pPr>
      <w:r>
        <w:rPr>
          <w:rFonts w:hint="eastAsia"/>
        </w:rPr>
        <w:drawing>
          <wp:inline distT="0" distB="0" distL="0" distR="0">
            <wp:extent cx="5452110" cy="2879725"/>
            <wp:effectExtent l="0" t="0" r="0" b="0"/>
            <wp:docPr id="1" name="图片 1" descr="人工汗液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人工汗液附图"/>
                    <pic:cNvPicPr>
                      <a:picLocks noChangeAspect="1"/>
                    </pic:cNvPicPr>
                  </pic:nvPicPr>
                  <pic:blipFill>
                    <a:blip r:embed="rId12">
                      <a:clrChange>
                        <a:clrFrom>
                          <a:srgbClr val="FFFFFF">
                            <a:alpha val="100000"/>
                          </a:srgbClr>
                        </a:clrFrom>
                        <a:clrTo>
                          <a:srgbClr val="FFFFFF">
                            <a:alpha val="100000"/>
                            <a:alpha val="0"/>
                          </a:srgbClr>
                        </a:clrTo>
                      </a:clrChange>
                      <a:extLst>
                        <a:ext uri="{28A0092B-C50C-407E-A947-70E740481C1C}">
                          <a14:useLocalDpi xmlns:a14="http://schemas.microsoft.com/office/drawing/2010/main" val="0"/>
                        </a:ext>
                      </a:extLst>
                    </a:blip>
                    <a:stretch>
                      <a:fillRect/>
                    </a:stretch>
                  </pic:blipFill>
                  <pic:spPr>
                    <a:xfrm>
                      <a:off x="0" y="0"/>
                      <a:ext cx="5452609" cy="2880000"/>
                    </a:xfrm>
                    <a:prstGeom prst="rect">
                      <a:avLst/>
                    </a:prstGeom>
                  </pic:spPr>
                </pic:pic>
              </a:graphicData>
            </a:graphic>
          </wp:inline>
        </w:drawing>
      </w:r>
    </w:p>
    <w:p w14:paraId="567CDA85">
      <w:pPr>
        <w:pageBreakBefore w:val="0"/>
        <w:kinsoku/>
        <w:wordWrap/>
        <w:overflowPunct/>
        <w:topLinePunct w:val="0"/>
        <w:bidi w:val="0"/>
        <w:adjustRightInd/>
        <w:snapToGrid/>
        <w:spacing w:line="240" w:lineRule="auto"/>
        <w:jc w:val="center"/>
        <w:textAlignment w:val="auto"/>
        <w:rPr>
          <w:rFonts w:hint="eastAsia" w:eastAsia="宋体"/>
          <w:lang w:eastAsia="zh-CN"/>
        </w:rPr>
      </w:pPr>
      <w:r>
        <w:rPr>
          <w:rFonts w:hint="eastAsia"/>
          <w:lang w:eastAsia="zh-CN"/>
        </w:rPr>
        <w:t>正视图</w:t>
      </w:r>
    </w:p>
    <w:p w14:paraId="14F7F04D">
      <w:pPr>
        <w:pageBreakBefore w:val="0"/>
        <w:kinsoku/>
        <w:wordWrap/>
        <w:overflowPunct/>
        <w:topLinePunct w:val="0"/>
        <w:bidi w:val="0"/>
        <w:adjustRightInd/>
        <w:snapToGrid/>
        <w:spacing w:line="240" w:lineRule="auto"/>
        <w:textAlignment w:val="auto"/>
        <w:rPr>
          <w:rFonts w:hint="eastAsia"/>
        </w:rPr>
      </w:pPr>
    </w:p>
    <w:p w14:paraId="644A7E75">
      <w:pPr>
        <w:pageBreakBefore w:val="0"/>
        <w:kinsoku/>
        <w:wordWrap/>
        <w:overflowPunct/>
        <w:topLinePunct w:val="0"/>
        <w:bidi w:val="0"/>
        <w:adjustRightInd/>
        <w:snapToGrid/>
        <w:spacing w:line="240" w:lineRule="auto"/>
        <w:jc w:val="center"/>
        <w:textAlignment w:val="auto"/>
        <w:rPr>
          <w:rFonts w:hint="eastAsia"/>
        </w:rPr>
      </w:pPr>
      <w:r>
        <w:rPr>
          <w:sz w:val="21"/>
        </w:rPr>
        <w:pict>
          <v:group id="组合 8" o:spid="_x0000_s2053" o:spt="203" style="height:150.8pt;width:194.3pt;" coordorigin="3451,2801" coordsize="3886,3474" o:gfxdata="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">
            <o:lock v:ext="edit" aspectratio="f"/>
            <v:rect id="矩形 1" o:spid="_x0000_s2054" o:spt="1" style="position:absolute;left:3451;top:4729;height:1546;width:3887;v-text-anchor:middle;" filled="f" stroked="t" coordsize="21600,21600" o:gfxdata="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jxHtL4A&#10;AADaAAAADwAAAAAAAAABACAAAAAiAAAAZHJzL2Rvd25yZXYueG1sUEsBAhQAFAAAAAgAh07iQDMv&#10;BZ47AAAAOQAAABAAAAAAAAAAAQAgAAAADQEAAGRycy9zaGFwZXhtbC54bWxQSwUGAAAAAAYABgBb&#10;AQAAtwMAAAAA&#10;">
              <v:path/>
              <v:fill on="f" focussize="0,0"/>
              <v:stroke weight="2pt" color="#000000" joinstyle="round"/>
              <v:imagedata o:title=""/>
              <o:lock v:ext="edit" aspectratio="f"/>
            </v:rect>
            <v:rect id="矩形 2" o:spid="_x0000_s2057" o:spt="1" style="position:absolute;left:3936;top:3622;height:2510;width:2939;v-text-anchor:middle;" filled="f" stroked="t" coordsize="21600,21600" o:gfxdata="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dXfwL4A&#10;AADaAAAADwAAAAAAAAABACAAAAAiAAAAZHJzL2Rvd25yZXYueG1sUEsBAhQAFAAAAAgAh07iQDMv&#10;BZ47AAAAOQAAABAAAAAAAAAAAQAgAAAADQEAAGRycy9zaGFwZXhtbC54bWxQSwUGAAAAAAYABgBb&#10;AQAAtwMAAAAA&#10;">
              <v:path/>
              <v:fill on="f" focussize="0,0"/>
              <v:stroke weight="2pt" color="#000000" joinstyle="round"/>
              <v:imagedata o:title=""/>
              <o:lock v:ext="edit" aspectratio="f"/>
            </v:rect>
            <v:rect id="矩形 3" o:spid="_x0000_s2058" o:spt="1" style="position:absolute;left:4547;top:4478;height:1546;width:1760;v-text-anchor:middle;" filled="f" stroked="t" coordsize="21600,21600" o:gfxdata="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Fkhm8AAAA&#10;2gAAAA8AAAAAAAAAAQAgAAAAIgAAAGRycy9kb3ducmV2LnhtbFBLAQIUABQAAAAIAIdO4kAzLwWe&#10;OwAAADkAAAAQAAAAAAAAAAEAIAAAAAsBAABkcnMvc2hhcGV4bWwueG1sUEsFBgAAAAAGAAYAWwEA&#10;ALUDAAAAAA==&#10;">
              <v:path/>
              <v:fill on="f" focussize="0,0"/>
              <v:stroke weight="1pt" color="#000000" joinstyle="round"/>
              <v:imagedata o:title=""/>
              <o:lock v:ext="edit" aspectratio="f"/>
            </v:rect>
            <v:shape id="等腰三角形 4" o:spid="_x0000_s2059" o:spt="5" type="#_x0000_t5" style="position:absolute;left:3734;top:2801;height:827;width:3368;v-text-anchor:middle;" filled="f" stroked="t" coordsize="21600,21600" o:gfxdata="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UJ/BLsAAADa&#10;AAAADwAAAAAAAAABACAAAAAiAAAAZHJzL2Rvd25yZXYueG1sUEsBAhQAFAAAAAgAh07iQDMvBZ47&#10;AAAAOQAAABAAAAAAAAAAAQAgAAAACgEAAGRycy9zaGFwZXhtbC54bWxQSwUGAAAAAAYABgBbAQAA&#10;tAMAAAAA&#10;" adj="10800">
              <v:path/>
              <v:fill on="f" focussize="0,0"/>
              <v:stroke weight="2pt" color="#000000" joinstyle="round"/>
              <v:imagedata o:title=""/>
              <o:lock v:ext="edit" aspectratio="f"/>
            </v:shape>
            <v:line id="直接连接符 5" o:spid="_x0000_s2060" o:spt="20" style="position:absolute;left:3918;top:5876;flip:y;height:15;width:2954;" filled="f" stroked="t" coordsize="21600,21600" o:gfxdata="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aVWAm/&#10;AAAA2gAAAA8AAAAAAAAAAQAgAAAAIgAAAGRycy9kb3ducmV2LnhtbFBLAQIUABQAAAAIAIdO4kAz&#10;LwWeOwAAADkAAAAQAAAAAAAAAAEAIAAAAA4BAABkcnMvc2hhcGV4bWwueG1sUEsFBgAAAAAGAAYA&#10;WwEAALgDAAAAAA==&#10;">
              <v:path arrowok="t"/>
              <v:fill on="f" focussize="0,0"/>
              <v:stroke weight="1.75pt" color="#000000" joinstyle="round" dashstyle="dashDot"/>
              <v:imagedata o:title=""/>
              <o:lock v:ext="edit" aspectratio="f"/>
            </v:line>
            <v:line id="直接连接符 6" o:spid="_x0000_s2061" o:spt="20" style="position:absolute;left:3944;top:5963;flip:y;height:15;width:2954;" filled="f" stroked="t" coordsize="21600,21600" o:gfxdata="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ZIG3&#10;wAAAANsAAAAPAAAAAAAAAAEAIAAAACIAAABkcnMvZG93bnJldi54bWxQSwECFAAUAAAACACHTuJA&#10;My8FnjsAAAA5AAAAEAAAAAAAAAABACAAAAAPAQAAZHJzL3NoYXBleG1sLnhtbFBLBQYAAAAABgAG&#10;AFsBAAC5AwAAAAA=&#10;">
              <v:path arrowok="t"/>
              <v:fill on="f" focussize="0,0"/>
              <v:stroke weight="1.75pt" color="#000000" joinstyle="round" dashstyle="dashDot"/>
              <v:imagedata o:title=""/>
              <o:lock v:ext="edit" aspectratio="f"/>
            </v:line>
            <v:line id="直接连接符 7" o:spid="_x0000_s2062" o:spt="20" style="position:absolute;left:3928;top:6055;flip:y;height:15;width:2954;" filled="f" stroked="t" coordsize="21600,21600" o:gfxdata="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KCQsvQAA&#10;ANsAAAAPAAAAAAAAAAEAIAAAACIAAABkcnMvZG93bnJldi54bWxQSwECFAAUAAAACACHTuJAMy8F&#10;njsAAAA5AAAAEAAAAAAAAAABACAAAAAMAQAAZHJzL3NoYXBleG1sLnhtbFBLBQYAAAAABgAGAFsB&#10;AAC2AwAAAAA=&#10;">
              <v:path arrowok="t"/>
              <v:fill on="f" focussize="0,0"/>
              <v:stroke weight="1.75pt" color="#000000" joinstyle="round" dashstyle="dashDot"/>
              <v:imagedata o:title=""/>
              <o:lock v:ext="edit" aspectratio="f"/>
            </v:line>
            <w10:wrap type="none"/>
            <w10:anchorlock/>
          </v:group>
        </w:pict>
      </w:r>
    </w:p>
    <w:p w14:paraId="72666C68">
      <w:pPr>
        <w:pageBreakBefore w:val="0"/>
        <w:kinsoku/>
        <w:wordWrap/>
        <w:overflowPunct/>
        <w:topLinePunct w:val="0"/>
        <w:bidi w:val="0"/>
        <w:adjustRightInd/>
        <w:snapToGrid/>
        <w:spacing w:line="240" w:lineRule="auto"/>
        <w:jc w:val="center"/>
        <w:textAlignment w:val="auto"/>
        <w:rPr>
          <w:rFonts w:hint="eastAsia" w:eastAsia="宋体"/>
          <w:lang w:eastAsia="zh-CN"/>
        </w:rPr>
      </w:pPr>
      <w:r>
        <w:rPr>
          <w:rFonts w:hint="eastAsia"/>
          <w:lang w:eastAsia="zh-CN"/>
        </w:rPr>
        <w:t>侧视图</w:t>
      </w:r>
    </w:p>
    <w:p w14:paraId="5E99245D">
      <w:pPr>
        <w:pageBreakBefore w:val="0"/>
        <w:kinsoku/>
        <w:wordWrap/>
        <w:overflowPunct/>
        <w:topLinePunct w:val="0"/>
        <w:bidi w:val="0"/>
        <w:adjustRightInd/>
        <w:snapToGrid/>
        <w:spacing w:line="240" w:lineRule="auto"/>
        <w:textAlignment w:val="auto"/>
        <w:rPr>
          <w:rFonts w:hint="eastAsia"/>
        </w:rPr>
      </w:pPr>
    </w:p>
    <w:p w14:paraId="4BD64111">
      <w:pPr>
        <w:pageBreakBefore w:val="0"/>
        <w:kinsoku/>
        <w:wordWrap/>
        <w:overflowPunct/>
        <w:topLinePunct w:val="0"/>
        <w:bidi w:val="0"/>
        <w:adjustRightInd/>
        <w:snapToGrid/>
        <w:spacing w:line="240" w:lineRule="auto"/>
        <w:textAlignment w:val="auto"/>
      </w:pPr>
      <w:r>
        <w:rPr>
          <w:rFonts w:hint="eastAsia"/>
        </w:rPr>
        <w:t>标引序号说明：</w:t>
      </w:r>
    </w:p>
    <w:p w14:paraId="3E4C0F6E">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1-人字形上盖</w:t>
      </w:r>
    </w:p>
    <w:p w14:paraId="3C5A21AD">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2-溶液槽</w:t>
      </w:r>
    </w:p>
    <w:p w14:paraId="78917556">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3-试样架</w:t>
      </w:r>
    </w:p>
    <w:p w14:paraId="6E1A387A">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4-水浴恒温槽</w:t>
      </w:r>
    </w:p>
    <w:p w14:paraId="214168C1">
      <w:pPr>
        <w:pStyle w:val="45"/>
        <w:pageBreakBefore w:val="0"/>
        <w:kinsoku/>
        <w:wordWrap/>
        <w:overflowPunct/>
        <w:topLinePunct w:val="0"/>
        <w:bidi w:val="0"/>
        <w:adjustRightInd/>
        <w:snapToGrid/>
        <w:spacing w:line="240" w:lineRule="auto"/>
        <w:ind w:firstLine="387"/>
        <w:jc w:val="center"/>
        <w:textAlignment w:val="auto"/>
        <w:rPr>
          <w:rFonts w:ascii="黑体" w:hAnsi="黑体" w:eastAsia="黑体"/>
        </w:rPr>
      </w:pPr>
      <w:r>
        <w:rPr>
          <w:rFonts w:hint="eastAsia" w:hAnsi="宋体" w:cs="黑体"/>
          <w:kern w:val="2"/>
          <w:szCs w:val="21"/>
        </w:rPr>
        <w:t>图1 人工汗液试验设备</w:t>
      </w:r>
    </w:p>
    <w:p w14:paraId="3FFE371B">
      <w:pPr>
        <w:pStyle w:val="45"/>
        <w:pageBreakBefore w:val="0"/>
        <w:kinsoku/>
        <w:wordWrap/>
        <w:overflowPunct/>
        <w:topLinePunct w:val="0"/>
        <w:bidi w:val="0"/>
        <w:adjustRightInd/>
        <w:snapToGrid/>
        <w:spacing w:line="240" w:lineRule="auto"/>
        <w:ind w:firstLine="387"/>
        <w:jc w:val="center"/>
        <w:textAlignment w:val="auto"/>
      </w:pPr>
    </w:p>
    <w:p w14:paraId="25C0855B">
      <w:pPr>
        <w:pStyle w:val="45"/>
        <w:pageBreakBefore w:val="0"/>
        <w:kinsoku/>
        <w:wordWrap/>
        <w:overflowPunct/>
        <w:topLinePunct w:val="0"/>
        <w:bidi w:val="0"/>
        <w:adjustRightInd/>
        <w:snapToGrid/>
        <w:spacing w:line="240" w:lineRule="auto"/>
        <w:ind w:firstLine="387"/>
        <w:jc w:val="center"/>
        <w:textAlignment w:val="auto"/>
      </w:pPr>
    </w:p>
    <w:p w14:paraId="468A59D7">
      <w:pPr>
        <w:pStyle w:val="45"/>
        <w:pageBreakBefore w:val="0"/>
        <w:kinsoku/>
        <w:wordWrap/>
        <w:overflowPunct/>
        <w:topLinePunct w:val="0"/>
        <w:bidi w:val="0"/>
        <w:adjustRightInd/>
        <w:snapToGrid/>
        <w:spacing w:line="240" w:lineRule="auto"/>
        <w:ind w:firstLine="387"/>
        <w:jc w:val="center"/>
        <w:textAlignment w:val="auto"/>
      </w:pPr>
    </w:p>
    <w:p w14:paraId="7548907C">
      <w:pPr>
        <w:pageBreakBefore w:val="0"/>
        <w:kinsoku/>
        <w:wordWrap/>
        <w:overflowPunct/>
        <w:topLinePunct w:val="0"/>
        <w:bidi w:val="0"/>
        <w:adjustRightInd/>
        <w:snapToGrid/>
        <w:spacing w:line="240" w:lineRule="auto"/>
        <w:textAlignment w:val="auto"/>
        <w:rPr>
          <w:rFonts w:ascii="黑体" w:hAnsi="黑体" w:eastAsia="黑体" w:cs="黑体"/>
          <w:szCs w:val="21"/>
        </w:rPr>
      </w:pPr>
      <w:r>
        <w:rPr>
          <w:rFonts w:hint="eastAsia" w:ascii="黑体" w:hAnsi="黑体" w:eastAsia="黑体" w:cs="黑体"/>
          <w:szCs w:val="21"/>
          <w:lang w:val="en-US" w:eastAsia="zh-CN"/>
        </w:rPr>
        <w:t>B</w:t>
      </w:r>
      <w:r>
        <w:rPr>
          <w:rFonts w:hint="eastAsia" w:ascii="黑体" w:hAnsi="黑体" w:eastAsia="黑体" w:cs="黑体"/>
          <w:szCs w:val="21"/>
        </w:rPr>
        <w:t>.2 SO</w:t>
      </w:r>
      <w:r>
        <w:rPr>
          <w:rFonts w:hint="eastAsia" w:ascii="黑体" w:hAnsi="黑体" w:eastAsia="黑体" w:cs="黑体"/>
          <w:szCs w:val="21"/>
          <w:vertAlign w:val="subscript"/>
        </w:rPr>
        <w:t>2</w:t>
      </w:r>
      <w:r>
        <w:rPr>
          <w:rFonts w:hint="eastAsia" w:ascii="黑体" w:hAnsi="黑体" w:eastAsia="黑体" w:cs="黑体"/>
          <w:szCs w:val="21"/>
        </w:rPr>
        <w:t>气体腐蚀试验设备示意图</w:t>
      </w:r>
    </w:p>
    <w:p w14:paraId="3DB85ED2">
      <w:pPr>
        <w:pStyle w:val="45"/>
        <w:pageBreakBefore w:val="0"/>
        <w:kinsoku/>
        <w:wordWrap/>
        <w:overflowPunct/>
        <w:topLinePunct w:val="0"/>
        <w:bidi w:val="0"/>
        <w:adjustRightInd/>
        <w:snapToGrid/>
        <w:spacing w:line="240" w:lineRule="auto"/>
        <w:ind w:firstLine="387"/>
        <w:jc w:val="center"/>
        <w:textAlignment w:val="auto"/>
      </w:pPr>
    </w:p>
    <w:p w14:paraId="19F7637E">
      <w:pPr>
        <w:pStyle w:val="45"/>
        <w:pageBreakBefore w:val="0"/>
        <w:kinsoku/>
        <w:wordWrap/>
        <w:overflowPunct/>
        <w:topLinePunct w:val="0"/>
        <w:bidi w:val="0"/>
        <w:adjustRightInd/>
        <w:snapToGrid/>
        <w:spacing w:line="240" w:lineRule="auto"/>
        <w:ind w:firstLine="387"/>
        <w:jc w:val="center"/>
        <w:textAlignment w:val="auto"/>
      </w:pPr>
      <w:r>
        <w:rPr>
          <w:rFonts w:hint="eastAsia"/>
        </w:rPr>
        <w:drawing>
          <wp:inline distT="0" distB="0" distL="0" distR="0">
            <wp:extent cx="4766310" cy="2879725"/>
            <wp:effectExtent l="0" t="0" r="15240" b="15875"/>
            <wp:docPr id="2" name="图片 2" descr="D:\曹公望\2020年10月9日（造币厂朱慕平项目）\抗变色性能评价标准\SO2附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曹公望\2020年10月9日（造币厂朱慕平项目）\抗变色性能评价标准\SO2附图.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766631" cy="2880000"/>
                    </a:xfrm>
                    <a:prstGeom prst="rect">
                      <a:avLst/>
                    </a:prstGeom>
                    <a:noFill/>
                    <a:ln>
                      <a:noFill/>
                    </a:ln>
                  </pic:spPr>
                </pic:pic>
              </a:graphicData>
            </a:graphic>
          </wp:inline>
        </w:drawing>
      </w:r>
    </w:p>
    <w:p w14:paraId="30308B20">
      <w:pPr>
        <w:pageBreakBefore w:val="0"/>
        <w:kinsoku/>
        <w:wordWrap/>
        <w:overflowPunct/>
        <w:topLinePunct w:val="0"/>
        <w:bidi w:val="0"/>
        <w:adjustRightInd/>
        <w:snapToGrid/>
        <w:spacing w:line="240" w:lineRule="auto"/>
        <w:textAlignment w:val="auto"/>
      </w:pPr>
      <w:r>
        <w:rPr>
          <w:rFonts w:hint="eastAsia"/>
        </w:rPr>
        <w:t>标引序号说明：</w:t>
      </w:r>
    </w:p>
    <w:p w14:paraId="0F9C6A5B">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1—</w:t>
      </w:r>
      <w:r>
        <w:rPr>
          <w:rFonts w:ascii="宋体" w:hAnsi="宋体" w:cs="黑体"/>
          <w:szCs w:val="21"/>
        </w:rPr>
        <w:t>干燥器</w:t>
      </w:r>
    </w:p>
    <w:p w14:paraId="18C439B3">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ascii="宋体" w:hAnsi="宋体" w:cs="黑体"/>
          <w:szCs w:val="21"/>
        </w:rPr>
        <w:t>2—</w:t>
      </w:r>
      <w:r>
        <w:rPr>
          <w:rFonts w:hint="eastAsia" w:ascii="宋体" w:hAnsi="宋体" w:cs="黑体"/>
          <w:szCs w:val="21"/>
        </w:rPr>
        <w:t>烧杯</w:t>
      </w:r>
    </w:p>
    <w:p w14:paraId="25615FB6">
      <w:pPr>
        <w:pageBreakBefore w:val="0"/>
        <w:kinsoku/>
        <w:wordWrap/>
        <w:overflowPunct/>
        <w:topLinePunct w:val="0"/>
        <w:bidi w:val="0"/>
        <w:adjustRightInd/>
        <w:snapToGrid/>
        <w:spacing w:line="240" w:lineRule="auto"/>
        <w:ind w:firstLine="388" w:firstLineChars="200"/>
        <w:textAlignment w:val="auto"/>
        <w:rPr>
          <w:rFonts w:ascii="宋体" w:hAnsi="宋体" w:cs="黑体"/>
          <w:szCs w:val="21"/>
        </w:rPr>
      </w:pPr>
      <w:r>
        <w:rPr>
          <w:rFonts w:hint="eastAsia" w:ascii="宋体" w:hAnsi="宋体" w:cs="黑体"/>
          <w:szCs w:val="21"/>
        </w:rPr>
        <w:t>3—沙浴</w:t>
      </w:r>
      <w:r>
        <w:rPr>
          <w:rFonts w:ascii="宋体" w:hAnsi="宋体" w:cs="黑体"/>
          <w:szCs w:val="21"/>
        </w:rPr>
        <w:t>恒温槽</w:t>
      </w:r>
    </w:p>
    <w:p w14:paraId="79602538">
      <w:pPr>
        <w:pStyle w:val="45"/>
        <w:pageBreakBefore w:val="0"/>
        <w:kinsoku/>
        <w:wordWrap/>
        <w:overflowPunct/>
        <w:topLinePunct w:val="0"/>
        <w:bidi w:val="0"/>
        <w:adjustRightInd/>
        <w:snapToGrid/>
        <w:spacing w:line="240" w:lineRule="auto"/>
        <w:ind w:firstLine="387"/>
        <w:jc w:val="center"/>
        <w:textAlignment w:val="auto"/>
      </w:pPr>
      <w:r>
        <w:rPr>
          <w:rFonts w:hint="eastAsia"/>
        </w:rPr>
        <w:t xml:space="preserve">图2 </w:t>
      </w:r>
      <w:r>
        <w:t>SO</w:t>
      </w:r>
      <w:r>
        <w:rPr>
          <w:vertAlign w:val="subscript"/>
        </w:rPr>
        <w:t>2</w:t>
      </w:r>
      <w:r>
        <w:rPr>
          <w:rFonts w:hint="eastAsia"/>
        </w:rPr>
        <w:t>气体</w:t>
      </w:r>
      <w:r>
        <w:t>腐蚀试验设备</w:t>
      </w:r>
    </w:p>
    <w:p w14:paraId="39B7C726">
      <w:pPr>
        <w:pStyle w:val="45"/>
        <w:pageBreakBefore w:val="0"/>
        <w:kinsoku/>
        <w:wordWrap/>
        <w:overflowPunct/>
        <w:topLinePunct w:val="0"/>
        <w:bidi w:val="0"/>
        <w:adjustRightInd/>
        <w:snapToGrid/>
        <w:spacing w:line="240" w:lineRule="auto"/>
        <w:ind w:firstLine="387"/>
        <w:textAlignment w:val="auto"/>
        <w:rPr>
          <w:rFonts w:ascii="黑体" w:hAnsi="黑体" w:eastAsia="黑体"/>
        </w:rPr>
      </w:pPr>
    </w:p>
    <w:p w14:paraId="561CDC03">
      <w:pPr>
        <w:pStyle w:val="45"/>
        <w:pageBreakBefore w:val="0"/>
        <w:kinsoku/>
        <w:wordWrap/>
        <w:overflowPunct/>
        <w:topLinePunct w:val="0"/>
        <w:bidi w:val="0"/>
        <w:adjustRightInd/>
        <w:snapToGrid/>
        <w:spacing w:line="240" w:lineRule="auto"/>
        <w:ind w:firstLine="387"/>
        <w:textAlignment w:val="auto"/>
        <w:rPr>
          <w:rFonts w:ascii="黑体" w:hAnsi="黑体" w:eastAsia="黑体"/>
        </w:rPr>
      </w:pPr>
    </w:p>
    <w:p w14:paraId="5F7E83F0">
      <w:pPr>
        <w:pStyle w:val="45"/>
        <w:pageBreakBefore w:val="0"/>
        <w:kinsoku/>
        <w:wordWrap/>
        <w:overflowPunct/>
        <w:topLinePunct w:val="0"/>
        <w:bidi w:val="0"/>
        <w:adjustRightInd/>
        <w:snapToGrid/>
        <w:spacing w:line="240" w:lineRule="auto"/>
        <w:ind w:firstLine="387"/>
        <w:textAlignment w:val="auto"/>
        <w:rPr>
          <w:rFonts w:ascii="黑体" w:hAnsi="黑体" w:eastAsia="黑体"/>
        </w:rPr>
      </w:pPr>
    </w:p>
    <w:p w14:paraId="3505991D">
      <w:pPr>
        <w:pStyle w:val="45"/>
        <w:pageBreakBefore w:val="0"/>
        <w:kinsoku/>
        <w:wordWrap/>
        <w:overflowPunct/>
        <w:topLinePunct w:val="0"/>
        <w:bidi w:val="0"/>
        <w:adjustRightInd/>
        <w:snapToGrid/>
        <w:spacing w:line="240" w:lineRule="auto"/>
        <w:ind w:firstLine="387"/>
        <w:textAlignment w:val="auto"/>
        <w:rPr>
          <w:rFonts w:ascii="黑体" w:hAnsi="黑体" w:eastAsia="黑体"/>
        </w:rPr>
      </w:pPr>
    </w:p>
    <w:p w14:paraId="02E9DD06">
      <w:pPr>
        <w:pStyle w:val="45"/>
        <w:pageBreakBefore w:val="0"/>
        <w:kinsoku/>
        <w:wordWrap/>
        <w:overflowPunct/>
        <w:topLinePunct w:val="0"/>
        <w:bidi w:val="0"/>
        <w:adjustRightInd/>
        <w:snapToGrid/>
        <w:spacing w:line="240" w:lineRule="auto"/>
        <w:ind w:firstLine="387"/>
        <w:textAlignment w:val="auto"/>
        <w:rPr>
          <w:rFonts w:ascii="黑体" w:hAnsi="黑体" w:eastAsia="黑体"/>
        </w:rPr>
      </w:pPr>
    </w:p>
    <w:p w14:paraId="23B5B102">
      <w:pPr>
        <w:pStyle w:val="45"/>
        <w:pageBreakBefore w:val="0"/>
        <w:kinsoku/>
        <w:wordWrap/>
        <w:overflowPunct/>
        <w:topLinePunct w:val="0"/>
        <w:bidi w:val="0"/>
        <w:adjustRightInd/>
        <w:snapToGrid/>
        <w:spacing w:line="240" w:lineRule="auto"/>
        <w:ind w:firstLine="387"/>
        <w:textAlignment w:val="auto"/>
        <w:rPr>
          <w:rFonts w:ascii="黑体" w:hAnsi="黑体" w:eastAsia="黑体"/>
        </w:rPr>
      </w:pPr>
    </w:p>
    <w:p w14:paraId="525609FD">
      <w:pPr>
        <w:pStyle w:val="45"/>
        <w:pageBreakBefore w:val="0"/>
        <w:kinsoku/>
        <w:wordWrap/>
        <w:overflowPunct/>
        <w:topLinePunct w:val="0"/>
        <w:bidi w:val="0"/>
        <w:adjustRightInd/>
        <w:snapToGrid/>
        <w:spacing w:line="240" w:lineRule="auto"/>
        <w:ind w:firstLine="387"/>
        <w:textAlignment w:val="auto"/>
        <w:sectPr>
          <w:pgSz w:w="11907" w:h="16840"/>
          <w:pgMar w:top="1440" w:right="1099" w:bottom="1440" w:left="1737" w:header="737" w:footer="1304" w:gutter="0"/>
          <w:pgNumType w:fmt="decimal"/>
          <w:cols w:space="720" w:num="1"/>
          <w:titlePg/>
          <w:docGrid w:type="linesAndChars" w:linePitch="349" w:charSpace="-3415"/>
        </w:sectPr>
      </w:pPr>
    </w:p>
    <w:p w14:paraId="382E4C1A">
      <w:pPr>
        <w:pStyle w:val="2"/>
        <w:jc w:val="center"/>
        <w:outlineLvl w:val="9"/>
        <w:rPr>
          <w:rFonts w:eastAsia="黑体"/>
          <w:b w:val="0"/>
          <w:bCs/>
          <w:sz w:val="21"/>
          <w:szCs w:val="21"/>
        </w:rPr>
      </w:pPr>
      <w:r>
        <w:rPr>
          <w:rFonts w:hint="eastAsia" w:eastAsia="黑体"/>
          <w:b w:val="0"/>
          <w:bCs/>
          <w:sz w:val="21"/>
          <w:szCs w:val="21"/>
        </w:rPr>
        <w:t>参考文献</w:t>
      </w:r>
    </w:p>
    <w:p w14:paraId="70A38149">
      <w:pPr>
        <w:pStyle w:val="45"/>
        <w:pageBreakBefore w:val="0"/>
        <w:kinsoku/>
        <w:wordWrap/>
        <w:overflowPunct/>
        <w:topLinePunct w:val="0"/>
        <w:bidi w:val="0"/>
        <w:adjustRightInd/>
        <w:snapToGrid/>
        <w:spacing w:line="240" w:lineRule="auto"/>
        <w:ind w:firstLine="387"/>
        <w:textAlignment w:val="auto"/>
      </w:pPr>
      <w:r>
        <w:rPr>
          <w:rFonts w:hint="eastAsia"/>
        </w:rPr>
        <w:t>[1]</w:t>
      </w:r>
      <w:r>
        <w:rPr>
          <w:rFonts w:hAnsi="宋体" w:cs="黑体"/>
          <w:szCs w:val="21"/>
        </w:rPr>
        <w:t xml:space="preserve"> GB/T 10123-2022</w:t>
      </w:r>
      <w:r>
        <w:rPr>
          <w:rFonts w:hint="eastAsia" w:hAnsi="宋体" w:cs="黑体"/>
          <w:szCs w:val="21"/>
        </w:rPr>
        <w:t xml:space="preserve"> 金属和合金的腐蚀 术语。</w:t>
      </w:r>
    </w:p>
    <w:p w14:paraId="178CEF13">
      <w:pPr>
        <w:pStyle w:val="45"/>
        <w:pageBreakBefore w:val="0"/>
        <w:kinsoku/>
        <w:wordWrap/>
        <w:overflowPunct/>
        <w:topLinePunct w:val="0"/>
        <w:bidi w:val="0"/>
        <w:adjustRightInd/>
        <w:snapToGrid/>
        <w:spacing w:line="240" w:lineRule="auto"/>
        <w:ind w:firstLine="387"/>
        <w:textAlignment w:val="auto"/>
      </w:pPr>
    </w:p>
    <w:p w14:paraId="533EA322">
      <w:pPr>
        <w:pStyle w:val="45"/>
        <w:pageBreakBefore w:val="0"/>
        <w:kinsoku/>
        <w:wordWrap/>
        <w:overflowPunct/>
        <w:topLinePunct w:val="0"/>
        <w:bidi w:val="0"/>
        <w:adjustRightInd/>
        <w:snapToGrid/>
        <w:spacing w:line="240" w:lineRule="auto"/>
        <w:ind w:firstLine="387"/>
        <w:textAlignment w:val="auto"/>
      </w:pPr>
    </w:p>
    <w:p w14:paraId="220B4742">
      <w:pPr>
        <w:pStyle w:val="45"/>
        <w:pageBreakBefore w:val="0"/>
        <w:kinsoku/>
        <w:wordWrap/>
        <w:overflowPunct/>
        <w:topLinePunct w:val="0"/>
        <w:bidi w:val="0"/>
        <w:adjustRightInd/>
        <w:snapToGrid/>
        <w:spacing w:line="240" w:lineRule="auto"/>
        <w:ind w:firstLine="387"/>
        <w:jc w:val="center"/>
        <w:textAlignment w:val="auto"/>
      </w:pPr>
    </w:p>
    <w:p w14:paraId="2206B303">
      <w:pPr>
        <w:pageBreakBefore w:val="0"/>
        <w:kinsoku/>
        <w:wordWrap/>
        <w:overflowPunct/>
        <w:topLinePunct w:val="0"/>
        <w:bidi w:val="0"/>
        <w:adjustRightInd/>
        <w:snapToGrid/>
        <w:spacing w:line="240" w:lineRule="auto"/>
        <w:textAlignment w:val="auto"/>
        <w:rPr>
          <w:rFonts w:ascii="宋体"/>
          <w:sz w:val="24"/>
        </w:rPr>
      </w:pPr>
    </w:p>
    <w:sectPr>
      <w:pgSz w:w="11907" w:h="16840"/>
      <w:pgMar w:top="1440" w:right="1099" w:bottom="1440" w:left="1737" w:header="737" w:footer="1304" w:gutter="0"/>
      <w:pgNumType w:fmt="decimal"/>
      <w:cols w:space="720" w:num="1"/>
      <w:titlePg/>
      <w:docGrid w:type="linesAndChars" w:linePitch="349" w:charSpace="-34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00004FF" w:usb2="00000000"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CGNGHD+FZXBSK--GBK1-0">
    <w:altName w:val="微软雅黑"/>
    <w:panose1 w:val="00000000000000000000"/>
    <w:charset w:val="01"/>
    <w:family w:val="modern"/>
    <w:pitch w:val="default"/>
    <w:sig w:usb0="00000000" w:usb1="00000000" w:usb2="00000000" w:usb3="00000000" w:csb0="00040000" w:csb1="00000000"/>
  </w:font>
  <w:font w:name="Adobe 宋体 Std L">
    <w:altName w:val="宋体"/>
    <w:panose1 w:val="00000000000000000000"/>
    <w:charset w:val="86"/>
    <w:family w:val="roman"/>
    <w:pitch w:val="default"/>
    <w:sig w:usb0="00000000" w:usb1="00000000" w:usb2="00000016" w:usb3="00000000" w:csb0="00060007"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F72CE">
    <w:pPr>
      <w:pStyle w:val="20"/>
      <w:framePr w:wrap="around" w:vAnchor="text" w:hAnchor="margin" w:xAlign="center" w:y="1"/>
      <w:rPr>
        <w:rStyle w:val="38"/>
      </w:rPr>
    </w:pPr>
    <w:r>
      <w:fldChar w:fldCharType="begin"/>
    </w:r>
    <w:r>
      <w:rPr>
        <w:rStyle w:val="38"/>
      </w:rPr>
      <w:instrText xml:space="preserve">PAGE  </w:instrText>
    </w:r>
    <w:r>
      <w:fldChar w:fldCharType="end"/>
    </w:r>
  </w:p>
  <w:p w14:paraId="06AD6159">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9154C">
    <w:pPr>
      <w:pStyle w:val="20"/>
      <w:tabs>
        <w:tab w:val="right" w:pos="9071"/>
        <w:tab w:val="clear" w:pos="4153"/>
        <w:tab w:val="clear" w:pos="8306"/>
      </w:tabs>
    </w:pPr>
    <w:r>
      <w:rPr>
        <w:sz w:val="18"/>
      </w:rPr>
      <w:pict>
        <v:shape id="_x0000_s3075" o:spid="_x0000_s3075" o:spt="202" type="#_x0000_t202" style="position:absolute;left:0pt;margin-top:0pt;height:144pt;width:144pt;mso-position-horizontal:right;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31C711BA">
                <w:pPr>
                  <w:pStyle w:val="20"/>
                </w:pPr>
                <w:r>
                  <w:fldChar w:fldCharType="begin"/>
                </w:r>
                <w:r>
                  <w:instrText xml:space="preserve"> PAGE  \* MERGEFORMAT </w:instrText>
                </w:r>
                <w:r>
                  <w:fldChar w:fldCharType="separate"/>
                </w:r>
                <w:r>
                  <w:t>III</w:t>
                </w:r>
                <w:r>
                  <w:fldChar w:fldCharType="end"/>
                </w:r>
              </w:p>
            </w:txbxContent>
          </v:textbox>
        </v:shape>
      </w:pic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089A4">
    <w:pPr>
      <w:pStyle w:val="20"/>
    </w:pPr>
    <w:r>
      <w:rPr>
        <w:sz w:val="18"/>
      </w:rPr>
      <w:pict>
        <v:shape id="_x0000_s3073" o:spid="_x0000_s3073"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4B44DD2B">
                <w:pPr>
                  <w:pStyle w:val="20"/>
                </w:pPr>
                <w:r>
                  <w:fldChar w:fldCharType="begin"/>
                </w:r>
                <w:r>
                  <w:instrText xml:space="preserve"> PAGE  \* MERGEFORMAT </w:instrText>
                </w:r>
                <w:r>
                  <w:fldChar w:fldCharType="separate"/>
                </w:r>
                <w:r>
                  <w:t>III</w:t>
                </w:r>
                <w:r>
                  <w:fldChar w:fldCharType="end"/>
                </w:r>
              </w:p>
            </w:txbxContent>
          </v:textbox>
        </v:shape>
      </w:pict>
    </w:r>
    <w:r>
      <w:rPr>
        <w:sz w:val="18"/>
      </w:rPr>
      <w:pict>
        <v:shape id="_x0000_s3074" o:spid="_x0000_s3074"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3D0A871">
                <w:pPr>
                  <w:pStyle w:val="20"/>
                  <w:rPr>
                    <w:rFonts w:hint="eastAsia" w:eastAsia="宋体"/>
                    <w:lang w:eastAsia="zh-CN"/>
                  </w:rPr>
                </w:pPr>
                <w:r>
                  <w:rPr>
                    <w:rFonts w:hint="eastAsia"/>
                    <w:lang w:val="en-US" w:eastAsia="zh-CN"/>
                  </w:rPr>
                  <w:t>1</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12644">
    <w:pPr>
      <w:pStyle w:val="20"/>
    </w:pPr>
    <w:r>
      <w:rPr>
        <w:sz w:val="18"/>
      </w:rPr>
      <w:pict>
        <v:shape id="_x0000_s3077" o:spid="_x0000_s3077" o:spt="202" type="#_x0000_t202" style="position:absolute;left:0pt;margin-top:0pt;height:144pt;width:144pt;mso-position-horizontal:outside;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3E5774FD">
                <w:pPr>
                  <w:pStyle w:val="20"/>
                </w:pPr>
                <w:r>
                  <w:fldChar w:fldCharType="begin"/>
                </w:r>
                <w:r>
                  <w:instrText xml:space="preserve"> PAGE  \* MERGEFORMAT </w:instrText>
                </w:r>
                <w:r>
                  <w:fldChar w:fldCharType="separate"/>
                </w:r>
                <w:r>
                  <w:t>III</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BA974">
    <w:pPr>
      <w:pStyle w:val="20"/>
      <w:tabs>
        <w:tab w:val="center" w:pos="4535"/>
        <w:tab w:val="clear" w:pos="4153"/>
      </w:tabs>
    </w:pPr>
    <w:r>
      <w:rPr>
        <w:sz w:val="18"/>
      </w:rPr>
      <w:pict>
        <v:shape id="_x0000_s3076" o:spid="_x0000_s3076" o:spt="202" type="#_x0000_t202" style="position:absolute;left:0pt;margin-top:0pt;height:144pt;width:144pt;mso-position-horizontal:outside;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6B26141B">
                <w:pPr>
                  <w:pStyle w:val="20"/>
                </w:pPr>
                <w:r>
                  <w:fldChar w:fldCharType="begin"/>
                </w:r>
                <w:r>
                  <w:instrText xml:space="preserve"> PAGE  \* MERGEFORMAT </w:instrText>
                </w:r>
                <w:r>
                  <w:fldChar w:fldCharType="separate"/>
                </w:r>
                <w:r>
                  <w:t>IV</w:t>
                </w:r>
                <w:r>
                  <w:fldChar w:fldCharType="end"/>
                </w:r>
              </w:p>
            </w:txbxContent>
          </v:textbox>
        </v:shape>
      </w:pic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E380E">
    <w:pPr>
      <w:pStyle w:val="21"/>
      <w:pBdr>
        <w:bottom w:val="none" w:color="auto" w:sz="0" w:space="1"/>
      </w:pBdr>
    </w:pPr>
    <w:r>
      <w:rPr>
        <w:rFonts w:hint="eastAsia" w:ascii="黑体" w:eastAsia="黑体"/>
        <w:b/>
        <w:bCs/>
        <w:color w:val="000000"/>
        <w:sz w:val="24"/>
      </w:rPr>
      <w:t>T/CNIA</w:t>
    </w:r>
    <w:r>
      <w:rPr>
        <w:rFonts w:hint="eastAsia" w:ascii="黑体" w:eastAsia="黑体"/>
        <w:b/>
        <w:bCs/>
        <w:sz w:val="24"/>
      </w:rPr>
      <w:t>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7BC7C">
    <w:pPr>
      <w:pStyle w:val="21"/>
      <w:pBdr>
        <w:bottom w:val="none" w:color="auto" w:sz="0" w:space="1"/>
      </w:pBdr>
    </w:pPr>
    <w:r>
      <w:rPr>
        <w:rFonts w:hint="eastAsia" w:ascii="黑体" w:eastAsia="黑体"/>
        <w:b/>
        <w:bCs/>
        <w:color w:val="000000"/>
        <w:sz w:val="24"/>
      </w:rPr>
      <w:t>T/CNIA</w:t>
    </w:r>
    <w:r>
      <w:rPr>
        <w:rFonts w:hint="eastAsia" w:ascii="黑体" w:eastAsia="黑体"/>
        <w:b/>
        <w:bCs/>
        <w:sz w:val="24"/>
      </w:rPr>
      <w:t>XXX－XXXX</w:t>
    </w:r>
  </w:p>
  <w:p w14:paraId="260F1C36">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D1C74"/>
    <w:multiLevelType w:val="singleLevel"/>
    <w:tmpl w:val="247D1C74"/>
    <w:lvl w:ilvl="0" w:tentative="0">
      <w:start w:val="1"/>
      <w:numFmt w:val="decimal"/>
      <w:lvlText w:val="%1"/>
      <w:lvlJc w:val="left"/>
      <w:pPr>
        <w:tabs>
          <w:tab w:val="left" w:pos="420"/>
        </w:tabs>
        <w:ind w:left="425" w:hanging="425"/>
      </w:pPr>
      <w:rPr>
        <w:rFonts w:hint="default"/>
      </w:rPr>
    </w:lvl>
  </w:abstractNum>
  <w:abstractNum w:abstractNumId="1">
    <w:nsid w:val="4138308A"/>
    <w:multiLevelType w:val="multilevel"/>
    <w:tmpl w:val="4138308A"/>
    <w:lvl w:ilvl="0" w:tentative="0">
      <w:start w:val="1"/>
      <w:numFmt w:val="decimal"/>
      <w:lvlText w:val="%1."/>
      <w:lvlJc w:val="left"/>
      <w:pPr>
        <w:tabs>
          <w:tab w:val="left" w:pos="720"/>
        </w:tabs>
        <w:ind w:left="720" w:hanging="720"/>
      </w:pPr>
    </w:lvl>
    <w:lvl w:ilvl="1" w:tentative="0">
      <w:start w:val="1"/>
      <w:numFmt w:val="decimal"/>
      <w:pStyle w:val="54"/>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韩知为">
    <w15:presenceInfo w15:providerId="None" w15:userId="韩知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5"/>
  <w:drawingGridHorizontalSpacing w:val="193"/>
  <w:drawingGridVerticalSpacing w:val="34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kwYTdlMDhhOTM5Mjc3ZDA1Njc1OWUyMjQ2ZDBhODMifQ=="/>
  </w:docVars>
  <w:rsids>
    <w:rsidRoot w:val="001B2E5E"/>
    <w:rsid w:val="00016B73"/>
    <w:rsid w:val="00031960"/>
    <w:rsid w:val="00032FDD"/>
    <w:rsid w:val="00045F59"/>
    <w:rsid w:val="00050815"/>
    <w:rsid w:val="00054A10"/>
    <w:rsid w:val="00064678"/>
    <w:rsid w:val="00077028"/>
    <w:rsid w:val="000810EC"/>
    <w:rsid w:val="00084E65"/>
    <w:rsid w:val="0009049D"/>
    <w:rsid w:val="000A1229"/>
    <w:rsid w:val="000A132E"/>
    <w:rsid w:val="000B7221"/>
    <w:rsid w:val="000B74AF"/>
    <w:rsid w:val="000B7CA1"/>
    <w:rsid w:val="000C16E6"/>
    <w:rsid w:val="000D0694"/>
    <w:rsid w:val="000D1C45"/>
    <w:rsid w:val="000E4773"/>
    <w:rsid w:val="000F650F"/>
    <w:rsid w:val="00102A80"/>
    <w:rsid w:val="0011258C"/>
    <w:rsid w:val="0012647D"/>
    <w:rsid w:val="001345C9"/>
    <w:rsid w:val="00144DEA"/>
    <w:rsid w:val="001455B8"/>
    <w:rsid w:val="001562B4"/>
    <w:rsid w:val="001620D0"/>
    <w:rsid w:val="00163110"/>
    <w:rsid w:val="00176FFD"/>
    <w:rsid w:val="0018034B"/>
    <w:rsid w:val="001851D8"/>
    <w:rsid w:val="00185C4F"/>
    <w:rsid w:val="001A74DA"/>
    <w:rsid w:val="001B2E5E"/>
    <w:rsid w:val="001B5232"/>
    <w:rsid w:val="001C0EA0"/>
    <w:rsid w:val="001D0CA4"/>
    <w:rsid w:val="001F79AD"/>
    <w:rsid w:val="00213507"/>
    <w:rsid w:val="002168E1"/>
    <w:rsid w:val="0022048F"/>
    <w:rsid w:val="00221579"/>
    <w:rsid w:val="00222CA8"/>
    <w:rsid w:val="002304E7"/>
    <w:rsid w:val="0023058C"/>
    <w:rsid w:val="0023591E"/>
    <w:rsid w:val="00237347"/>
    <w:rsid w:val="00257625"/>
    <w:rsid w:val="00263CDC"/>
    <w:rsid w:val="00264B3E"/>
    <w:rsid w:val="00265AD6"/>
    <w:rsid w:val="0028290B"/>
    <w:rsid w:val="002877B7"/>
    <w:rsid w:val="002879FD"/>
    <w:rsid w:val="0029039F"/>
    <w:rsid w:val="00290F8E"/>
    <w:rsid w:val="00293E63"/>
    <w:rsid w:val="002A0326"/>
    <w:rsid w:val="002A0BEF"/>
    <w:rsid w:val="002A6DCA"/>
    <w:rsid w:val="002A6F3E"/>
    <w:rsid w:val="002B0CB5"/>
    <w:rsid w:val="002B17F2"/>
    <w:rsid w:val="002B3C93"/>
    <w:rsid w:val="002B4F03"/>
    <w:rsid w:val="002C2665"/>
    <w:rsid w:val="002C3836"/>
    <w:rsid w:val="002E0257"/>
    <w:rsid w:val="002E02E2"/>
    <w:rsid w:val="002E7445"/>
    <w:rsid w:val="002F1DE4"/>
    <w:rsid w:val="002F6B18"/>
    <w:rsid w:val="00306014"/>
    <w:rsid w:val="00311526"/>
    <w:rsid w:val="0032385D"/>
    <w:rsid w:val="003249E2"/>
    <w:rsid w:val="00324C00"/>
    <w:rsid w:val="0033523C"/>
    <w:rsid w:val="003427AB"/>
    <w:rsid w:val="00344EDA"/>
    <w:rsid w:val="00347F85"/>
    <w:rsid w:val="00350163"/>
    <w:rsid w:val="00350958"/>
    <w:rsid w:val="00355E3D"/>
    <w:rsid w:val="003576ED"/>
    <w:rsid w:val="00357AC5"/>
    <w:rsid w:val="00370857"/>
    <w:rsid w:val="003770DC"/>
    <w:rsid w:val="00387AD5"/>
    <w:rsid w:val="00392FA3"/>
    <w:rsid w:val="003967B3"/>
    <w:rsid w:val="003A6377"/>
    <w:rsid w:val="003C746C"/>
    <w:rsid w:val="003D29F1"/>
    <w:rsid w:val="003D4AE3"/>
    <w:rsid w:val="003D6E0D"/>
    <w:rsid w:val="003E26B5"/>
    <w:rsid w:val="003E5654"/>
    <w:rsid w:val="003F34E8"/>
    <w:rsid w:val="003F54EC"/>
    <w:rsid w:val="003F5EDC"/>
    <w:rsid w:val="0040580A"/>
    <w:rsid w:val="00412EFF"/>
    <w:rsid w:val="004225E2"/>
    <w:rsid w:val="00422FBC"/>
    <w:rsid w:val="00426E75"/>
    <w:rsid w:val="00430378"/>
    <w:rsid w:val="00430A48"/>
    <w:rsid w:val="00435336"/>
    <w:rsid w:val="00440D15"/>
    <w:rsid w:val="00441236"/>
    <w:rsid w:val="00442B7B"/>
    <w:rsid w:val="00445F92"/>
    <w:rsid w:val="004529FF"/>
    <w:rsid w:val="00456705"/>
    <w:rsid w:val="00456C2A"/>
    <w:rsid w:val="004663F1"/>
    <w:rsid w:val="00471EDE"/>
    <w:rsid w:val="004809F5"/>
    <w:rsid w:val="0049365B"/>
    <w:rsid w:val="004938F0"/>
    <w:rsid w:val="004A1544"/>
    <w:rsid w:val="004A3942"/>
    <w:rsid w:val="004B2048"/>
    <w:rsid w:val="004B545F"/>
    <w:rsid w:val="004B5E7A"/>
    <w:rsid w:val="004C26E6"/>
    <w:rsid w:val="004C29A7"/>
    <w:rsid w:val="004D2107"/>
    <w:rsid w:val="004E2693"/>
    <w:rsid w:val="004F7F67"/>
    <w:rsid w:val="00500469"/>
    <w:rsid w:val="00502E7D"/>
    <w:rsid w:val="005126E0"/>
    <w:rsid w:val="005210A2"/>
    <w:rsid w:val="005333E3"/>
    <w:rsid w:val="00560284"/>
    <w:rsid w:val="005605B2"/>
    <w:rsid w:val="005610A8"/>
    <w:rsid w:val="00566EF5"/>
    <w:rsid w:val="0058091C"/>
    <w:rsid w:val="00581C77"/>
    <w:rsid w:val="005A1074"/>
    <w:rsid w:val="005A1E5A"/>
    <w:rsid w:val="005B22E4"/>
    <w:rsid w:val="005B3A5A"/>
    <w:rsid w:val="005C02B7"/>
    <w:rsid w:val="005D4F1D"/>
    <w:rsid w:val="005D6B09"/>
    <w:rsid w:val="005E2815"/>
    <w:rsid w:val="005E5B65"/>
    <w:rsid w:val="005F23AE"/>
    <w:rsid w:val="005F66F3"/>
    <w:rsid w:val="0060080F"/>
    <w:rsid w:val="00616E60"/>
    <w:rsid w:val="00624495"/>
    <w:rsid w:val="006317A2"/>
    <w:rsid w:val="006317B5"/>
    <w:rsid w:val="0063538A"/>
    <w:rsid w:val="0064319F"/>
    <w:rsid w:val="006456C2"/>
    <w:rsid w:val="006609A5"/>
    <w:rsid w:val="0066640F"/>
    <w:rsid w:val="0067304B"/>
    <w:rsid w:val="00682C27"/>
    <w:rsid w:val="00693E05"/>
    <w:rsid w:val="00697984"/>
    <w:rsid w:val="006A3222"/>
    <w:rsid w:val="006A4AD0"/>
    <w:rsid w:val="006A7FCC"/>
    <w:rsid w:val="006C6F82"/>
    <w:rsid w:val="006D0AD3"/>
    <w:rsid w:val="006D1BAC"/>
    <w:rsid w:val="006D73E6"/>
    <w:rsid w:val="00703C0B"/>
    <w:rsid w:val="007200A9"/>
    <w:rsid w:val="00732BC5"/>
    <w:rsid w:val="007337C7"/>
    <w:rsid w:val="00740BE9"/>
    <w:rsid w:val="007709A9"/>
    <w:rsid w:val="007A3A0B"/>
    <w:rsid w:val="007B414A"/>
    <w:rsid w:val="007B6F94"/>
    <w:rsid w:val="007C3D46"/>
    <w:rsid w:val="007D4F98"/>
    <w:rsid w:val="007E472B"/>
    <w:rsid w:val="007F07D2"/>
    <w:rsid w:val="007F621E"/>
    <w:rsid w:val="00810832"/>
    <w:rsid w:val="00814A5B"/>
    <w:rsid w:val="0081683A"/>
    <w:rsid w:val="0082709D"/>
    <w:rsid w:val="00827D22"/>
    <w:rsid w:val="00831C03"/>
    <w:rsid w:val="008415EE"/>
    <w:rsid w:val="008443B0"/>
    <w:rsid w:val="00846A6B"/>
    <w:rsid w:val="008505E1"/>
    <w:rsid w:val="008610C2"/>
    <w:rsid w:val="008624F1"/>
    <w:rsid w:val="008652AE"/>
    <w:rsid w:val="008733FF"/>
    <w:rsid w:val="00877B73"/>
    <w:rsid w:val="008839C1"/>
    <w:rsid w:val="00885420"/>
    <w:rsid w:val="00892135"/>
    <w:rsid w:val="00896BA6"/>
    <w:rsid w:val="008C3A29"/>
    <w:rsid w:val="008D357A"/>
    <w:rsid w:val="008E709B"/>
    <w:rsid w:val="008F1251"/>
    <w:rsid w:val="008F45F0"/>
    <w:rsid w:val="008F6F42"/>
    <w:rsid w:val="00900A2E"/>
    <w:rsid w:val="00904BC1"/>
    <w:rsid w:val="00917D04"/>
    <w:rsid w:val="009263A9"/>
    <w:rsid w:val="009356E4"/>
    <w:rsid w:val="0095756D"/>
    <w:rsid w:val="0096599A"/>
    <w:rsid w:val="00973BC8"/>
    <w:rsid w:val="00975E21"/>
    <w:rsid w:val="009A5E12"/>
    <w:rsid w:val="009A5EE4"/>
    <w:rsid w:val="009B5A5F"/>
    <w:rsid w:val="009B5E49"/>
    <w:rsid w:val="009D09C3"/>
    <w:rsid w:val="009D7D94"/>
    <w:rsid w:val="009E7AB7"/>
    <w:rsid w:val="009F6A58"/>
    <w:rsid w:val="00A07027"/>
    <w:rsid w:val="00A16FA6"/>
    <w:rsid w:val="00A30035"/>
    <w:rsid w:val="00A354BB"/>
    <w:rsid w:val="00A35825"/>
    <w:rsid w:val="00A61062"/>
    <w:rsid w:val="00A63FBC"/>
    <w:rsid w:val="00A6492C"/>
    <w:rsid w:val="00A75C22"/>
    <w:rsid w:val="00A81E44"/>
    <w:rsid w:val="00A85550"/>
    <w:rsid w:val="00A91745"/>
    <w:rsid w:val="00A952F6"/>
    <w:rsid w:val="00A96F11"/>
    <w:rsid w:val="00A97DDD"/>
    <w:rsid w:val="00AB0701"/>
    <w:rsid w:val="00AB231E"/>
    <w:rsid w:val="00AB77D8"/>
    <w:rsid w:val="00AB79EB"/>
    <w:rsid w:val="00AC68D0"/>
    <w:rsid w:val="00AD6D03"/>
    <w:rsid w:val="00AF3A01"/>
    <w:rsid w:val="00B00DCB"/>
    <w:rsid w:val="00B01BF1"/>
    <w:rsid w:val="00B0399D"/>
    <w:rsid w:val="00B13B67"/>
    <w:rsid w:val="00B15FB2"/>
    <w:rsid w:val="00B33F94"/>
    <w:rsid w:val="00B35114"/>
    <w:rsid w:val="00B41E4C"/>
    <w:rsid w:val="00B54F4D"/>
    <w:rsid w:val="00B7289E"/>
    <w:rsid w:val="00B76715"/>
    <w:rsid w:val="00B9244F"/>
    <w:rsid w:val="00B93620"/>
    <w:rsid w:val="00BA09DE"/>
    <w:rsid w:val="00BA21A1"/>
    <w:rsid w:val="00BA21DD"/>
    <w:rsid w:val="00BA6EEA"/>
    <w:rsid w:val="00BB2812"/>
    <w:rsid w:val="00BE2E56"/>
    <w:rsid w:val="00BE3679"/>
    <w:rsid w:val="00BE4808"/>
    <w:rsid w:val="00BF3533"/>
    <w:rsid w:val="00C047C8"/>
    <w:rsid w:val="00C2147F"/>
    <w:rsid w:val="00C34DA3"/>
    <w:rsid w:val="00C440A5"/>
    <w:rsid w:val="00C44887"/>
    <w:rsid w:val="00C5068F"/>
    <w:rsid w:val="00C5165E"/>
    <w:rsid w:val="00C51C3E"/>
    <w:rsid w:val="00C609ED"/>
    <w:rsid w:val="00C611E1"/>
    <w:rsid w:val="00C613D9"/>
    <w:rsid w:val="00C729EE"/>
    <w:rsid w:val="00C74C7E"/>
    <w:rsid w:val="00C9240D"/>
    <w:rsid w:val="00CC1108"/>
    <w:rsid w:val="00CD49D4"/>
    <w:rsid w:val="00CE5D75"/>
    <w:rsid w:val="00CF0AF2"/>
    <w:rsid w:val="00CF7403"/>
    <w:rsid w:val="00D23E31"/>
    <w:rsid w:val="00D55AE1"/>
    <w:rsid w:val="00D734E0"/>
    <w:rsid w:val="00D76C27"/>
    <w:rsid w:val="00D81A38"/>
    <w:rsid w:val="00D932AA"/>
    <w:rsid w:val="00D948B0"/>
    <w:rsid w:val="00D952DE"/>
    <w:rsid w:val="00D966F7"/>
    <w:rsid w:val="00DA0B1F"/>
    <w:rsid w:val="00DA1FBA"/>
    <w:rsid w:val="00DB49AE"/>
    <w:rsid w:val="00DC2602"/>
    <w:rsid w:val="00DC7005"/>
    <w:rsid w:val="00DC72C4"/>
    <w:rsid w:val="00DD1CA6"/>
    <w:rsid w:val="00DE154F"/>
    <w:rsid w:val="00DF2737"/>
    <w:rsid w:val="00DF5966"/>
    <w:rsid w:val="00DF5E8C"/>
    <w:rsid w:val="00E07669"/>
    <w:rsid w:val="00E07B4B"/>
    <w:rsid w:val="00E07D3F"/>
    <w:rsid w:val="00E142C6"/>
    <w:rsid w:val="00E1799E"/>
    <w:rsid w:val="00E317DC"/>
    <w:rsid w:val="00E42488"/>
    <w:rsid w:val="00E50D96"/>
    <w:rsid w:val="00E53F73"/>
    <w:rsid w:val="00E61BBB"/>
    <w:rsid w:val="00E628E7"/>
    <w:rsid w:val="00E631A3"/>
    <w:rsid w:val="00E657EF"/>
    <w:rsid w:val="00E74D1B"/>
    <w:rsid w:val="00E74EB7"/>
    <w:rsid w:val="00E77DAF"/>
    <w:rsid w:val="00E82575"/>
    <w:rsid w:val="00E85015"/>
    <w:rsid w:val="00E94934"/>
    <w:rsid w:val="00EC0FDC"/>
    <w:rsid w:val="00ED13A5"/>
    <w:rsid w:val="00ED5EF7"/>
    <w:rsid w:val="00EE003E"/>
    <w:rsid w:val="00EE2DEC"/>
    <w:rsid w:val="00EE2E58"/>
    <w:rsid w:val="00F0140E"/>
    <w:rsid w:val="00F0423D"/>
    <w:rsid w:val="00F04DA6"/>
    <w:rsid w:val="00F34512"/>
    <w:rsid w:val="00F34536"/>
    <w:rsid w:val="00F34CCD"/>
    <w:rsid w:val="00F37F7F"/>
    <w:rsid w:val="00F40D6C"/>
    <w:rsid w:val="00F46C1E"/>
    <w:rsid w:val="00F554B1"/>
    <w:rsid w:val="00F67FEE"/>
    <w:rsid w:val="00F819C4"/>
    <w:rsid w:val="00F84C5A"/>
    <w:rsid w:val="00F903CC"/>
    <w:rsid w:val="00F922C5"/>
    <w:rsid w:val="00F95D6B"/>
    <w:rsid w:val="00F97E41"/>
    <w:rsid w:val="00FA1859"/>
    <w:rsid w:val="00FA38E4"/>
    <w:rsid w:val="00FC0448"/>
    <w:rsid w:val="00FC08A1"/>
    <w:rsid w:val="00FD08A6"/>
    <w:rsid w:val="00FD318C"/>
    <w:rsid w:val="00FE7F51"/>
    <w:rsid w:val="02A641F7"/>
    <w:rsid w:val="02F2475E"/>
    <w:rsid w:val="04BC6838"/>
    <w:rsid w:val="05D06EF9"/>
    <w:rsid w:val="0683644D"/>
    <w:rsid w:val="07416EA0"/>
    <w:rsid w:val="075C539A"/>
    <w:rsid w:val="09EE5408"/>
    <w:rsid w:val="0ACE544F"/>
    <w:rsid w:val="0B7A70D7"/>
    <w:rsid w:val="0C357C33"/>
    <w:rsid w:val="0CB35867"/>
    <w:rsid w:val="0E112A3C"/>
    <w:rsid w:val="0EE85894"/>
    <w:rsid w:val="0F275EAA"/>
    <w:rsid w:val="109C6621"/>
    <w:rsid w:val="12C909F8"/>
    <w:rsid w:val="13944C51"/>
    <w:rsid w:val="1B207B59"/>
    <w:rsid w:val="1F767500"/>
    <w:rsid w:val="1FBD76C8"/>
    <w:rsid w:val="222A07C5"/>
    <w:rsid w:val="232F2FF7"/>
    <w:rsid w:val="23AA1F19"/>
    <w:rsid w:val="27BD4C74"/>
    <w:rsid w:val="27EA6DCC"/>
    <w:rsid w:val="29233095"/>
    <w:rsid w:val="2BE45B87"/>
    <w:rsid w:val="2C2E0A7D"/>
    <w:rsid w:val="2C824AFC"/>
    <w:rsid w:val="2CFA3055"/>
    <w:rsid w:val="2D951DCB"/>
    <w:rsid w:val="2DA24F89"/>
    <w:rsid w:val="2EC1626D"/>
    <w:rsid w:val="2EC752F2"/>
    <w:rsid w:val="2EF71FF7"/>
    <w:rsid w:val="2F471547"/>
    <w:rsid w:val="30430EDE"/>
    <w:rsid w:val="306405FB"/>
    <w:rsid w:val="31251944"/>
    <w:rsid w:val="31FC4E78"/>
    <w:rsid w:val="35925775"/>
    <w:rsid w:val="36162625"/>
    <w:rsid w:val="367843B4"/>
    <w:rsid w:val="37840A6D"/>
    <w:rsid w:val="394D698F"/>
    <w:rsid w:val="39882115"/>
    <w:rsid w:val="39E710F3"/>
    <w:rsid w:val="3A091D82"/>
    <w:rsid w:val="3A325624"/>
    <w:rsid w:val="3A942B0B"/>
    <w:rsid w:val="3CA64D15"/>
    <w:rsid w:val="3D2D0173"/>
    <w:rsid w:val="3E3302F6"/>
    <w:rsid w:val="4361505F"/>
    <w:rsid w:val="43624020"/>
    <w:rsid w:val="45A9690E"/>
    <w:rsid w:val="48156465"/>
    <w:rsid w:val="48382C99"/>
    <w:rsid w:val="4B056E07"/>
    <w:rsid w:val="4B9009B5"/>
    <w:rsid w:val="4D4F78C3"/>
    <w:rsid w:val="4F7163F4"/>
    <w:rsid w:val="5057449E"/>
    <w:rsid w:val="52636E23"/>
    <w:rsid w:val="547E7E8E"/>
    <w:rsid w:val="54B80829"/>
    <w:rsid w:val="56845E0B"/>
    <w:rsid w:val="56BE73D2"/>
    <w:rsid w:val="573C74B5"/>
    <w:rsid w:val="59257518"/>
    <w:rsid w:val="5B0E19BD"/>
    <w:rsid w:val="5BB06FAB"/>
    <w:rsid w:val="5D1941F1"/>
    <w:rsid w:val="5D6937C6"/>
    <w:rsid w:val="5FD25D05"/>
    <w:rsid w:val="6061107E"/>
    <w:rsid w:val="62C57C67"/>
    <w:rsid w:val="631113DF"/>
    <w:rsid w:val="644B6522"/>
    <w:rsid w:val="66CE3790"/>
    <w:rsid w:val="695D019B"/>
    <w:rsid w:val="69D74CAB"/>
    <w:rsid w:val="6AED31DE"/>
    <w:rsid w:val="6DB83713"/>
    <w:rsid w:val="6E9323E7"/>
    <w:rsid w:val="6EEF4980"/>
    <w:rsid w:val="70C56612"/>
    <w:rsid w:val="73305A58"/>
    <w:rsid w:val="736934F6"/>
    <w:rsid w:val="73D05436"/>
    <w:rsid w:val="753E4ED6"/>
    <w:rsid w:val="786C6E8A"/>
    <w:rsid w:val="7C487A95"/>
    <w:rsid w:val="7CED4497"/>
    <w:rsid w:val="7CF63CC8"/>
    <w:rsid w:val="7D60216C"/>
    <w:rsid w:val="7DE0340E"/>
    <w:rsid w:val="7ED93E46"/>
    <w:rsid w:val="7F15140F"/>
    <w:rsid w:val="7F3B51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3"/>
    <w:qFormat/>
    <w:uiPriority w:val="0"/>
    <w:pPr>
      <w:keepNext/>
      <w:keepLines/>
      <w:spacing w:before="340" w:after="330" w:line="578" w:lineRule="auto"/>
      <w:outlineLvl w:val="0"/>
    </w:pPr>
    <w:rPr>
      <w:b/>
      <w:kern w:val="44"/>
      <w:sz w:val="44"/>
    </w:rPr>
  </w:style>
  <w:style w:type="paragraph" w:styleId="3">
    <w:name w:val="heading 2"/>
    <w:basedOn w:val="1"/>
    <w:next w:val="1"/>
    <w:link w:val="76"/>
    <w:qFormat/>
    <w:uiPriority w:val="9"/>
    <w:pPr>
      <w:keepNext/>
      <w:outlineLvl w:val="1"/>
    </w:pPr>
    <w:rPr>
      <w:rFonts w:ascii="宋体" w:hAnsi="宋体"/>
      <w:sz w:val="28"/>
    </w:rPr>
  </w:style>
  <w:style w:type="paragraph" w:styleId="4">
    <w:name w:val="heading 3"/>
    <w:basedOn w:val="1"/>
    <w:next w:val="1"/>
    <w:link w:val="42"/>
    <w:qFormat/>
    <w:uiPriority w:val="0"/>
    <w:pPr>
      <w:keepNext/>
      <w:jc w:val="center"/>
      <w:outlineLvl w:val="2"/>
    </w:pPr>
    <w:rPr>
      <w:rFonts w:ascii="宋体" w:hAnsi="宋体"/>
      <w:sz w:val="44"/>
    </w:rPr>
  </w:style>
  <w:style w:type="paragraph" w:styleId="5">
    <w:name w:val="heading 4"/>
    <w:basedOn w:val="1"/>
    <w:next w:val="1"/>
    <w:link w:val="70"/>
    <w:qFormat/>
    <w:uiPriority w:val="0"/>
    <w:pPr>
      <w:keepNext/>
      <w:outlineLvl w:val="3"/>
    </w:pPr>
    <w:rPr>
      <w:rFonts w:ascii="黑体" w:eastAsia="黑体"/>
      <w:b/>
      <w:bCs/>
      <w:sz w:val="24"/>
    </w:rPr>
  </w:style>
  <w:style w:type="paragraph" w:styleId="6">
    <w:name w:val="heading 5"/>
    <w:basedOn w:val="1"/>
    <w:next w:val="1"/>
    <w:link w:val="47"/>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8"/>
    <w:qFormat/>
    <w:uiPriority w:val="0"/>
    <w:pPr>
      <w:keepNext/>
      <w:spacing w:line="380" w:lineRule="exact"/>
      <w:jc w:val="center"/>
      <w:outlineLvl w:val="5"/>
    </w:pPr>
    <w:rPr>
      <w:rFonts w:eastAsia="黑体"/>
      <w:sz w:val="36"/>
    </w:rPr>
  </w:style>
  <w:style w:type="character" w:default="1" w:styleId="36">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ind w:firstLine="420"/>
    </w:pPr>
  </w:style>
  <w:style w:type="paragraph" w:styleId="9">
    <w:name w:val="toc 7"/>
    <w:basedOn w:val="1"/>
    <w:next w:val="1"/>
    <w:unhideWhenUsed/>
    <w:qFormat/>
    <w:uiPriority w:val="39"/>
    <w:pPr>
      <w:ind w:left="2520" w:leftChars="1200"/>
    </w:pPr>
    <w:rPr>
      <w:rFonts w:ascii="Calibri" w:hAnsi="Calibri"/>
      <w:szCs w:val="22"/>
    </w:rPr>
  </w:style>
  <w:style w:type="paragraph" w:styleId="10">
    <w:name w:val="caption"/>
    <w:basedOn w:val="1"/>
    <w:next w:val="1"/>
    <w:qFormat/>
    <w:uiPriority w:val="99"/>
    <w:pPr>
      <w:spacing w:before="152" w:after="160"/>
    </w:pPr>
    <w:rPr>
      <w:rFonts w:ascii="Arial" w:hAnsi="Arial" w:eastAsia="黑体"/>
    </w:rPr>
  </w:style>
  <w:style w:type="paragraph" w:styleId="11">
    <w:name w:val="Document Map"/>
    <w:basedOn w:val="1"/>
    <w:link w:val="48"/>
    <w:qFormat/>
    <w:uiPriority w:val="0"/>
    <w:pPr>
      <w:spacing w:line="360" w:lineRule="auto"/>
      <w:jc w:val="left"/>
    </w:pPr>
    <w:rPr>
      <w:rFonts w:ascii="宋体"/>
      <w:sz w:val="18"/>
      <w:szCs w:val="18"/>
    </w:rPr>
  </w:style>
  <w:style w:type="paragraph" w:styleId="12">
    <w:name w:val="annotation text"/>
    <w:basedOn w:val="1"/>
    <w:link w:val="49"/>
    <w:unhideWhenUsed/>
    <w:qFormat/>
    <w:uiPriority w:val="99"/>
    <w:pPr>
      <w:widowControl/>
      <w:snapToGrid w:val="0"/>
      <w:ind w:firstLine="200" w:firstLineChars="200"/>
      <w:jc w:val="left"/>
    </w:pPr>
    <w:rPr>
      <w:rFonts w:ascii="Calibri" w:hAnsi="Calibri" w:eastAsia="方正书宋_GBK"/>
      <w:kern w:val="0"/>
      <w:szCs w:val="22"/>
      <w:lang w:val="ru-RU" w:eastAsia="en-US"/>
    </w:rPr>
  </w:style>
  <w:style w:type="paragraph" w:styleId="13">
    <w:name w:val="Body Text"/>
    <w:basedOn w:val="1"/>
    <w:qFormat/>
    <w:uiPriority w:val="0"/>
    <w:pPr>
      <w:spacing w:after="120"/>
    </w:pPr>
  </w:style>
  <w:style w:type="paragraph" w:styleId="14">
    <w:name w:val="Body Text Indent"/>
    <w:basedOn w:val="1"/>
    <w:qFormat/>
    <w:uiPriority w:val="0"/>
    <w:pPr>
      <w:ind w:firstLine="420"/>
    </w:pPr>
    <w:rPr>
      <w:rFonts w:ascii="宋体"/>
    </w:rPr>
  </w:style>
  <w:style w:type="paragraph" w:styleId="15">
    <w:name w:val="toc 5"/>
    <w:basedOn w:val="1"/>
    <w:next w:val="1"/>
    <w:unhideWhenUsed/>
    <w:qFormat/>
    <w:uiPriority w:val="39"/>
    <w:pPr>
      <w:ind w:left="1680" w:leftChars="800"/>
    </w:pPr>
    <w:rPr>
      <w:rFonts w:ascii="Calibri" w:hAnsi="Calibri"/>
      <w:szCs w:val="22"/>
    </w:rPr>
  </w:style>
  <w:style w:type="paragraph" w:styleId="16">
    <w:name w:val="toc 3"/>
    <w:basedOn w:val="1"/>
    <w:next w:val="1"/>
    <w:unhideWhenUsed/>
    <w:qFormat/>
    <w:uiPriority w:val="39"/>
    <w:pPr>
      <w:ind w:left="840" w:leftChars="400"/>
    </w:pPr>
  </w:style>
  <w:style w:type="paragraph" w:styleId="17">
    <w:name w:val="toc 8"/>
    <w:basedOn w:val="1"/>
    <w:next w:val="1"/>
    <w:unhideWhenUsed/>
    <w:qFormat/>
    <w:uiPriority w:val="39"/>
    <w:pPr>
      <w:ind w:left="2940" w:leftChars="1400"/>
    </w:pPr>
    <w:rPr>
      <w:rFonts w:ascii="Calibri" w:hAnsi="Calibri"/>
      <w:szCs w:val="22"/>
    </w:rPr>
  </w:style>
  <w:style w:type="paragraph" w:styleId="18">
    <w:name w:val="Date"/>
    <w:basedOn w:val="1"/>
    <w:next w:val="1"/>
    <w:link w:val="77"/>
    <w:qFormat/>
    <w:uiPriority w:val="0"/>
    <w:rPr>
      <w:rFonts w:ascii="宋体"/>
    </w:rPr>
  </w:style>
  <w:style w:type="paragraph" w:styleId="19">
    <w:name w:val="Balloon Text"/>
    <w:basedOn w:val="1"/>
    <w:link w:val="75"/>
    <w:qFormat/>
    <w:uiPriority w:val="99"/>
    <w:rPr>
      <w:sz w:val="18"/>
      <w:szCs w:val="18"/>
    </w:rPr>
  </w:style>
  <w:style w:type="paragraph" w:styleId="20">
    <w:name w:val="footer"/>
    <w:basedOn w:val="1"/>
    <w:link w:val="55"/>
    <w:qFormat/>
    <w:uiPriority w:val="99"/>
    <w:pPr>
      <w:tabs>
        <w:tab w:val="center" w:pos="4153"/>
        <w:tab w:val="right" w:pos="8306"/>
      </w:tabs>
      <w:snapToGrid w:val="0"/>
      <w:jc w:val="left"/>
    </w:pPr>
    <w:rPr>
      <w:sz w:val="18"/>
      <w:szCs w:val="18"/>
    </w:rPr>
  </w:style>
  <w:style w:type="paragraph" w:styleId="21">
    <w:name w:val="header"/>
    <w:basedOn w:val="1"/>
    <w:link w:val="56"/>
    <w:qFormat/>
    <w:uiPriority w:val="99"/>
    <w:pPr>
      <w:pBdr>
        <w:bottom w:val="single" w:color="auto" w:sz="6" w:space="1"/>
      </w:pBdr>
      <w:tabs>
        <w:tab w:val="center" w:pos="4153"/>
        <w:tab w:val="right" w:pos="8306"/>
      </w:tabs>
      <w:snapToGrid w:val="0"/>
      <w:jc w:val="center"/>
    </w:pPr>
    <w:rPr>
      <w:sz w:val="18"/>
      <w:szCs w:val="18"/>
    </w:rPr>
  </w:style>
  <w:style w:type="paragraph" w:styleId="22">
    <w:name w:val="toc 1"/>
    <w:qFormat/>
    <w:uiPriority w:val="39"/>
    <w:pPr>
      <w:jc w:val="both"/>
    </w:pPr>
    <w:rPr>
      <w:rFonts w:ascii="宋体" w:hAnsi="宋体" w:eastAsia="宋体" w:cs="Times New Roman"/>
      <w:sz w:val="21"/>
      <w:szCs w:val="21"/>
      <w:lang w:val="en-US" w:eastAsia="zh-CN" w:bidi="ar-SA"/>
    </w:rPr>
  </w:style>
  <w:style w:type="paragraph" w:styleId="23">
    <w:name w:val="toc 4"/>
    <w:basedOn w:val="1"/>
    <w:next w:val="1"/>
    <w:unhideWhenUsed/>
    <w:qFormat/>
    <w:uiPriority w:val="39"/>
    <w:pPr>
      <w:ind w:left="1260" w:leftChars="600"/>
    </w:pPr>
    <w:rPr>
      <w:rFonts w:ascii="Calibri" w:hAnsi="Calibri"/>
      <w:szCs w:val="22"/>
    </w:rPr>
  </w:style>
  <w:style w:type="paragraph" w:styleId="24">
    <w:name w:val="Subtitle"/>
    <w:basedOn w:val="1"/>
    <w:next w:val="1"/>
    <w:link w:val="50"/>
    <w:qFormat/>
    <w:uiPriority w:val="0"/>
    <w:pPr>
      <w:spacing w:before="240" w:after="60" w:line="312" w:lineRule="auto"/>
      <w:jc w:val="center"/>
      <w:outlineLvl w:val="1"/>
    </w:pPr>
    <w:rPr>
      <w:rFonts w:ascii="Cambria" w:hAnsi="Cambria"/>
      <w:b/>
      <w:bCs/>
      <w:kern w:val="28"/>
      <w:sz w:val="32"/>
      <w:szCs w:val="32"/>
    </w:rPr>
  </w:style>
  <w:style w:type="paragraph" w:styleId="25">
    <w:name w:val="toc 6"/>
    <w:basedOn w:val="1"/>
    <w:next w:val="1"/>
    <w:unhideWhenUsed/>
    <w:qFormat/>
    <w:uiPriority w:val="39"/>
    <w:pPr>
      <w:ind w:left="2100" w:leftChars="1000"/>
    </w:pPr>
    <w:rPr>
      <w:rFonts w:ascii="Calibri" w:hAnsi="Calibri"/>
      <w:szCs w:val="22"/>
    </w:rPr>
  </w:style>
  <w:style w:type="paragraph" w:styleId="26">
    <w:name w:val="table of figures"/>
    <w:basedOn w:val="1"/>
    <w:next w:val="1"/>
    <w:qFormat/>
    <w:uiPriority w:val="99"/>
    <w:pPr>
      <w:spacing w:line="360" w:lineRule="auto"/>
      <w:ind w:left="200" w:leftChars="200" w:hanging="200" w:hangingChars="200"/>
      <w:jc w:val="left"/>
    </w:pPr>
    <w:rPr>
      <w:szCs w:val="24"/>
    </w:rPr>
  </w:style>
  <w:style w:type="paragraph" w:styleId="27">
    <w:name w:val="toc 2"/>
    <w:basedOn w:val="22"/>
    <w:unhideWhenUsed/>
    <w:qFormat/>
    <w:uiPriority w:val="39"/>
    <w:pPr>
      <w:ind w:left="420" w:leftChars="200"/>
    </w:pPr>
  </w:style>
  <w:style w:type="paragraph" w:styleId="28">
    <w:name w:val="toc 9"/>
    <w:basedOn w:val="1"/>
    <w:next w:val="1"/>
    <w:unhideWhenUsed/>
    <w:qFormat/>
    <w:uiPriority w:val="39"/>
    <w:pPr>
      <w:ind w:left="3360" w:leftChars="1600"/>
    </w:pPr>
    <w:rPr>
      <w:rFonts w:ascii="Calibri" w:hAnsi="Calibri"/>
      <w:szCs w:val="22"/>
    </w:rPr>
  </w:style>
  <w:style w:type="paragraph" w:styleId="29">
    <w:name w:val="Normal (Web)"/>
    <w:basedOn w:val="1"/>
    <w:qFormat/>
    <w:uiPriority w:val="99"/>
    <w:rPr>
      <w:rFonts w:ascii="Calibri" w:hAnsi="Calibri"/>
      <w:sz w:val="24"/>
      <w:szCs w:val="24"/>
    </w:rPr>
  </w:style>
  <w:style w:type="paragraph" w:styleId="30">
    <w:name w:val="Title"/>
    <w:basedOn w:val="1"/>
    <w:next w:val="1"/>
    <w:link w:val="51"/>
    <w:qFormat/>
    <w:uiPriority w:val="0"/>
    <w:pPr>
      <w:spacing w:before="240" w:after="60" w:line="360" w:lineRule="auto"/>
      <w:jc w:val="center"/>
      <w:outlineLvl w:val="0"/>
    </w:pPr>
    <w:rPr>
      <w:rFonts w:ascii="Cambria" w:hAnsi="Cambria" w:eastAsia="黑体"/>
      <w:b/>
      <w:bCs/>
      <w:sz w:val="32"/>
      <w:szCs w:val="32"/>
    </w:rPr>
  </w:style>
  <w:style w:type="paragraph" w:styleId="31">
    <w:name w:val="annotation subject"/>
    <w:basedOn w:val="12"/>
    <w:next w:val="12"/>
    <w:link w:val="52"/>
    <w:qFormat/>
    <w:uiPriority w:val="99"/>
    <w:pPr>
      <w:widowControl w:val="0"/>
      <w:snapToGrid/>
      <w:spacing w:line="360" w:lineRule="auto"/>
      <w:ind w:firstLine="0" w:firstLineChars="0"/>
    </w:pPr>
    <w:rPr>
      <w:rFonts w:ascii="Times New Roman" w:hAnsi="Times New Roman" w:eastAsia="宋体"/>
      <w:b/>
      <w:bCs/>
      <w:kern w:val="2"/>
      <w:szCs w:val="24"/>
    </w:rPr>
  </w:style>
  <w:style w:type="paragraph" w:styleId="32">
    <w:name w:val="Body Text First Indent"/>
    <w:basedOn w:val="13"/>
    <w:qFormat/>
    <w:uiPriority w:val="0"/>
    <w:pPr>
      <w:adjustRightInd w:val="0"/>
      <w:spacing w:after="0"/>
      <w:ind w:firstLine="420"/>
      <w:jc w:val="left"/>
      <w:textAlignment w:val="baseline"/>
    </w:pPr>
    <w:rPr>
      <w:kern w:val="0"/>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Table Simple 1"/>
    <w:basedOn w:val="33"/>
    <w:qFormat/>
    <w:uiPriority w:val="0"/>
    <w:pPr>
      <w:widowControl w:val="0"/>
      <w:spacing w:line="360" w:lineRule="auto"/>
      <w:ind w:firstLine="200" w:firstLineChars="20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character" w:styleId="37">
    <w:name w:val="Strong"/>
    <w:qFormat/>
    <w:uiPriority w:val="0"/>
    <w:rPr>
      <w:b/>
      <w:bCs/>
    </w:rPr>
  </w:style>
  <w:style w:type="character" w:styleId="38">
    <w:name w:val="page number"/>
    <w:basedOn w:val="36"/>
    <w:qFormat/>
    <w:uiPriority w:val="99"/>
  </w:style>
  <w:style w:type="character" w:styleId="39">
    <w:name w:val="Emphasis"/>
    <w:qFormat/>
    <w:uiPriority w:val="0"/>
    <w:rPr>
      <w:i/>
      <w:iCs/>
    </w:rPr>
  </w:style>
  <w:style w:type="character" w:styleId="40">
    <w:name w:val="Hyperlink"/>
    <w:qFormat/>
    <w:uiPriority w:val="99"/>
    <w:rPr>
      <w:color w:val="0000FF"/>
      <w:u w:val="single"/>
    </w:rPr>
  </w:style>
  <w:style w:type="character" w:styleId="41">
    <w:name w:val="annotation reference"/>
    <w:basedOn w:val="36"/>
    <w:unhideWhenUsed/>
    <w:qFormat/>
    <w:uiPriority w:val="99"/>
    <w:rPr>
      <w:sz w:val="21"/>
      <w:szCs w:val="21"/>
    </w:rPr>
  </w:style>
  <w:style w:type="character" w:customStyle="1" w:styleId="42">
    <w:name w:val="标题 3 Char"/>
    <w:basedOn w:val="36"/>
    <w:link w:val="4"/>
    <w:qFormat/>
    <w:uiPriority w:val="0"/>
    <w:rPr>
      <w:rFonts w:ascii="宋体" w:hAnsi="宋体"/>
      <w:kern w:val="2"/>
      <w:sz w:val="44"/>
    </w:rPr>
  </w:style>
  <w:style w:type="character" w:customStyle="1" w:styleId="43">
    <w:name w:val="发布"/>
    <w:qFormat/>
    <w:uiPriority w:val="0"/>
    <w:rPr>
      <w:rFonts w:ascii="黑体" w:eastAsia="黑体"/>
      <w:spacing w:val="22"/>
      <w:w w:val="100"/>
      <w:position w:val="3"/>
      <w:sz w:val="28"/>
    </w:rPr>
  </w:style>
  <w:style w:type="paragraph" w:customStyle="1" w:styleId="44">
    <w:name w:val="发布部门"/>
    <w:next w:val="1"/>
    <w:qFormat/>
    <w:uiPriority w:val="0"/>
    <w:pPr>
      <w:jc w:val="center"/>
    </w:pPr>
    <w:rPr>
      <w:rFonts w:ascii="宋体" w:hAnsi="Times New Roman" w:eastAsia="宋体" w:cs="Times New Roman"/>
      <w:b/>
      <w:spacing w:val="20"/>
      <w:w w:val="135"/>
      <w:sz w:val="36"/>
      <w:lang w:val="en-US" w:eastAsia="zh-CN" w:bidi="ar-SA"/>
    </w:rPr>
  </w:style>
  <w:style w:type="paragraph" w:customStyle="1" w:styleId="45">
    <w:name w:val="段"/>
    <w:link w:val="4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6">
    <w:name w:val="段 Char Char"/>
    <w:link w:val="45"/>
    <w:autoRedefine/>
    <w:qFormat/>
    <w:uiPriority w:val="0"/>
    <w:rPr>
      <w:rFonts w:ascii="宋体"/>
      <w:sz w:val="21"/>
    </w:rPr>
  </w:style>
  <w:style w:type="character" w:customStyle="1" w:styleId="47">
    <w:name w:val="标题 5 Char"/>
    <w:basedOn w:val="36"/>
    <w:link w:val="6"/>
    <w:semiHidden/>
    <w:qFormat/>
    <w:uiPriority w:val="9"/>
    <w:rPr>
      <w:b/>
      <w:bCs/>
      <w:kern w:val="2"/>
      <w:sz w:val="28"/>
      <w:szCs w:val="28"/>
    </w:rPr>
  </w:style>
  <w:style w:type="character" w:customStyle="1" w:styleId="48">
    <w:name w:val="文档结构图 Char"/>
    <w:basedOn w:val="36"/>
    <w:link w:val="11"/>
    <w:qFormat/>
    <w:uiPriority w:val="0"/>
    <w:rPr>
      <w:rFonts w:ascii="宋体"/>
      <w:kern w:val="2"/>
      <w:sz w:val="18"/>
      <w:szCs w:val="18"/>
    </w:rPr>
  </w:style>
  <w:style w:type="character" w:customStyle="1" w:styleId="49">
    <w:name w:val="批注文字 Char"/>
    <w:basedOn w:val="36"/>
    <w:link w:val="12"/>
    <w:qFormat/>
    <w:uiPriority w:val="99"/>
    <w:rPr>
      <w:rFonts w:ascii="Calibri" w:hAnsi="Calibri" w:eastAsia="方正书宋_GBK"/>
      <w:sz w:val="21"/>
      <w:szCs w:val="22"/>
      <w:lang w:val="ru-RU" w:eastAsia="en-US"/>
    </w:rPr>
  </w:style>
  <w:style w:type="character" w:customStyle="1" w:styleId="50">
    <w:name w:val="副标题 Char"/>
    <w:basedOn w:val="36"/>
    <w:link w:val="24"/>
    <w:qFormat/>
    <w:uiPriority w:val="0"/>
    <w:rPr>
      <w:rFonts w:ascii="Cambria" w:hAnsi="Cambria"/>
      <w:b/>
      <w:bCs/>
      <w:kern w:val="28"/>
      <w:sz w:val="32"/>
      <w:szCs w:val="32"/>
    </w:rPr>
  </w:style>
  <w:style w:type="character" w:customStyle="1" w:styleId="51">
    <w:name w:val="标题 Char"/>
    <w:basedOn w:val="36"/>
    <w:link w:val="30"/>
    <w:qFormat/>
    <w:uiPriority w:val="0"/>
    <w:rPr>
      <w:rFonts w:ascii="Cambria" w:hAnsi="Cambria" w:eastAsia="黑体"/>
      <w:b/>
      <w:bCs/>
      <w:kern w:val="2"/>
      <w:sz w:val="32"/>
      <w:szCs w:val="32"/>
    </w:rPr>
  </w:style>
  <w:style w:type="character" w:customStyle="1" w:styleId="52">
    <w:name w:val="批注主题 Char"/>
    <w:basedOn w:val="49"/>
    <w:link w:val="31"/>
    <w:qFormat/>
    <w:uiPriority w:val="99"/>
    <w:rPr>
      <w:rFonts w:ascii="Calibri" w:hAnsi="Calibri" w:eastAsia="方正书宋_GBK"/>
      <w:b/>
      <w:bCs/>
      <w:kern w:val="2"/>
      <w:sz w:val="21"/>
      <w:szCs w:val="24"/>
      <w:lang w:val="ru-RU" w:eastAsia="en-US"/>
    </w:rPr>
  </w:style>
  <w:style w:type="character" w:customStyle="1" w:styleId="53">
    <w:name w:val="章标题 Char"/>
    <w:link w:val="54"/>
    <w:qFormat/>
    <w:uiPriority w:val="0"/>
    <w:rPr>
      <w:rFonts w:ascii="黑体" w:eastAsia="黑体"/>
      <w:kern w:val="2"/>
      <w:sz w:val="21"/>
      <w:szCs w:val="22"/>
    </w:rPr>
  </w:style>
  <w:style w:type="paragraph" w:customStyle="1" w:styleId="54">
    <w:name w:val="章标题"/>
    <w:next w:val="45"/>
    <w:link w:val="53"/>
    <w:qFormat/>
    <w:uiPriority w:val="0"/>
    <w:pPr>
      <w:numPr>
        <w:ilvl w:val="1"/>
        <w:numId w:val="1"/>
      </w:numPr>
      <w:tabs>
        <w:tab w:val="left" w:pos="720"/>
      </w:tabs>
      <w:spacing w:beforeLines="50" w:afterLines="50"/>
      <w:jc w:val="both"/>
      <w:outlineLvl w:val="1"/>
    </w:pPr>
    <w:rPr>
      <w:rFonts w:ascii="黑体" w:hAnsi="Times New Roman" w:eastAsia="黑体" w:cs="Times New Roman"/>
      <w:kern w:val="2"/>
      <w:sz w:val="21"/>
      <w:szCs w:val="22"/>
      <w:lang w:val="en-US" w:eastAsia="zh-CN" w:bidi="ar-SA"/>
    </w:rPr>
  </w:style>
  <w:style w:type="character" w:customStyle="1" w:styleId="55">
    <w:name w:val="页脚 Char"/>
    <w:basedOn w:val="36"/>
    <w:link w:val="20"/>
    <w:qFormat/>
    <w:uiPriority w:val="99"/>
    <w:rPr>
      <w:kern w:val="2"/>
      <w:sz w:val="18"/>
      <w:szCs w:val="18"/>
    </w:rPr>
  </w:style>
  <w:style w:type="character" w:customStyle="1" w:styleId="56">
    <w:name w:val="页眉 Char"/>
    <w:basedOn w:val="36"/>
    <w:link w:val="21"/>
    <w:qFormat/>
    <w:uiPriority w:val="99"/>
    <w:rPr>
      <w:kern w:val="2"/>
      <w:sz w:val="18"/>
      <w:szCs w:val="18"/>
    </w:rPr>
  </w:style>
  <w:style w:type="paragraph" w:customStyle="1" w:styleId="5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5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60">
    <w:name w:val="WPSOffice手动目录 1"/>
    <w:qFormat/>
    <w:uiPriority w:val="0"/>
    <w:rPr>
      <w:rFonts w:ascii="Times New Roman" w:hAnsi="Times New Roman" w:eastAsia="宋体" w:cs="Times New Roman"/>
      <w:lang w:val="en-US" w:eastAsia="zh-CN" w:bidi="ar-SA"/>
    </w:rPr>
  </w:style>
  <w:style w:type="paragraph" w:customStyle="1" w:styleId="61">
    <w:name w:val="目次、标准名称标题"/>
    <w:basedOn w:val="1"/>
    <w:next w:val="45"/>
    <w:qFormat/>
    <w:uiPriority w:val="0"/>
    <w:pPr>
      <w:keepNext/>
      <w:pageBreakBefore/>
      <w:widowControl/>
      <w:shd w:val="clear" w:color="FFFFFF" w:fill="FFFFFF"/>
      <w:spacing w:before="640" w:after="560" w:line="460" w:lineRule="exact"/>
      <w:jc w:val="center"/>
      <w:outlineLvl w:val="0"/>
    </w:pPr>
    <w:rPr>
      <w:rFonts w:ascii="黑体" w:eastAsia="黑体"/>
      <w:kern w:val="0"/>
      <w:sz w:val="32"/>
    </w:rPr>
  </w:style>
  <w:style w:type="character" w:customStyle="1" w:styleId="62">
    <w:name w:val="段 Char"/>
    <w:qFormat/>
    <w:uiPriority w:val="0"/>
    <w:rPr>
      <w:rFonts w:ascii="宋体" w:hAnsi="Times New Roman" w:eastAsia="宋体" w:cs="Times New Roman"/>
      <w:kern w:val="0"/>
      <w:szCs w:val="20"/>
    </w:rPr>
  </w:style>
  <w:style w:type="paragraph" w:customStyle="1" w:styleId="63">
    <w:name w:val="一级条标题"/>
    <w:next w:val="45"/>
    <w:qFormat/>
    <w:uiPriority w:val="0"/>
    <w:pPr>
      <w:spacing w:beforeLines="50" w:afterLines="50"/>
      <w:ind w:left="426"/>
      <w:outlineLvl w:val="2"/>
    </w:pPr>
    <w:rPr>
      <w:rFonts w:ascii="黑体" w:hAnsi="Times New Roman" w:eastAsia="黑体" w:cs="Times New Roman"/>
      <w:sz w:val="21"/>
      <w:szCs w:val="21"/>
      <w:lang w:val="en-US" w:eastAsia="zh-CN" w:bidi="ar-SA"/>
    </w:rPr>
  </w:style>
  <w:style w:type="paragraph" w:customStyle="1" w:styleId="64">
    <w:name w:val="二级条标题"/>
    <w:basedOn w:val="63"/>
    <w:next w:val="45"/>
    <w:qFormat/>
    <w:uiPriority w:val="0"/>
    <w:pPr>
      <w:spacing w:before="50" w:after="50"/>
      <w:ind w:left="0"/>
      <w:outlineLvl w:val="3"/>
    </w:pPr>
  </w:style>
  <w:style w:type="paragraph" w:customStyle="1" w:styleId="65">
    <w:name w:val="三级条标题"/>
    <w:basedOn w:val="64"/>
    <w:next w:val="45"/>
    <w:qFormat/>
    <w:uiPriority w:val="0"/>
    <w:pPr>
      <w:outlineLvl w:val="4"/>
    </w:pPr>
  </w:style>
  <w:style w:type="paragraph" w:customStyle="1" w:styleId="66">
    <w:name w:val="四级条标题"/>
    <w:basedOn w:val="65"/>
    <w:next w:val="45"/>
    <w:qFormat/>
    <w:uiPriority w:val="0"/>
    <w:pPr>
      <w:outlineLvl w:val="5"/>
    </w:pPr>
  </w:style>
  <w:style w:type="paragraph" w:customStyle="1" w:styleId="67">
    <w:name w:val="五级条标题"/>
    <w:basedOn w:val="66"/>
    <w:next w:val="45"/>
    <w:qFormat/>
    <w:uiPriority w:val="0"/>
    <w:pPr>
      <w:outlineLvl w:val="6"/>
    </w:pPr>
  </w:style>
  <w:style w:type="paragraph" w:customStyle="1" w:styleId="68">
    <w:name w:val="前言、引言标题"/>
    <w:next w:val="4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9">
    <w:name w:val="列出段落1"/>
    <w:basedOn w:val="1"/>
    <w:unhideWhenUsed/>
    <w:qFormat/>
    <w:uiPriority w:val="99"/>
    <w:pPr>
      <w:ind w:firstLine="420" w:firstLineChars="200"/>
    </w:pPr>
    <w:rPr>
      <w:rFonts w:ascii="Calibri" w:hAnsi="Calibri"/>
      <w:szCs w:val="24"/>
    </w:rPr>
  </w:style>
  <w:style w:type="character" w:customStyle="1" w:styleId="70">
    <w:name w:val="标题 4 Char"/>
    <w:basedOn w:val="36"/>
    <w:link w:val="5"/>
    <w:qFormat/>
    <w:uiPriority w:val="0"/>
    <w:rPr>
      <w:rFonts w:ascii="黑体" w:eastAsia="黑体"/>
      <w:b/>
      <w:bCs/>
      <w:kern w:val="2"/>
      <w:sz w:val="24"/>
    </w:rPr>
  </w:style>
  <w:style w:type="character" w:customStyle="1" w:styleId="71">
    <w:name w:val="text21"/>
    <w:basedOn w:val="36"/>
    <w:qFormat/>
    <w:uiPriority w:val="0"/>
  </w:style>
  <w:style w:type="paragraph" w:customStyle="1" w:styleId="72">
    <w:name w:val="参考文献"/>
    <w:basedOn w:val="1"/>
    <w:next w:val="45"/>
    <w:qFormat/>
    <w:uiPriority w:val="0"/>
    <w:pPr>
      <w:keepNext/>
      <w:pageBreakBefore/>
      <w:widowControl/>
      <w:shd w:val="clear" w:color="FFFFFF" w:fill="FFFFFF"/>
      <w:spacing w:before="640" w:after="200"/>
      <w:jc w:val="center"/>
      <w:outlineLvl w:val="0"/>
    </w:pPr>
    <w:rPr>
      <w:rFonts w:ascii="黑体" w:eastAsia="黑体"/>
      <w:kern w:val="0"/>
    </w:rPr>
  </w:style>
  <w:style w:type="character" w:customStyle="1" w:styleId="73">
    <w:name w:val="标题 1 Char"/>
    <w:basedOn w:val="36"/>
    <w:link w:val="2"/>
    <w:qFormat/>
    <w:uiPriority w:val="9"/>
    <w:rPr>
      <w:b/>
      <w:kern w:val="44"/>
      <w:sz w:val="44"/>
    </w:rPr>
  </w:style>
  <w:style w:type="paragraph" w:customStyle="1" w:styleId="7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character" w:customStyle="1" w:styleId="75">
    <w:name w:val="批注框文本 Char"/>
    <w:basedOn w:val="36"/>
    <w:link w:val="19"/>
    <w:qFormat/>
    <w:uiPriority w:val="99"/>
    <w:rPr>
      <w:kern w:val="2"/>
      <w:sz w:val="18"/>
      <w:szCs w:val="18"/>
    </w:rPr>
  </w:style>
  <w:style w:type="character" w:customStyle="1" w:styleId="76">
    <w:name w:val="标题 2 Char"/>
    <w:basedOn w:val="36"/>
    <w:link w:val="3"/>
    <w:qFormat/>
    <w:uiPriority w:val="9"/>
    <w:rPr>
      <w:rFonts w:ascii="宋体" w:hAnsi="宋体"/>
      <w:kern w:val="2"/>
      <w:sz w:val="28"/>
    </w:rPr>
  </w:style>
  <w:style w:type="character" w:customStyle="1" w:styleId="77">
    <w:name w:val="日期 Char"/>
    <w:basedOn w:val="36"/>
    <w:link w:val="18"/>
    <w:qFormat/>
    <w:uiPriority w:val="0"/>
    <w:rPr>
      <w:rFonts w:ascii="宋体"/>
      <w:kern w:val="2"/>
      <w:sz w:val="21"/>
    </w:rPr>
  </w:style>
  <w:style w:type="character" w:styleId="78">
    <w:name w:val="Placeholder Text"/>
    <w:basedOn w:val="36"/>
    <w:unhideWhenUsed/>
    <w:qFormat/>
    <w:uiPriority w:val="99"/>
    <w:rPr>
      <w:color w:val="808080"/>
    </w:rPr>
  </w:style>
  <w:style w:type="paragraph" w:customStyle="1" w:styleId="7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366091" w:themeColor="accent1" w:themeShade="BF"/>
      <w:kern w:val="0"/>
      <w:sz w:val="32"/>
      <w:szCs w:val="32"/>
    </w:rPr>
  </w:style>
  <w:style w:type="paragraph" w:customStyle="1" w:styleId="80">
    <w:name w:val="表文"/>
    <w:qFormat/>
    <w:uiPriority w:val="0"/>
    <w:pPr>
      <w:widowControl w:val="0"/>
      <w:suppressAutoHyphens/>
      <w:autoSpaceDE w:val="0"/>
      <w:autoSpaceDN w:val="0"/>
      <w:adjustRightInd w:val="0"/>
      <w:snapToGrid w:val="0"/>
      <w:spacing w:line="280" w:lineRule="atLeast"/>
      <w:jc w:val="both"/>
      <w:textAlignment w:val="center"/>
    </w:pPr>
    <w:rPr>
      <w:rFonts w:ascii="方正书宋_GBK" w:hAnsi="Calibri" w:eastAsia="方正书宋_GBK" w:cs="方正书宋_GBK"/>
      <w:color w:val="000000"/>
      <w:sz w:val="18"/>
      <w:szCs w:val="18"/>
      <w:lang w:val="zh-CN" w:eastAsia="zh-CN" w:bidi="ar-SA"/>
    </w:rPr>
  </w:style>
  <w:style w:type="paragraph" w:styleId="81">
    <w:name w:val="List Paragraph"/>
    <w:basedOn w:val="1"/>
    <w:qFormat/>
    <w:uiPriority w:val="99"/>
    <w:pPr>
      <w:ind w:firstLine="420" w:firstLineChars="200"/>
    </w:pPr>
  </w:style>
  <w:style w:type="paragraph" w:customStyle="1" w:styleId="82">
    <w:name w:val="1."/>
    <w:basedOn w:val="1"/>
    <w:qFormat/>
    <w:uiPriority w:val="99"/>
    <w:pPr>
      <w:keepNext/>
      <w:widowControl/>
      <w:autoSpaceDE w:val="0"/>
      <w:autoSpaceDN w:val="0"/>
      <w:adjustRightInd w:val="0"/>
      <w:snapToGrid w:val="0"/>
      <w:spacing w:before="320" w:after="320" w:line="320" w:lineRule="atLeast"/>
      <w:jc w:val="left"/>
      <w:textAlignment w:val="center"/>
    </w:pPr>
    <w:rPr>
      <w:rFonts w:ascii="黑体" w:hAnsi="Calibri" w:eastAsia="黑体" w:cs="黑体"/>
      <w:color w:val="000000"/>
      <w:kern w:val="0"/>
      <w:szCs w:val="21"/>
      <w:lang w:val="zh-CN"/>
    </w:rPr>
  </w:style>
  <w:style w:type="paragraph" w:customStyle="1" w:styleId="83">
    <w:name w:val="丛书名"/>
    <w:qFormat/>
    <w:uiPriority w:val="0"/>
    <w:pPr>
      <w:framePr w:w="8998" w:wrap="around" w:vAnchor="page" w:hAnchor="page" w:x="1475" w:y="2496"/>
      <w:widowControl w:val="0"/>
      <w:autoSpaceDE w:val="0"/>
      <w:autoSpaceDN w:val="0"/>
      <w:adjustRightInd w:val="0"/>
      <w:spacing w:line="708" w:lineRule="exact"/>
      <w:ind w:left="708" w:hanging="708"/>
      <w:jc w:val="distribute"/>
    </w:pPr>
    <w:rPr>
      <w:rFonts w:ascii="方正小标宋_GBK" w:hAnsi="CGNGHD+FZXBSK--GBK1-0" w:eastAsia="方正小标宋_GBK" w:cs="CGNGHD+FZXBSK--GBK1-0"/>
      <w:color w:val="221E1F"/>
      <w:w w:val="118"/>
      <w:sz w:val="58"/>
      <w:szCs w:val="58"/>
      <w:lang w:val="ru-RU" w:eastAsia="zh-CN" w:bidi="ar-SA"/>
    </w:rPr>
  </w:style>
  <w:style w:type="paragraph" w:customStyle="1" w:styleId="84">
    <w:name w:val="目录2"/>
    <w:basedOn w:val="1"/>
    <w:qFormat/>
    <w:uiPriority w:val="99"/>
    <w:pPr>
      <w:tabs>
        <w:tab w:val="right" w:leader="dot" w:pos="9060"/>
      </w:tabs>
      <w:suppressAutoHyphens/>
      <w:autoSpaceDE w:val="0"/>
      <w:autoSpaceDN w:val="0"/>
      <w:adjustRightInd w:val="0"/>
      <w:spacing w:line="320" w:lineRule="atLeast"/>
      <w:ind w:firstLine="727" w:firstLineChars="346"/>
      <w:jc w:val="left"/>
      <w:textAlignment w:val="center"/>
    </w:pPr>
    <w:rPr>
      <w:rFonts w:eastAsia="方正书宋_GBK"/>
      <w:color w:val="000000"/>
      <w:spacing w:val="-4"/>
      <w:kern w:val="0"/>
      <w:szCs w:val="21"/>
      <w:lang w:val="zh-CN"/>
    </w:rPr>
  </w:style>
  <w:style w:type="paragraph" w:customStyle="1" w:styleId="85">
    <w:name w:val="目录3"/>
    <w:basedOn w:val="1"/>
    <w:qFormat/>
    <w:uiPriority w:val="99"/>
    <w:pPr>
      <w:tabs>
        <w:tab w:val="right" w:leader="dot" w:pos="9060"/>
      </w:tabs>
      <w:suppressAutoHyphens/>
      <w:autoSpaceDE w:val="0"/>
      <w:autoSpaceDN w:val="0"/>
      <w:adjustRightInd w:val="0"/>
      <w:spacing w:line="290" w:lineRule="atLeast"/>
      <w:ind w:firstLine="1176" w:firstLineChars="560"/>
      <w:jc w:val="left"/>
      <w:textAlignment w:val="center"/>
    </w:pPr>
    <w:rPr>
      <w:rFonts w:ascii="宋体" w:hAnsi="Calibri" w:eastAsia="方正书宋_GBK" w:cs="宋体"/>
      <w:color w:val="000000"/>
      <w:spacing w:val="-4"/>
      <w:kern w:val="0"/>
      <w:szCs w:val="21"/>
      <w:lang w:val="zh-CN"/>
    </w:rPr>
  </w:style>
  <w:style w:type="paragraph" w:customStyle="1" w:styleId="86">
    <w:name w:val="[基本段落]"/>
    <w:basedOn w:val="1"/>
    <w:qFormat/>
    <w:uiPriority w:val="99"/>
    <w:pPr>
      <w:autoSpaceDE w:val="0"/>
      <w:autoSpaceDN w:val="0"/>
      <w:adjustRightInd w:val="0"/>
      <w:spacing w:line="288" w:lineRule="auto"/>
      <w:jc w:val="left"/>
      <w:textAlignment w:val="center"/>
    </w:pPr>
    <w:rPr>
      <w:rFonts w:ascii="Adobe 宋体 Std L" w:hAnsi="Calibri" w:eastAsia="Adobe 宋体 Std L" w:cs="Adobe 宋体 Std L"/>
      <w:color w:val="000000"/>
      <w:kern w:val="0"/>
      <w:sz w:val="24"/>
      <w:szCs w:val="24"/>
      <w:lang w:val="zh-CN"/>
    </w:rPr>
  </w:style>
  <w:style w:type="paragraph" w:customStyle="1" w:styleId="87">
    <w:name w:val="[无段落样式]"/>
    <w:qFormat/>
    <w:uiPriority w:val="0"/>
    <w:pPr>
      <w:widowControl w:val="0"/>
      <w:autoSpaceDE w:val="0"/>
      <w:autoSpaceDN w:val="0"/>
      <w:adjustRightInd w:val="0"/>
      <w:spacing w:line="288" w:lineRule="auto"/>
      <w:jc w:val="both"/>
      <w:textAlignment w:val="center"/>
    </w:pPr>
    <w:rPr>
      <w:rFonts w:ascii="Adobe 宋体 Std L" w:hAnsi="Times New Roman" w:eastAsia="Adobe 宋体 Std L" w:cs="Adobe 宋体 Std L"/>
      <w:color w:val="000000"/>
      <w:sz w:val="24"/>
      <w:szCs w:val="24"/>
      <w:lang w:val="zh-CN" w:eastAsia="zh-CN" w:bidi="ar-SA"/>
    </w:rPr>
  </w:style>
  <w:style w:type="paragraph" w:customStyle="1" w:styleId="88">
    <w:name w:val="表头"/>
    <w:basedOn w:val="1"/>
    <w:qFormat/>
    <w:uiPriority w:val="0"/>
    <w:pPr>
      <w:spacing w:beforeLines="50" w:afterLines="50" w:line="360" w:lineRule="auto"/>
      <w:jc w:val="center"/>
    </w:pPr>
    <w:rPr>
      <w:szCs w:val="24"/>
    </w:rPr>
  </w:style>
  <w:style w:type="paragraph" w:customStyle="1" w:styleId="89">
    <w:name w:val="表格"/>
    <w:basedOn w:val="1"/>
    <w:qFormat/>
    <w:uiPriority w:val="0"/>
    <w:pPr>
      <w:jc w:val="left"/>
    </w:pPr>
    <w:rPr>
      <w:szCs w:val="24"/>
    </w:rPr>
  </w:style>
  <w:style w:type="paragraph" w:customStyle="1" w:styleId="90">
    <w:name w:val="图片"/>
    <w:basedOn w:val="1"/>
    <w:qFormat/>
    <w:uiPriority w:val="0"/>
    <w:pPr>
      <w:jc w:val="center"/>
    </w:pPr>
    <w:rPr>
      <w:szCs w:val="24"/>
    </w:rPr>
  </w:style>
  <w:style w:type="character" w:customStyle="1" w:styleId="91">
    <w:name w:val="日期 Char1"/>
    <w:qFormat/>
    <w:uiPriority w:val="0"/>
    <w:rPr>
      <w:rFonts w:eastAsia="方正书宋_GBK"/>
      <w:sz w:val="21"/>
      <w:szCs w:val="22"/>
      <w:lang w:val="ru-RU" w:eastAsia="en-US"/>
    </w:rPr>
  </w:style>
  <w:style w:type="paragraph" w:customStyle="1" w:styleId="9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93">
    <w:name w:val="样式1"/>
    <w:basedOn w:val="35"/>
    <w:qFormat/>
    <w:uiPriority w:val="99"/>
    <w:pPr>
      <w:spacing w:line="240" w:lineRule="auto"/>
      <w:ind w:firstLine="0" w:firstLineChars="0"/>
    </w:pPr>
    <w:rPr>
      <w:rFonts w:ascii="Calibri" w:hAnsi="Calibri"/>
      <w:kern w:val="2"/>
      <w:sz w:val="21"/>
      <w:szCs w:val="22"/>
    </w:r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paragraph" w:customStyle="1" w:styleId="94">
    <w:name w:val="修订1"/>
    <w:hidden/>
    <w:semiHidden/>
    <w:qFormat/>
    <w:uiPriority w:val="99"/>
    <w:rPr>
      <w:rFonts w:ascii="Calibri" w:hAnsi="Calibri" w:eastAsia="方正书宋_GBK" w:cs="Times New Roman"/>
      <w:sz w:val="21"/>
      <w:szCs w:val="22"/>
      <w:lang w:val="ru-RU" w:eastAsia="en-US" w:bidi="ar-SA"/>
    </w:rPr>
  </w:style>
  <w:style w:type="character" w:customStyle="1" w:styleId="95">
    <w:name w:val="copied"/>
    <w:basedOn w:val="36"/>
    <w:qFormat/>
    <w:uiPriority w:val="0"/>
  </w:style>
  <w:style w:type="paragraph" w:customStyle="1" w:styleId="96">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5" textRotate="1"/>
    <customShpInfo spid="_x0000_s3073" textRotate="1"/>
    <customShpInfo spid="_x0000_s3074" textRotate="1"/>
    <customShpInfo spid="_x0000_s3077" textRotate="1"/>
    <customShpInfo spid="_x0000_s3076" textRotate="1"/>
    <customShpInfo spid="_x0000_s2050"/>
    <customShpInfo spid="_x0000_s2051"/>
    <customShpInfo spid="_x0000_s2052"/>
    <customShpInfo spid="_x0000_s2054"/>
    <customShpInfo spid="_x0000_s2057"/>
    <customShpInfo spid="_x0000_s2058"/>
    <customShpInfo spid="_x0000_s2059"/>
    <customShpInfo spid="_x0000_s2060"/>
    <customShpInfo spid="_x0000_s2061"/>
    <customShpInfo spid="_x0000_s206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Company>
  <Pages>16</Pages>
  <Words>4631</Words>
  <Characters>5283</Characters>
  <Lines>63</Lines>
  <Paragraphs>17</Paragraphs>
  <TotalTime>17</TotalTime>
  <ScaleCrop>false</ScaleCrop>
  <LinksUpToDate>false</LinksUpToDate>
  <CharactersWithSpaces>5683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2019-10-08T00:18:00Z</dcterms:created>
  <dc:creator>a</dc:creator>
  <cp:lastModifiedBy>Administrator</cp:lastModifiedBy>
  <cp:lastPrinted>2022-06-18T02:06:00Z</cp:lastPrinted>
  <dcterms:modified xsi:type="dcterms:W3CDTF">2025-08-06T14:11:20Z</dcterms:modified>
  <dc:title>ICSXXX</dc:title>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D38619E0D2564B2EB37B2D3A3F4C94F3</vt:lpwstr>
  </property>
  <property fmtid="{D5CDD505-2E9C-101B-9397-08002B2CF9AE}" pid="4" name="KSOTemplateDocerSaveRecord">
    <vt:lpwstr>eyJoZGlkIjoiOTMyMjEwMmExZjkwNTQyMTRjYTUyOTY4OTY3MTdjZWUifQ==</vt:lpwstr>
  </property>
</Properties>
</file>