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124832">
      <w:pPr>
        <w:framePr w:w="4326" w:hSpace="181" w:wrap="around" w:vAnchor="page" w:hAnchor="page" w:x="1526" w:y="1036" w:anchorLock="1"/>
        <w:spacing w:line="240" w:lineRule="auto"/>
        <w:rPr>
          <w:rFonts w:hint="default" w:ascii="黑体" w:hAnsi="黑体" w:eastAsia="黑体" w:cs="黑体"/>
          <w:bCs/>
          <w:color w:val="auto"/>
          <w:sz w:val="21"/>
          <w:lang w:val="en-US" w:eastAsia="zh-CN"/>
        </w:rPr>
      </w:pPr>
      <w:r>
        <w:rPr>
          <w:rFonts w:hint="eastAsia" w:ascii="黑体" w:hAnsi="黑体" w:eastAsia="黑体" w:cs="黑体"/>
          <w:bCs/>
          <w:color w:val="auto"/>
          <w:sz w:val="21"/>
          <w:lang w:val="en-US" w:eastAsia="zh-CN"/>
        </w:rPr>
        <w:t>ICS 77.150.30</w:t>
      </w:r>
    </w:p>
    <w:p w14:paraId="22A94F1F">
      <w:pPr>
        <w:framePr w:w="4326" w:hSpace="181" w:wrap="around" w:vAnchor="page" w:hAnchor="page" w:x="1526" w:y="1036" w:anchorLock="1"/>
        <w:spacing w:line="240" w:lineRule="auto"/>
        <w:rPr>
          <w:rFonts w:hint="eastAsia" w:ascii="黑体" w:hAnsi="黑体" w:eastAsia="黑体" w:cs="黑体"/>
          <w:bCs/>
          <w:color w:val="auto"/>
          <w:sz w:val="21"/>
          <w:lang w:val="en-US" w:eastAsia="zh-CN"/>
        </w:rPr>
      </w:pPr>
      <w:r>
        <w:rPr>
          <w:rFonts w:hint="eastAsia" w:ascii="黑体" w:hAnsi="黑体" w:eastAsia="黑体" w:cs="黑体"/>
          <w:bCs/>
          <w:color w:val="auto"/>
          <w:sz w:val="21"/>
          <w:lang w:val="en-US" w:eastAsia="zh-CN"/>
        </w:rPr>
        <w:t>CCS H 62</w:t>
      </w:r>
    </w:p>
    <w:p w14:paraId="75E9D1EB">
      <w:pPr>
        <w:jc w:val="right"/>
        <w:rPr>
          <w:color w:val="auto"/>
        </w:rPr>
      </w:pPr>
      <w:r>
        <w:object>
          <v:shape id="_x0000_i1025" o:spt="75" type="#_x0000_t75" style="height:63.65pt;width:131.6pt;" o:ole="t" filled="f" o:preferrelative="t" stroked="f" coordsize="21600,21600">
            <v:path/>
            <v:fill on="f" focussize="0,0"/>
            <v:stroke on="f"/>
            <v:imagedata r:id="rId17" croptop="8937f" o:title=""/>
            <o:lock v:ext="edit" aspectratio="t"/>
            <w10:wrap type="none"/>
            <w10:anchorlock/>
          </v:shape>
          <o:OLEObject Type="Embed" ProgID="Word.Picture.6" ShapeID="_x0000_i1025" DrawAspect="Content" ObjectID="_1468075725" r:id="rId16">
            <o:LockedField>false</o:LockedField>
          </o:OLEObject>
        </w:object>
      </w:r>
    </w:p>
    <w:p w14:paraId="271157E9">
      <w:pPr>
        <w:rPr>
          <w:color w:val="auto"/>
        </w:rPr>
      </w:pPr>
      <w:r>
        <w:rPr>
          <w:color w:val="auto"/>
        </w:rPr>
        <mc:AlternateContent>
          <mc:Choice Requires="wps">
            <w:drawing>
              <wp:anchor distT="0" distB="0" distL="114300" distR="114300" simplePos="0" relativeHeight="251660288" behindDoc="0" locked="1" layoutInCell="0" allowOverlap="1">
                <wp:simplePos x="0" y="0"/>
                <wp:positionH relativeFrom="page">
                  <wp:posOffset>762000</wp:posOffset>
                </wp:positionH>
                <wp:positionV relativeFrom="page">
                  <wp:posOffset>1812925</wp:posOffset>
                </wp:positionV>
                <wp:extent cx="6338570" cy="610235"/>
                <wp:effectExtent l="0" t="0" r="0" b="0"/>
                <wp:wrapNone/>
                <wp:docPr id="1" name="矩形 3"/>
                <wp:cNvGraphicFramePr/>
                <a:graphic xmlns:a="http://schemas.openxmlformats.org/drawingml/2006/main">
                  <a:graphicData uri="http://schemas.microsoft.com/office/word/2010/wordprocessingShape">
                    <wps:wsp>
                      <wps:cNvSpPr/>
                      <wps:spPr>
                        <a:xfrm>
                          <a:off x="0" y="0"/>
                          <a:ext cx="6338570" cy="610235"/>
                        </a:xfrm>
                        <a:prstGeom prst="rect">
                          <a:avLst/>
                        </a:prstGeom>
                        <a:noFill/>
                        <a:ln w="0">
                          <a:noFill/>
                        </a:ln>
                      </wps:spPr>
                      <wps:txbx>
                        <w:txbxContent>
                          <w:p w14:paraId="1911C3E3">
                            <w:pPr>
                              <w:jc w:val="center"/>
                            </w:pPr>
                            <w:r>
                              <w:rPr>
                                <w:rFonts w:ascii="宋体" w:hAnsi="Symbol"/>
                                <w:sz w:val="56"/>
                              </w:rPr>
                              <w:object>
                                <v:shape id="_x0000_i1026" o:spt="75" type="#_x0000_t75" style="height:44.65pt;width:463.85pt;" o:ole="t" filled="f" o:preferrelative="t" stroked="f" coordsize="21600,21600">
                                  <v:path/>
                                  <v:fill on="f" focussize="0,0"/>
                                  <v:stroke on="f"/>
                                  <v:imagedata r:id="rId19" o:title=""/>
                                  <o:lock v:ext="edit" aspectratio="t"/>
                                  <w10:wrap type="none"/>
                                  <w10:anchorlock/>
                                </v:shape>
                                <o:OLEObject Type="Embed" ProgID="Word.Picture.6" ShapeID="_x0000_i1026" DrawAspect="Content" ObjectID="_1468075726" r:id="rId18">
                                  <o:LockedField>false</o:LockedField>
                                </o:OLEObject>
                              </w:object>
                            </w:r>
                          </w:p>
                        </w:txbxContent>
                      </wps:txbx>
                      <wps:bodyPr wrap="square" lIns="0" tIns="0" rIns="0" bIns="0" upright="1"/>
                    </wps:wsp>
                  </a:graphicData>
                </a:graphic>
              </wp:anchor>
            </w:drawing>
          </mc:Choice>
          <mc:Fallback>
            <w:pict>
              <v:rect id="矩形 3" o:spid="_x0000_s1026" o:spt="1" style="position:absolute;left:0pt;margin-left:60pt;margin-top:142.75pt;height:48.05pt;width:499.1pt;mso-position-horizontal-relative:page;mso-position-vertical-relative:page;z-index:251660288;mso-width-relative:page;mso-height-relative:page;" filled="f" stroked="f" coordsize="21600,21600" o:allowincell="f" o:gfxdata="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4DV5Q2AAAAAwBAAAPAAAAAAAAAAEAIAAAACIAAABkcnMvZG93bnJldi54bWxQ&#10;SwECFAAUAAAACACHTuJAUoV0DL4BAAB5AwAADgAAAAAAAAABACAAAAAnAQAAZHJzL2Uyb0RvYy54&#10;bWxQSwUGAAAAAAYABgBZAQAAVwUAAAAA&#10;">
                <v:fill on="f" focussize="0,0"/>
                <v:stroke on="f" weight="0pt"/>
                <v:imagedata o:title=""/>
                <o:lock v:ext="edit" aspectratio="f"/>
                <v:textbox inset="0mm,0mm,0mm,0mm">
                  <w:txbxContent>
                    <w:p w14:paraId="1911C3E3">
                      <w:pPr>
                        <w:jc w:val="center"/>
                      </w:pPr>
                      <w:r>
                        <w:rPr>
                          <w:rFonts w:ascii="宋体" w:hAnsi="Symbol"/>
                          <w:sz w:val="56"/>
                        </w:rPr>
                        <w:object>
                          <v:shape id="_x0000_i1026" o:spt="75" type="#_x0000_t75" style="height:44.65pt;width:463.85pt;" o:ole="t" filled="f" o:preferrelative="t" stroked="f" coordsize="21600,21600">
                            <v:path/>
                            <v:fill on="f" focussize="0,0"/>
                            <v:stroke on="f"/>
                            <v:imagedata r:id="rId19" o:title=""/>
                            <o:lock v:ext="edit" aspectratio="t"/>
                            <w10:wrap type="none"/>
                            <w10:anchorlock/>
                          </v:shape>
                          <o:OLEObject Type="Embed" ProgID="Word.Picture.6" ShapeID="_x0000_i1026" DrawAspect="Content" ObjectID="_1468075727" r:id="rId20">
                            <o:LockedField>false</o:LockedField>
                          </o:OLEObject>
                        </w:object>
                      </w:r>
                    </w:p>
                  </w:txbxContent>
                </v:textbox>
                <w10:anchorlock/>
              </v:rect>
            </w:pict>
          </mc:Fallback>
        </mc:AlternateContent>
      </w:r>
      <w:r>
        <w:rPr>
          <w:color w:val="auto"/>
        </w:rPr>
        <mc:AlternateContent>
          <mc:Choice Requires="wps">
            <w:drawing>
              <wp:anchor distT="0" distB="0" distL="114300" distR="114300" simplePos="0" relativeHeight="251662336" behindDoc="0" locked="1" layoutInCell="1" allowOverlap="1">
                <wp:simplePos x="0" y="0"/>
                <wp:positionH relativeFrom="page">
                  <wp:posOffset>990600</wp:posOffset>
                </wp:positionH>
                <wp:positionV relativeFrom="page">
                  <wp:posOffset>3019425</wp:posOffset>
                </wp:positionV>
                <wp:extent cx="5852160" cy="10795"/>
                <wp:effectExtent l="0" t="4445" r="15240" b="13335"/>
                <wp:wrapNone/>
                <wp:docPr id="3" name="直线 6"/>
                <wp:cNvGraphicFramePr/>
                <a:graphic xmlns:a="http://schemas.openxmlformats.org/drawingml/2006/main">
                  <a:graphicData uri="http://schemas.microsoft.com/office/word/2010/wordprocessingShape">
                    <wps:wsp>
                      <wps:cNvCnPr/>
                      <wps:spPr>
                        <a:xfrm>
                          <a:off x="0" y="0"/>
                          <a:ext cx="5852160" cy="10795"/>
                        </a:xfrm>
                        <a:prstGeom prst="line">
                          <a:avLst/>
                        </a:prstGeom>
                        <a:ln w="9525" cap="flat" cmpd="sng">
                          <a:solidFill>
                            <a:srgbClr val="000000"/>
                          </a:solidFill>
                          <a:prstDash val="solid"/>
                          <a:headEnd type="none" w="sm" len="sm"/>
                          <a:tailEnd type="none" w="sm" len="sm"/>
                        </a:ln>
                      </wps:spPr>
                      <wps:bodyPr upright="1"/>
                    </wps:wsp>
                  </a:graphicData>
                </a:graphic>
              </wp:anchor>
            </w:drawing>
          </mc:Choice>
          <mc:Fallback>
            <w:pict>
              <v:line id="直线 6" o:spid="_x0000_s1026" o:spt="20" style="position:absolute;left:0pt;margin-left:78pt;margin-top:237.75pt;height:0.85pt;width:460.8pt;mso-position-horizontal-relative:page;mso-position-vertical-relative:page;z-index:251662336;mso-width-relative:page;mso-height-relative:page;" filled="f" stroked="t" coordsize="21600,21600" o:gfxdata="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6/tWjaAAAADAEAAA8AAAAAAAAAAQAgAAAAIgAAAGRycy9kb3ducmV2LnhtbFBLAQIUABQAAAAI&#10;AIdO4kBKutXZ6wEAANsDAAAOAAAAAAAAAAEAIAAAACkBAABkcnMvZTJvRG9jLnhtbFBLBQYAAAAA&#10;BgAGAFkBAACGBQAAAAA=&#10;">
                <v:fill on="f" focussize="0,0"/>
                <v:stroke color="#000000" joinstyle="round" startarrowwidth="narrow" startarrowlength="short" endarrowwidth="narrow" endarrowlength="short"/>
                <v:imagedata o:title=""/>
                <o:lock v:ext="edit" aspectratio="f"/>
                <w10:anchorlock/>
              </v:line>
            </w:pict>
          </mc:Fallback>
        </mc:AlternateContent>
      </w:r>
    </w:p>
    <w:p w14:paraId="5AB5B2F1">
      <w:pPr>
        <w:jc w:val="right"/>
        <w:rPr>
          <w:color w:val="auto"/>
          <w:sz w:val="21"/>
        </w:rPr>
      </w:pPr>
    </w:p>
    <w:p w14:paraId="22DD61EB">
      <w:pPr>
        <w:pStyle w:val="21"/>
        <w:rPr>
          <w:color w:val="auto"/>
        </w:rPr>
      </w:pPr>
    </w:p>
    <w:p w14:paraId="1EF3148C">
      <w:pPr>
        <w:rPr>
          <w:color w:val="auto"/>
        </w:rPr>
      </w:pPr>
    </w:p>
    <w:p w14:paraId="575AE35E">
      <w:pPr>
        <w:framePr w:w="5883" w:hSpace="181" w:wrap="around" w:vAnchor="text" w:hAnchor="page" w:x="4870" w:y="294"/>
        <w:jc w:val="right"/>
        <w:rPr>
          <w:rFonts w:hint="eastAsia" w:ascii="黑体" w:eastAsia="黑体"/>
          <w:bCs/>
          <w:color w:val="auto"/>
          <w:sz w:val="21"/>
          <w:szCs w:val="21"/>
          <w:lang w:val="en-US" w:eastAsia="zh-CN"/>
        </w:rPr>
      </w:pPr>
      <w:r>
        <w:rPr>
          <w:rFonts w:hint="eastAsia" w:ascii="黑体" w:eastAsia="黑体"/>
          <w:bCs/>
          <w:color w:val="auto"/>
          <w:sz w:val="21"/>
          <w:szCs w:val="21"/>
        </w:rPr>
        <w:t xml:space="preserve">代替GB/T </w:t>
      </w:r>
      <w:r>
        <w:rPr>
          <w:rFonts w:hint="eastAsia" w:ascii="黑体" w:eastAsia="黑体"/>
          <w:bCs/>
          <w:color w:val="auto"/>
          <w:sz w:val="21"/>
          <w:szCs w:val="21"/>
          <w:lang w:val="en-US" w:eastAsia="zh-CN"/>
        </w:rPr>
        <w:t>26299</w:t>
      </w:r>
      <w:r>
        <w:rPr>
          <w:rFonts w:hint="eastAsia" w:ascii="黑体" w:eastAsia="黑体"/>
          <w:bCs/>
          <w:color w:val="auto"/>
          <w:sz w:val="21"/>
          <w:szCs w:val="21"/>
        </w:rPr>
        <w:t>-201</w:t>
      </w:r>
      <w:r>
        <w:rPr>
          <w:rFonts w:hint="eastAsia" w:ascii="黑体" w:eastAsia="黑体"/>
          <w:bCs/>
          <w:color w:val="auto"/>
          <w:sz w:val="21"/>
          <w:szCs w:val="21"/>
          <w:lang w:val="en-US" w:eastAsia="zh-CN"/>
        </w:rPr>
        <w:t>0</w:t>
      </w:r>
    </w:p>
    <w:p w14:paraId="5D23DA6F">
      <w:pPr>
        <w:rPr>
          <w:color w:val="auto"/>
        </w:rPr>
      </w:pPr>
    </w:p>
    <w:p w14:paraId="2074A79E">
      <w:pPr>
        <w:rPr>
          <w:color w:val="auto"/>
        </w:rPr>
      </w:pPr>
    </w:p>
    <w:p w14:paraId="6AB68DD8">
      <w:pPr>
        <w:rPr>
          <w:color w:val="auto"/>
        </w:rPr>
      </w:pPr>
    </w:p>
    <w:p w14:paraId="72CE0186">
      <w:pPr>
        <w:framePr w:w="5268" w:hSpace="181" w:wrap="around" w:vAnchor="page" w:hAnchor="page" w:x="5462" w:y="4025" w:anchorLock="1"/>
        <w:jc w:val="right"/>
        <w:rPr>
          <w:rFonts w:hint="eastAsia" w:ascii="黑体" w:hAnsi="黑体" w:eastAsia="黑体" w:cs="黑体"/>
          <w:bCs/>
          <w:color w:val="auto"/>
          <w:sz w:val="28"/>
          <w:szCs w:val="28"/>
        </w:rPr>
      </w:pPr>
      <w:bookmarkStart w:id="0" w:name="OLE_LINK1"/>
      <w:r>
        <w:rPr>
          <w:rFonts w:hint="eastAsia" w:ascii="黑体" w:hAnsi="黑体" w:eastAsia="黑体" w:cs="黑体"/>
          <w:bCs/>
          <w:color w:val="auto"/>
          <w:sz w:val="28"/>
          <w:szCs w:val="28"/>
        </w:rPr>
        <w:t xml:space="preserve">GB/T </w:t>
      </w:r>
      <w:r>
        <w:rPr>
          <w:rFonts w:hint="eastAsia" w:ascii="黑体" w:hAnsi="黑体" w:eastAsia="黑体" w:cs="黑体"/>
          <w:bCs/>
          <w:color w:val="auto"/>
          <w:sz w:val="28"/>
          <w:szCs w:val="28"/>
          <w:lang w:val="en-US" w:eastAsia="zh-CN"/>
        </w:rPr>
        <w:t>26299</w:t>
      </w:r>
      <w:r>
        <w:rPr>
          <w:rFonts w:hint="eastAsia" w:ascii="黑体" w:hAnsi="黑体" w:eastAsia="黑体" w:cs="黑体"/>
          <w:bCs/>
          <w:color w:val="auto"/>
          <w:sz w:val="28"/>
          <w:szCs w:val="28"/>
        </w:rPr>
        <w:t>－</w:t>
      </w:r>
      <w:bookmarkEnd w:id="0"/>
      <w:r>
        <w:rPr>
          <w:rFonts w:hint="eastAsia" w:ascii="黑体" w:hAnsi="黑体" w:eastAsia="黑体" w:cs="黑体"/>
          <w:bCs/>
          <w:color w:val="auto"/>
          <w:sz w:val="28"/>
          <w:szCs w:val="28"/>
        </w:rPr>
        <w:t>XXXX</w:t>
      </w:r>
    </w:p>
    <w:p w14:paraId="0304E469">
      <w:pPr>
        <w:rPr>
          <w:color w:val="auto"/>
        </w:rPr>
      </w:pPr>
    </w:p>
    <w:p w14:paraId="73D6D04E">
      <w:pPr>
        <w:rPr>
          <w:rFonts w:hint="eastAsia"/>
          <w:color w:val="auto"/>
        </w:rPr>
      </w:pPr>
      <w:r>
        <w:rPr>
          <w:rFonts w:hint="eastAsia"/>
          <w:color w:val="auto"/>
        </w:rPr>
        <w:t>　　　　</w:t>
      </w:r>
    </w:p>
    <w:p w14:paraId="7743CDEE">
      <w:pPr>
        <w:rPr>
          <w:color w:val="auto"/>
        </w:rPr>
      </w:pPr>
    </w:p>
    <w:p w14:paraId="03BCB946">
      <w:pPr>
        <w:framePr w:w="9724" w:hSpace="181" w:wrap="notBeside" w:vAnchor="page" w:hAnchor="page" w:x="1200" w:y="6386" w:anchorLock="1"/>
        <w:spacing w:line="240" w:lineRule="auto"/>
        <w:jc w:val="center"/>
        <w:rPr>
          <w:rFonts w:ascii="宋体"/>
          <w:color w:val="auto"/>
          <w:sz w:val="52"/>
          <w:szCs w:val="52"/>
        </w:rPr>
      </w:pPr>
      <w:r>
        <w:rPr>
          <w:rFonts w:hint="eastAsia" w:eastAsia="黑体"/>
          <w:color w:val="auto"/>
          <w:sz w:val="52"/>
          <w:szCs w:val="52"/>
        </w:rPr>
        <w:t>耐蚀铜合金板、</w:t>
      </w:r>
      <w:r>
        <w:rPr>
          <w:rFonts w:hint="eastAsia" w:ascii="黑体" w:eastAsia="黑体"/>
          <w:color w:val="auto"/>
          <w:sz w:val="52"/>
          <w:szCs w:val="52"/>
        </w:rPr>
        <w:t>带材</w:t>
      </w:r>
    </w:p>
    <w:p w14:paraId="3D7C52E5">
      <w:pPr>
        <w:jc w:val="center"/>
        <w:rPr>
          <w:color w:val="auto"/>
        </w:rPr>
      </w:pPr>
    </w:p>
    <w:p w14:paraId="3BB4D13E">
      <w:pPr>
        <w:jc w:val="center"/>
        <w:rPr>
          <w:rFonts w:hint="eastAsia" w:ascii="黑体" w:hAnsi="黑体" w:eastAsia="黑体" w:cs="黑体"/>
          <w:color w:val="auto"/>
          <w:sz w:val="28"/>
          <w:szCs w:val="28"/>
        </w:rPr>
      </w:pPr>
      <w:r>
        <w:rPr>
          <w:rFonts w:hint="eastAsia" w:ascii="黑体" w:hAnsi="黑体" w:eastAsia="黑体" w:cs="黑体"/>
          <w:color w:val="auto"/>
          <w:sz w:val="28"/>
          <w:szCs w:val="28"/>
          <w:lang w:val="en-US" w:eastAsia="zh-CN"/>
        </w:rPr>
        <w:t>C</w:t>
      </w:r>
      <w:r>
        <w:rPr>
          <w:rFonts w:hint="eastAsia" w:ascii="黑体" w:hAnsi="黑体" w:eastAsia="黑体" w:cs="黑体"/>
          <w:color w:val="auto"/>
          <w:sz w:val="28"/>
          <w:szCs w:val="28"/>
        </w:rPr>
        <w:t>opper alloy sheet and strip</w:t>
      </w:r>
      <w:r>
        <w:rPr>
          <w:rFonts w:hint="eastAsia" w:ascii="黑体" w:hAnsi="黑体" w:eastAsia="黑体" w:cs="黑体"/>
          <w:color w:val="auto"/>
          <w:sz w:val="28"/>
          <w:szCs w:val="28"/>
          <w:lang w:val="en-US" w:eastAsia="zh-CN"/>
        </w:rPr>
        <w:t xml:space="preserve"> for a</w:t>
      </w:r>
      <w:r>
        <w:rPr>
          <w:rFonts w:hint="eastAsia" w:ascii="黑体" w:hAnsi="黑体" w:eastAsia="黑体" w:cs="黑体"/>
          <w:color w:val="auto"/>
          <w:sz w:val="28"/>
          <w:szCs w:val="28"/>
        </w:rPr>
        <w:t>nti-corrosion</w:t>
      </w:r>
    </w:p>
    <w:p w14:paraId="6E94FA21">
      <w:pPr>
        <w:jc w:val="center"/>
        <w:rPr>
          <w:color w:val="auto"/>
        </w:rPr>
      </w:pPr>
    </w:p>
    <w:p w14:paraId="30A71ED1">
      <w:pPr>
        <w:spacing w:line="160" w:lineRule="exact"/>
        <w:jc w:val="center"/>
        <w:rPr>
          <w:color w:val="auto"/>
        </w:rPr>
      </w:pPr>
    </w:p>
    <w:p w14:paraId="665CB01E">
      <w:pPr>
        <w:spacing w:line="160" w:lineRule="exact"/>
        <w:jc w:val="center"/>
        <w:rPr>
          <w:color w:val="auto"/>
        </w:rPr>
      </w:pPr>
    </w:p>
    <w:p w14:paraId="76C3D349">
      <w:pPr>
        <w:pStyle w:val="35"/>
        <w:rPr>
          <w:rFonts w:eastAsia="宋体"/>
          <w:color w:val="auto"/>
        </w:rPr>
      </w:pPr>
      <w:r>
        <w:rPr>
          <w:rFonts w:hint="eastAsia" w:eastAsia="宋体"/>
          <w:color w:val="auto"/>
        </w:rPr>
        <w:t>（</w:t>
      </w:r>
      <w:r>
        <w:rPr>
          <w:rFonts w:hint="eastAsia" w:eastAsia="宋体"/>
          <w:color w:val="auto"/>
          <w:lang w:val="en-US" w:eastAsia="zh-CN"/>
        </w:rPr>
        <w:t>讨论稿</w:t>
      </w:r>
      <w:r>
        <w:rPr>
          <w:rFonts w:hint="eastAsia" w:eastAsia="宋体"/>
          <w:color w:val="auto"/>
        </w:rPr>
        <w:t>）</w:t>
      </w:r>
    </w:p>
    <w:p w14:paraId="426A95B7">
      <w:pPr>
        <w:rPr>
          <w:color w:val="auto"/>
        </w:rPr>
      </w:pPr>
    </w:p>
    <w:p w14:paraId="1E718AE1">
      <w:pPr>
        <w:rPr>
          <w:color w:val="auto"/>
        </w:rPr>
      </w:pPr>
    </w:p>
    <w:p w14:paraId="0742A82B">
      <w:pPr>
        <w:framePr w:w="8883" w:hSpace="181" w:wrap="notBeside" w:vAnchor="text" w:hAnchor="page" w:x="1920" w:y="408"/>
        <w:jc w:val="center"/>
        <w:rPr>
          <w:rFonts w:hint="eastAsia" w:eastAsia="黑体"/>
          <w:color w:val="auto"/>
          <w:sz w:val="44"/>
        </w:rPr>
      </w:pPr>
    </w:p>
    <w:p w14:paraId="7D3389C7">
      <w:pPr>
        <w:rPr>
          <w:color w:val="auto"/>
        </w:rPr>
      </w:pPr>
    </w:p>
    <w:p w14:paraId="63E8DAEA">
      <w:pPr>
        <w:rPr>
          <w:color w:val="auto"/>
        </w:rPr>
      </w:pPr>
    </w:p>
    <w:p w14:paraId="621D612A">
      <w:pPr>
        <w:framePr w:w="3243" w:h="312" w:hRule="exact" w:hSpace="181" w:wrap="around" w:vAnchor="page" w:hAnchor="page" w:x="1564" w:y="13721" w:anchorLock="1"/>
        <w:spacing w:line="320" w:lineRule="atLeast"/>
        <w:rPr>
          <w:rFonts w:ascii="黑体" w:eastAsia="黑体"/>
          <w:color w:val="auto"/>
          <w:sz w:val="10"/>
        </w:rPr>
      </w:pPr>
      <w:r>
        <w:rPr>
          <w:rFonts w:ascii="黑体" w:eastAsia="黑体"/>
          <w:color w:val="auto"/>
          <w:sz w:val="28"/>
        </w:rPr>
        <w:fldChar w:fldCharType="begin">
          <w:ffData>
            <w:name w:val="FB"/>
            <w:enabled/>
            <w:calcOnExit w:val="0"/>
            <w:textInput>
              <w:default w:val="20xx-xx-xx 发布"/>
            </w:textInput>
          </w:ffData>
        </w:fldChar>
      </w:r>
      <w:bookmarkStart w:id="1" w:name="FB"/>
      <w:r>
        <w:rPr>
          <w:rFonts w:ascii="黑体" w:eastAsia="黑体"/>
          <w:color w:val="auto"/>
          <w:sz w:val="28"/>
        </w:rPr>
        <w:instrText xml:space="preserve"> FORMTEXT </w:instrText>
      </w:r>
      <w:r>
        <w:rPr>
          <w:rFonts w:ascii="黑体" w:eastAsia="黑体"/>
          <w:color w:val="auto"/>
          <w:sz w:val="28"/>
        </w:rPr>
        <w:fldChar w:fldCharType="separate"/>
      </w:r>
      <w:r>
        <w:rPr>
          <w:rFonts w:hint="eastAsia" w:ascii="黑体" w:eastAsia="黑体"/>
          <w:color w:val="auto"/>
          <w:sz w:val="28"/>
        </w:rPr>
        <w:t>20xx-xx-xx 发布</w:t>
      </w:r>
      <w:r>
        <w:rPr>
          <w:rFonts w:ascii="黑体" w:eastAsia="黑体"/>
          <w:color w:val="auto"/>
          <w:sz w:val="28"/>
        </w:rPr>
        <w:fldChar w:fldCharType="end"/>
      </w:r>
      <w:bookmarkEnd w:id="1"/>
    </w:p>
    <w:p w14:paraId="2FD9BD00">
      <w:pPr>
        <w:rPr>
          <w:color w:val="auto"/>
        </w:rPr>
      </w:pPr>
      <w:r>
        <w:rPr>
          <w:color w:val="auto"/>
        </w:rPr>
        <mc:AlternateContent>
          <mc:Choice Requires="wps">
            <w:drawing>
              <wp:anchor distT="0" distB="0" distL="114300" distR="114300" simplePos="0" relativeHeight="251663360" behindDoc="0" locked="1" layoutInCell="1" allowOverlap="1">
                <wp:simplePos x="0" y="0"/>
                <wp:positionH relativeFrom="page">
                  <wp:posOffset>900430</wp:posOffset>
                </wp:positionH>
                <wp:positionV relativeFrom="page">
                  <wp:posOffset>8973820</wp:posOffset>
                </wp:positionV>
                <wp:extent cx="6120765" cy="635"/>
                <wp:effectExtent l="0" t="0" r="0" b="0"/>
                <wp:wrapNone/>
                <wp:docPr id="4" name="直线 7"/>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headEnd type="none" w="sm" len="sm"/>
                          <a:tailEnd type="none" w="sm" len="sm"/>
                        </a:ln>
                      </wps:spPr>
                      <wps:bodyPr upright="1"/>
                    </wps:wsp>
                  </a:graphicData>
                </a:graphic>
              </wp:anchor>
            </w:drawing>
          </mc:Choice>
          <mc:Fallback>
            <w:pict>
              <v:line id="直线 7" o:spid="_x0000_s1026" o:spt="20" style="position:absolute;left:0pt;margin-left:70.9pt;margin-top:706.6pt;height:0.05pt;width:481.95pt;mso-position-horizontal-relative:page;mso-position-vertical-relative:page;z-index:251663360;mso-width-relative:page;mso-height-relative:page;" filled="f" stroked="t" coordsize="21600,21600" o:gfxdata="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67&#10;a37aAAAADgEAAA8AAAAAAAAAAQAgAAAAIgAAAGRycy9kb3ducmV2LnhtbFBLAQIUABQAAAAIAIdO&#10;4kCKW7VR6AEAANkDAAAOAAAAAAAAAAEAIAAAACkBAABkcnMvZTJvRG9jLnhtbFBLBQYAAAAABgAG&#10;AFkBAACDBQAAAAA=&#10;">
                <v:fill on="f" focussize="0,0"/>
                <v:stroke color="#000000" joinstyle="round" startarrowwidth="narrow" startarrowlength="short" endarrowwidth="narrow" endarrowlength="short"/>
                <v:imagedata o:title=""/>
                <o:lock v:ext="edit" aspectratio="f"/>
                <w10:anchorlock/>
              </v:line>
            </w:pict>
          </mc:Fallback>
        </mc:AlternateContent>
      </w:r>
    </w:p>
    <w:p w14:paraId="5AA7F8BD">
      <w:pPr>
        <w:framePr w:w="2971" w:h="318" w:hRule="exact" w:hSpace="181" w:wrap="around" w:vAnchor="page" w:hAnchor="page" w:x="8044" w:y="13723" w:anchorLock="1"/>
        <w:spacing w:line="320" w:lineRule="atLeast"/>
        <w:jc w:val="right"/>
        <w:rPr>
          <w:b/>
          <w:color w:val="auto"/>
          <w:sz w:val="10"/>
        </w:rPr>
      </w:pPr>
      <w:r>
        <w:rPr>
          <w:rFonts w:ascii="黑体" w:eastAsia="黑体"/>
          <w:color w:val="auto"/>
          <w:sz w:val="28"/>
        </w:rPr>
        <w:fldChar w:fldCharType="begin">
          <w:ffData>
            <w:name w:val="SS"/>
            <w:enabled/>
            <w:calcOnExit w:val="0"/>
            <w:textInput>
              <w:default w:val="20xx-xx-xx 实施"/>
            </w:textInput>
          </w:ffData>
        </w:fldChar>
      </w:r>
      <w:bookmarkStart w:id="2" w:name="SS"/>
      <w:r>
        <w:rPr>
          <w:rFonts w:ascii="黑体" w:eastAsia="黑体"/>
          <w:color w:val="auto"/>
          <w:sz w:val="28"/>
        </w:rPr>
        <w:instrText xml:space="preserve"> FORMTEXT </w:instrText>
      </w:r>
      <w:r>
        <w:rPr>
          <w:rFonts w:ascii="黑体" w:eastAsia="黑体"/>
          <w:color w:val="auto"/>
          <w:sz w:val="28"/>
        </w:rPr>
        <w:fldChar w:fldCharType="separate"/>
      </w:r>
      <w:r>
        <w:rPr>
          <w:rFonts w:hint="eastAsia" w:ascii="黑体" w:eastAsia="黑体"/>
          <w:color w:val="auto"/>
          <w:sz w:val="28"/>
        </w:rPr>
        <w:t>20xx-xx-xx 实施</w:t>
      </w:r>
      <w:r>
        <w:rPr>
          <w:rFonts w:ascii="黑体" w:eastAsia="黑体"/>
          <w:color w:val="auto"/>
          <w:sz w:val="28"/>
        </w:rPr>
        <w:fldChar w:fldCharType="end"/>
      </w:r>
      <w:bookmarkEnd w:id="2"/>
    </w:p>
    <w:p w14:paraId="7F10965B">
      <w:pPr>
        <w:rPr>
          <w:color w:val="auto"/>
        </w:rPr>
      </w:pPr>
    </w:p>
    <w:p w14:paraId="6C25C345">
      <w:pPr>
        <w:pStyle w:val="39"/>
        <w:keepNext w:val="0"/>
        <w:keepLines w:val="0"/>
        <w:pageBreakBefore w:val="0"/>
        <w:framePr w:w="8381" w:h="849" w:hRule="exact" w:wrap="around" w:vAnchor="page" w:hAnchor="page" w:x="1723" w:y="14479"/>
        <w:widowControl/>
        <w:kinsoku/>
        <w:wordWrap/>
        <w:overflowPunct/>
        <w:topLinePunct w:val="0"/>
        <w:autoSpaceDE/>
        <w:autoSpaceDN/>
        <w:bidi w:val="0"/>
        <w:adjustRightInd/>
        <w:snapToGrid/>
        <w:spacing w:line="240" w:lineRule="auto"/>
        <w:ind w:left="204" w:leftChars="85"/>
        <w:jc w:val="both"/>
        <w:textAlignment w:val="auto"/>
        <w:rPr>
          <w:color w:val="auto"/>
          <w:spacing w:val="30"/>
          <w:sz w:val="30"/>
          <w:szCs w:val="30"/>
        </w:rPr>
      </w:pPr>
      <w:r>
        <w:rPr>
          <w:rFonts w:hint="eastAsia"/>
          <w:color w:val="auto"/>
          <w:spacing w:val="30"/>
          <w:sz w:val="30"/>
          <w:szCs w:val="30"/>
        </w:rPr>
        <w:t>国 家 市 场 监 督 管 理 总 局</w:t>
      </w:r>
    </w:p>
    <w:p w14:paraId="72D50714">
      <w:pPr>
        <w:pStyle w:val="39"/>
        <w:keepNext w:val="0"/>
        <w:keepLines w:val="0"/>
        <w:pageBreakBefore w:val="0"/>
        <w:framePr w:w="8381" w:h="849" w:hRule="exact" w:wrap="around" w:vAnchor="page" w:hAnchor="page" w:x="1723" w:y="14479"/>
        <w:widowControl/>
        <w:kinsoku/>
        <w:wordWrap/>
        <w:overflowPunct/>
        <w:topLinePunct w:val="0"/>
        <w:autoSpaceDE/>
        <w:autoSpaceDN/>
        <w:bidi w:val="0"/>
        <w:adjustRightInd/>
        <w:snapToGrid/>
        <w:spacing w:line="240" w:lineRule="auto"/>
        <w:ind w:firstLine="182" w:firstLineChars="25"/>
        <w:jc w:val="left"/>
        <w:textAlignment w:val="auto"/>
        <w:rPr>
          <w:b w:val="0"/>
          <w:bCs/>
          <w:color w:val="auto"/>
        </w:rPr>
      </w:pPr>
      <w:r>
        <w:rPr>
          <w:rFonts w:hint="eastAsia"/>
          <w:color w:val="auto"/>
          <w:spacing w:val="160"/>
          <w:sz w:val="30"/>
          <w:szCs w:val="30"/>
        </w:rPr>
        <w:t>国家标准化管理委员会</w:t>
      </w:r>
      <w:r>
        <w:rPr>
          <w:rStyle w:val="38"/>
          <w:rFonts w:hint="eastAsia"/>
          <w:b w:val="0"/>
          <w:bCs/>
          <w:color w:val="auto"/>
        </w:rPr>
        <w:t>发布</w:t>
      </w:r>
    </w:p>
    <w:p w14:paraId="72BE1BC5">
      <w:pPr>
        <w:pStyle w:val="39"/>
        <w:framePr w:w="8381" w:h="849" w:hRule="exact" w:wrap="around" w:vAnchor="page" w:hAnchor="page" w:x="1723" w:y="14479"/>
        <w:rPr>
          <w:color w:val="auto"/>
        </w:rPr>
      </w:pPr>
    </w:p>
    <w:p w14:paraId="2D10A73B">
      <w:pPr>
        <w:rPr>
          <w:color w:val="auto"/>
        </w:rPr>
        <w:sectPr>
          <w:footerReference r:id="rId6" w:type="default"/>
          <w:headerReference r:id="rId5" w:type="even"/>
          <w:footerReference r:id="rId7" w:type="even"/>
          <w:type w:val="continuous"/>
          <w:pgSz w:w="11907" w:h="16840"/>
          <w:pgMar w:top="1417" w:right="1134" w:bottom="1361" w:left="1440" w:header="720" w:footer="720" w:gutter="0"/>
          <w:pgBorders w:offsetFrom="page">
            <w:top w:val="none" w:sz="0" w:space="0"/>
            <w:left w:val="none" w:sz="0" w:space="0"/>
            <w:bottom w:val="none" w:sz="0" w:space="0"/>
            <w:right w:val="none" w:sz="0" w:space="0"/>
          </w:pgBorders>
          <w:cols w:space="720" w:num="1"/>
        </w:sectPr>
      </w:pPr>
    </w:p>
    <w:p w14:paraId="07FE2650">
      <w:pPr>
        <w:framePr w:hSpace="181" w:wrap="around" w:vAnchor="page" w:hAnchor="page" w:x="5448" w:y="2476" w:anchorLock="1"/>
        <w:jc w:val="center"/>
        <w:rPr>
          <w:rFonts w:ascii="黑体"/>
          <w:b/>
          <w:color w:val="auto"/>
          <w:sz w:val="32"/>
        </w:rPr>
      </w:pPr>
      <w:bookmarkStart w:id="3" w:name="目次1"/>
      <w:bookmarkEnd w:id="3"/>
      <w:r>
        <w:rPr>
          <w:rFonts w:hint="eastAsia"/>
          <w:b/>
          <w:color w:val="auto"/>
          <w:sz w:val="32"/>
        </w:rPr>
        <w:t>前</w:t>
      </w:r>
      <w:r>
        <w:rPr>
          <w:b/>
          <w:color w:val="auto"/>
          <w:sz w:val="32"/>
        </w:rPr>
        <w:t xml:space="preserve">   </w:t>
      </w:r>
      <w:r>
        <w:rPr>
          <w:rFonts w:hint="eastAsia"/>
          <w:b/>
          <w:color w:val="auto"/>
          <w:sz w:val="32"/>
        </w:rPr>
        <w:t>言</w:t>
      </w:r>
    </w:p>
    <w:p w14:paraId="1349A0F3">
      <w:pPr>
        <w:pStyle w:val="12"/>
        <w:rPr>
          <w:color w:val="auto"/>
        </w:rPr>
      </w:pPr>
      <w:bookmarkStart w:id="4" w:name="前言1"/>
      <w:bookmarkEnd w:id="4"/>
    </w:p>
    <w:p w14:paraId="7DECFC33">
      <w:pPr>
        <w:rPr>
          <w:color w:val="auto"/>
        </w:rPr>
      </w:pPr>
    </w:p>
    <w:p w14:paraId="1ED00744">
      <w:pPr>
        <w:rPr>
          <w:color w:val="auto"/>
        </w:rPr>
      </w:pPr>
    </w:p>
    <w:p w14:paraId="4716B1A2">
      <w:pPr>
        <w:rPr>
          <w:color w:val="auto"/>
        </w:rPr>
      </w:pPr>
    </w:p>
    <w:p w14:paraId="441F083B">
      <w:pPr>
        <w:spacing w:line="240" w:lineRule="auto"/>
        <w:ind w:firstLine="420" w:firstLineChars="200"/>
        <w:rPr>
          <w:rFonts w:hint="eastAsia" w:ascii="宋体" w:hAnsi="宋体"/>
          <w:color w:val="auto"/>
          <w:sz w:val="21"/>
          <w:szCs w:val="21"/>
        </w:rPr>
      </w:pPr>
    </w:p>
    <w:p w14:paraId="73AE0C07">
      <w:pPr>
        <w:spacing w:line="240" w:lineRule="auto"/>
        <w:ind w:firstLine="420" w:firstLineChars="200"/>
        <w:rPr>
          <w:rFonts w:ascii="宋体" w:hAnsi="宋体"/>
          <w:color w:val="auto"/>
          <w:sz w:val="21"/>
          <w:szCs w:val="21"/>
        </w:rPr>
      </w:pPr>
      <w:r>
        <w:rPr>
          <w:rFonts w:hint="eastAsia" w:ascii="宋体" w:hAnsi="宋体"/>
          <w:color w:val="auto"/>
          <w:sz w:val="21"/>
          <w:szCs w:val="21"/>
        </w:rPr>
        <w:t>本文件按照GB/T</w:t>
      </w:r>
      <w:r>
        <w:rPr>
          <w:rFonts w:hint="eastAsia" w:ascii="宋体" w:hAnsi="宋体"/>
          <w:color w:val="auto"/>
          <w:sz w:val="21"/>
          <w:szCs w:val="21"/>
          <w:lang w:val="en-US" w:eastAsia="zh-CN"/>
        </w:rPr>
        <w:t xml:space="preserve"> </w:t>
      </w:r>
      <w:r>
        <w:rPr>
          <w:rFonts w:hint="eastAsia" w:ascii="宋体" w:hAnsi="宋体"/>
          <w:color w:val="auto"/>
          <w:sz w:val="21"/>
          <w:szCs w:val="21"/>
        </w:rPr>
        <w:t>1.1-2020《标准化工作导则 第1部分：标准化文件的结构和起草规则》的规定起草。</w:t>
      </w:r>
    </w:p>
    <w:p w14:paraId="5ABE258B">
      <w:pPr>
        <w:spacing w:line="240" w:lineRule="auto"/>
        <w:ind w:firstLine="420" w:firstLineChars="200"/>
        <w:rPr>
          <w:rFonts w:hint="eastAsia" w:ascii="宋体" w:hAnsi="宋体"/>
          <w:color w:val="auto"/>
          <w:sz w:val="21"/>
          <w:szCs w:val="21"/>
        </w:rPr>
      </w:pPr>
      <w:r>
        <w:rPr>
          <w:rFonts w:hint="eastAsia" w:ascii="宋体" w:hAnsi="宋体"/>
          <w:color w:val="auto"/>
          <w:sz w:val="21"/>
          <w:szCs w:val="21"/>
        </w:rPr>
        <w:t>本</w:t>
      </w:r>
      <w:r>
        <w:rPr>
          <w:rFonts w:hint="eastAsia" w:ascii="宋体" w:hAnsi="宋体"/>
          <w:color w:val="auto"/>
          <w:sz w:val="21"/>
          <w:szCs w:val="21"/>
          <w:lang w:val="en-US" w:eastAsia="zh-CN"/>
        </w:rPr>
        <w:t>文件</w:t>
      </w:r>
      <w:r>
        <w:rPr>
          <w:rFonts w:hint="eastAsia" w:ascii="宋体" w:hAnsi="宋体"/>
          <w:color w:val="auto"/>
          <w:sz w:val="21"/>
          <w:szCs w:val="21"/>
        </w:rPr>
        <w:t>代替GB</w:t>
      </w:r>
      <w:r>
        <w:rPr>
          <w:rFonts w:ascii="宋体" w:hAnsi="宋体"/>
          <w:color w:val="auto"/>
          <w:sz w:val="21"/>
          <w:szCs w:val="21"/>
        </w:rPr>
        <w:t>/T</w:t>
      </w:r>
      <w:r>
        <w:rPr>
          <w:rFonts w:hint="eastAsia" w:ascii="宋体" w:hAnsi="宋体"/>
          <w:color w:val="auto"/>
          <w:sz w:val="21"/>
          <w:szCs w:val="21"/>
        </w:rPr>
        <w:t xml:space="preserve"> 2</w:t>
      </w:r>
      <w:r>
        <w:rPr>
          <w:rFonts w:hint="eastAsia" w:ascii="宋体" w:hAnsi="宋体"/>
          <w:color w:val="auto"/>
          <w:sz w:val="21"/>
          <w:szCs w:val="21"/>
          <w:lang w:val="en-US" w:eastAsia="zh-CN"/>
        </w:rPr>
        <w:t>6299</w:t>
      </w:r>
      <w:r>
        <w:rPr>
          <w:rFonts w:hint="eastAsia" w:ascii="宋体" w:hAnsi="宋体"/>
          <w:color w:val="auto"/>
          <w:sz w:val="21"/>
          <w:szCs w:val="21"/>
        </w:rPr>
        <w:t>-201</w:t>
      </w:r>
      <w:r>
        <w:rPr>
          <w:rFonts w:hint="eastAsia" w:ascii="宋体" w:hAnsi="宋体"/>
          <w:color w:val="auto"/>
          <w:sz w:val="21"/>
          <w:szCs w:val="21"/>
          <w:lang w:val="en-US" w:eastAsia="zh-CN"/>
        </w:rPr>
        <w:t>0</w:t>
      </w:r>
      <w:r>
        <w:rPr>
          <w:rFonts w:hint="eastAsia" w:ascii="宋体" w:hAnsi="宋体" w:eastAsia="宋体" w:cs="Times New Roman"/>
          <w:color w:val="auto"/>
          <w:sz w:val="21"/>
          <w:szCs w:val="21"/>
          <w:lang w:val="en-US" w:eastAsia="zh-CN"/>
        </w:rPr>
        <w:t>《</w:t>
      </w:r>
      <w:r>
        <w:rPr>
          <w:rFonts w:hint="default" w:ascii="宋体" w:hAnsi="宋体" w:eastAsia="宋体" w:cs="Times New Roman"/>
          <w:color w:val="auto"/>
          <w:sz w:val="21"/>
          <w:szCs w:val="21"/>
          <w:lang w:val="en-US" w:eastAsia="zh-CN"/>
        </w:rPr>
        <w:t>耐蚀铜合金板</w:t>
      </w:r>
      <w:r>
        <w:rPr>
          <w:rFonts w:hint="eastAsia" w:ascii="宋体" w:hAnsi="宋体" w:eastAsia="宋体" w:cs="Times New Roman"/>
          <w:color w:val="auto"/>
          <w:sz w:val="21"/>
          <w:szCs w:val="21"/>
          <w:lang w:val="en-US" w:eastAsia="zh-CN"/>
        </w:rPr>
        <w:t>、</w:t>
      </w:r>
      <w:r>
        <w:rPr>
          <w:rFonts w:hint="default" w:ascii="宋体" w:hAnsi="宋体" w:eastAsia="宋体" w:cs="Times New Roman"/>
          <w:color w:val="auto"/>
          <w:sz w:val="21"/>
          <w:szCs w:val="21"/>
          <w:lang w:val="en-US" w:eastAsia="zh-CN"/>
        </w:rPr>
        <w:t>带材</w:t>
      </w:r>
      <w:r>
        <w:rPr>
          <w:rFonts w:hint="eastAsia" w:ascii="宋体" w:hAnsi="宋体" w:eastAsia="宋体" w:cs="Times New Roman"/>
          <w:color w:val="auto"/>
          <w:sz w:val="21"/>
          <w:szCs w:val="21"/>
          <w:lang w:val="en-US" w:eastAsia="zh-CN"/>
        </w:rPr>
        <w:t>》</w:t>
      </w:r>
      <w:r>
        <w:rPr>
          <w:rFonts w:hint="eastAsia" w:ascii="宋体" w:hAnsi="宋体"/>
          <w:color w:val="auto"/>
          <w:sz w:val="21"/>
          <w:szCs w:val="21"/>
        </w:rPr>
        <w:t>。本</w:t>
      </w:r>
      <w:r>
        <w:rPr>
          <w:rFonts w:hint="eastAsia" w:ascii="宋体" w:hAnsi="宋体"/>
          <w:color w:val="auto"/>
          <w:sz w:val="21"/>
          <w:szCs w:val="21"/>
          <w:lang w:val="en-US" w:eastAsia="zh-CN"/>
        </w:rPr>
        <w:t>文件</w:t>
      </w:r>
      <w:r>
        <w:rPr>
          <w:rFonts w:hint="eastAsia" w:ascii="宋体" w:hAnsi="宋体"/>
          <w:color w:val="auto"/>
          <w:sz w:val="21"/>
          <w:szCs w:val="21"/>
        </w:rPr>
        <w:t>与GB</w:t>
      </w:r>
      <w:r>
        <w:rPr>
          <w:rFonts w:ascii="宋体" w:hAnsi="宋体"/>
          <w:color w:val="auto"/>
          <w:sz w:val="21"/>
          <w:szCs w:val="21"/>
        </w:rPr>
        <w:t>/T</w:t>
      </w:r>
      <w:r>
        <w:rPr>
          <w:rFonts w:hint="eastAsia" w:ascii="宋体" w:hAnsi="宋体"/>
          <w:color w:val="auto"/>
          <w:sz w:val="21"/>
          <w:szCs w:val="21"/>
        </w:rPr>
        <w:t xml:space="preserve"> 2</w:t>
      </w:r>
      <w:r>
        <w:rPr>
          <w:rFonts w:hint="eastAsia" w:ascii="宋体" w:hAnsi="宋体"/>
          <w:color w:val="auto"/>
          <w:sz w:val="21"/>
          <w:szCs w:val="21"/>
          <w:lang w:val="en-US" w:eastAsia="zh-CN"/>
        </w:rPr>
        <w:t>6299</w:t>
      </w:r>
      <w:r>
        <w:rPr>
          <w:rFonts w:hint="eastAsia" w:ascii="宋体" w:hAnsi="宋体"/>
          <w:color w:val="auto"/>
          <w:sz w:val="21"/>
          <w:szCs w:val="21"/>
        </w:rPr>
        <w:t>-201</w:t>
      </w:r>
      <w:r>
        <w:rPr>
          <w:rFonts w:hint="eastAsia" w:ascii="宋体" w:hAnsi="宋体"/>
          <w:color w:val="auto"/>
          <w:sz w:val="21"/>
          <w:szCs w:val="21"/>
          <w:lang w:val="en-US" w:eastAsia="zh-CN"/>
        </w:rPr>
        <w:t>0</w:t>
      </w:r>
      <w:r>
        <w:rPr>
          <w:rFonts w:hint="eastAsia" w:ascii="宋体" w:hAnsi="宋体"/>
          <w:color w:val="auto"/>
          <w:sz w:val="21"/>
          <w:szCs w:val="21"/>
        </w:rPr>
        <w:t>相比，除结构调整和编辑性改动外，</w:t>
      </w:r>
      <w:r>
        <w:rPr>
          <w:rFonts w:ascii="宋体" w:hAnsi="宋体"/>
          <w:color w:val="auto"/>
          <w:sz w:val="21"/>
          <w:szCs w:val="21"/>
        </w:rPr>
        <w:t>主要</w:t>
      </w:r>
      <w:r>
        <w:rPr>
          <w:rFonts w:hint="eastAsia" w:ascii="宋体" w:hAnsi="宋体"/>
          <w:color w:val="auto"/>
          <w:sz w:val="21"/>
          <w:szCs w:val="21"/>
        </w:rPr>
        <w:t>技术</w:t>
      </w:r>
      <w:r>
        <w:rPr>
          <w:rFonts w:ascii="宋体" w:hAnsi="宋体"/>
          <w:color w:val="auto"/>
          <w:sz w:val="21"/>
          <w:szCs w:val="21"/>
        </w:rPr>
        <w:t>变化如下</w:t>
      </w:r>
      <w:r>
        <w:rPr>
          <w:rFonts w:hint="eastAsia" w:ascii="宋体" w:hAnsi="宋体"/>
          <w:color w:val="auto"/>
          <w:sz w:val="21"/>
          <w:szCs w:val="21"/>
        </w:rPr>
        <w:t>：</w:t>
      </w:r>
    </w:p>
    <w:p w14:paraId="22C0FFA4">
      <w:pPr>
        <w:pStyle w:val="3"/>
        <w:spacing w:line="240" w:lineRule="auto"/>
        <w:ind w:firstLine="420" w:firstLineChars="200"/>
        <w:rPr>
          <w:color w:val="auto"/>
        </w:rPr>
      </w:pPr>
      <w:r>
        <w:rPr>
          <w:color w:val="auto"/>
        </w:rPr>
        <w:t xml:space="preserve">a) </w:t>
      </w:r>
      <w:r>
        <w:rPr>
          <w:rFonts w:hint="eastAsia"/>
          <w:color w:val="auto"/>
        </w:rPr>
        <w:t>更改了标准的适用范围，由“</w:t>
      </w:r>
      <w:r>
        <w:rPr>
          <w:rFonts w:hint="eastAsia"/>
          <w:color w:val="auto"/>
          <w:sz w:val="21"/>
          <w:szCs w:val="21"/>
        </w:rPr>
        <w:t>适用于</w:t>
      </w:r>
      <w:r>
        <w:rPr>
          <w:rFonts w:hint="eastAsia" w:ascii="宋体" w:hAnsi="宋体"/>
          <w:color w:val="auto"/>
          <w:sz w:val="21"/>
          <w:szCs w:val="21"/>
        </w:rPr>
        <w:t>板式换热器</w:t>
      </w:r>
      <w:r>
        <w:rPr>
          <w:rFonts w:hint="eastAsia"/>
          <w:color w:val="auto"/>
          <w:sz w:val="21"/>
          <w:szCs w:val="21"/>
        </w:rPr>
        <w:t>、</w:t>
      </w:r>
      <w:r>
        <w:rPr>
          <w:rFonts w:hint="eastAsia" w:ascii="宋体" w:hAnsi="宋体"/>
          <w:color w:val="auto"/>
          <w:sz w:val="21"/>
          <w:szCs w:val="21"/>
        </w:rPr>
        <w:t>抑菌洗衣机内部构件用耐蚀铜合金板材和带材</w:t>
      </w:r>
      <w:r>
        <w:rPr>
          <w:rFonts w:hint="eastAsia"/>
          <w:color w:val="auto"/>
        </w:rPr>
        <w:t>”更改为“</w:t>
      </w:r>
      <w:r>
        <w:rPr>
          <w:rFonts w:hint="eastAsia"/>
          <w:color w:val="auto"/>
          <w:sz w:val="21"/>
          <w:szCs w:val="21"/>
        </w:rPr>
        <w:t>适用于</w:t>
      </w:r>
      <w:r>
        <w:rPr>
          <w:rFonts w:hint="eastAsia" w:ascii="宋体" w:hAnsi="宋体"/>
          <w:color w:val="auto"/>
          <w:sz w:val="21"/>
          <w:szCs w:val="21"/>
        </w:rPr>
        <w:t>板式换热器</w:t>
      </w:r>
      <w:r>
        <w:rPr>
          <w:rFonts w:hint="eastAsia"/>
          <w:color w:val="auto"/>
          <w:sz w:val="21"/>
          <w:szCs w:val="21"/>
        </w:rPr>
        <w:t>、</w:t>
      </w:r>
      <w:r>
        <w:rPr>
          <w:rFonts w:hint="eastAsia" w:ascii="宋体" w:hAnsi="宋体"/>
          <w:color w:val="auto"/>
          <w:sz w:val="21"/>
          <w:szCs w:val="21"/>
        </w:rPr>
        <w:t>抑菌洗衣机</w:t>
      </w:r>
      <w:r>
        <w:rPr>
          <w:rFonts w:hint="eastAsia"/>
          <w:color w:val="auto"/>
          <w:sz w:val="21"/>
          <w:szCs w:val="21"/>
          <w:lang w:val="en-US" w:eastAsia="zh-CN"/>
        </w:rPr>
        <w:t>、海洋工程和</w:t>
      </w:r>
      <w:r>
        <w:rPr>
          <w:rFonts w:hint="eastAsia" w:ascii="宋体" w:hAnsi="宋体" w:eastAsia="宋体" w:cs="Times New Roman"/>
          <w:color w:val="auto"/>
          <w:sz w:val="21"/>
          <w:szCs w:val="21"/>
          <w:lang w:val="en-US" w:eastAsia="zh-CN" w:bidi="ar-SA"/>
        </w:rPr>
        <w:t>化工</w:t>
      </w:r>
      <w:r>
        <w:rPr>
          <w:rFonts w:hint="eastAsia" w:ascii="宋体" w:hAnsi="宋体"/>
          <w:color w:val="auto"/>
          <w:sz w:val="21"/>
          <w:szCs w:val="21"/>
        </w:rPr>
        <w:t>用耐蚀铜合金板材和带材</w:t>
      </w:r>
      <w:r>
        <w:rPr>
          <w:rFonts w:hint="eastAsia"/>
          <w:color w:val="auto"/>
          <w:sz w:val="21"/>
          <w:szCs w:val="21"/>
        </w:rPr>
        <w:t>。</w:t>
      </w:r>
      <w:r>
        <w:rPr>
          <w:rFonts w:hint="eastAsia"/>
          <w:color w:val="auto"/>
        </w:rPr>
        <w:t>”（见第</w:t>
      </w:r>
      <w:r>
        <w:rPr>
          <w:color w:val="auto"/>
        </w:rPr>
        <w:t>1章，201</w:t>
      </w:r>
      <w:r>
        <w:rPr>
          <w:rFonts w:hint="eastAsia"/>
          <w:color w:val="auto"/>
          <w:lang w:val="en-US" w:eastAsia="zh-CN"/>
        </w:rPr>
        <w:t>0</w:t>
      </w:r>
      <w:r>
        <w:rPr>
          <w:rFonts w:hint="eastAsia"/>
          <w:color w:val="auto"/>
        </w:rPr>
        <w:t>年版的第</w:t>
      </w:r>
      <w:r>
        <w:rPr>
          <w:color w:val="auto"/>
        </w:rPr>
        <w:t>1章）</w:t>
      </w:r>
      <w:r>
        <w:rPr>
          <w:rFonts w:hint="eastAsia"/>
          <w:color w:val="auto"/>
        </w:rPr>
        <w:t>；</w:t>
      </w:r>
    </w:p>
    <w:p w14:paraId="7083848F">
      <w:pPr>
        <w:pStyle w:val="3"/>
        <w:ind w:firstLine="420" w:firstLineChars="200"/>
        <w:rPr>
          <w:color w:val="auto"/>
        </w:rPr>
      </w:pPr>
      <w:r>
        <w:rPr>
          <w:rFonts w:cs="宋体"/>
          <w:color w:val="auto"/>
        </w:rPr>
        <w:t>b）</w:t>
      </w:r>
      <w:r>
        <w:rPr>
          <w:rFonts w:hint="eastAsia" w:ascii="宋体" w:hAnsi="宋体" w:eastAsia="宋体"/>
          <w:color w:val="auto"/>
          <w:sz w:val="21"/>
          <w:szCs w:val="21"/>
        </w:rPr>
        <w:t>增加了铜</w:t>
      </w:r>
      <w:r>
        <w:rPr>
          <w:rFonts w:hint="eastAsia" w:ascii="宋体" w:hAnsi="宋体" w:eastAsia="宋体"/>
          <w:color w:val="auto"/>
          <w:sz w:val="21"/>
          <w:szCs w:val="21"/>
          <w:lang w:val="en-US" w:eastAsia="zh-CN"/>
        </w:rPr>
        <w:t>合金</w:t>
      </w:r>
      <w:r>
        <w:rPr>
          <w:rFonts w:hint="eastAsia" w:ascii="宋体" w:hAnsi="宋体" w:eastAsia="宋体"/>
          <w:color w:val="auto"/>
          <w:sz w:val="21"/>
          <w:szCs w:val="21"/>
        </w:rPr>
        <w:t>的代号，更改了铜</w:t>
      </w:r>
      <w:r>
        <w:rPr>
          <w:rFonts w:hint="eastAsia" w:ascii="宋体" w:hAnsi="宋体" w:eastAsia="宋体"/>
          <w:color w:val="auto"/>
          <w:sz w:val="21"/>
          <w:szCs w:val="21"/>
          <w:lang w:val="en-US" w:eastAsia="zh-CN"/>
        </w:rPr>
        <w:t>合金</w:t>
      </w:r>
      <w:r>
        <w:rPr>
          <w:rFonts w:hint="eastAsia" w:ascii="宋体" w:hAnsi="宋体" w:eastAsia="宋体"/>
          <w:color w:val="auto"/>
          <w:sz w:val="21"/>
          <w:szCs w:val="21"/>
        </w:rPr>
        <w:t>的状态表示（见4.1，</w:t>
      </w:r>
      <w:r>
        <w:rPr>
          <w:rFonts w:ascii="宋体" w:hAnsi="宋体" w:eastAsia="宋体"/>
          <w:color w:val="auto"/>
          <w:sz w:val="21"/>
          <w:szCs w:val="21"/>
        </w:rPr>
        <w:t>201</w:t>
      </w:r>
      <w:r>
        <w:rPr>
          <w:rFonts w:hint="eastAsia" w:ascii="宋体" w:hAnsi="宋体" w:eastAsia="宋体"/>
          <w:color w:val="auto"/>
          <w:sz w:val="21"/>
          <w:szCs w:val="21"/>
        </w:rPr>
        <w:t>0年版的3.1）</w:t>
      </w:r>
      <w:r>
        <w:rPr>
          <w:rFonts w:hint="eastAsia"/>
          <w:color w:val="auto"/>
        </w:rPr>
        <w:t>；</w:t>
      </w:r>
    </w:p>
    <w:p w14:paraId="384A5AA6">
      <w:pPr>
        <w:spacing w:line="240" w:lineRule="auto"/>
        <w:ind w:firstLine="420" w:firstLineChars="200"/>
        <w:rPr>
          <w:rFonts w:hint="eastAsia" w:ascii="宋体" w:hAnsi="宋体" w:cs="宋体"/>
          <w:color w:val="auto"/>
          <w:sz w:val="21"/>
          <w:szCs w:val="21"/>
        </w:rPr>
      </w:pPr>
      <w:r>
        <w:rPr>
          <w:rFonts w:ascii="宋体" w:hAnsi="宋体" w:cs="宋体"/>
          <w:color w:val="auto"/>
          <w:sz w:val="21"/>
          <w:szCs w:val="21"/>
        </w:rPr>
        <w:t>c) 增加了</w:t>
      </w:r>
      <w:r>
        <w:rPr>
          <w:rFonts w:hint="eastAsia" w:ascii="宋体" w:hAnsi="宋体" w:eastAsia="宋体" w:cs="Times New Roman"/>
          <w:color w:val="auto"/>
          <w:sz w:val="21"/>
          <w:szCs w:val="21"/>
          <w:lang w:val="en-US" w:eastAsia="zh-CN" w:bidi="ar-SA"/>
        </w:rPr>
        <w:t>“HAl76-2-0.6、BFe30-1-1”</w:t>
      </w:r>
      <w:r>
        <w:rPr>
          <w:rFonts w:ascii="宋体" w:hAnsi="宋体" w:cs="宋体"/>
          <w:color w:val="auto"/>
          <w:sz w:val="21"/>
          <w:szCs w:val="21"/>
        </w:rPr>
        <w:t>牌号</w:t>
      </w:r>
      <w:r>
        <w:rPr>
          <w:rFonts w:hint="eastAsia" w:ascii="宋体" w:hAnsi="宋体" w:eastAsia="宋体" w:cs="Times New Roman"/>
          <w:color w:val="auto"/>
          <w:sz w:val="21"/>
          <w:szCs w:val="21"/>
          <w:lang w:val="en-US" w:eastAsia="zh-CN" w:bidi="ar-SA"/>
        </w:rPr>
        <w:t>板材</w:t>
      </w:r>
      <w:r>
        <w:rPr>
          <w:rFonts w:ascii="宋体" w:hAnsi="宋体" w:cs="宋体"/>
          <w:color w:val="auto"/>
          <w:sz w:val="21"/>
          <w:szCs w:val="21"/>
        </w:rPr>
        <w:t>（见4.1）</w:t>
      </w:r>
      <w:r>
        <w:rPr>
          <w:rFonts w:hint="eastAsia" w:ascii="宋体" w:hAnsi="宋体" w:cs="宋体"/>
          <w:color w:val="auto"/>
          <w:sz w:val="21"/>
          <w:szCs w:val="21"/>
        </w:rPr>
        <w:t>；</w:t>
      </w:r>
    </w:p>
    <w:p w14:paraId="7427FB72">
      <w:pPr>
        <w:spacing w:line="240" w:lineRule="auto"/>
        <w:ind w:firstLine="420" w:firstLineChars="200"/>
        <w:rPr>
          <w:rFonts w:hint="default"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d）更改了板材规格范围，板材厚度上限由“2.5mm”更改为“1</w:t>
      </w:r>
      <w:r>
        <w:rPr>
          <w:rFonts w:hint="eastAsia" w:ascii="宋体" w:hAnsi="宋体" w:cs="Times New Roman"/>
          <w:color w:val="auto"/>
          <w:sz w:val="21"/>
          <w:szCs w:val="21"/>
          <w:lang w:val="en-US" w:eastAsia="zh-CN" w:bidi="ar-SA"/>
        </w:rPr>
        <w:t>4.0</w:t>
      </w:r>
      <w:r>
        <w:rPr>
          <w:rFonts w:hint="eastAsia" w:ascii="宋体" w:hAnsi="宋体" w:eastAsia="宋体" w:cs="Times New Roman"/>
          <w:color w:val="auto"/>
          <w:sz w:val="21"/>
          <w:szCs w:val="21"/>
          <w:lang w:val="en-US" w:eastAsia="zh-CN" w:bidi="ar-SA"/>
        </w:rPr>
        <w:t>mm”、宽度范围上限由“1000mm”更改为“2500mm”、长度范围上限由“2000mm”更改为“</w:t>
      </w:r>
      <w:r>
        <w:rPr>
          <w:rFonts w:hint="eastAsia" w:ascii="宋体" w:hAnsi="宋体" w:cs="Times New Roman"/>
          <w:color w:val="auto"/>
          <w:sz w:val="21"/>
          <w:szCs w:val="21"/>
          <w:lang w:val="en-US" w:eastAsia="zh-CN" w:bidi="ar-SA"/>
        </w:rPr>
        <w:t>7</w:t>
      </w:r>
      <w:r>
        <w:rPr>
          <w:rFonts w:hint="eastAsia" w:ascii="宋体" w:hAnsi="宋体" w:eastAsia="宋体" w:cs="Times New Roman"/>
          <w:color w:val="auto"/>
          <w:sz w:val="21"/>
          <w:szCs w:val="21"/>
          <w:lang w:val="en-US" w:eastAsia="zh-CN" w:bidi="ar-SA"/>
        </w:rPr>
        <w:t>000mm”</w:t>
      </w:r>
      <w:r>
        <w:rPr>
          <w:rFonts w:ascii="宋体" w:hAnsi="宋体" w:cs="宋体"/>
          <w:color w:val="auto"/>
          <w:sz w:val="21"/>
          <w:szCs w:val="21"/>
        </w:rPr>
        <w:t>（见4.1</w:t>
      </w:r>
      <w:r>
        <w:rPr>
          <w:rFonts w:hint="eastAsia" w:ascii="宋体" w:hAnsi="宋体" w:eastAsia="宋体"/>
          <w:color w:val="auto"/>
          <w:sz w:val="21"/>
          <w:szCs w:val="21"/>
        </w:rPr>
        <w:t>，</w:t>
      </w:r>
      <w:r>
        <w:rPr>
          <w:rFonts w:ascii="宋体" w:hAnsi="宋体" w:eastAsia="宋体"/>
          <w:color w:val="auto"/>
          <w:sz w:val="21"/>
          <w:szCs w:val="21"/>
        </w:rPr>
        <w:t>201</w:t>
      </w:r>
      <w:r>
        <w:rPr>
          <w:rFonts w:hint="eastAsia" w:ascii="宋体" w:hAnsi="宋体" w:eastAsia="宋体"/>
          <w:color w:val="auto"/>
          <w:sz w:val="21"/>
          <w:szCs w:val="21"/>
        </w:rPr>
        <w:t>0年版的3.1</w:t>
      </w:r>
      <w:r>
        <w:rPr>
          <w:rFonts w:ascii="宋体" w:hAnsi="宋体" w:cs="宋体"/>
          <w:color w:val="auto"/>
          <w:sz w:val="21"/>
          <w:szCs w:val="21"/>
        </w:rPr>
        <w:t>）</w:t>
      </w:r>
      <w:r>
        <w:rPr>
          <w:rFonts w:hint="eastAsia" w:ascii="宋体" w:hAnsi="宋体" w:eastAsia="宋体" w:cs="Times New Roman"/>
          <w:color w:val="auto"/>
          <w:sz w:val="21"/>
          <w:szCs w:val="21"/>
          <w:lang w:val="en-US" w:eastAsia="zh-CN" w:bidi="ar-SA"/>
        </w:rPr>
        <w:t>；</w:t>
      </w:r>
    </w:p>
    <w:p w14:paraId="24434D79">
      <w:pPr>
        <w:spacing w:line="240" w:lineRule="auto"/>
        <w:ind w:firstLine="420" w:firstLineChars="200"/>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e）</w:t>
      </w:r>
      <w:r>
        <w:rPr>
          <w:rFonts w:ascii="宋体" w:hAnsi="宋体" w:cs="宋体"/>
          <w:color w:val="auto"/>
          <w:sz w:val="21"/>
          <w:szCs w:val="21"/>
        </w:rPr>
        <w:t>增加了</w:t>
      </w:r>
      <w:r>
        <w:rPr>
          <w:rFonts w:hint="eastAsia" w:ascii="宋体" w:hAnsi="宋体" w:eastAsia="宋体" w:cs="Times New Roman"/>
          <w:color w:val="auto"/>
          <w:sz w:val="21"/>
          <w:szCs w:val="21"/>
          <w:lang w:val="en-US" w:eastAsia="zh-CN" w:bidi="ar-SA"/>
        </w:rPr>
        <w:t>HAl76-2-0.6牌号的化学成分（见5.1）；</w:t>
      </w:r>
    </w:p>
    <w:p w14:paraId="79F16022">
      <w:pPr>
        <w:spacing w:line="240" w:lineRule="auto"/>
        <w:ind w:firstLine="420" w:firstLineChars="200"/>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f）删除了“</w:t>
      </w:r>
      <w:r>
        <w:rPr>
          <w:rFonts w:ascii="宋体" w:hAnsi="宋体"/>
          <w:strike w:val="0"/>
          <w:dstrike w:val="0"/>
          <w:color w:val="auto"/>
          <w:sz w:val="21"/>
          <w:szCs w:val="21"/>
        </w:rPr>
        <w:t>注：</w:t>
      </w:r>
      <w:r>
        <w:rPr>
          <w:rFonts w:hint="eastAsia" w:ascii="宋体" w:hAnsi="宋体"/>
          <w:strike w:val="0"/>
          <w:dstrike w:val="0"/>
          <w:color w:val="auto"/>
          <w:sz w:val="21"/>
          <w:szCs w:val="21"/>
        </w:rPr>
        <w:t>为达到某种特定的用途，允许添加其他微量元素</w:t>
      </w:r>
      <w:r>
        <w:rPr>
          <w:rFonts w:hint="eastAsia" w:ascii="宋体" w:hAnsi="宋体" w:eastAsia="宋体" w:cs="Times New Roman"/>
          <w:color w:val="auto"/>
          <w:sz w:val="21"/>
          <w:szCs w:val="21"/>
          <w:lang w:val="en-US" w:eastAsia="zh-CN" w:bidi="ar-SA"/>
        </w:rPr>
        <w:t>”（</w:t>
      </w:r>
      <w:r>
        <w:rPr>
          <w:rFonts w:hint="eastAsia" w:ascii="宋体" w:hAnsi="宋体" w:eastAsia="宋体"/>
          <w:color w:val="auto"/>
          <w:sz w:val="21"/>
          <w:szCs w:val="21"/>
        </w:rPr>
        <w:t>见</w:t>
      </w:r>
      <w:r>
        <w:rPr>
          <w:rFonts w:hint="eastAsia" w:ascii="宋体" w:hAnsi="宋体" w:eastAsia="宋体"/>
          <w:color w:val="auto"/>
          <w:sz w:val="21"/>
          <w:szCs w:val="21"/>
          <w:lang w:val="en-US" w:eastAsia="zh-CN"/>
        </w:rPr>
        <w:t>5</w:t>
      </w:r>
      <w:r>
        <w:rPr>
          <w:rFonts w:hint="eastAsia" w:ascii="宋体" w:hAnsi="宋体" w:eastAsia="宋体"/>
          <w:color w:val="auto"/>
          <w:sz w:val="21"/>
          <w:szCs w:val="21"/>
        </w:rPr>
        <w:t>.1，</w:t>
      </w:r>
      <w:r>
        <w:rPr>
          <w:rFonts w:ascii="宋体" w:hAnsi="宋体" w:eastAsia="宋体"/>
          <w:color w:val="auto"/>
          <w:sz w:val="21"/>
          <w:szCs w:val="21"/>
        </w:rPr>
        <w:t>201</w:t>
      </w:r>
      <w:r>
        <w:rPr>
          <w:rFonts w:hint="eastAsia" w:ascii="宋体" w:hAnsi="宋体" w:eastAsia="宋体"/>
          <w:color w:val="auto"/>
          <w:sz w:val="21"/>
          <w:szCs w:val="21"/>
        </w:rPr>
        <w:t>0年版的3.</w:t>
      </w:r>
      <w:r>
        <w:rPr>
          <w:rFonts w:hint="eastAsia" w:ascii="宋体" w:hAnsi="宋体" w:eastAsia="宋体"/>
          <w:color w:val="auto"/>
          <w:sz w:val="21"/>
          <w:szCs w:val="21"/>
          <w:lang w:val="en-US" w:eastAsia="zh-CN"/>
        </w:rPr>
        <w:t>2）；</w:t>
      </w:r>
    </w:p>
    <w:p w14:paraId="719DC2DA">
      <w:pPr>
        <w:spacing w:line="24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g</w:t>
      </w:r>
      <w:r>
        <w:rPr>
          <w:rFonts w:ascii="宋体" w:hAnsi="宋体" w:cs="宋体"/>
          <w:color w:val="auto"/>
          <w:sz w:val="21"/>
          <w:szCs w:val="21"/>
        </w:rPr>
        <w:t>）增加了厚度为</w:t>
      </w:r>
      <w:r>
        <w:rPr>
          <w:rFonts w:hint="eastAsia" w:ascii="宋体" w:hAnsi="宋体" w:cs="宋体"/>
          <w:color w:val="auto"/>
          <w:sz w:val="21"/>
          <w:szCs w:val="21"/>
          <w:lang w:val="en-US" w:eastAsia="zh-CN"/>
        </w:rPr>
        <w:t>2.5</w:t>
      </w:r>
      <w:r>
        <w:rPr>
          <w:rFonts w:ascii="宋体" w:hAnsi="宋体" w:cs="宋体"/>
          <w:color w:val="auto"/>
          <w:sz w:val="21"/>
          <w:szCs w:val="21"/>
        </w:rPr>
        <w:t>mm～</w:t>
      </w:r>
      <w:r>
        <w:rPr>
          <w:rFonts w:hint="eastAsia" w:ascii="宋体" w:hAnsi="宋体" w:cs="宋体"/>
          <w:color w:val="auto"/>
          <w:sz w:val="21"/>
          <w:szCs w:val="21"/>
          <w:lang w:val="en-US" w:eastAsia="zh-CN"/>
        </w:rPr>
        <w:t>14.0</w:t>
      </w:r>
      <w:r>
        <w:rPr>
          <w:rFonts w:ascii="宋体" w:hAnsi="宋体" w:cs="宋体"/>
          <w:color w:val="auto"/>
          <w:sz w:val="21"/>
          <w:szCs w:val="21"/>
        </w:rPr>
        <w:t>mmm</w:t>
      </w:r>
      <w:r>
        <w:rPr>
          <w:rFonts w:hint="eastAsia" w:ascii="宋体" w:hAnsi="宋体" w:cs="宋体"/>
          <w:color w:val="auto"/>
          <w:sz w:val="21"/>
          <w:szCs w:val="21"/>
          <w:lang w:val="en-US" w:eastAsia="zh-CN"/>
        </w:rPr>
        <w:t>板材</w:t>
      </w:r>
      <w:r>
        <w:rPr>
          <w:rFonts w:ascii="宋体" w:hAnsi="宋体" w:cs="宋体"/>
          <w:color w:val="auto"/>
          <w:sz w:val="21"/>
          <w:szCs w:val="21"/>
        </w:rPr>
        <w:t>的</w:t>
      </w:r>
      <w:r>
        <w:rPr>
          <w:rFonts w:hint="eastAsia" w:ascii="宋体" w:hAnsi="宋体" w:cs="宋体"/>
          <w:color w:val="auto"/>
          <w:sz w:val="21"/>
          <w:szCs w:val="21"/>
          <w:lang w:val="en-US" w:eastAsia="zh-CN"/>
        </w:rPr>
        <w:t>外形尺寸允许偏差</w:t>
      </w:r>
      <w:r>
        <w:rPr>
          <w:rFonts w:ascii="宋体" w:hAnsi="宋体" w:cs="宋体"/>
          <w:color w:val="auto"/>
          <w:sz w:val="21"/>
          <w:szCs w:val="21"/>
        </w:rPr>
        <w:t>（见5.2.1</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5.2.2、5.2.3</w:t>
      </w:r>
      <w:r>
        <w:rPr>
          <w:rFonts w:hint="eastAsia" w:ascii="宋体" w:hAnsi="宋体" w:cs="宋体"/>
          <w:color w:val="auto"/>
          <w:sz w:val="21"/>
          <w:szCs w:val="21"/>
        </w:rPr>
        <w:t>）；</w:t>
      </w:r>
    </w:p>
    <w:p w14:paraId="01077512">
      <w:pPr>
        <w:pStyle w:val="13"/>
        <w:spacing w:line="240" w:lineRule="auto"/>
        <w:ind w:firstLine="420" w:firstLineChars="20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h</w:t>
      </w:r>
      <w:r>
        <w:rPr>
          <w:rFonts w:ascii="宋体" w:hAnsi="宋体" w:eastAsia="宋体" w:cs="宋体"/>
          <w:color w:val="auto"/>
          <w:sz w:val="21"/>
          <w:szCs w:val="21"/>
        </w:rPr>
        <w:t>）</w:t>
      </w:r>
      <w:r>
        <w:rPr>
          <w:rFonts w:hint="eastAsia" w:ascii="宋体" w:hAnsi="宋体" w:eastAsia="宋体" w:cs="Times New Roman"/>
          <w:color w:val="auto"/>
          <w:sz w:val="21"/>
          <w:szCs w:val="21"/>
          <w:lang w:val="en-US" w:eastAsia="zh-CN" w:bidi="ar-SA"/>
        </w:rPr>
        <w:t>更改了</w:t>
      </w:r>
      <w:r>
        <w:rPr>
          <w:rFonts w:hint="eastAsia" w:ascii="宋体" w:hAnsi="宋体"/>
          <w:color w:val="auto"/>
          <w:sz w:val="21"/>
          <w:szCs w:val="21"/>
        </w:rPr>
        <w:t>BFe10-1-1</w:t>
      </w:r>
      <w:r>
        <w:rPr>
          <w:rFonts w:hint="eastAsia" w:ascii="宋体" w:hAnsi="宋体"/>
          <w:color w:val="auto"/>
          <w:sz w:val="21"/>
          <w:szCs w:val="21"/>
          <w:lang w:val="en-US" w:eastAsia="zh-CN"/>
        </w:rPr>
        <w:t>和</w:t>
      </w:r>
      <w:r>
        <w:rPr>
          <w:rFonts w:hint="eastAsia" w:ascii="宋体" w:hAnsi="宋体"/>
          <w:color w:val="auto"/>
          <w:sz w:val="21"/>
          <w:szCs w:val="21"/>
        </w:rPr>
        <w:t>BFe10-1.5-1</w:t>
      </w:r>
      <w:r>
        <w:rPr>
          <w:rFonts w:hint="eastAsia" w:ascii="宋体" w:hAnsi="宋体"/>
          <w:color w:val="auto"/>
          <w:sz w:val="21"/>
          <w:szCs w:val="21"/>
          <w:lang w:val="en-US" w:eastAsia="zh-CN"/>
        </w:rPr>
        <w:t>的断后伸长率指标</w:t>
      </w:r>
      <w:r>
        <w:rPr>
          <w:rFonts w:ascii="宋体" w:hAnsi="宋体" w:eastAsia="宋体" w:cs="宋体"/>
          <w:color w:val="auto"/>
          <w:sz w:val="21"/>
          <w:szCs w:val="21"/>
        </w:rPr>
        <w:t>（见5.3,201</w:t>
      </w:r>
      <w:r>
        <w:rPr>
          <w:rFonts w:hint="eastAsia" w:ascii="宋体" w:hAnsi="宋体" w:cs="宋体"/>
          <w:color w:val="auto"/>
          <w:sz w:val="21"/>
          <w:szCs w:val="21"/>
          <w:lang w:val="en-US" w:eastAsia="zh-CN"/>
        </w:rPr>
        <w:t>0</w:t>
      </w:r>
      <w:r>
        <w:rPr>
          <w:rFonts w:ascii="宋体" w:hAnsi="宋体" w:eastAsia="宋体" w:cs="宋体"/>
          <w:color w:val="auto"/>
          <w:sz w:val="21"/>
          <w:szCs w:val="21"/>
        </w:rPr>
        <w:t>年版的3.4）</w:t>
      </w:r>
      <w:r>
        <w:rPr>
          <w:rFonts w:hint="eastAsia" w:ascii="宋体" w:hAnsi="宋体"/>
          <w:color w:val="auto"/>
          <w:sz w:val="21"/>
          <w:szCs w:val="21"/>
          <w:lang w:val="en-US" w:eastAsia="zh-CN"/>
        </w:rPr>
        <w:t>；</w:t>
      </w:r>
    </w:p>
    <w:p w14:paraId="7D7E861A">
      <w:pPr>
        <w:pStyle w:val="13"/>
        <w:spacing w:line="240" w:lineRule="auto"/>
        <w:ind w:firstLine="420" w:firstLineChars="200"/>
        <w:jc w:val="both"/>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i</w:t>
      </w:r>
      <w:r>
        <w:rPr>
          <w:rFonts w:ascii="宋体" w:hAnsi="宋体" w:eastAsia="宋体" w:cs="宋体"/>
          <w:color w:val="auto"/>
          <w:sz w:val="21"/>
          <w:szCs w:val="21"/>
        </w:rPr>
        <w:t>）增加了牌号</w:t>
      </w:r>
      <w:r>
        <w:rPr>
          <w:rFonts w:hint="eastAsia" w:ascii="宋体" w:hAnsi="宋体" w:eastAsia="宋体" w:cs="Times New Roman"/>
          <w:color w:val="auto"/>
          <w:sz w:val="21"/>
          <w:szCs w:val="21"/>
          <w:lang w:val="en-US" w:eastAsia="zh-CN" w:bidi="ar-SA"/>
        </w:rPr>
        <w:t>“HAl76-2-0.6、BFe30-1-1”板材</w:t>
      </w:r>
      <w:r>
        <w:rPr>
          <w:rFonts w:hint="eastAsia" w:ascii="宋体" w:hAnsi="宋体" w:cs="Times New Roman"/>
          <w:color w:val="auto"/>
          <w:sz w:val="21"/>
          <w:szCs w:val="21"/>
          <w:lang w:val="en-US" w:eastAsia="zh-CN" w:bidi="ar-SA"/>
        </w:rPr>
        <w:t>的</w:t>
      </w:r>
      <w:r>
        <w:rPr>
          <w:rFonts w:ascii="宋体" w:hAnsi="宋体" w:eastAsia="宋体" w:cs="宋体"/>
          <w:color w:val="auto"/>
          <w:sz w:val="21"/>
          <w:szCs w:val="21"/>
        </w:rPr>
        <w:t>力学性能</w:t>
      </w:r>
      <w:r>
        <w:rPr>
          <w:rFonts w:hint="eastAsia" w:ascii="宋体" w:hAnsi="宋体" w:cs="宋体"/>
          <w:color w:val="auto"/>
          <w:sz w:val="21"/>
          <w:szCs w:val="21"/>
          <w:lang w:val="en-US" w:eastAsia="zh-CN"/>
        </w:rPr>
        <w:t>和耐蚀</w:t>
      </w:r>
      <w:r>
        <w:rPr>
          <w:rFonts w:ascii="宋体" w:hAnsi="宋体" w:eastAsia="宋体" w:cs="宋体"/>
          <w:color w:val="auto"/>
          <w:sz w:val="21"/>
          <w:szCs w:val="21"/>
        </w:rPr>
        <w:t>性能（见5.3</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5.5</w:t>
      </w:r>
      <w:r>
        <w:rPr>
          <w:rFonts w:ascii="宋体" w:hAnsi="宋体" w:eastAsia="宋体" w:cs="宋体"/>
          <w:color w:val="auto"/>
          <w:sz w:val="21"/>
          <w:szCs w:val="21"/>
        </w:rPr>
        <w:t>）</w:t>
      </w:r>
      <w:r>
        <w:rPr>
          <w:rFonts w:hint="eastAsia" w:ascii="宋体" w:hAnsi="宋体" w:eastAsia="宋体" w:cs="宋体"/>
          <w:color w:val="auto"/>
          <w:sz w:val="21"/>
          <w:szCs w:val="21"/>
          <w:lang w:eastAsia="zh-CN"/>
        </w:rPr>
        <w:t>；</w:t>
      </w:r>
    </w:p>
    <w:p w14:paraId="64D9CF23">
      <w:pPr>
        <w:spacing w:line="240" w:lineRule="auto"/>
        <w:ind w:left="418" w:leftChars="174" w:firstLine="0" w:firstLineChars="0"/>
        <w:rPr>
          <w:rFonts w:ascii="宋体" w:hAnsi="宋体" w:eastAsia="宋体"/>
          <w:color w:val="auto"/>
          <w:sz w:val="21"/>
          <w:szCs w:val="21"/>
        </w:rPr>
      </w:pPr>
      <w:r>
        <w:rPr>
          <w:rFonts w:hint="eastAsia" w:ascii="宋体" w:hAnsi="宋体" w:cs="宋体"/>
          <w:color w:val="auto"/>
          <w:lang w:val="en-US" w:eastAsia="zh-CN"/>
        </w:rPr>
        <w:t>k</w:t>
      </w:r>
      <w:r>
        <w:rPr>
          <w:rFonts w:hint="eastAsia" w:ascii="宋体" w:hAnsi="宋体" w:eastAsia="宋体" w:cs="宋体"/>
          <w:color w:val="auto"/>
        </w:rPr>
        <w:t>）</w:t>
      </w:r>
      <w:r>
        <w:rPr>
          <w:rFonts w:hint="eastAsia" w:ascii="宋体" w:hAnsi="宋体" w:eastAsia="宋体"/>
          <w:color w:val="auto"/>
          <w:sz w:val="21"/>
          <w:szCs w:val="21"/>
          <w:lang w:val="en-US" w:eastAsia="zh-CN"/>
        </w:rPr>
        <w:t>化学成分分析</w:t>
      </w:r>
      <w:r>
        <w:rPr>
          <w:rFonts w:hint="eastAsia" w:ascii="宋体" w:hAnsi="宋体" w:eastAsia="宋体"/>
          <w:color w:val="auto"/>
          <w:sz w:val="21"/>
          <w:szCs w:val="21"/>
        </w:rPr>
        <w:t>增加了</w:t>
      </w:r>
      <w:r>
        <w:rPr>
          <w:rFonts w:hint="eastAsia" w:ascii="宋体" w:hAnsi="宋体" w:eastAsia="宋体" w:cs="Times New Roman"/>
          <w:color w:val="auto"/>
          <w:sz w:val="21"/>
          <w:szCs w:val="21"/>
          <w:lang w:val="en-US" w:eastAsia="zh-CN" w:bidi="ar-SA"/>
        </w:rPr>
        <w:t>YS/T482、YS/T483（</w:t>
      </w:r>
      <w:r>
        <w:rPr>
          <w:rFonts w:hint="eastAsia" w:ascii="宋体" w:hAnsi="宋体" w:eastAsia="宋体"/>
          <w:color w:val="auto"/>
          <w:sz w:val="21"/>
          <w:szCs w:val="21"/>
          <w:lang w:val="en-US" w:eastAsia="zh-CN"/>
        </w:rPr>
        <w:t>见6.1</w:t>
      </w:r>
      <w:r>
        <w:rPr>
          <w:rFonts w:hint="eastAsia" w:ascii="宋体" w:hAnsi="宋体" w:eastAsia="宋体"/>
          <w:color w:val="auto"/>
          <w:sz w:val="21"/>
          <w:szCs w:val="21"/>
          <w:lang w:eastAsia="zh-CN"/>
        </w:rPr>
        <w:t>）</w:t>
      </w:r>
      <w:r>
        <w:rPr>
          <w:rFonts w:hint="eastAsia" w:ascii="宋体" w:hAnsi="宋体" w:eastAsia="宋体"/>
          <w:color w:val="auto"/>
          <w:sz w:val="21"/>
          <w:szCs w:val="21"/>
        </w:rPr>
        <w:t>；</w:t>
      </w:r>
    </w:p>
    <w:p w14:paraId="35622716">
      <w:pPr>
        <w:spacing w:line="240" w:lineRule="auto"/>
        <w:ind w:left="418" w:leftChars="174" w:firstLine="0" w:firstLineChars="0"/>
        <w:rPr>
          <w:rFonts w:hint="eastAsia" w:ascii="宋体" w:hAnsi="宋体" w:eastAsia="宋体" w:cs="Times New Roman"/>
          <w:color w:val="auto"/>
          <w:sz w:val="21"/>
          <w:szCs w:val="21"/>
          <w:lang w:eastAsia="zh-CN"/>
        </w:rPr>
      </w:pPr>
      <w:r>
        <w:rPr>
          <w:rFonts w:hint="eastAsia" w:ascii="宋体" w:hAnsi="宋体" w:cs="Times New Roman"/>
          <w:color w:val="auto"/>
          <w:sz w:val="21"/>
          <w:szCs w:val="21"/>
          <w:lang w:val="en-US" w:eastAsia="zh-CN"/>
        </w:rPr>
        <w:t>l</w:t>
      </w:r>
      <w:r>
        <w:rPr>
          <w:rFonts w:hint="eastAsia" w:ascii="宋体" w:hAnsi="宋体" w:eastAsia="宋体" w:cs="Times New Roman"/>
          <w:color w:val="auto"/>
          <w:sz w:val="21"/>
          <w:szCs w:val="21"/>
        </w:rPr>
        <w:t>）拉伸试验方法标准GB/T 228.1-20</w:t>
      </w:r>
      <w:r>
        <w:rPr>
          <w:rFonts w:hint="eastAsia" w:ascii="宋体" w:hAnsi="宋体" w:eastAsia="宋体" w:cs="Times New Roman"/>
          <w:color w:val="auto"/>
          <w:sz w:val="21"/>
          <w:szCs w:val="21"/>
          <w:lang w:val="en-US" w:eastAsia="zh-CN"/>
        </w:rPr>
        <w:t>02更</w:t>
      </w:r>
      <w:r>
        <w:rPr>
          <w:rFonts w:hint="eastAsia" w:ascii="宋体" w:hAnsi="宋体" w:eastAsia="宋体" w:cs="Times New Roman"/>
          <w:color w:val="auto"/>
          <w:sz w:val="21"/>
          <w:szCs w:val="21"/>
        </w:rPr>
        <w:t>改为GB/T 34505-2017；</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lang w:val="en-US" w:eastAsia="zh-CN"/>
        </w:rPr>
        <w:t>见6.3，2010年版的4.3</w:t>
      </w:r>
      <w:r>
        <w:rPr>
          <w:rFonts w:hint="eastAsia" w:ascii="宋体" w:hAnsi="宋体" w:eastAsia="宋体" w:cs="Times New Roman"/>
          <w:color w:val="auto"/>
          <w:sz w:val="21"/>
          <w:szCs w:val="21"/>
          <w:lang w:eastAsia="zh-CN"/>
        </w:rPr>
        <w:t>）</w:t>
      </w:r>
      <w:r>
        <w:rPr>
          <w:rFonts w:hint="eastAsia" w:ascii="宋体" w:hAnsi="宋体" w:cs="Times New Roman"/>
          <w:color w:val="auto"/>
          <w:sz w:val="21"/>
          <w:szCs w:val="21"/>
          <w:lang w:eastAsia="zh-CN"/>
        </w:rPr>
        <w:t>；</w:t>
      </w:r>
    </w:p>
    <w:p w14:paraId="0DC7849C">
      <w:pPr>
        <w:pStyle w:val="51"/>
        <w:numPr>
          <w:ilvl w:val="0"/>
          <w:numId w:val="0"/>
        </w:numPr>
        <w:spacing w:line="240" w:lineRule="auto"/>
        <w:ind w:left="420" w:leftChars="0"/>
        <w:jc w:val="both"/>
        <w:rPr>
          <w:rFonts w:hint="eastAsia" w:ascii="宋体" w:hAnsi="宋体" w:eastAsia="宋体"/>
          <w:color w:val="auto"/>
          <w:sz w:val="21"/>
          <w:szCs w:val="21"/>
        </w:rPr>
      </w:pPr>
      <w:r>
        <w:rPr>
          <w:rFonts w:hint="eastAsia" w:ascii="宋体" w:hAnsi="宋体" w:cs="Times New Roman"/>
          <w:color w:val="auto"/>
          <w:sz w:val="21"/>
          <w:szCs w:val="21"/>
          <w:lang w:val="en-US" w:eastAsia="zh-CN"/>
        </w:rPr>
        <w:t>m</w:t>
      </w:r>
      <w:r>
        <w:rPr>
          <w:rFonts w:hint="eastAsia" w:ascii="宋体" w:hAnsi="宋体" w:eastAsia="宋体" w:cs="Times New Roman"/>
          <w:color w:val="auto"/>
          <w:sz w:val="21"/>
          <w:szCs w:val="21"/>
        </w:rPr>
        <w:t>）</w:t>
      </w:r>
      <w:r>
        <w:rPr>
          <w:rFonts w:hint="eastAsia" w:ascii="宋体" w:hAnsi="宋体" w:eastAsia="宋体"/>
          <w:color w:val="auto"/>
          <w:sz w:val="21"/>
          <w:szCs w:val="21"/>
        </w:rPr>
        <w:t>增加取样方法的规定（见7.4）；</w:t>
      </w:r>
    </w:p>
    <w:p w14:paraId="2C2AE381">
      <w:pPr>
        <w:pStyle w:val="51"/>
        <w:numPr>
          <w:ilvl w:val="0"/>
          <w:numId w:val="0"/>
        </w:numPr>
        <w:spacing w:line="240" w:lineRule="auto"/>
        <w:ind w:left="420" w:leftChars="0"/>
        <w:jc w:val="both"/>
        <w:rPr>
          <w:color w:val="auto"/>
        </w:rPr>
      </w:pPr>
      <w:r>
        <w:rPr>
          <w:rFonts w:hint="eastAsia" w:ascii="宋体" w:hAnsi="宋体"/>
          <w:color w:val="auto"/>
          <w:sz w:val="21"/>
          <w:szCs w:val="21"/>
          <w:lang w:val="en-US" w:eastAsia="zh-CN"/>
        </w:rPr>
        <w:t>n</w:t>
      </w:r>
      <w:r>
        <w:rPr>
          <w:rFonts w:hint="eastAsia" w:ascii="宋体" w:hAnsi="宋体" w:eastAsia="宋体"/>
          <w:color w:val="auto"/>
          <w:sz w:val="21"/>
          <w:szCs w:val="21"/>
          <w:lang w:val="en-US" w:eastAsia="zh-CN"/>
        </w:rPr>
        <w:t>）</w:t>
      </w:r>
      <w:r>
        <w:rPr>
          <w:rFonts w:hint="eastAsia" w:ascii="宋体" w:hAnsi="宋体" w:eastAsia="宋体" w:cs="Times New Roman"/>
          <w:color w:val="auto"/>
          <w:sz w:val="21"/>
          <w:szCs w:val="21"/>
        </w:rPr>
        <w:t>增加</w:t>
      </w:r>
      <w:r>
        <w:rPr>
          <w:rFonts w:hint="eastAsia" w:ascii="宋体" w:hAnsi="宋体" w:eastAsia="宋体" w:cs="Times New Roman"/>
          <w:color w:val="auto"/>
          <w:sz w:val="21"/>
          <w:szCs w:val="21"/>
          <w:lang w:val="en-US" w:eastAsia="zh-CN"/>
        </w:rPr>
        <w:t>检验结果</w:t>
      </w:r>
      <w:r>
        <w:rPr>
          <w:rFonts w:hint="eastAsia" w:ascii="宋体" w:hAnsi="宋体" w:eastAsia="宋体" w:cs="Times New Roman"/>
          <w:color w:val="auto"/>
          <w:sz w:val="21"/>
          <w:szCs w:val="21"/>
        </w:rPr>
        <w:t>数值修约</w:t>
      </w:r>
      <w:r>
        <w:rPr>
          <w:rFonts w:hint="eastAsia" w:ascii="宋体" w:hAnsi="宋体" w:eastAsia="宋体" w:cs="Times New Roman"/>
          <w:color w:val="auto"/>
          <w:sz w:val="21"/>
          <w:szCs w:val="21"/>
          <w:lang w:val="en-US" w:eastAsia="zh-CN"/>
        </w:rPr>
        <w:t>的规定</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lang w:val="en-US" w:eastAsia="zh-CN"/>
        </w:rPr>
        <w:t>见7.5.1</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w:t>
      </w:r>
    </w:p>
    <w:p w14:paraId="00416797">
      <w:pPr>
        <w:pStyle w:val="3"/>
        <w:spacing w:line="240" w:lineRule="auto"/>
        <w:ind w:firstLine="420" w:firstLineChars="200"/>
        <w:rPr>
          <w:color w:val="auto"/>
        </w:rPr>
      </w:pPr>
      <w:r>
        <w:rPr>
          <w:color w:val="auto"/>
        </w:rPr>
        <w:t>请注意本文件的</w:t>
      </w:r>
      <w:r>
        <w:rPr>
          <w:rFonts w:hint="eastAsia"/>
          <w:color w:val="auto"/>
        </w:rPr>
        <w:t>某些</w:t>
      </w:r>
      <w:r>
        <w:rPr>
          <w:color w:val="auto"/>
        </w:rPr>
        <w:t>内容可能涉及专利。本文件的发布机构不承担识别专利的责任。</w:t>
      </w:r>
    </w:p>
    <w:p w14:paraId="3AF768BB">
      <w:pPr>
        <w:pStyle w:val="3"/>
        <w:spacing w:line="240" w:lineRule="auto"/>
        <w:ind w:firstLine="420" w:firstLineChars="200"/>
        <w:rPr>
          <w:color w:val="auto"/>
        </w:rPr>
      </w:pPr>
      <w:r>
        <w:rPr>
          <w:rFonts w:hint="eastAsia"/>
          <w:color w:val="auto"/>
        </w:rPr>
        <w:t>本文件由中国有色金属工业协会提出。</w:t>
      </w:r>
    </w:p>
    <w:p w14:paraId="74D4BE69">
      <w:pPr>
        <w:pStyle w:val="3"/>
        <w:spacing w:line="240" w:lineRule="auto"/>
        <w:ind w:firstLine="420" w:firstLineChars="200"/>
        <w:rPr>
          <w:color w:val="auto"/>
        </w:rPr>
      </w:pPr>
      <w:r>
        <w:rPr>
          <w:rFonts w:hint="eastAsia"/>
          <w:color w:val="auto"/>
        </w:rPr>
        <w:t>本文件由全国有色金属标准化技术委员会（</w:t>
      </w:r>
      <w:r>
        <w:rPr>
          <w:color w:val="auto"/>
        </w:rPr>
        <w:t>SAC/TC</w:t>
      </w:r>
      <w:r>
        <w:rPr>
          <w:rFonts w:hint="eastAsia"/>
          <w:color w:val="auto"/>
          <w:lang w:val="en-US" w:eastAsia="zh-CN"/>
        </w:rPr>
        <w:t xml:space="preserve"> </w:t>
      </w:r>
      <w:r>
        <w:rPr>
          <w:color w:val="auto"/>
        </w:rPr>
        <w:t>243）归口。</w:t>
      </w:r>
    </w:p>
    <w:p w14:paraId="4C53BD10">
      <w:pPr>
        <w:keepNext w:val="0"/>
        <w:keepLines w:val="0"/>
        <w:widowControl/>
        <w:suppressLineNumbers w:val="0"/>
        <w:spacing w:line="240" w:lineRule="auto"/>
        <w:ind w:firstLine="420" w:firstLineChars="200"/>
        <w:jc w:val="left"/>
        <w:rPr>
          <w:rFonts w:hint="default" w:ascii="宋体" w:hAnsi="宋体" w:eastAsia="宋体" w:cs="宋体"/>
          <w:color w:val="FF0000"/>
          <w:sz w:val="21"/>
          <w:szCs w:val="21"/>
          <w:lang w:val="en-US" w:eastAsia="zh-CN"/>
        </w:rPr>
      </w:pPr>
      <w:r>
        <w:rPr>
          <w:rFonts w:hint="eastAsia" w:ascii="宋体" w:hAnsi="宋体" w:eastAsia="宋体" w:cs="宋体"/>
          <w:color w:val="auto"/>
          <w:sz w:val="21"/>
          <w:szCs w:val="21"/>
        </w:rPr>
        <w:t>本文件起草单位：中铝洛阳铜加工有限公司</w:t>
      </w:r>
      <w:r>
        <w:rPr>
          <w:rFonts w:hint="eastAsia" w:ascii="宋体" w:hAnsi="宋体" w:cs="宋体"/>
          <w:color w:val="auto"/>
          <w:sz w:val="21"/>
          <w:szCs w:val="21"/>
          <w:lang w:val="en-US" w:eastAsia="zh-CN"/>
        </w:rPr>
        <w:t>、xxxx</w:t>
      </w:r>
    </w:p>
    <w:p w14:paraId="04ADBFA5">
      <w:pPr>
        <w:pStyle w:val="3"/>
        <w:spacing w:line="240" w:lineRule="auto"/>
        <w:ind w:firstLine="420" w:firstLineChars="200"/>
        <w:rPr>
          <w:color w:val="auto"/>
        </w:rPr>
      </w:pPr>
      <w:r>
        <w:rPr>
          <w:rFonts w:hint="eastAsia"/>
          <w:color w:val="auto"/>
        </w:rPr>
        <w:t>本文件主要起草人：</w:t>
      </w:r>
    </w:p>
    <w:p w14:paraId="6A440725">
      <w:pPr>
        <w:pStyle w:val="3"/>
        <w:spacing w:line="240" w:lineRule="auto"/>
        <w:ind w:firstLine="420" w:firstLineChars="200"/>
        <w:rPr>
          <w:color w:val="auto"/>
        </w:rPr>
      </w:pPr>
      <w:r>
        <w:rPr>
          <w:rFonts w:hint="eastAsia"/>
          <w:color w:val="auto"/>
        </w:rPr>
        <w:t>本文件所代替</w:t>
      </w:r>
      <w:r>
        <w:rPr>
          <w:rFonts w:hint="eastAsia"/>
          <w:color w:val="auto"/>
          <w:lang w:val="en-US" w:eastAsia="zh-CN"/>
        </w:rPr>
        <w:t>文件</w:t>
      </w:r>
      <w:r>
        <w:rPr>
          <w:rFonts w:hint="eastAsia"/>
          <w:color w:val="auto"/>
        </w:rPr>
        <w:t>的历次版本发布情况为：</w:t>
      </w:r>
    </w:p>
    <w:p w14:paraId="44F8E09C">
      <w:pPr>
        <w:pStyle w:val="3"/>
        <w:spacing w:line="240" w:lineRule="auto"/>
        <w:ind w:firstLine="420" w:firstLineChars="200"/>
        <w:rPr>
          <w:color w:val="auto"/>
        </w:rPr>
      </w:pPr>
      <w:r>
        <w:rPr>
          <w:rFonts w:hint="eastAsia"/>
          <w:color w:val="auto"/>
        </w:rPr>
        <w:t>——</w:t>
      </w:r>
      <w:r>
        <w:rPr>
          <w:rFonts w:hint="eastAsia"/>
          <w:color w:val="auto"/>
          <w:lang w:val="en-US" w:eastAsia="zh-CN"/>
        </w:rPr>
        <w:t>2010</w:t>
      </w:r>
      <w:r>
        <w:rPr>
          <w:color w:val="auto"/>
        </w:rPr>
        <w:t>年首次发布</w:t>
      </w:r>
      <w:r>
        <w:rPr>
          <w:rFonts w:hint="eastAsia"/>
          <w:color w:val="auto"/>
          <w:lang w:val="en-US" w:eastAsia="zh-CN"/>
        </w:rPr>
        <w:t>为</w:t>
      </w:r>
      <w:r>
        <w:rPr>
          <w:color w:val="auto"/>
        </w:rPr>
        <w:t xml:space="preserve">GB/T </w:t>
      </w:r>
      <w:r>
        <w:rPr>
          <w:rFonts w:hint="eastAsia"/>
          <w:color w:val="auto"/>
          <w:lang w:val="en-US" w:eastAsia="zh-CN"/>
        </w:rPr>
        <w:t>26299</w:t>
      </w:r>
      <w:r>
        <w:rPr>
          <w:color w:val="auto"/>
        </w:rPr>
        <w:t>－</w:t>
      </w:r>
      <w:r>
        <w:rPr>
          <w:rFonts w:hint="eastAsia"/>
          <w:color w:val="auto"/>
          <w:lang w:val="en-US" w:eastAsia="zh-CN"/>
        </w:rPr>
        <w:t>2010</w:t>
      </w:r>
      <w:r>
        <w:rPr>
          <w:color w:val="auto"/>
        </w:rPr>
        <w:t>；</w:t>
      </w:r>
    </w:p>
    <w:p w14:paraId="112D2F52">
      <w:pPr>
        <w:pStyle w:val="3"/>
        <w:spacing w:line="240" w:lineRule="auto"/>
        <w:ind w:firstLine="420" w:firstLineChars="200"/>
        <w:rPr>
          <w:rFonts w:hint="default" w:eastAsia="宋体"/>
          <w:color w:val="auto"/>
          <w:lang w:val="en-US" w:eastAsia="zh-CN"/>
        </w:rPr>
      </w:pPr>
      <w:r>
        <w:rPr>
          <w:rFonts w:hint="eastAsia"/>
          <w:color w:val="auto"/>
          <w:lang w:eastAsia="zh-CN"/>
        </w:rPr>
        <w:t>——</w:t>
      </w:r>
      <w:r>
        <w:rPr>
          <w:rFonts w:hint="eastAsia"/>
          <w:color w:val="auto"/>
          <w:lang w:val="en-US" w:eastAsia="zh-CN"/>
        </w:rPr>
        <w:t>本次为第一次修订。</w:t>
      </w:r>
    </w:p>
    <w:p w14:paraId="392880F9">
      <w:pPr>
        <w:pStyle w:val="13"/>
        <w:spacing w:line="340" w:lineRule="exact"/>
        <w:rPr>
          <w:rFonts w:hint="eastAsia" w:ascii="宋体" w:hAnsi="宋体"/>
          <w:color w:val="auto"/>
        </w:rPr>
      </w:pPr>
    </w:p>
    <w:p w14:paraId="4B1BFBEA">
      <w:pPr>
        <w:spacing w:line="240" w:lineRule="auto"/>
        <w:jc w:val="center"/>
        <w:rPr>
          <w:rFonts w:hint="eastAsia" w:eastAsia="黑体"/>
          <w:color w:val="auto"/>
          <w:sz w:val="32"/>
          <w:szCs w:val="32"/>
        </w:rPr>
      </w:pPr>
    </w:p>
    <w:p w14:paraId="75E125E7">
      <w:pPr>
        <w:spacing w:line="240" w:lineRule="auto"/>
        <w:jc w:val="center"/>
        <w:rPr>
          <w:rFonts w:hint="eastAsia" w:eastAsia="黑体"/>
          <w:color w:val="auto"/>
          <w:sz w:val="32"/>
          <w:szCs w:val="32"/>
        </w:rPr>
      </w:pPr>
    </w:p>
    <w:p w14:paraId="30B78732">
      <w:pPr>
        <w:spacing w:line="240" w:lineRule="auto"/>
        <w:jc w:val="center"/>
        <w:rPr>
          <w:rFonts w:hint="eastAsia" w:eastAsia="黑体"/>
          <w:color w:val="auto"/>
          <w:sz w:val="32"/>
          <w:szCs w:val="32"/>
        </w:rPr>
      </w:pPr>
    </w:p>
    <w:p w14:paraId="7E1FE67F">
      <w:pPr>
        <w:spacing w:line="240" w:lineRule="auto"/>
        <w:jc w:val="center"/>
        <w:rPr>
          <w:rFonts w:hint="eastAsia" w:eastAsia="黑体"/>
          <w:color w:val="auto"/>
          <w:sz w:val="32"/>
          <w:szCs w:val="32"/>
        </w:rPr>
      </w:pPr>
    </w:p>
    <w:p w14:paraId="10A58256">
      <w:pPr>
        <w:spacing w:line="240" w:lineRule="auto"/>
        <w:jc w:val="center"/>
        <w:rPr>
          <w:rFonts w:hint="eastAsia" w:eastAsia="黑体"/>
          <w:color w:val="auto"/>
          <w:sz w:val="32"/>
          <w:szCs w:val="32"/>
        </w:rPr>
      </w:pPr>
    </w:p>
    <w:p w14:paraId="28ADAF44">
      <w:pPr>
        <w:spacing w:line="240" w:lineRule="auto"/>
        <w:jc w:val="center"/>
        <w:rPr>
          <w:rFonts w:hint="eastAsia" w:eastAsia="黑体"/>
          <w:color w:val="auto"/>
          <w:sz w:val="32"/>
          <w:szCs w:val="32"/>
        </w:rPr>
      </w:pPr>
    </w:p>
    <w:p w14:paraId="5CF47A27">
      <w:pPr>
        <w:spacing w:line="240" w:lineRule="auto"/>
        <w:jc w:val="center"/>
        <w:rPr>
          <w:rFonts w:hint="eastAsia" w:eastAsia="黑体"/>
          <w:color w:val="auto"/>
          <w:sz w:val="32"/>
          <w:szCs w:val="32"/>
        </w:rPr>
      </w:pPr>
    </w:p>
    <w:p w14:paraId="164132EC">
      <w:pPr>
        <w:spacing w:line="240" w:lineRule="auto"/>
        <w:jc w:val="center"/>
        <w:rPr>
          <w:rFonts w:hint="eastAsia" w:eastAsia="黑体"/>
          <w:color w:val="auto"/>
          <w:sz w:val="32"/>
          <w:szCs w:val="32"/>
        </w:rPr>
        <w:sectPr>
          <w:headerReference r:id="rId9" w:type="first"/>
          <w:footerReference r:id="rId12" w:type="first"/>
          <w:headerReference r:id="rId8" w:type="default"/>
          <w:footerReference r:id="rId10" w:type="default"/>
          <w:footerReference r:id="rId11" w:type="even"/>
          <w:pgSz w:w="11907" w:h="16840"/>
          <w:pgMar w:top="1440" w:right="1191" w:bottom="1440" w:left="1418" w:header="1588" w:footer="720" w:gutter="0"/>
          <w:pgBorders w:offsetFrom="page">
            <w:top w:val="none" w:sz="0" w:space="0"/>
            <w:left w:val="none" w:sz="0" w:space="0"/>
            <w:bottom w:val="none" w:sz="0" w:space="0"/>
            <w:right w:val="none" w:sz="0" w:space="0"/>
          </w:pgBorders>
          <w:pgNumType w:fmt="upperRoman" w:start="1"/>
          <w:cols w:space="720" w:num="1"/>
        </w:sectPr>
      </w:pPr>
    </w:p>
    <w:p w14:paraId="40B17DEC">
      <w:pPr>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jc w:val="center"/>
        <w:textAlignment w:val="baseline"/>
        <w:rPr>
          <w:rFonts w:hint="eastAsia" w:eastAsia="黑体"/>
          <w:b/>
          <w:color w:val="auto"/>
          <w:sz w:val="32"/>
        </w:rPr>
      </w:pPr>
      <w:r>
        <w:rPr>
          <w:rFonts w:hint="eastAsia" w:eastAsia="黑体"/>
          <w:color w:val="auto"/>
          <w:sz w:val="32"/>
          <w:szCs w:val="32"/>
        </w:rPr>
        <w:t>耐蚀用铜合金板、</w:t>
      </w:r>
      <w:r>
        <w:rPr>
          <w:rFonts w:hint="eastAsia" w:ascii="黑体" w:eastAsia="黑体"/>
          <w:color w:val="auto"/>
          <w:sz w:val="32"/>
          <w:szCs w:val="32"/>
        </w:rPr>
        <w:t>带材</w:t>
      </w:r>
    </w:p>
    <w:p w14:paraId="322DBD3E">
      <w:pPr>
        <w:pStyle w:val="2"/>
        <w:adjustRightInd w:val="0"/>
        <w:snapToGrid w:val="0"/>
        <w:spacing w:beforeLines="100" w:afterLines="100" w:line="240" w:lineRule="auto"/>
        <w:jc w:val="both"/>
        <w:rPr>
          <w:rFonts w:hint="eastAsia"/>
          <w:color w:val="auto"/>
          <w:sz w:val="21"/>
          <w:szCs w:val="21"/>
        </w:rPr>
      </w:pPr>
      <w:bookmarkStart w:id="5" w:name="正文"/>
      <w:bookmarkEnd w:id="5"/>
      <w:bookmarkStart w:id="6" w:name="_Toc1700834"/>
      <w:bookmarkStart w:id="7" w:name="_Toc430680185"/>
      <w:bookmarkStart w:id="8" w:name="_Toc431105881"/>
      <w:r>
        <w:rPr>
          <w:rFonts w:hint="eastAsia"/>
          <w:color w:val="auto"/>
          <w:sz w:val="21"/>
          <w:szCs w:val="21"/>
        </w:rPr>
        <w:t xml:space="preserve">1  </w:t>
      </w:r>
      <w:r>
        <w:rPr>
          <w:rFonts w:hint="eastAsia" w:ascii="黑体" w:hAnsi="Calibri" w:eastAsia="黑体" w:cs="Times New Roman"/>
          <w:b w:val="0"/>
          <w:color w:val="auto"/>
          <w:sz w:val="21"/>
          <w:szCs w:val="21"/>
        </w:rPr>
        <w:t>范围</w:t>
      </w:r>
      <w:bookmarkEnd w:id="6"/>
      <w:bookmarkEnd w:id="7"/>
      <w:bookmarkEnd w:id="8"/>
    </w:p>
    <w:p w14:paraId="6C90710F">
      <w:pPr>
        <w:pStyle w:val="3"/>
        <w:spacing w:line="240" w:lineRule="auto"/>
        <w:ind w:firstLine="420" w:firstLineChars="200"/>
        <w:rPr>
          <w:rFonts w:hint="eastAsia" w:ascii="宋体" w:hAnsi="宋体"/>
          <w:color w:val="auto"/>
          <w:sz w:val="21"/>
          <w:szCs w:val="21"/>
        </w:rPr>
      </w:pPr>
      <w:r>
        <w:rPr>
          <w:rFonts w:hint="eastAsia" w:ascii="宋体" w:hAnsi="宋体"/>
          <w:color w:val="auto"/>
          <w:sz w:val="21"/>
          <w:szCs w:val="21"/>
        </w:rPr>
        <w:t>本</w:t>
      </w:r>
      <w:r>
        <w:rPr>
          <w:rFonts w:hint="eastAsia" w:ascii="宋体" w:hAnsi="宋体"/>
          <w:color w:val="auto"/>
          <w:sz w:val="21"/>
          <w:szCs w:val="21"/>
          <w:lang w:val="en-US" w:eastAsia="zh-CN"/>
        </w:rPr>
        <w:t>文件</w:t>
      </w:r>
      <w:r>
        <w:rPr>
          <w:rFonts w:hint="eastAsia" w:ascii="宋体" w:hAnsi="宋体"/>
          <w:color w:val="auto"/>
          <w:sz w:val="21"/>
          <w:szCs w:val="21"/>
        </w:rPr>
        <w:t>规定了耐蚀用铜合金板、带材</w:t>
      </w:r>
      <w:r>
        <w:rPr>
          <w:rFonts w:hint="eastAsia"/>
          <w:color w:val="auto"/>
          <w:sz w:val="21"/>
          <w:szCs w:val="21"/>
          <w:lang w:eastAsia="zh-CN"/>
        </w:rPr>
        <w:t>（</w:t>
      </w:r>
      <w:r>
        <w:rPr>
          <w:rFonts w:hint="eastAsia"/>
          <w:color w:val="auto"/>
          <w:sz w:val="21"/>
          <w:szCs w:val="21"/>
          <w:lang w:val="en-US" w:eastAsia="zh-CN"/>
        </w:rPr>
        <w:t>以下简称“板带材”</w:t>
      </w:r>
      <w:r>
        <w:rPr>
          <w:rFonts w:hint="eastAsia"/>
          <w:color w:val="auto"/>
          <w:sz w:val="21"/>
          <w:szCs w:val="21"/>
          <w:lang w:eastAsia="zh-CN"/>
        </w:rPr>
        <w:t>）</w:t>
      </w:r>
      <w:r>
        <w:rPr>
          <w:rFonts w:hint="eastAsia" w:ascii="宋体" w:hAnsi="宋体"/>
          <w:color w:val="auto"/>
          <w:sz w:val="21"/>
          <w:szCs w:val="21"/>
        </w:rPr>
        <w:t>的</w:t>
      </w:r>
      <w:r>
        <w:rPr>
          <w:rFonts w:hint="eastAsia"/>
          <w:color w:val="auto"/>
          <w:sz w:val="21"/>
          <w:szCs w:val="21"/>
        </w:rPr>
        <w:t>分类和标记、技术要求、试验方法、检验规则、标志、包装、运输、贮存及随行文件和订货单内容等。</w:t>
      </w:r>
    </w:p>
    <w:p w14:paraId="4146272C">
      <w:pPr>
        <w:pStyle w:val="3"/>
        <w:spacing w:line="240" w:lineRule="auto"/>
        <w:ind w:firstLine="420" w:firstLineChars="200"/>
        <w:rPr>
          <w:rFonts w:hint="eastAsia"/>
          <w:color w:val="auto"/>
          <w:sz w:val="21"/>
          <w:szCs w:val="21"/>
        </w:rPr>
      </w:pPr>
      <w:r>
        <w:rPr>
          <w:rFonts w:hint="eastAsia"/>
          <w:color w:val="auto"/>
          <w:sz w:val="21"/>
          <w:szCs w:val="21"/>
        </w:rPr>
        <w:t>本</w:t>
      </w:r>
      <w:r>
        <w:rPr>
          <w:rFonts w:hint="eastAsia"/>
          <w:color w:val="auto"/>
          <w:sz w:val="21"/>
          <w:szCs w:val="21"/>
          <w:lang w:val="en-US" w:eastAsia="zh-CN"/>
        </w:rPr>
        <w:t>文件</w:t>
      </w:r>
      <w:r>
        <w:rPr>
          <w:rFonts w:hint="eastAsia"/>
          <w:color w:val="auto"/>
          <w:sz w:val="21"/>
          <w:szCs w:val="21"/>
        </w:rPr>
        <w:t>适用于</w:t>
      </w:r>
      <w:r>
        <w:rPr>
          <w:rFonts w:hint="eastAsia" w:ascii="宋体" w:hAnsi="宋体"/>
          <w:color w:val="auto"/>
          <w:sz w:val="21"/>
          <w:szCs w:val="21"/>
        </w:rPr>
        <w:t>板式换热器</w:t>
      </w:r>
      <w:r>
        <w:rPr>
          <w:rFonts w:hint="eastAsia"/>
          <w:color w:val="auto"/>
          <w:sz w:val="21"/>
          <w:szCs w:val="21"/>
        </w:rPr>
        <w:t>、</w:t>
      </w:r>
      <w:r>
        <w:rPr>
          <w:rFonts w:hint="eastAsia" w:ascii="宋体" w:hAnsi="宋体"/>
          <w:color w:val="auto"/>
          <w:sz w:val="21"/>
          <w:szCs w:val="21"/>
        </w:rPr>
        <w:t>抑菌洗衣机</w:t>
      </w:r>
      <w:r>
        <w:rPr>
          <w:rFonts w:hint="eastAsia" w:ascii="宋体" w:hAnsi="宋体"/>
          <w:color w:val="auto"/>
          <w:sz w:val="21"/>
          <w:szCs w:val="21"/>
          <w:lang w:eastAsia="zh-CN"/>
        </w:rPr>
        <w:t>、</w:t>
      </w:r>
      <w:r>
        <w:rPr>
          <w:rFonts w:hint="eastAsia"/>
          <w:color w:val="auto"/>
          <w:sz w:val="21"/>
          <w:szCs w:val="21"/>
          <w:lang w:val="en-US" w:eastAsia="zh-CN"/>
        </w:rPr>
        <w:t>海洋工程</w:t>
      </w:r>
      <w:r>
        <w:rPr>
          <w:rFonts w:hint="eastAsia" w:ascii="宋体" w:hAnsi="宋体" w:eastAsia="宋体" w:cs="Times New Roman"/>
          <w:color w:val="auto"/>
          <w:sz w:val="21"/>
          <w:szCs w:val="21"/>
          <w:lang w:val="en-US" w:eastAsia="zh-CN" w:bidi="ar-SA"/>
        </w:rPr>
        <w:t>和化工</w:t>
      </w:r>
      <w:r>
        <w:rPr>
          <w:rFonts w:hint="eastAsia" w:ascii="宋体" w:hAnsi="宋体"/>
          <w:color w:val="auto"/>
          <w:sz w:val="21"/>
          <w:szCs w:val="21"/>
        </w:rPr>
        <w:t>用耐蚀铜合金板带材</w:t>
      </w:r>
      <w:r>
        <w:rPr>
          <w:rFonts w:hint="eastAsia"/>
          <w:color w:val="auto"/>
          <w:sz w:val="21"/>
          <w:szCs w:val="21"/>
        </w:rPr>
        <w:t>。</w:t>
      </w:r>
    </w:p>
    <w:p w14:paraId="6F0AAE13">
      <w:pPr>
        <w:pStyle w:val="2"/>
        <w:adjustRightInd w:val="0"/>
        <w:snapToGrid w:val="0"/>
        <w:spacing w:beforeLines="100" w:afterLines="100" w:line="240" w:lineRule="auto"/>
        <w:jc w:val="both"/>
        <w:rPr>
          <w:rFonts w:hint="eastAsia"/>
          <w:color w:val="auto"/>
          <w:sz w:val="21"/>
          <w:szCs w:val="21"/>
        </w:rPr>
      </w:pPr>
      <w:bookmarkStart w:id="9" w:name="_Toc1700835"/>
      <w:r>
        <w:rPr>
          <w:rFonts w:hint="eastAsia"/>
          <w:color w:val="auto"/>
          <w:sz w:val="21"/>
          <w:szCs w:val="21"/>
        </w:rPr>
        <w:t>2  规范性引用文件</w:t>
      </w:r>
      <w:bookmarkEnd w:id="9"/>
    </w:p>
    <w:p w14:paraId="7B9C65EE">
      <w:pPr>
        <w:spacing w:line="240" w:lineRule="auto"/>
        <w:ind w:firstLine="420" w:firstLineChars="200"/>
        <w:rPr>
          <w:color w:val="auto"/>
          <w:sz w:val="21"/>
          <w:szCs w:val="21"/>
        </w:rPr>
      </w:pPr>
      <w:r>
        <w:rPr>
          <w:rFonts w:hint="eastAsia"/>
          <w:color w:val="auto"/>
          <w:sz w:val="21"/>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6846B0C">
      <w:pPr>
        <w:pStyle w:val="13"/>
        <w:spacing w:line="240" w:lineRule="auto"/>
        <w:ind w:firstLine="435" w:firstLineChars="0"/>
        <w:rPr>
          <w:rFonts w:hint="eastAsia" w:ascii="宋体" w:hAnsi="宋体" w:eastAsia="宋体" w:cs="宋体"/>
          <w:color w:val="auto"/>
          <w:sz w:val="21"/>
          <w:szCs w:val="21"/>
        </w:rPr>
      </w:pPr>
      <w:r>
        <w:rPr>
          <w:rFonts w:hint="eastAsia" w:ascii="宋体" w:hAnsi="宋体" w:eastAsia="宋体" w:cs="宋体"/>
          <w:color w:val="auto"/>
          <w:sz w:val="21"/>
          <w:szCs w:val="21"/>
        </w:rPr>
        <w:t>GB/T 4340.1  金属</w:t>
      </w:r>
      <w:r>
        <w:rPr>
          <w:rFonts w:hint="eastAsia" w:ascii="宋体" w:hAnsi="宋体" w:cs="宋体"/>
          <w:color w:val="auto"/>
          <w:sz w:val="21"/>
          <w:szCs w:val="21"/>
          <w:lang w:val="en-US" w:eastAsia="zh-CN"/>
        </w:rPr>
        <w:t xml:space="preserve">材料 </w:t>
      </w:r>
      <w:r>
        <w:rPr>
          <w:rFonts w:hint="eastAsia" w:ascii="宋体" w:hAnsi="宋体" w:eastAsia="宋体" w:cs="宋体"/>
          <w:color w:val="auto"/>
          <w:sz w:val="21"/>
          <w:szCs w:val="21"/>
        </w:rPr>
        <w:t>维氏硬度试验</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第1部分：试验方法</w:t>
      </w:r>
    </w:p>
    <w:p w14:paraId="08F458B5">
      <w:pPr>
        <w:pStyle w:val="13"/>
        <w:spacing w:line="240" w:lineRule="auto"/>
        <w:ind w:firstLine="435" w:firstLineChars="0"/>
        <w:rPr>
          <w:rFonts w:hint="eastAsia" w:ascii="宋体" w:hAnsi="宋体" w:eastAsia="宋体" w:cs="宋体"/>
          <w:color w:val="auto"/>
          <w:sz w:val="21"/>
          <w:szCs w:val="21"/>
        </w:rPr>
      </w:pPr>
      <w:r>
        <w:rPr>
          <w:rFonts w:hint="eastAsia" w:ascii="宋体" w:hAnsi="宋体" w:eastAsia="宋体" w:cs="宋体"/>
          <w:color w:val="auto"/>
          <w:sz w:val="21"/>
          <w:szCs w:val="21"/>
        </w:rPr>
        <w:t>GB/T 5121（所有部分） 铜及铜合金化学分析方法</w:t>
      </w:r>
    </w:p>
    <w:p w14:paraId="2BBA08DD">
      <w:pPr>
        <w:pStyle w:val="13"/>
        <w:spacing w:line="240" w:lineRule="auto"/>
        <w:ind w:firstLine="435" w:firstLineChars="0"/>
        <w:rPr>
          <w:rFonts w:hint="eastAsia" w:ascii="宋体" w:hAnsi="宋体" w:eastAsia="宋体" w:cs="宋体"/>
          <w:color w:val="auto"/>
          <w:sz w:val="21"/>
          <w:szCs w:val="21"/>
        </w:rPr>
      </w:pPr>
      <w:r>
        <w:rPr>
          <w:rFonts w:hint="eastAsia" w:ascii="宋体" w:hAnsi="宋体" w:eastAsia="宋体" w:cs="宋体"/>
          <w:color w:val="auto"/>
          <w:sz w:val="21"/>
          <w:szCs w:val="21"/>
        </w:rPr>
        <w:t>GB/T 5231  加工铜及铜合金</w:t>
      </w:r>
      <w:r>
        <w:rPr>
          <w:rFonts w:hint="eastAsia" w:ascii="宋体" w:hAnsi="宋体" w:eastAsia="宋体" w:cs="宋体"/>
          <w:color w:val="auto"/>
          <w:sz w:val="21"/>
          <w:szCs w:val="21"/>
          <w:lang w:val="en-US" w:eastAsia="zh-CN"/>
        </w:rPr>
        <w:t>牌号</w:t>
      </w:r>
      <w:r>
        <w:rPr>
          <w:rFonts w:hint="eastAsia" w:ascii="宋体" w:hAnsi="宋体" w:eastAsia="宋体" w:cs="宋体"/>
          <w:color w:val="auto"/>
          <w:sz w:val="21"/>
          <w:szCs w:val="21"/>
        </w:rPr>
        <w:t>和化学成分</w:t>
      </w:r>
    </w:p>
    <w:p w14:paraId="2E8A0368">
      <w:pPr>
        <w:pStyle w:val="3"/>
        <w:spacing w:line="240" w:lineRule="auto"/>
        <w:ind w:firstLine="420" w:firstLineChars="200"/>
        <w:rPr>
          <w:color w:val="auto"/>
          <w:sz w:val="21"/>
          <w:szCs w:val="21"/>
        </w:rPr>
      </w:pPr>
      <w:r>
        <w:rPr>
          <w:color w:val="auto"/>
          <w:sz w:val="21"/>
          <w:szCs w:val="21"/>
        </w:rPr>
        <w:t>GB/T 8170</w:t>
      </w:r>
      <w:r>
        <w:rPr>
          <w:rFonts w:hint="eastAsia"/>
          <w:color w:val="auto"/>
          <w:sz w:val="21"/>
          <w:szCs w:val="21"/>
          <w:lang w:val="en-US" w:eastAsia="zh-CN"/>
        </w:rPr>
        <w:t xml:space="preserve">  </w:t>
      </w:r>
      <w:r>
        <w:rPr>
          <w:rFonts w:hint="eastAsia"/>
          <w:color w:val="auto"/>
          <w:sz w:val="21"/>
          <w:szCs w:val="21"/>
        </w:rPr>
        <w:t>数值修约规则与极限数值的表示和判定</w:t>
      </w:r>
    </w:p>
    <w:p w14:paraId="0E3C33F4">
      <w:pPr>
        <w:pStyle w:val="3"/>
        <w:spacing w:line="240" w:lineRule="auto"/>
        <w:ind w:firstLine="420" w:firstLineChars="200"/>
        <w:rPr>
          <w:color w:val="auto"/>
          <w:sz w:val="21"/>
          <w:szCs w:val="21"/>
        </w:rPr>
      </w:pPr>
      <w:r>
        <w:rPr>
          <w:color w:val="auto"/>
          <w:sz w:val="21"/>
          <w:szCs w:val="21"/>
        </w:rPr>
        <w:t xml:space="preserve">GB/T 8888  </w:t>
      </w:r>
      <w:r>
        <w:rPr>
          <w:rFonts w:hint="eastAsia"/>
          <w:color w:val="auto"/>
          <w:sz w:val="21"/>
          <w:szCs w:val="21"/>
        </w:rPr>
        <w:t>重有色金属加工产品的包装、标志、运输、贮存和质量证明书</w:t>
      </w:r>
    </w:p>
    <w:p w14:paraId="53ABF6AF">
      <w:pPr>
        <w:pStyle w:val="13"/>
        <w:spacing w:line="240" w:lineRule="auto"/>
        <w:ind w:firstLine="435" w:firstLineChars="0"/>
        <w:rPr>
          <w:rFonts w:hint="eastAsia" w:ascii="宋体" w:hAnsi="宋体" w:eastAsia="宋体" w:cs="宋体"/>
          <w:color w:val="auto"/>
          <w:sz w:val="21"/>
          <w:szCs w:val="21"/>
        </w:rPr>
      </w:pPr>
      <w:r>
        <w:rPr>
          <w:rFonts w:hint="eastAsia" w:ascii="宋体" w:hAnsi="宋体" w:eastAsia="宋体" w:cs="宋体"/>
          <w:color w:val="auto"/>
          <w:sz w:val="21"/>
          <w:szCs w:val="21"/>
        </w:rPr>
        <w:t>GB/T 10119  黄铜耐脱锌腐蚀性能的测定</w:t>
      </w:r>
    </w:p>
    <w:p w14:paraId="25225282">
      <w:pPr>
        <w:pStyle w:val="3"/>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GB/T 34505</w:t>
      </w:r>
      <w:r>
        <w:rPr>
          <w:rFonts w:hint="eastAsia" w:cs="宋体"/>
          <w:color w:val="auto"/>
          <w:sz w:val="21"/>
          <w:szCs w:val="21"/>
          <w:lang w:val="en-US" w:eastAsia="zh-CN"/>
        </w:rPr>
        <w:t xml:space="preserve">  </w:t>
      </w:r>
      <w:r>
        <w:rPr>
          <w:rFonts w:hint="eastAsia" w:ascii="宋体" w:hAnsi="宋体" w:eastAsia="宋体" w:cs="宋体"/>
          <w:color w:val="auto"/>
          <w:sz w:val="21"/>
          <w:szCs w:val="21"/>
        </w:rPr>
        <w:t>铜及铜合金材料 室温拉伸试验方法</w:t>
      </w:r>
    </w:p>
    <w:p w14:paraId="6FC215D5">
      <w:pPr>
        <w:pStyle w:val="3"/>
        <w:spacing w:line="240" w:lineRule="auto"/>
        <w:ind w:firstLine="405"/>
        <w:rPr>
          <w:rFonts w:hint="eastAsia" w:ascii="宋体" w:hAnsi="宋体" w:eastAsia="宋体" w:cs="宋体"/>
          <w:color w:val="auto"/>
          <w:sz w:val="21"/>
          <w:szCs w:val="21"/>
        </w:rPr>
      </w:pPr>
      <w:r>
        <w:rPr>
          <w:rFonts w:hint="eastAsia" w:cs="宋体"/>
          <w:color w:val="auto"/>
          <w:sz w:val="21"/>
          <w:szCs w:val="21"/>
          <w:lang w:val="en-US" w:eastAsia="zh-CN"/>
        </w:rPr>
        <w:t>JB/T 7901  金属材料实验室均匀腐蚀全浸试验方法</w:t>
      </w:r>
    </w:p>
    <w:p w14:paraId="4BBA3BAB">
      <w:pPr>
        <w:pStyle w:val="13"/>
        <w:spacing w:line="240" w:lineRule="auto"/>
        <w:ind w:firstLine="435" w:firstLineChars="0"/>
        <w:rPr>
          <w:rFonts w:hint="eastAsia" w:ascii="宋体" w:hAnsi="宋体" w:eastAsia="宋体" w:cs="宋体"/>
          <w:color w:val="auto"/>
          <w:sz w:val="21"/>
          <w:szCs w:val="21"/>
        </w:rPr>
      </w:pPr>
      <w:r>
        <w:rPr>
          <w:rFonts w:hint="eastAsia" w:ascii="宋体" w:hAnsi="宋体" w:eastAsia="宋体" w:cs="宋体"/>
          <w:color w:val="auto"/>
          <w:sz w:val="21"/>
          <w:szCs w:val="21"/>
        </w:rPr>
        <w:t>YS/T 347  铜及铜合金平均晶粒度测定方法</w:t>
      </w:r>
    </w:p>
    <w:p w14:paraId="18189191">
      <w:pPr>
        <w:pStyle w:val="3"/>
        <w:spacing w:line="240" w:lineRule="auto"/>
        <w:ind w:firstLine="420" w:firstLineChars="200"/>
        <w:rPr>
          <w:color w:val="auto"/>
          <w:sz w:val="21"/>
          <w:szCs w:val="21"/>
        </w:rPr>
      </w:pPr>
      <w:r>
        <w:rPr>
          <w:color w:val="auto"/>
          <w:sz w:val="21"/>
          <w:szCs w:val="21"/>
        </w:rPr>
        <w:t xml:space="preserve">YS/T 482  铜及铜合金分析方法 </w:t>
      </w:r>
      <w:r>
        <w:rPr>
          <w:rFonts w:hint="eastAsia"/>
          <w:color w:val="auto"/>
          <w:sz w:val="21"/>
          <w:szCs w:val="21"/>
        </w:rPr>
        <w:t>火花放电原子发射光谱法</w:t>
      </w:r>
    </w:p>
    <w:p w14:paraId="5B28BF6E">
      <w:pPr>
        <w:pStyle w:val="3"/>
        <w:spacing w:line="24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YS/T 483 </w:t>
      </w:r>
      <w:r>
        <w:rPr>
          <w:rFonts w:hint="eastAsia" w:cs="宋体"/>
          <w:color w:val="auto"/>
          <w:sz w:val="21"/>
          <w:szCs w:val="21"/>
          <w:lang w:val="en-US" w:eastAsia="zh-CN"/>
        </w:rPr>
        <w:t xml:space="preserve"> </w:t>
      </w:r>
      <w:r>
        <w:rPr>
          <w:rFonts w:hint="eastAsia" w:ascii="宋体" w:hAnsi="宋体" w:cs="宋体"/>
          <w:color w:val="auto"/>
          <w:sz w:val="21"/>
          <w:szCs w:val="21"/>
        </w:rPr>
        <w:t>铜及铜合金分析方法 X射线荧光光谱法（波长色散型）</w:t>
      </w:r>
    </w:p>
    <w:p w14:paraId="6F0CFD64">
      <w:pPr>
        <w:pStyle w:val="3"/>
        <w:spacing w:line="240" w:lineRule="auto"/>
        <w:ind w:firstLine="405"/>
        <w:rPr>
          <w:rFonts w:hint="eastAsia" w:ascii="宋体" w:hAnsi="宋体" w:cs="宋体"/>
          <w:color w:val="auto"/>
          <w:sz w:val="21"/>
          <w:szCs w:val="21"/>
        </w:rPr>
      </w:pPr>
      <w:r>
        <w:rPr>
          <w:rFonts w:hint="eastAsia" w:ascii="宋体" w:hAnsi="宋体" w:cs="宋体"/>
          <w:color w:val="auto"/>
          <w:sz w:val="21"/>
          <w:szCs w:val="21"/>
        </w:rPr>
        <w:t>YS/T 668  铜及铜合金理化检测取样方法</w:t>
      </w:r>
    </w:p>
    <w:p w14:paraId="3A176E25">
      <w:pPr>
        <w:pStyle w:val="2"/>
        <w:adjustRightInd w:val="0"/>
        <w:snapToGrid w:val="0"/>
        <w:spacing w:beforeLines="100" w:afterLines="100" w:line="240" w:lineRule="auto"/>
        <w:jc w:val="both"/>
        <w:rPr>
          <w:rFonts w:ascii="黑体" w:hAnsi="Calibri" w:eastAsia="黑体"/>
          <w:b w:val="0"/>
          <w:color w:val="auto"/>
          <w:sz w:val="21"/>
          <w:szCs w:val="21"/>
        </w:rPr>
      </w:pPr>
      <w:r>
        <w:rPr>
          <w:rFonts w:hint="eastAsia" w:ascii="黑体" w:hAnsi="Calibri" w:eastAsia="黑体"/>
          <w:b w:val="0"/>
          <w:color w:val="auto"/>
          <w:sz w:val="21"/>
          <w:szCs w:val="21"/>
        </w:rPr>
        <w:t>3  术语和</w:t>
      </w:r>
      <w:r>
        <w:rPr>
          <w:rFonts w:hint="eastAsia" w:ascii="黑体" w:eastAsia="黑体"/>
          <w:b w:val="0"/>
          <w:color w:val="auto"/>
          <w:sz w:val="21"/>
          <w:szCs w:val="21"/>
        </w:rPr>
        <w:t>定义</w:t>
      </w:r>
    </w:p>
    <w:p w14:paraId="1A474FD7">
      <w:pPr>
        <w:widowControl/>
        <w:spacing w:line="240" w:lineRule="auto"/>
        <w:ind w:firstLine="420" w:firstLineChars="200"/>
        <w:rPr>
          <w:rFonts w:ascii="宋体" w:hAnsi="宋体"/>
          <w:color w:val="auto"/>
          <w:sz w:val="21"/>
          <w:szCs w:val="21"/>
        </w:rPr>
      </w:pPr>
      <w:r>
        <w:rPr>
          <w:rFonts w:hint="eastAsia" w:ascii="宋体" w:hAnsi="Calibri"/>
          <w:color w:val="auto"/>
          <w:sz w:val="21"/>
          <w:szCs w:val="21"/>
        </w:rPr>
        <w:t>本文件没有需要界定的术语和定义。</w:t>
      </w:r>
    </w:p>
    <w:p w14:paraId="6C8E1B93">
      <w:pPr>
        <w:pStyle w:val="2"/>
        <w:keepNext w:val="0"/>
        <w:keepLines/>
        <w:pageBreakBefore w:val="0"/>
        <w:widowControl w:val="0"/>
        <w:kinsoku/>
        <w:wordWrap/>
        <w:overflowPunct/>
        <w:topLinePunct w:val="0"/>
        <w:autoSpaceDE/>
        <w:autoSpaceDN/>
        <w:bidi w:val="0"/>
        <w:adjustRightInd w:val="0"/>
        <w:snapToGrid w:val="0"/>
        <w:spacing w:beforeLines="100" w:afterLines="100" w:line="240" w:lineRule="auto"/>
        <w:jc w:val="both"/>
        <w:textAlignment w:val="baseline"/>
        <w:rPr>
          <w:rFonts w:hint="eastAsia"/>
          <w:color w:val="auto"/>
          <w:sz w:val="21"/>
          <w:szCs w:val="21"/>
        </w:rPr>
      </w:pPr>
      <w:r>
        <w:rPr>
          <w:rFonts w:hint="eastAsia"/>
          <w:color w:val="auto"/>
          <w:sz w:val="21"/>
          <w:szCs w:val="21"/>
          <w:lang w:val="en-US" w:eastAsia="zh-CN"/>
        </w:rPr>
        <w:t xml:space="preserve">4 </w:t>
      </w:r>
      <w:r>
        <w:rPr>
          <w:rFonts w:hint="eastAsia"/>
          <w:color w:val="auto"/>
          <w:sz w:val="21"/>
          <w:szCs w:val="21"/>
        </w:rPr>
        <w:t xml:space="preserve"> </w:t>
      </w:r>
      <w:r>
        <w:rPr>
          <w:rFonts w:hint="eastAsia" w:ascii="黑体" w:hAnsi="Calibri" w:eastAsia="黑体"/>
          <w:b w:val="0"/>
          <w:color w:val="auto"/>
          <w:sz w:val="21"/>
          <w:szCs w:val="21"/>
        </w:rPr>
        <w:t>分类和标记</w:t>
      </w:r>
    </w:p>
    <w:p w14:paraId="1737FFD6">
      <w:pPr>
        <w:pStyle w:val="2"/>
        <w:adjustRightInd w:val="0"/>
        <w:snapToGrid w:val="0"/>
        <w:spacing w:beforeLines="100" w:afterLines="100" w:line="240" w:lineRule="auto"/>
        <w:jc w:val="both"/>
        <w:rPr>
          <w:rFonts w:hint="eastAsia" w:ascii="黑体" w:hAnsi="黑体" w:eastAsia="黑体" w:cs="黑体"/>
          <w:color w:val="auto"/>
          <w:sz w:val="21"/>
          <w:szCs w:val="21"/>
        </w:rPr>
      </w:pPr>
      <w:r>
        <w:rPr>
          <w:rFonts w:hint="eastAsia" w:hAnsi="黑体" w:cs="黑体"/>
          <w:color w:val="auto"/>
          <w:sz w:val="21"/>
          <w:szCs w:val="21"/>
          <w:lang w:val="en-US" w:eastAsia="zh-CN"/>
        </w:rPr>
        <w:t>4</w:t>
      </w:r>
      <w:r>
        <w:rPr>
          <w:rFonts w:hint="eastAsia" w:ascii="黑体" w:hAnsi="黑体" w:eastAsia="黑体" w:cs="黑体"/>
          <w:color w:val="auto"/>
          <w:sz w:val="21"/>
          <w:szCs w:val="21"/>
        </w:rPr>
        <w:t>.</w:t>
      </w:r>
      <w:r>
        <w:rPr>
          <w:rFonts w:hint="eastAsia" w:ascii="黑体" w:hAnsi="Calibri" w:eastAsia="黑体" w:cs="Times New Roman"/>
          <w:b w:val="0"/>
          <w:color w:val="auto"/>
          <w:sz w:val="21"/>
          <w:szCs w:val="21"/>
        </w:rPr>
        <w:t xml:space="preserve">1 </w:t>
      </w:r>
      <w:r>
        <w:rPr>
          <w:rFonts w:hint="eastAsia" w:ascii="黑体" w:hAnsi="黑体" w:eastAsia="黑体" w:cs="黑体"/>
          <w:color w:val="auto"/>
          <w:sz w:val="21"/>
          <w:szCs w:val="21"/>
        </w:rPr>
        <w:t>产品分类</w:t>
      </w:r>
    </w:p>
    <w:p w14:paraId="0D126406">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eastAsia"/>
          <w:color w:val="auto"/>
          <w:sz w:val="21"/>
          <w:szCs w:val="21"/>
        </w:rPr>
      </w:pPr>
      <w:r>
        <w:rPr>
          <w:rFonts w:hint="eastAsia"/>
          <w:color w:val="auto"/>
          <w:sz w:val="21"/>
          <w:szCs w:val="21"/>
        </w:rPr>
        <w:t>产品的牌号、</w:t>
      </w:r>
      <w:r>
        <w:rPr>
          <w:rFonts w:hint="eastAsia"/>
          <w:color w:val="auto"/>
          <w:sz w:val="21"/>
          <w:szCs w:val="21"/>
          <w:lang w:val="en-US" w:eastAsia="zh-CN"/>
        </w:rPr>
        <w:t>代号、</w:t>
      </w:r>
      <w:r>
        <w:rPr>
          <w:rFonts w:hint="eastAsia"/>
          <w:color w:val="auto"/>
          <w:sz w:val="21"/>
          <w:szCs w:val="21"/>
        </w:rPr>
        <w:t>状态和规格应符合表1 的规定。</w:t>
      </w:r>
    </w:p>
    <w:p w14:paraId="23548137">
      <w:pPr>
        <w:keepNext w:val="0"/>
        <w:keepLines w:val="0"/>
        <w:pageBreakBefore w:val="0"/>
        <w:widowControl w:val="0"/>
        <w:kinsoku/>
        <w:wordWrap/>
        <w:overflowPunct/>
        <w:topLinePunct w:val="0"/>
        <w:autoSpaceDE/>
        <w:autoSpaceDN/>
        <w:bidi w:val="0"/>
        <w:adjustRightInd w:val="0"/>
        <w:snapToGrid/>
        <w:spacing w:beforeLines="100" w:afterLines="100" w:line="240" w:lineRule="auto"/>
        <w:ind w:right="210"/>
        <w:jc w:val="center"/>
        <w:textAlignment w:val="baseline"/>
        <w:rPr>
          <w:rFonts w:hint="eastAsia" w:ascii="黑体" w:hAnsi="黑体" w:eastAsia="黑体" w:cs="黑体"/>
          <w:color w:val="auto"/>
          <w:sz w:val="21"/>
          <w:szCs w:val="21"/>
        </w:rPr>
      </w:pPr>
      <w:r>
        <w:rPr>
          <w:rFonts w:hint="eastAsia" w:ascii="黑体" w:hAnsi="黑体" w:eastAsia="黑体" w:cs="黑体"/>
          <w:color w:val="auto"/>
          <w:sz w:val="21"/>
          <w:szCs w:val="21"/>
        </w:rPr>
        <w:t>表1  牌号、代号、状态和规格</w:t>
      </w:r>
    </w:p>
    <w:tbl>
      <w:tblPr>
        <w:tblStyle w:val="26"/>
        <w:tblW w:w="0" w:type="auto"/>
        <w:tblInd w:w="11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989"/>
        <w:gridCol w:w="1567"/>
        <w:gridCol w:w="1347"/>
        <w:gridCol w:w="1347"/>
        <w:gridCol w:w="1347"/>
        <w:gridCol w:w="1347"/>
      </w:tblGrid>
      <w:tr w14:paraId="4BC38E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72" w:type="dxa"/>
            <w:tcBorders>
              <w:bottom w:val="single" w:color="auto" w:sz="12" w:space="0"/>
            </w:tcBorders>
            <w:noWrap w:val="0"/>
            <w:vAlign w:val="center"/>
          </w:tcPr>
          <w:p w14:paraId="7BEE93F8">
            <w:pPr>
              <w:spacing w:line="240" w:lineRule="auto"/>
              <w:jc w:val="center"/>
              <w:rPr>
                <w:rFonts w:hint="eastAsia" w:ascii="宋体" w:hAnsi="宋体"/>
                <w:color w:val="auto"/>
                <w:sz w:val="18"/>
                <w:szCs w:val="18"/>
              </w:rPr>
            </w:pPr>
            <w:r>
              <w:rPr>
                <w:rFonts w:hint="eastAsia" w:ascii="宋体" w:hAnsi="宋体"/>
                <w:color w:val="auto"/>
                <w:sz w:val="18"/>
                <w:szCs w:val="18"/>
              </w:rPr>
              <w:t>牌 号</w:t>
            </w:r>
          </w:p>
        </w:tc>
        <w:tc>
          <w:tcPr>
            <w:tcW w:w="989" w:type="dxa"/>
            <w:tcBorders>
              <w:bottom w:val="single" w:color="auto" w:sz="12" w:space="0"/>
            </w:tcBorders>
            <w:noWrap w:val="0"/>
            <w:vAlign w:val="center"/>
          </w:tcPr>
          <w:p w14:paraId="00CD2409">
            <w:pPr>
              <w:spacing w:line="240" w:lineRule="auto"/>
              <w:jc w:val="center"/>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代号</w:t>
            </w:r>
          </w:p>
        </w:tc>
        <w:tc>
          <w:tcPr>
            <w:tcW w:w="1567" w:type="dxa"/>
            <w:tcBorders>
              <w:bottom w:val="single" w:color="auto" w:sz="12" w:space="0"/>
            </w:tcBorders>
            <w:noWrap w:val="0"/>
            <w:vAlign w:val="center"/>
          </w:tcPr>
          <w:p w14:paraId="1ADC9FFD">
            <w:pPr>
              <w:spacing w:line="240" w:lineRule="auto"/>
              <w:jc w:val="center"/>
              <w:rPr>
                <w:rFonts w:hint="eastAsia" w:ascii="宋体" w:hAnsi="宋体"/>
                <w:color w:val="auto"/>
                <w:sz w:val="18"/>
                <w:szCs w:val="18"/>
              </w:rPr>
            </w:pPr>
            <w:r>
              <w:rPr>
                <w:rFonts w:hint="eastAsia" w:ascii="宋体" w:hAnsi="宋体"/>
                <w:color w:val="auto"/>
                <w:sz w:val="18"/>
                <w:szCs w:val="18"/>
              </w:rPr>
              <w:t>状 态</w:t>
            </w:r>
          </w:p>
        </w:tc>
        <w:tc>
          <w:tcPr>
            <w:tcW w:w="1347" w:type="dxa"/>
            <w:tcBorders>
              <w:bottom w:val="single" w:color="auto" w:sz="12" w:space="0"/>
            </w:tcBorders>
            <w:noWrap w:val="0"/>
            <w:vAlign w:val="center"/>
          </w:tcPr>
          <w:p w14:paraId="44C3485C">
            <w:pPr>
              <w:spacing w:line="240" w:lineRule="auto"/>
              <w:jc w:val="center"/>
              <w:rPr>
                <w:rFonts w:hint="eastAsia" w:ascii="宋体" w:hAnsi="宋体"/>
                <w:color w:val="auto"/>
                <w:sz w:val="18"/>
                <w:szCs w:val="18"/>
              </w:rPr>
            </w:pPr>
            <w:r>
              <w:rPr>
                <w:rFonts w:hint="eastAsia" w:ascii="宋体" w:hAnsi="宋体"/>
                <w:color w:val="auto"/>
                <w:sz w:val="18"/>
                <w:szCs w:val="18"/>
              </w:rPr>
              <w:t>品种</w:t>
            </w:r>
          </w:p>
        </w:tc>
        <w:tc>
          <w:tcPr>
            <w:tcW w:w="1347" w:type="dxa"/>
            <w:tcBorders>
              <w:bottom w:val="single" w:color="auto" w:sz="12" w:space="0"/>
            </w:tcBorders>
            <w:noWrap w:val="0"/>
            <w:vAlign w:val="center"/>
          </w:tcPr>
          <w:p w14:paraId="24FE9139">
            <w:pPr>
              <w:spacing w:line="240" w:lineRule="auto"/>
              <w:jc w:val="center"/>
              <w:rPr>
                <w:rFonts w:hint="eastAsia" w:ascii="宋体" w:hAnsi="宋体"/>
                <w:color w:val="auto"/>
                <w:sz w:val="18"/>
                <w:szCs w:val="18"/>
              </w:rPr>
            </w:pPr>
            <w:r>
              <w:rPr>
                <w:rFonts w:hint="eastAsia" w:ascii="宋体" w:hAnsi="宋体"/>
                <w:color w:val="auto"/>
                <w:sz w:val="18"/>
                <w:szCs w:val="18"/>
              </w:rPr>
              <w:t>厚度</w:t>
            </w:r>
          </w:p>
          <w:p w14:paraId="324BBFB1">
            <w:pPr>
              <w:spacing w:line="240" w:lineRule="auto"/>
              <w:jc w:val="center"/>
              <w:rPr>
                <w:rFonts w:hint="eastAsia" w:ascii="宋体" w:hAnsi="宋体"/>
                <w:color w:val="auto"/>
                <w:sz w:val="18"/>
                <w:szCs w:val="18"/>
              </w:rPr>
            </w:pPr>
            <w:r>
              <w:rPr>
                <w:rFonts w:hint="eastAsia" w:ascii="宋体" w:hAnsi="宋体"/>
                <w:color w:val="auto"/>
                <w:sz w:val="18"/>
                <w:szCs w:val="18"/>
              </w:rPr>
              <w:t>mm</w:t>
            </w:r>
          </w:p>
        </w:tc>
        <w:tc>
          <w:tcPr>
            <w:tcW w:w="1347" w:type="dxa"/>
            <w:tcBorders>
              <w:bottom w:val="single" w:color="auto" w:sz="12" w:space="0"/>
            </w:tcBorders>
            <w:noWrap w:val="0"/>
            <w:vAlign w:val="center"/>
          </w:tcPr>
          <w:p w14:paraId="1BB13C7A">
            <w:pPr>
              <w:spacing w:line="240" w:lineRule="auto"/>
              <w:jc w:val="center"/>
              <w:rPr>
                <w:rFonts w:hint="eastAsia" w:ascii="宋体" w:hAnsi="宋体"/>
                <w:color w:val="auto"/>
                <w:sz w:val="18"/>
                <w:szCs w:val="18"/>
              </w:rPr>
            </w:pPr>
            <w:r>
              <w:rPr>
                <w:rFonts w:hint="eastAsia" w:ascii="宋体" w:hAnsi="宋体"/>
                <w:color w:val="auto"/>
                <w:sz w:val="18"/>
                <w:szCs w:val="18"/>
              </w:rPr>
              <w:t>宽度</w:t>
            </w:r>
          </w:p>
          <w:p w14:paraId="16602FEA">
            <w:pPr>
              <w:spacing w:line="240" w:lineRule="auto"/>
              <w:jc w:val="center"/>
              <w:rPr>
                <w:rFonts w:hint="eastAsia" w:ascii="宋体" w:hAnsi="宋体"/>
                <w:color w:val="auto"/>
                <w:sz w:val="18"/>
                <w:szCs w:val="18"/>
              </w:rPr>
            </w:pPr>
            <w:r>
              <w:rPr>
                <w:rFonts w:hint="eastAsia" w:ascii="宋体" w:hAnsi="宋体"/>
                <w:color w:val="auto"/>
                <w:sz w:val="18"/>
                <w:szCs w:val="18"/>
              </w:rPr>
              <w:t>mm</w:t>
            </w:r>
          </w:p>
        </w:tc>
        <w:tc>
          <w:tcPr>
            <w:tcW w:w="1347" w:type="dxa"/>
            <w:tcBorders>
              <w:bottom w:val="single" w:color="auto" w:sz="12" w:space="0"/>
            </w:tcBorders>
            <w:noWrap w:val="0"/>
            <w:vAlign w:val="center"/>
          </w:tcPr>
          <w:p w14:paraId="230C73FE">
            <w:pPr>
              <w:spacing w:line="240" w:lineRule="auto"/>
              <w:jc w:val="center"/>
              <w:rPr>
                <w:rFonts w:hint="eastAsia" w:ascii="宋体" w:hAnsi="宋体"/>
                <w:color w:val="auto"/>
                <w:sz w:val="18"/>
                <w:szCs w:val="18"/>
              </w:rPr>
            </w:pPr>
            <w:r>
              <w:rPr>
                <w:rFonts w:hint="eastAsia" w:ascii="宋体" w:hAnsi="宋体"/>
                <w:color w:val="auto"/>
                <w:sz w:val="18"/>
                <w:szCs w:val="18"/>
              </w:rPr>
              <w:t>长度</w:t>
            </w:r>
          </w:p>
          <w:p w14:paraId="57F69422">
            <w:pPr>
              <w:spacing w:line="240" w:lineRule="auto"/>
              <w:jc w:val="center"/>
              <w:rPr>
                <w:rFonts w:hint="eastAsia" w:ascii="宋体" w:hAnsi="宋体"/>
                <w:color w:val="auto"/>
                <w:sz w:val="18"/>
                <w:szCs w:val="18"/>
              </w:rPr>
            </w:pPr>
            <w:r>
              <w:rPr>
                <w:rFonts w:hint="eastAsia" w:ascii="宋体" w:hAnsi="宋体"/>
                <w:color w:val="auto"/>
                <w:sz w:val="18"/>
                <w:szCs w:val="18"/>
              </w:rPr>
              <w:t>mm</w:t>
            </w:r>
          </w:p>
        </w:tc>
      </w:tr>
      <w:tr w14:paraId="099856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72" w:type="dxa"/>
            <w:tcBorders>
              <w:top w:val="single" w:color="auto" w:sz="12" w:space="0"/>
              <w:tl2br w:val="nil"/>
              <w:tr2bl w:val="nil"/>
            </w:tcBorders>
            <w:noWrap w:val="0"/>
            <w:vAlign w:val="center"/>
          </w:tcPr>
          <w:p w14:paraId="0712B3E7">
            <w:pPr>
              <w:spacing w:line="240" w:lineRule="auto"/>
              <w:jc w:val="center"/>
              <w:rPr>
                <w:rFonts w:hint="default" w:ascii="宋体" w:hAnsi="宋体" w:eastAsia="宋体"/>
                <w:color w:val="auto"/>
                <w:sz w:val="18"/>
                <w:szCs w:val="18"/>
                <w:lang w:val="en-US" w:eastAsia="zh-CN"/>
              </w:rPr>
            </w:pPr>
            <w:r>
              <w:rPr>
                <w:rFonts w:hint="eastAsia" w:ascii="宋体" w:hAnsi="宋体" w:eastAsia="宋体" w:cs="Times New Roman"/>
                <w:color w:val="auto"/>
                <w:sz w:val="18"/>
                <w:szCs w:val="18"/>
                <w:lang w:val="en-US" w:eastAsia="zh-CN" w:bidi="ar-SA"/>
              </w:rPr>
              <w:t>HAl76-2-0.6</w:t>
            </w:r>
          </w:p>
        </w:tc>
        <w:tc>
          <w:tcPr>
            <w:tcW w:w="989" w:type="dxa"/>
            <w:tcBorders>
              <w:top w:val="single" w:color="auto" w:sz="12" w:space="0"/>
              <w:tl2br w:val="nil"/>
              <w:tr2bl w:val="nil"/>
            </w:tcBorders>
            <w:noWrap w:val="0"/>
            <w:vAlign w:val="center"/>
          </w:tcPr>
          <w:p w14:paraId="76D42D4A">
            <w:pPr>
              <w:spacing w:line="240" w:lineRule="auto"/>
              <w:jc w:val="center"/>
              <w:rPr>
                <w:rFonts w:hint="default" w:ascii="宋体" w:hAnsi="宋体"/>
                <w:color w:val="auto"/>
                <w:sz w:val="18"/>
                <w:szCs w:val="18"/>
                <w:lang w:val="en-US" w:eastAsia="zh-CN"/>
              </w:rPr>
            </w:pPr>
            <w:r>
              <w:rPr>
                <w:rFonts w:hint="eastAsia" w:ascii="宋体" w:hAnsi="宋体"/>
                <w:color w:val="auto"/>
                <w:sz w:val="18"/>
                <w:szCs w:val="18"/>
                <w:lang w:val="en-US" w:eastAsia="zh-CN"/>
              </w:rPr>
              <w:t>-</w:t>
            </w:r>
          </w:p>
        </w:tc>
        <w:tc>
          <w:tcPr>
            <w:tcW w:w="1567" w:type="dxa"/>
            <w:tcBorders>
              <w:top w:val="single" w:color="auto" w:sz="12" w:space="0"/>
              <w:tl2br w:val="nil"/>
              <w:tr2bl w:val="nil"/>
            </w:tcBorders>
            <w:noWrap w:val="0"/>
            <w:vAlign w:val="center"/>
          </w:tcPr>
          <w:p w14:paraId="6481072E">
            <w:pPr>
              <w:pStyle w:val="13"/>
              <w:spacing w:line="240" w:lineRule="auto"/>
              <w:ind w:firstLine="0" w:firstLineChars="0"/>
              <w:jc w:val="center"/>
              <w:rPr>
                <w:rFonts w:hint="eastAsia"/>
                <w:b/>
                <w:color w:val="auto"/>
                <w:sz w:val="18"/>
                <w:szCs w:val="18"/>
              </w:rPr>
            </w:pPr>
            <w:r>
              <w:rPr>
                <w:rFonts w:hint="eastAsia" w:ascii="宋体" w:hAnsi="宋体"/>
                <w:color w:val="auto"/>
                <w:sz w:val="18"/>
                <w:szCs w:val="18"/>
              </w:rPr>
              <w:t>软化退火（</w:t>
            </w:r>
            <w:r>
              <w:rPr>
                <w:color w:val="auto"/>
                <w:sz w:val="18"/>
                <w:szCs w:val="18"/>
              </w:rPr>
              <w:t>O</w:t>
            </w:r>
            <w:r>
              <w:rPr>
                <w:rFonts w:hint="eastAsia"/>
                <w:color w:val="auto"/>
                <w:sz w:val="18"/>
                <w:szCs w:val="18"/>
              </w:rPr>
              <w:t>60</w:t>
            </w:r>
            <w:r>
              <w:rPr>
                <w:rFonts w:hint="eastAsia" w:ascii="宋体" w:hAnsi="宋体"/>
                <w:color w:val="auto"/>
                <w:sz w:val="18"/>
                <w:szCs w:val="18"/>
              </w:rPr>
              <w:t>）</w:t>
            </w:r>
          </w:p>
        </w:tc>
        <w:tc>
          <w:tcPr>
            <w:tcW w:w="1347" w:type="dxa"/>
            <w:tcBorders>
              <w:top w:val="single" w:color="auto" w:sz="12" w:space="0"/>
              <w:tl2br w:val="nil"/>
              <w:tr2bl w:val="nil"/>
            </w:tcBorders>
            <w:noWrap w:val="0"/>
            <w:vAlign w:val="center"/>
          </w:tcPr>
          <w:p w14:paraId="45E7E50A">
            <w:pPr>
              <w:spacing w:line="240" w:lineRule="auto"/>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板材</w:t>
            </w:r>
          </w:p>
        </w:tc>
        <w:tc>
          <w:tcPr>
            <w:tcW w:w="1347" w:type="dxa"/>
            <w:tcBorders>
              <w:top w:val="single" w:color="auto" w:sz="12" w:space="0"/>
              <w:tl2br w:val="nil"/>
              <w:tr2bl w:val="nil"/>
            </w:tcBorders>
            <w:noWrap w:val="0"/>
            <w:vAlign w:val="center"/>
          </w:tcPr>
          <w:p w14:paraId="491BBFA6">
            <w:pPr>
              <w:spacing w:line="240" w:lineRule="auto"/>
              <w:jc w:val="center"/>
              <w:rPr>
                <w:rFonts w:hint="eastAsia" w:ascii="宋体" w:hAnsi="宋体" w:eastAsia="宋体" w:cs="Times New Roman"/>
                <w:color w:val="auto"/>
                <w:sz w:val="18"/>
                <w:szCs w:val="18"/>
                <w:lang w:val="en-US" w:eastAsia="zh-CN" w:bidi="ar-SA"/>
              </w:rPr>
            </w:pPr>
            <w:r>
              <w:rPr>
                <w:rFonts w:hint="eastAsia" w:ascii="宋体" w:hAnsi="宋体" w:eastAsia="宋体" w:cs="Times New Roman"/>
                <w:color w:val="auto"/>
                <w:sz w:val="18"/>
                <w:szCs w:val="18"/>
                <w:lang w:val="en-US" w:eastAsia="zh-CN" w:bidi="ar-SA"/>
              </w:rPr>
              <w:t>2.0～6.0</w:t>
            </w:r>
          </w:p>
        </w:tc>
        <w:tc>
          <w:tcPr>
            <w:tcW w:w="1347" w:type="dxa"/>
            <w:tcBorders>
              <w:top w:val="single" w:color="auto" w:sz="12" w:space="0"/>
              <w:tl2br w:val="nil"/>
              <w:tr2bl w:val="nil"/>
            </w:tcBorders>
            <w:noWrap w:val="0"/>
            <w:vAlign w:val="center"/>
          </w:tcPr>
          <w:p w14:paraId="6F1742CB">
            <w:pPr>
              <w:spacing w:line="240" w:lineRule="auto"/>
              <w:jc w:val="center"/>
              <w:rPr>
                <w:rFonts w:hint="default" w:ascii="宋体" w:hAnsi="宋体" w:eastAsia="宋体" w:cs="Times New Roman"/>
                <w:color w:val="auto"/>
                <w:sz w:val="18"/>
                <w:szCs w:val="18"/>
                <w:lang w:val="en-US" w:eastAsia="zh-CN" w:bidi="ar-SA"/>
              </w:rPr>
            </w:pPr>
            <w:r>
              <w:rPr>
                <w:rFonts w:hint="eastAsia" w:ascii="宋体" w:hAnsi="宋体" w:eastAsia="宋体" w:cs="Times New Roman"/>
                <w:color w:val="auto"/>
                <w:sz w:val="18"/>
                <w:szCs w:val="18"/>
                <w:lang w:val="en-US" w:eastAsia="zh-CN" w:bidi="ar-SA"/>
              </w:rPr>
              <w:t>≤600</w:t>
            </w:r>
          </w:p>
        </w:tc>
        <w:tc>
          <w:tcPr>
            <w:tcW w:w="1347" w:type="dxa"/>
            <w:tcBorders>
              <w:top w:val="single" w:color="auto" w:sz="12" w:space="0"/>
              <w:tl2br w:val="nil"/>
              <w:tr2bl w:val="nil"/>
            </w:tcBorders>
            <w:noWrap w:val="0"/>
            <w:vAlign w:val="center"/>
          </w:tcPr>
          <w:p w14:paraId="60213E46">
            <w:pPr>
              <w:spacing w:line="240" w:lineRule="auto"/>
              <w:jc w:val="center"/>
              <w:rPr>
                <w:rFonts w:hint="eastAsia" w:ascii="宋体" w:hAnsi="宋体" w:eastAsia="宋体" w:cs="Times New Roman"/>
                <w:color w:val="auto"/>
                <w:sz w:val="18"/>
                <w:szCs w:val="18"/>
                <w:lang w:val="en-US" w:eastAsia="zh-CN" w:bidi="ar-SA"/>
              </w:rPr>
            </w:pPr>
            <w:r>
              <w:rPr>
                <w:rFonts w:hint="eastAsia" w:ascii="宋体" w:hAnsi="宋体" w:eastAsia="宋体" w:cs="Times New Roman"/>
                <w:color w:val="auto"/>
                <w:sz w:val="18"/>
                <w:szCs w:val="18"/>
                <w:lang w:val="en-US" w:eastAsia="zh-CN" w:bidi="ar-SA"/>
              </w:rPr>
              <w:t>≤4000</w:t>
            </w:r>
          </w:p>
        </w:tc>
      </w:tr>
      <w:tr w14:paraId="79AEA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372" w:type="dxa"/>
            <w:tcBorders>
              <w:tl2br w:val="nil"/>
              <w:tr2bl w:val="nil"/>
            </w:tcBorders>
            <w:noWrap w:val="0"/>
            <w:vAlign w:val="center"/>
          </w:tcPr>
          <w:p w14:paraId="76123D45">
            <w:pPr>
              <w:pStyle w:val="13"/>
              <w:spacing w:line="240" w:lineRule="auto"/>
              <w:ind w:firstLine="0" w:firstLineChars="0"/>
              <w:jc w:val="center"/>
              <w:rPr>
                <w:rFonts w:hint="eastAsia"/>
                <w:b/>
                <w:color w:val="auto"/>
                <w:sz w:val="18"/>
                <w:szCs w:val="18"/>
              </w:rPr>
            </w:pPr>
            <w:r>
              <w:rPr>
                <w:rFonts w:hint="eastAsia" w:ascii="宋体" w:hAnsi="宋体"/>
                <w:color w:val="auto"/>
                <w:sz w:val="18"/>
                <w:szCs w:val="21"/>
              </w:rPr>
              <w:t>HAl77-2</w:t>
            </w:r>
          </w:p>
        </w:tc>
        <w:tc>
          <w:tcPr>
            <w:tcW w:w="989" w:type="dxa"/>
            <w:tcBorders>
              <w:tl2br w:val="nil"/>
              <w:tr2bl w:val="nil"/>
            </w:tcBorders>
            <w:noWrap w:val="0"/>
            <w:vAlign w:val="center"/>
          </w:tcPr>
          <w:p w14:paraId="3C4935AD">
            <w:pPr>
              <w:spacing w:line="240" w:lineRule="auto"/>
              <w:jc w:val="center"/>
              <w:rPr>
                <w:rFonts w:hint="default"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C68700</w:t>
            </w:r>
          </w:p>
        </w:tc>
        <w:tc>
          <w:tcPr>
            <w:tcW w:w="1567" w:type="dxa"/>
            <w:vMerge w:val="restart"/>
            <w:tcBorders>
              <w:tl2br w:val="nil"/>
              <w:tr2bl w:val="nil"/>
            </w:tcBorders>
            <w:noWrap w:val="0"/>
            <w:vAlign w:val="center"/>
          </w:tcPr>
          <w:p w14:paraId="15E4494B">
            <w:pPr>
              <w:spacing w:line="240" w:lineRule="auto"/>
              <w:ind w:firstLine="0" w:firstLineChars="0"/>
              <w:jc w:val="center"/>
              <w:rPr>
                <w:rFonts w:hint="eastAsia"/>
                <w:b/>
                <w:color w:val="auto"/>
                <w:sz w:val="18"/>
                <w:szCs w:val="18"/>
              </w:rPr>
            </w:pPr>
            <w:r>
              <w:rPr>
                <w:rFonts w:hint="eastAsia" w:ascii="宋体" w:hAnsi="宋体"/>
                <w:color w:val="auto"/>
                <w:sz w:val="18"/>
                <w:szCs w:val="18"/>
              </w:rPr>
              <w:t>软化退火（</w:t>
            </w:r>
            <w:r>
              <w:rPr>
                <w:color w:val="auto"/>
                <w:sz w:val="18"/>
                <w:szCs w:val="18"/>
              </w:rPr>
              <w:t>O</w:t>
            </w:r>
            <w:r>
              <w:rPr>
                <w:rFonts w:hint="eastAsia"/>
                <w:color w:val="auto"/>
                <w:sz w:val="18"/>
                <w:szCs w:val="18"/>
              </w:rPr>
              <w:t>60</w:t>
            </w:r>
            <w:r>
              <w:rPr>
                <w:rFonts w:hint="eastAsia" w:ascii="宋体" w:hAnsi="宋体"/>
                <w:color w:val="auto"/>
                <w:sz w:val="18"/>
                <w:szCs w:val="18"/>
              </w:rPr>
              <w:t>）</w:t>
            </w:r>
          </w:p>
        </w:tc>
        <w:tc>
          <w:tcPr>
            <w:tcW w:w="1347" w:type="dxa"/>
            <w:tcBorders>
              <w:tl2br w:val="nil"/>
              <w:tr2bl w:val="nil"/>
            </w:tcBorders>
            <w:noWrap w:val="0"/>
            <w:vAlign w:val="center"/>
          </w:tcPr>
          <w:p w14:paraId="1C736848">
            <w:pPr>
              <w:spacing w:line="240" w:lineRule="auto"/>
              <w:jc w:val="center"/>
              <w:rPr>
                <w:rFonts w:hint="eastAsia"/>
                <w:color w:val="auto"/>
                <w:sz w:val="18"/>
                <w:szCs w:val="18"/>
              </w:rPr>
            </w:pPr>
            <w:r>
              <w:rPr>
                <w:rFonts w:hint="eastAsia"/>
                <w:color w:val="auto"/>
                <w:sz w:val="18"/>
                <w:szCs w:val="18"/>
              </w:rPr>
              <w:t>带材</w:t>
            </w:r>
          </w:p>
        </w:tc>
        <w:tc>
          <w:tcPr>
            <w:tcW w:w="1347" w:type="dxa"/>
            <w:vMerge w:val="restart"/>
            <w:tcBorders>
              <w:tl2br w:val="nil"/>
              <w:tr2bl w:val="nil"/>
            </w:tcBorders>
            <w:noWrap w:val="0"/>
            <w:vAlign w:val="center"/>
          </w:tcPr>
          <w:p w14:paraId="1AB6AB00">
            <w:pPr>
              <w:pStyle w:val="13"/>
              <w:spacing w:line="240" w:lineRule="auto"/>
              <w:ind w:firstLine="0" w:firstLineChars="0"/>
              <w:jc w:val="center"/>
              <w:rPr>
                <w:rFonts w:hint="eastAsia"/>
                <w:b/>
                <w:color w:val="auto"/>
                <w:sz w:val="18"/>
                <w:szCs w:val="18"/>
              </w:rPr>
            </w:pPr>
            <w:r>
              <w:rPr>
                <w:rFonts w:hint="eastAsia" w:ascii="宋体" w:hAnsi="宋体"/>
                <w:color w:val="auto"/>
                <w:sz w:val="18"/>
                <w:szCs w:val="18"/>
              </w:rPr>
              <w:t>0.3～2.5</w:t>
            </w:r>
          </w:p>
        </w:tc>
        <w:tc>
          <w:tcPr>
            <w:tcW w:w="1347" w:type="dxa"/>
            <w:vMerge w:val="restart"/>
            <w:tcBorders>
              <w:tl2br w:val="nil"/>
              <w:tr2bl w:val="nil"/>
            </w:tcBorders>
            <w:noWrap w:val="0"/>
            <w:vAlign w:val="center"/>
          </w:tcPr>
          <w:p w14:paraId="30948922">
            <w:pPr>
              <w:pStyle w:val="13"/>
              <w:spacing w:line="240" w:lineRule="auto"/>
              <w:ind w:firstLine="0" w:firstLineChars="0"/>
              <w:jc w:val="center"/>
              <w:rPr>
                <w:rFonts w:hint="eastAsia"/>
                <w:b/>
                <w:color w:val="auto"/>
                <w:sz w:val="18"/>
                <w:szCs w:val="18"/>
              </w:rPr>
            </w:pPr>
            <w:r>
              <w:rPr>
                <w:rFonts w:hint="eastAsia" w:ascii="宋体" w:hAnsi="宋体"/>
                <w:color w:val="auto"/>
                <w:sz w:val="18"/>
                <w:szCs w:val="18"/>
              </w:rPr>
              <w:t>≤1000</w:t>
            </w:r>
          </w:p>
        </w:tc>
        <w:tc>
          <w:tcPr>
            <w:tcW w:w="1347" w:type="dxa"/>
            <w:tcBorders>
              <w:tl2br w:val="nil"/>
              <w:tr2bl w:val="nil"/>
            </w:tcBorders>
            <w:noWrap w:val="0"/>
            <w:vAlign w:val="center"/>
          </w:tcPr>
          <w:p w14:paraId="6AA65599">
            <w:pPr>
              <w:pStyle w:val="13"/>
              <w:spacing w:line="240" w:lineRule="auto"/>
              <w:ind w:firstLine="0" w:firstLineChars="0"/>
              <w:jc w:val="center"/>
              <w:rPr>
                <w:rFonts w:hint="eastAsia"/>
                <w:b/>
                <w:color w:val="auto"/>
                <w:sz w:val="18"/>
                <w:szCs w:val="18"/>
              </w:rPr>
            </w:pPr>
            <w:r>
              <w:rPr>
                <w:rFonts w:hint="eastAsia"/>
                <w:b/>
                <w:color w:val="auto"/>
                <w:sz w:val="18"/>
                <w:szCs w:val="18"/>
              </w:rPr>
              <w:t>-</w:t>
            </w:r>
          </w:p>
        </w:tc>
      </w:tr>
      <w:tr w14:paraId="7888D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372" w:type="dxa"/>
            <w:tcBorders>
              <w:tl2br w:val="nil"/>
              <w:tr2bl w:val="nil"/>
            </w:tcBorders>
            <w:noWrap w:val="0"/>
            <w:vAlign w:val="center"/>
          </w:tcPr>
          <w:p w14:paraId="4215C82A">
            <w:pPr>
              <w:pStyle w:val="13"/>
              <w:spacing w:line="240" w:lineRule="auto"/>
              <w:ind w:firstLine="0" w:firstLineChars="0"/>
              <w:jc w:val="center"/>
              <w:rPr>
                <w:rFonts w:hint="eastAsia"/>
                <w:b/>
                <w:color w:val="auto"/>
                <w:sz w:val="18"/>
                <w:szCs w:val="18"/>
              </w:rPr>
            </w:pPr>
            <w:r>
              <w:rPr>
                <w:rFonts w:hint="eastAsia" w:ascii="宋体" w:hAnsi="宋体"/>
                <w:color w:val="auto"/>
                <w:sz w:val="18"/>
                <w:szCs w:val="21"/>
              </w:rPr>
              <w:t>HAl77-2-1</w:t>
            </w:r>
          </w:p>
        </w:tc>
        <w:tc>
          <w:tcPr>
            <w:tcW w:w="989" w:type="dxa"/>
            <w:tcBorders>
              <w:tl2br w:val="nil"/>
              <w:tr2bl w:val="nil"/>
            </w:tcBorders>
            <w:noWrap w:val="0"/>
            <w:vAlign w:val="center"/>
          </w:tcPr>
          <w:p w14:paraId="28ED4880">
            <w:pPr>
              <w:spacing w:line="240" w:lineRule="auto"/>
              <w:jc w:val="center"/>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w:t>
            </w:r>
          </w:p>
        </w:tc>
        <w:tc>
          <w:tcPr>
            <w:tcW w:w="1567" w:type="dxa"/>
            <w:vMerge w:val="continue"/>
            <w:tcBorders>
              <w:tl2br w:val="nil"/>
              <w:tr2bl w:val="nil"/>
            </w:tcBorders>
            <w:noWrap w:val="0"/>
            <w:vAlign w:val="center"/>
          </w:tcPr>
          <w:p w14:paraId="33D47CAD">
            <w:pPr>
              <w:spacing w:line="240" w:lineRule="auto"/>
              <w:ind w:firstLine="0" w:firstLineChars="0"/>
              <w:jc w:val="center"/>
              <w:rPr>
                <w:rFonts w:hint="eastAsia"/>
                <w:b/>
                <w:color w:val="auto"/>
                <w:sz w:val="18"/>
                <w:szCs w:val="18"/>
              </w:rPr>
            </w:pPr>
          </w:p>
        </w:tc>
        <w:tc>
          <w:tcPr>
            <w:tcW w:w="1347" w:type="dxa"/>
            <w:tcBorders>
              <w:tl2br w:val="nil"/>
              <w:tr2bl w:val="nil"/>
            </w:tcBorders>
            <w:noWrap w:val="0"/>
            <w:vAlign w:val="center"/>
          </w:tcPr>
          <w:p w14:paraId="5D765A5D">
            <w:pPr>
              <w:spacing w:line="240" w:lineRule="auto"/>
              <w:jc w:val="center"/>
              <w:rPr>
                <w:rFonts w:hint="eastAsia"/>
                <w:color w:val="auto"/>
                <w:sz w:val="18"/>
                <w:szCs w:val="18"/>
              </w:rPr>
            </w:pPr>
            <w:r>
              <w:rPr>
                <w:rFonts w:hint="eastAsia"/>
                <w:color w:val="auto"/>
                <w:sz w:val="18"/>
                <w:szCs w:val="18"/>
              </w:rPr>
              <w:t>板材</w:t>
            </w:r>
          </w:p>
        </w:tc>
        <w:tc>
          <w:tcPr>
            <w:tcW w:w="1347" w:type="dxa"/>
            <w:vMerge w:val="continue"/>
            <w:tcBorders>
              <w:tl2br w:val="nil"/>
              <w:tr2bl w:val="nil"/>
            </w:tcBorders>
            <w:noWrap w:val="0"/>
            <w:vAlign w:val="center"/>
          </w:tcPr>
          <w:p w14:paraId="0EB02CC3">
            <w:pPr>
              <w:pStyle w:val="13"/>
              <w:spacing w:line="240" w:lineRule="auto"/>
              <w:ind w:firstLine="0" w:firstLineChars="0"/>
              <w:jc w:val="center"/>
              <w:rPr>
                <w:rFonts w:hint="eastAsia"/>
                <w:b/>
                <w:color w:val="auto"/>
                <w:sz w:val="18"/>
                <w:szCs w:val="18"/>
              </w:rPr>
            </w:pPr>
          </w:p>
        </w:tc>
        <w:tc>
          <w:tcPr>
            <w:tcW w:w="1347" w:type="dxa"/>
            <w:vMerge w:val="continue"/>
            <w:tcBorders>
              <w:tl2br w:val="nil"/>
              <w:tr2bl w:val="nil"/>
            </w:tcBorders>
            <w:noWrap w:val="0"/>
            <w:vAlign w:val="center"/>
          </w:tcPr>
          <w:p w14:paraId="04A1F490">
            <w:pPr>
              <w:pStyle w:val="13"/>
              <w:spacing w:line="240" w:lineRule="auto"/>
              <w:ind w:firstLine="0" w:firstLineChars="0"/>
              <w:jc w:val="center"/>
              <w:rPr>
                <w:rFonts w:hint="eastAsia"/>
                <w:b/>
                <w:color w:val="auto"/>
                <w:sz w:val="18"/>
                <w:szCs w:val="18"/>
              </w:rPr>
            </w:pPr>
          </w:p>
        </w:tc>
        <w:tc>
          <w:tcPr>
            <w:tcW w:w="1347" w:type="dxa"/>
            <w:tcBorders>
              <w:tl2br w:val="nil"/>
              <w:tr2bl w:val="nil"/>
            </w:tcBorders>
            <w:noWrap w:val="0"/>
            <w:vAlign w:val="center"/>
          </w:tcPr>
          <w:p w14:paraId="37976390">
            <w:pPr>
              <w:pStyle w:val="13"/>
              <w:spacing w:line="240" w:lineRule="auto"/>
              <w:ind w:firstLine="0" w:firstLineChars="0"/>
              <w:jc w:val="center"/>
              <w:rPr>
                <w:rFonts w:hint="eastAsia"/>
                <w:b/>
                <w:color w:val="auto"/>
                <w:sz w:val="18"/>
                <w:szCs w:val="18"/>
              </w:rPr>
            </w:pPr>
            <w:r>
              <w:rPr>
                <w:rFonts w:hint="eastAsia" w:ascii="宋体" w:hAnsi="宋体"/>
                <w:color w:val="auto"/>
                <w:sz w:val="18"/>
                <w:szCs w:val="18"/>
              </w:rPr>
              <w:t>≤2000</w:t>
            </w:r>
          </w:p>
        </w:tc>
      </w:tr>
      <w:tr w14:paraId="34AD5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372" w:type="dxa"/>
            <w:vMerge w:val="restart"/>
            <w:tcBorders>
              <w:tl2br w:val="nil"/>
              <w:tr2bl w:val="nil"/>
            </w:tcBorders>
            <w:noWrap w:val="0"/>
            <w:vAlign w:val="center"/>
          </w:tcPr>
          <w:p w14:paraId="71A5711E">
            <w:pPr>
              <w:pStyle w:val="13"/>
              <w:spacing w:line="240" w:lineRule="auto"/>
              <w:ind w:firstLine="0" w:firstLineChars="0"/>
              <w:jc w:val="center"/>
              <w:rPr>
                <w:rFonts w:hint="eastAsia" w:ascii="宋体" w:hAnsi="宋体"/>
                <w:color w:val="auto"/>
                <w:sz w:val="18"/>
                <w:szCs w:val="21"/>
              </w:rPr>
            </w:pPr>
            <w:r>
              <w:rPr>
                <w:rFonts w:hint="eastAsia" w:ascii="宋体" w:hAnsi="宋体"/>
                <w:color w:val="auto"/>
                <w:sz w:val="18"/>
                <w:szCs w:val="21"/>
              </w:rPr>
              <w:t>BFe10-1-1</w:t>
            </w:r>
          </w:p>
          <w:p w14:paraId="569EF9FC">
            <w:pPr>
              <w:pStyle w:val="13"/>
              <w:spacing w:line="240" w:lineRule="auto"/>
              <w:ind w:firstLine="0" w:firstLineChars="0"/>
              <w:jc w:val="center"/>
              <w:rPr>
                <w:rFonts w:hint="eastAsia"/>
                <w:b/>
                <w:color w:val="auto"/>
                <w:sz w:val="18"/>
                <w:szCs w:val="18"/>
              </w:rPr>
            </w:pPr>
            <w:r>
              <w:rPr>
                <w:rFonts w:hint="eastAsia" w:ascii="宋体" w:hAnsi="宋体"/>
                <w:color w:val="auto"/>
                <w:sz w:val="18"/>
                <w:szCs w:val="21"/>
              </w:rPr>
              <w:t>BFe10-1.5-1</w:t>
            </w:r>
          </w:p>
        </w:tc>
        <w:tc>
          <w:tcPr>
            <w:tcW w:w="989" w:type="dxa"/>
            <w:vMerge w:val="restart"/>
            <w:tcBorders>
              <w:tl2br w:val="nil"/>
              <w:tr2bl w:val="nil"/>
            </w:tcBorders>
            <w:noWrap w:val="0"/>
            <w:vAlign w:val="center"/>
          </w:tcPr>
          <w:p w14:paraId="5E8605C8">
            <w:pPr>
              <w:spacing w:line="240" w:lineRule="auto"/>
              <w:jc w:val="center"/>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T70590</w:t>
            </w:r>
          </w:p>
          <w:p w14:paraId="75855FA6">
            <w:pPr>
              <w:spacing w:line="240" w:lineRule="auto"/>
              <w:jc w:val="center"/>
              <w:rPr>
                <w:rFonts w:hint="default"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C70610</w:t>
            </w:r>
          </w:p>
        </w:tc>
        <w:tc>
          <w:tcPr>
            <w:tcW w:w="1567" w:type="dxa"/>
            <w:vMerge w:val="restart"/>
            <w:tcBorders>
              <w:tl2br w:val="nil"/>
              <w:tr2bl w:val="nil"/>
            </w:tcBorders>
            <w:noWrap w:val="0"/>
            <w:vAlign w:val="center"/>
          </w:tcPr>
          <w:p w14:paraId="45FDBFD4">
            <w:pPr>
              <w:pStyle w:val="13"/>
              <w:spacing w:line="240" w:lineRule="auto"/>
              <w:ind w:firstLine="0" w:firstLineChars="0"/>
              <w:jc w:val="center"/>
              <w:rPr>
                <w:rFonts w:hint="eastAsia"/>
                <w:b/>
                <w:color w:val="auto"/>
                <w:sz w:val="18"/>
                <w:szCs w:val="18"/>
              </w:rPr>
            </w:pPr>
            <w:r>
              <w:rPr>
                <w:rFonts w:hint="eastAsia" w:ascii="宋体" w:hAnsi="宋体"/>
                <w:color w:val="auto"/>
                <w:sz w:val="18"/>
                <w:szCs w:val="18"/>
              </w:rPr>
              <w:t>软化退火（</w:t>
            </w:r>
            <w:r>
              <w:rPr>
                <w:color w:val="auto"/>
                <w:sz w:val="18"/>
                <w:szCs w:val="18"/>
              </w:rPr>
              <w:t>O</w:t>
            </w:r>
            <w:r>
              <w:rPr>
                <w:rFonts w:hint="eastAsia"/>
                <w:color w:val="auto"/>
                <w:sz w:val="18"/>
                <w:szCs w:val="18"/>
              </w:rPr>
              <w:t>60</w:t>
            </w:r>
            <w:r>
              <w:rPr>
                <w:rFonts w:hint="eastAsia" w:ascii="宋体" w:hAnsi="宋体"/>
                <w:color w:val="auto"/>
                <w:sz w:val="18"/>
                <w:szCs w:val="18"/>
              </w:rPr>
              <w:t>）</w:t>
            </w:r>
          </w:p>
        </w:tc>
        <w:tc>
          <w:tcPr>
            <w:tcW w:w="1347" w:type="dxa"/>
            <w:tcBorders>
              <w:tl2br w:val="nil"/>
              <w:tr2bl w:val="nil"/>
            </w:tcBorders>
            <w:noWrap w:val="0"/>
            <w:vAlign w:val="center"/>
          </w:tcPr>
          <w:p w14:paraId="2C4FEF1F">
            <w:pPr>
              <w:spacing w:line="240" w:lineRule="auto"/>
              <w:jc w:val="center"/>
              <w:rPr>
                <w:rFonts w:hint="eastAsia"/>
                <w:color w:val="auto"/>
                <w:sz w:val="18"/>
                <w:szCs w:val="18"/>
              </w:rPr>
            </w:pPr>
            <w:r>
              <w:rPr>
                <w:rFonts w:hint="eastAsia"/>
                <w:color w:val="auto"/>
                <w:sz w:val="18"/>
                <w:szCs w:val="18"/>
              </w:rPr>
              <w:t>带材</w:t>
            </w:r>
          </w:p>
        </w:tc>
        <w:tc>
          <w:tcPr>
            <w:tcW w:w="1347" w:type="dxa"/>
            <w:tcBorders>
              <w:tl2br w:val="nil"/>
              <w:tr2bl w:val="nil"/>
            </w:tcBorders>
            <w:noWrap w:val="0"/>
            <w:vAlign w:val="center"/>
          </w:tcPr>
          <w:p w14:paraId="1434E447">
            <w:pPr>
              <w:pStyle w:val="13"/>
              <w:spacing w:line="240" w:lineRule="auto"/>
              <w:ind w:firstLine="0" w:firstLineChars="0"/>
              <w:jc w:val="center"/>
              <w:rPr>
                <w:rFonts w:hint="default" w:eastAsia="宋体"/>
                <w:b/>
                <w:color w:val="auto"/>
                <w:sz w:val="18"/>
                <w:szCs w:val="18"/>
                <w:lang w:val="en-US" w:eastAsia="zh-CN"/>
              </w:rPr>
            </w:pPr>
            <w:r>
              <w:rPr>
                <w:rFonts w:hint="eastAsia" w:ascii="宋体" w:hAnsi="宋体"/>
                <w:color w:val="auto"/>
                <w:sz w:val="18"/>
                <w:szCs w:val="18"/>
              </w:rPr>
              <w:t>0.3～</w:t>
            </w:r>
            <w:r>
              <w:rPr>
                <w:rFonts w:hint="eastAsia" w:ascii="宋体" w:hAnsi="宋体"/>
                <w:strike w:val="0"/>
                <w:dstrike w:val="0"/>
                <w:color w:val="auto"/>
                <w:sz w:val="18"/>
                <w:szCs w:val="18"/>
              </w:rPr>
              <w:t>2.5</w:t>
            </w:r>
          </w:p>
        </w:tc>
        <w:tc>
          <w:tcPr>
            <w:tcW w:w="1347" w:type="dxa"/>
            <w:tcBorders>
              <w:tl2br w:val="nil"/>
              <w:tr2bl w:val="nil"/>
            </w:tcBorders>
            <w:noWrap w:val="0"/>
            <w:vAlign w:val="center"/>
          </w:tcPr>
          <w:p w14:paraId="46933A33">
            <w:pPr>
              <w:pStyle w:val="13"/>
              <w:spacing w:line="240" w:lineRule="auto"/>
              <w:ind w:firstLine="0" w:firstLineChars="0"/>
              <w:jc w:val="center"/>
              <w:rPr>
                <w:rFonts w:hint="eastAsia" w:ascii="宋体" w:hAnsi="宋体" w:eastAsia="宋体"/>
                <w:color w:val="auto"/>
                <w:sz w:val="18"/>
                <w:szCs w:val="18"/>
                <w:lang w:eastAsia="zh-CN"/>
              </w:rPr>
            </w:pPr>
            <w:r>
              <w:rPr>
                <w:rFonts w:hint="eastAsia" w:ascii="宋体" w:hAnsi="宋体"/>
                <w:color w:val="auto"/>
                <w:sz w:val="18"/>
                <w:szCs w:val="18"/>
              </w:rPr>
              <w:t>≤610</w:t>
            </w:r>
          </w:p>
        </w:tc>
        <w:tc>
          <w:tcPr>
            <w:tcW w:w="1347" w:type="dxa"/>
            <w:tcBorders>
              <w:tl2br w:val="nil"/>
              <w:tr2bl w:val="nil"/>
            </w:tcBorders>
            <w:noWrap w:val="0"/>
            <w:vAlign w:val="center"/>
          </w:tcPr>
          <w:p w14:paraId="33BB06AA">
            <w:pPr>
              <w:pStyle w:val="13"/>
              <w:spacing w:line="240" w:lineRule="auto"/>
              <w:ind w:firstLine="0" w:firstLineChars="0"/>
              <w:jc w:val="center"/>
              <w:rPr>
                <w:rFonts w:hint="eastAsia"/>
                <w:b/>
                <w:color w:val="auto"/>
                <w:sz w:val="18"/>
                <w:szCs w:val="18"/>
              </w:rPr>
            </w:pPr>
            <w:r>
              <w:rPr>
                <w:rFonts w:hint="eastAsia"/>
                <w:b/>
                <w:color w:val="auto"/>
                <w:sz w:val="18"/>
                <w:szCs w:val="18"/>
              </w:rPr>
              <w:t>-</w:t>
            </w:r>
          </w:p>
        </w:tc>
      </w:tr>
      <w:tr w14:paraId="5AE8CD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372" w:type="dxa"/>
            <w:vMerge w:val="continue"/>
            <w:tcBorders>
              <w:tl2br w:val="nil"/>
              <w:tr2bl w:val="nil"/>
            </w:tcBorders>
            <w:noWrap w:val="0"/>
            <w:vAlign w:val="center"/>
          </w:tcPr>
          <w:p w14:paraId="1663A2A7">
            <w:pPr>
              <w:pStyle w:val="13"/>
              <w:spacing w:line="240" w:lineRule="auto"/>
              <w:ind w:firstLine="0" w:firstLineChars="0"/>
              <w:jc w:val="center"/>
              <w:rPr>
                <w:rFonts w:hint="eastAsia"/>
                <w:b/>
                <w:color w:val="auto"/>
                <w:sz w:val="18"/>
                <w:szCs w:val="18"/>
              </w:rPr>
            </w:pPr>
          </w:p>
        </w:tc>
        <w:tc>
          <w:tcPr>
            <w:tcW w:w="989" w:type="dxa"/>
            <w:vMerge w:val="continue"/>
            <w:tcBorders>
              <w:tl2br w:val="nil"/>
              <w:tr2bl w:val="nil"/>
            </w:tcBorders>
            <w:noWrap w:val="0"/>
            <w:vAlign w:val="center"/>
          </w:tcPr>
          <w:p w14:paraId="7BF3A692">
            <w:pPr>
              <w:spacing w:line="240" w:lineRule="auto"/>
              <w:jc w:val="center"/>
              <w:rPr>
                <w:rFonts w:hint="default" w:ascii="宋体" w:hAnsi="宋体" w:eastAsia="宋体" w:cs="Times New Roman"/>
                <w:color w:val="auto"/>
                <w:sz w:val="18"/>
                <w:szCs w:val="18"/>
                <w:lang w:val="en-US" w:eastAsia="zh-CN"/>
              </w:rPr>
            </w:pPr>
          </w:p>
        </w:tc>
        <w:tc>
          <w:tcPr>
            <w:tcW w:w="1567" w:type="dxa"/>
            <w:vMerge w:val="continue"/>
            <w:tcBorders>
              <w:tl2br w:val="nil"/>
              <w:tr2bl w:val="nil"/>
            </w:tcBorders>
            <w:noWrap w:val="0"/>
            <w:vAlign w:val="center"/>
          </w:tcPr>
          <w:p w14:paraId="3C544666">
            <w:pPr>
              <w:pStyle w:val="13"/>
              <w:spacing w:line="240" w:lineRule="auto"/>
              <w:ind w:firstLine="0" w:firstLineChars="0"/>
              <w:jc w:val="center"/>
              <w:rPr>
                <w:rFonts w:hint="eastAsia"/>
                <w:b/>
                <w:color w:val="auto"/>
                <w:sz w:val="18"/>
                <w:szCs w:val="18"/>
              </w:rPr>
            </w:pPr>
          </w:p>
        </w:tc>
        <w:tc>
          <w:tcPr>
            <w:tcW w:w="1347" w:type="dxa"/>
            <w:tcBorders>
              <w:tl2br w:val="nil"/>
              <w:tr2bl w:val="nil"/>
            </w:tcBorders>
            <w:noWrap w:val="0"/>
            <w:vAlign w:val="center"/>
          </w:tcPr>
          <w:p w14:paraId="29467CD5">
            <w:pPr>
              <w:spacing w:line="240" w:lineRule="auto"/>
              <w:jc w:val="center"/>
              <w:rPr>
                <w:rFonts w:hint="eastAsia"/>
                <w:color w:val="auto"/>
                <w:sz w:val="18"/>
                <w:szCs w:val="18"/>
              </w:rPr>
            </w:pPr>
            <w:r>
              <w:rPr>
                <w:rFonts w:hint="eastAsia"/>
                <w:color w:val="auto"/>
                <w:sz w:val="18"/>
                <w:szCs w:val="18"/>
              </w:rPr>
              <w:t>板材</w:t>
            </w:r>
          </w:p>
        </w:tc>
        <w:tc>
          <w:tcPr>
            <w:tcW w:w="1347" w:type="dxa"/>
            <w:tcBorders>
              <w:tl2br w:val="nil"/>
              <w:tr2bl w:val="nil"/>
            </w:tcBorders>
            <w:noWrap w:val="0"/>
            <w:vAlign w:val="center"/>
          </w:tcPr>
          <w:p w14:paraId="5D7BA308">
            <w:pPr>
              <w:pStyle w:val="13"/>
              <w:spacing w:line="240" w:lineRule="auto"/>
              <w:ind w:firstLine="0" w:firstLineChars="0"/>
              <w:jc w:val="center"/>
              <w:rPr>
                <w:rFonts w:hint="default"/>
                <w:b/>
                <w:color w:val="auto"/>
                <w:sz w:val="18"/>
                <w:szCs w:val="18"/>
                <w:lang w:val="en-US"/>
              </w:rPr>
            </w:pPr>
            <w:r>
              <w:rPr>
                <w:rFonts w:hint="eastAsia" w:ascii="宋体" w:hAnsi="宋体"/>
                <w:color w:val="auto"/>
                <w:sz w:val="18"/>
                <w:szCs w:val="18"/>
                <w:lang w:val="en-US" w:eastAsia="zh-CN"/>
              </w:rPr>
              <w:t>1.0</w:t>
            </w:r>
            <w:r>
              <w:rPr>
                <w:rFonts w:hint="eastAsia" w:ascii="宋体" w:hAnsi="宋体"/>
                <w:color w:val="auto"/>
                <w:sz w:val="18"/>
                <w:szCs w:val="18"/>
              </w:rPr>
              <w:t>～</w:t>
            </w:r>
            <w:r>
              <w:rPr>
                <w:rFonts w:hint="eastAsia" w:ascii="宋体" w:hAnsi="宋体"/>
                <w:strike w:val="0"/>
                <w:dstrike w:val="0"/>
                <w:color w:val="FF0000"/>
                <w:sz w:val="18"/>
                <w:szCs w:val="18"/>
                <w:lang w:val="en-US" w:eastAsia="zh-CN"/>
              </w:rPr>
              <w:t>14.0</w:t>
            </w:r>
          </w:p>
        </w:tc>
        <w:tc>
          <w:tcPr>
            <w:tcW w:w="1347" w:type="dxa"/>
            <w:tcBorders>
              <w:tl2br w:val="nil"/>
              <w:tr2bl w:val="nil"/>
            </w:tcBorders>
            <w:noWrap w:val="0"/>
            <w:vAlign w:val="center"/>
          </w:tcPr>
          <w:p w14:paraId="7F17339C">
            <w:pPr>
              <w:pStyle w:val="13"/>
              <w:spacing w:line="240" w:lineRule="auto"/>
              <w:ind w:firstLine="0" w:firstLineChars="0"/>
              <w:jc w:val="center"/>
              <w:rPr>
                <w:rFonts w:hint="eastAsia"/>
                <w:b/>
                <w:color w:val="auto"/>
                <w:sz w:val="18"/>
                <w:szCs w:val="18"/>
              </w:rPr>
            </w:pPr>
            <w:r>
              <w:rPr>
                <w:rFonts w:hint="eastAsia" w:ascii="宋体" w:hAnsi="宋体" w:eastAsia="宋体" w:cs="Times New Roman"/>
                <w:color w:val="auto"/>
                <w:sz w:val="18"/>
                <w:szCs w:val="18"/>
                <w:lang w:val="en-US" w:eastAsia="zh-CN" w:bidi="ar-SA"/>
              </w:rPr>
              <w:t>≤2500</w:t>
            </w:r>
          </w:p>
        </w:tc>
        <w:tc>
          <w:tcPr>
            <w:tcW w:w="1347" w:type="dxa"/>
            <w:tcBorders>
              <w:tl2br w:val="nil"/>
              <w:tr2bl w:val="nil"/>
            </w:tcBorders>
            <w:noWrap w:val="0"/>
            <w:vAlign w:val="center"/>
          </w:tcPr>
          <w:p w14:paraId="7AEC26D1">
            <w:pPr>
              <w:pStyle w:val="13"/>
              <w:spacing w:line="240" w:lineRule="auto"/>
              <w:ind w:firstLine="0" w:firstLineChars="0"/>
              <w:jc w:val="center"/>
              <w:rPr>
                <w:rFonts w:hint="default" w:eastAsia="宋体"/>
                <w:b/>
                <w:color w:val="auto"/>
                <w:sz w:val="18"/>
                <w:szCs w:val="18"/>
                <w:lang w:val="en-US" w:eastAsia="zh-CN"/>
              </w:rPr>
            </w:pPr>
            <w:r>
              <w:rPr>
                <w:rFonts w:hint="eastAsia" w:ascii="宋体" w:hAnsi="宋体"/>
                <w:color w:val="auto"/>
                <w:sz w:val="18"/>
                <w:szCs w:val="18"/>
              </w:rPr>
              <w:t>≤</w:t>
            </w:r>
            <w:r>
              <w:rPr>
                <w:rFonts w:hint="eastAsia" w:ascii="宋体" w:hAnsi="宋体" w:cs="Times New Roman"/>
                <w:color w:val="auto"/>
                <w:sz w:val="18"/>
                <w:szCs w:val="18"/>
                <w:lang w:val="en-US" w:eastAsia="zh-CN" w:bidi="ar-SA"/>
              </w:rPr>
              <w:t>7</w:t>
            </w:r>
            <w:r>
              <w:rPr>
                <w:rFonts w:hint="eastAsia" w:ascii="宋体" w:hAnsi="宋体" w:eastAsia="宋体" w:cs="Times New Roman"/>
                <w:color w:val="auto"/>
                <w:sz w:val="18"/>
                <w:szCs w:val="18"/>
                <w:lang w:val="en-US" w:eastAsia="zh-CN" w:bidi="ar-SA"/>
              </w:rPr>
              <w:t>000</w:t>
            </w:r>
          </w:p>
        </w:tc>
      </w:tr>
      <w:tr w14:paraId="421B5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372" w:type="dxa"/>
            <w:tcBorders>
              <w:bottom w:val="single" w:color="auto" w:sz="12" w:space="0"/>
              <w:tl2br w:val="nil"/>
              <w:tr2bl w:val="nil"/>
            </w:tcBorders>
            <w:noWrap w:val="0"/>
            <w:vAlign w:val="center"/>
          </w:tcPr>
          <w:p w14:paraId="3895E468">
            <w:pPr>
              <w:pStyle w:val="13"/>
              <w:spacing w:line="240" w:lineRule="auto"/>
              <w:ind w:firstLine="0" w:firstLineChars="0"/>
              <w:jc w:val="center"/>
              <w:rPr>
                <w:rFonts w:hint="eastAsia" w:ascii="宋体" w:hAnsi="宋体"/>
                <w:color w:val="auto"/>
                <w:sz w:val="18"/>
                <w:szCs w:val="21"/>
              </w:rPr>
            </w:pPr>
            <w:r>
              <w:rPr>
                <w:rFonts w:hint="eastAsia" w:ascii="宋体" w:hAnsi="宋体" w:eastAsia="宋体" w:cs="Times New Roman"/>
                <w:color w:val="auto"/>
                <w:sz w:val="18"/>
                <w:szCs w:val="18"/>
                <w:lang w:val="en-US" w:eastAsia="zh-CN" w:bidi="ar-SA"/>
              </w:rPr>
              <w:t>BFe30-1-1</w:t>
            </w:r>
          </w:p>
        </w:tc>
        <w:tc>
          <w:tcPr>
            <w:tcW w:w="989" w:type="dxa"/>
            <w:tcBorders>
              <w:bottom w:val="single" w:color="auto" w:sz="12" w:space="0"/>
              <w:tl2br w:val="nil"/>
              <w:tr2bl w:val="nil"/>
            </w:tcBorders>
            <w:noWrap w:val="0"/>
            <w:vAlign w:val="center"/>
          </w:tcPr>
          <w:p w14:paraId="5B94B749">
            <w:pPr>
              <w:spacing w:line="240" w:lineRule="auto"/>
              <w:jc w:val="center"/>
              <w:rPr>
                <w:rFonts w:hint="default"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bidi="ar-SA"/>
              </w:rPr>
              <w:t>T71510</w:t>
            </w:r>
          </w:p>
        </w:tc>
        <w:tc>
          <w:tcPr>
            <w:tcW w:w="1567" w:type="dxa"/>
            <w:tcBorders>
              <w:bottom w:val="single" w:color="auto" w:sz="12" w:space="0"/>
              <w:tl2br w:val="nil"/>
              <w:tr2bl w:val="nil"/>
            </w:tcBorders>
            <w:noWrap w:val="0"/>
            <w:vAlign w:val="center"/>
          </w:tcPr>
          <w:p w14:paraId="2EA8C09B">
            <w:pPr>
              <w:spacing w:line="240" w:lineRule="auto"/>
              <w:jc w:val="center"/>
              <w:rPr>
                <w:rFonts w:hint="eastAsia" w:ascii="宋体" w:hAnsi="宋体" w:eastAsia="宋体" w:cs="Times New Roman"/>
                <w:color w:val="auto"/>
                <w:sz w:val="18"/>
                <w:szCs w:val="18"/>
                <w:lang w:val="en-US" w:eastAsia="zh-CN" w:bidi="ar-SA"/>
              </w:rPr>
            </w:pPr>
            <w:r>
              <w:rPr>
                <w:rFonts w:hint="eastAsia" w:ascii="宋体" w:hAnsi="宋体" w:eastAsia="宋体" w:cs="Times New Roman"/>
                <w:color w:val="auto"/>
                <w:sz w:val="18"/>
                <w:szCs w:val="18"/>
                <w:lang w:val="en-US" w:eastAsia="zh-CN" w:bidi="ar-SA"/>
              </w:rPr>
              <w:t>软化退火（</w:t>
            </w:r>
            <w:r>
              <w:rPr>
                <w:rFonts w:hint="eastAsia" w:ascii="Times New Roman" w:hAnsi="Times New Roman" w:eastAsia="宋体" w:cs="Times New Roman"/>
                <w:color w:val="auto"/>
                <w:sz w:val="18"/>
                <w:szCs w:val="18"/>
                <w:lang w:val="en-US" w:eastAsia="zh-CN" w:bidi="ar-SA"/>
              </w:rPr>
              <w:t>O</w:t>
            </w:r>
            <w:r>
              <w:rPr>
                <w:rFonts w:hint="eastAsia" w:ascii="宋体" w:hAnsi="宋体" w:eastAsia="宋体" w:cs="Times New Roman"/>
                <w:color w:val="auto"/>
                <w:sz w:val="18"/>
                <w:szCs w:val="18"/>
                <w:lang w:val="en-US" w:eastAsia="zh-CN" w:bidi="ar-SA"/>
              </w:rPr>
              <w:t>60）</w:t>
            </w:r>
          </w:p>
        </w:tc>
        <w:tc>
          <w:tcPr>
            <w:tcW w:w="1347" w:type="dxa"/>
            <w:tcBorders>
              <w:bottom w:val="single" w:color="auto" w:sz="12" w:space="0"/>
              <w:tl2br w:val="nil"/>
              <w:tr2bl w:val="nil"/>
            </w:tcBorders>
            <w:noWrap w:val="0"/>
            <w:vAlign w:val="center"/>
          </w:tcPr>
          <w:p w14:paraId="57B96278">
            <w:pPr>
              <w:spacing w:line="240" w:lineRule="auto"/>
              <w:jc w:val="center"/>
              <w:rPr>
                <w:rFonts w:hint="eastAsia" w:ascii="宋体" w:hAnsi="宋体" w:eastAsia="宋体" w:cs="Times New Roman"/>
                <w:color w:val="auto"/>
                <w:sz w:val="18"/>
                <w:szCs w:val="18"/>
                <w:lang w:val="en-US" w:eastAsia="zh-CN" w:bidi="ar-SA"/>
              </w:rPr>
            </w:pPr>
            <w:r>
              <w:rPr>
                <w:rFonts w:hint="eastAsia" w:ascii="宋体" w:hAnsi="宋体" w:eastAsia="宋体" w:cs="Times New Roman"/>
                <w:color w:val="auto"/>
                <w:sz w:val="18"/>
                <w:szCs w:val="18"/>
                <w:lang w:val="en-US" w:eastAsia="zh-CN" w:bidi="ar-SA"/>
              </w:rPr>
              <w:t>板材</w:t>
            </w:r>
          </w:p>
        </w:tc>
        <w:tc>
          <w:tcPr>
            <w:tcW w:w="1347" w:type="dxa"/>
            <w:tcBorders>
              <w:bottom w:val="single" w:color="auto" w:sz="12" w:space="0"/>
              <w:tl2br w:val="nil"/>
              <w:tr2bl w:val="nil"/>
            </w:tcBorders>
            <w:noWrap w:val="0"/>
            <w:vAlign w:val="center"/>
          </w:tcPr>
          <w:p w14:paraId="453B0D6E">
            <w:pPr>
              <w:spacing w:line="240" w:lineRule="auto"/>
              <w:jc w:val="center"/>
              <w:rPr>
                <w:rFonts w:hint="default" w:ascii="宋体" w:hAnsi="宋体" w:eastAsia="宋体" w:cs="Times New Roman"/>
                <w:color w:val="auto"/>
                <w:sz w:val="18"/>
                <w:szCs w:val="18"/>
                <w:highlight w:val="none"/>
                <w:lang w:val="en-US" w:eastAsia="zh-CN" w:bidi="ar-SA"/>
              </w:rPr>
            </w:pPr>
            <w:r>
              <w:rPr>
                <w:rFonts w:hint="eastAsia" w:ascii="宋体" w:hAnsi="宋体" w:eastAsia="宋体" w:cs="Times New Roman"/>
                <w:color w:val="FF0000"/>
                <w:sz w:val="18"/>
                <w:szCs w:val="18"/>
                <w:highlight w:val="none"/>
                <w:lang w:val="en-US" w:eastAsia="zh-CN" w:bidi="ar-SA"/>
              </w:rPr>
              <w:t>3.0～1</w:t>
            </w:r>
            <w:r>
              <w:rPr>
                <w:rFonts w:hint="eastAsia" w:ascii="宋体" w:hAnsi="宋体" w:cs="Times New Roman"/>
                <w:color w:val="FF0000"/>
                <w:sz w:val="18"/>
                <w:szCs w:val="18"/>
                <w:highlight w:val="none"/>
                <w:lang w:val="en-US" w:eastAsia="zh-CN" w:bidi="ar-SA"/>
              </w:rPr>
              <w:t>4</w:t>
            </w:r>
            <w:r>
              <w:rPr>
                <w:rFonts w:hint="eastAsia" w:ascii="宋体" w:hAnsi="宋体" w:eastAsia="宋体" w:cs="Times New Roman"/>
                <w:color w:val="FF0000"/>
                <w:sz w:val="18"/>
                <w:szCs w:val="18"/>
                <w:highlight w:val="none"/>
                <w:lang w:val="en-US" w:eastAsia="zh-CN" w:bidi="ar-SA"/>
              </w:rPr>
              <w:t>.0</w:t>
            </w:r>
          </w:p>
        </w:tc>
        <w:tc>
          <w:tcPr>
            <w:tcW w:w="1347" w:type="dxa"/>
            <w:tcBorders>
              <w:bottom w:val="single" w:color="auto" w:sz="12" w:space="0"/>
              <w:tl2br w:val="nil"/>
              <w:tr2bl w:val="nil"/>
            </w:tcBorders>
            <w:noWrap w:val="0"/>
            <w:vAlign w:val="center"/>
          </w:tcPr>
          <w:p w14:paraId="04C405E0">
            <w:pPr>
              <w:spacing w:line="240" w:lineRule="auto"/>
              <w:jc w:val="center"/>
              <w:rPr>
                <w:rFonts w:hint="default" w:ascii="宋体" w:hAnsi="宋体" w:eastAsia="宋体" w:cs="Times New Roman"/>
                <w:color w:val="auto"/>
                <w:sz w:val="18"/>
                <w:szCs w:val="18"/>
                <w:lang w:val="en-US" w:eastAsia="zh-CN" w:bidi="ar-SA"/>
              </w:rPr>
            </w:pPr>
            <w:r>
              <w:rPr>
                <w:rFonts w:hint="eastAsia" w:ascii="宋体" w:hAnsi="宋体" w:eastAsia="宋体" w:cs="Times New Roman"/>
                <w:color w:val="auto"/>
                <w:sz w:val="18"/>
                <w:szCs w:val="18"/>
                <w:lang w:val="en-US" w:eastAsia="zh-CN" w:bidi="ar-SA"/>
              </w:rPr>
              <w:t>≤2500</w:t>
            </w:r>
          </w:p>
        </w:tc>
        <w:tc>
          <w:tcPr>
            <w:tcW w:w="1347" w:type="dxa"/>
            <w:tcBorders>
              <w:bottom w:val="single" w:color="auto" w:sz="12" w:space="0"/>
              <w:tl2br w:val="nil"/>
              <w:tr2bl w:val="nil"/>
            </w:tcBorders>
            <w:noWrap w:val="0"/>
            <w:vAlign w:val="center"/>
          </w:tcPr>
          <w:p w14:paraId="776D9F31">
            <w:pPr>
              <w:spacing w:line="240" w:lineRule="auto"/>
              <w:jc w:val="center"/>
              <w:rPr>
                <w:rFonts w:hint="eastAsia" w:ascii="宋体" w:hAnsi="宋体" w:eastAsia="宋体" w:cs="Times New Roman"/>
                <w:color w:val="auto"/>
                <w:sz w:val="18"/>
                <w:szCs w:val="18"/>
                <w:lang w:val="en-US" w:eastAsia="zh-CN" w:bidi="ar-SA"/>
              </w:rPr>
            </w:pPr>
            <w:r>
              <w:rPr>
                <w:rFonts w:hint="eastAsia" w:ascii="宋体" w:hAnsi="宋体" w:eastAsia="宋体" w:cs="Times New Roman"/>
                <w:color w:val="auto"/>
                <w:sz w:val="18"/>
                <w:szCs w:val="18"/>
                <w:lang w:val="en-US" w:eastAsia="zh-CN" w:bidi="ar-SA"/>
              </w:rPr>
              <w:t>≤</w:t>
            </w:r>
            <w:r>
              <w:rPr>
                <w:rFonts w:hint="eastAsia" w:ascii="宋体" w:hAnsi="宋体" w:cs="Times New Roman"/>
                <w:color w:val="auto"/>
                <w:sz w:val="18"/>
                <w:szCs w:val="18"/>
                <w:lang w:val="en-US" w:eastAsia="zh-CN" w:bidi="ar-SA"/>
              </w:rPr>
              <w:t>7</w:t>
            </w:r>
            <w:r>
              <w:rPr>
                <w:rFonts w:hint="eastAsia" w:ascii="宋体" w:hAnsi="宋体" w:eastAsia="宋体" w:cs="Times New Roman"/>
                <w:color w:val="auto"/>
                <w:sz w:val="18"/>
                <w:szCs w:val="18"/>
                <w:lang w:val="en-US" w:eastAsia="zh-CN" w:bidi="ar-SA"/>
              </w:rPr>
              <w:t>000</w:t>
            </w:r>
          </w:p>
        </w:tc>
      </w:tr>
      <w:tr w14:paraId="4E1B03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316" w:type="dxa"/>
            <w:gridSpan w:val="7"/>
            <w:tcBorders>
              <w:top w:val="single" w:color="auto" w:sz="12" w:space="0"/>
            </w:tcBorders>
            <w:noWrap w:val="0"/>
            <w:vAlign w:val="center"/>
          </w:tcPr>
          <w:p w14:paraId="0D6B26D8">
            <w:pPr>
              <w:pStyle w:val="13"/>
              <w:spacing w:line="240" w:lineRule="auto"/>
              <w:ind w:firstLine="360"/>
              <w:jc w:val="both"/>
              <w:rPr>
                <w:rFonts w:ascii="宋体" w:hAnsi="宋体"/>
                <w:color w:val="auto"/>
                <w:sz w:val="18"/>
                <w:szCs w:val="18"/>
              </w:rPr>
            </w:pPr>
            <w:r>
              <w:rPr>
                <w:rFonts w:ascii="宋体" w:hAnsi="宋体"/>
                <w:color w:val="auto"/>
                <w:sz w:val="18"/>
                <w:szCs w:val="18"/>
              </w:rPr>
              <w:t>注：经供需双方协商，也可供应其它状态、规格的产品。</w:t>
            </w:r>
          </w:p>
        </w:tc>
      </w:tr>
    </w:tbl>
    <w:p w14:paraId="35A29699">
      <w:pPr>
        <w:pStyle w:val="2"/>
        <w:adjustRightInd w:val="0"/>
        <w:snapToGrid w:val="0"/>
        <w:spacing w:beforeLines="100" w:afterLines="100" w:line="240" w:lineRule="auto"/>
        <w:jc w:val="both"/>
        <w:rPr>
          <w:rFonts w:hint="eastAsia" w:ascii="黑体" w:hAnsi="黑体" w:eastAsia="黑体" w:cs="黑体"/>
          <w:color w:val="auto"/>
          <w:sz w:val="21"/>
          <w:szCs w:val="21"/>
        </w:rPr>
      </w:pPr>
      <w:r>
        <w:rPr>
          <w:rFonts w:hint="eastAsia" w:ascii="黑体" w:hAnsi="黑体" w:eastAsia="黑体" w:cs="黑体"/>
          <w:color w:val="auto"/>
          <w:sz w:val="21"/>
          <w:szCs w:val="21"/>
          <w:lang w:val="en-US" w:eastAsia="zh-CN"/>
        </w:rPr>
        <w:t>4</w:t>
      </w:r>
      <w:r>
        <w:rPr>
          <w:rFonts w:hint="eastAsia" w:ascii="黑体" w:hAnsi="黑体" w:eastAsia="黑体" w:cs="黑体"/>
          <w:color w:val="auto"/>
          <w:sz w:val="21"/>
          <w:szCs w:val="21"/>
        </w:rPr>
        <w:t xml:space="preserve">.2  </w:t>
      </w:r>
      <w:r>
        <w:rPr>
          <w:rFonts w:hint="eastAsia" w:hAnsi="黑体" w:cs="黑体"/>
          <w:color w:val="auto"/>
          <w:sz w:val="21"/>
          <w:szCs w:val="21"/>
          <w:lang w:val="en-US" w:eastAsia="zh-CN"/>
        </w:rPr>
        <w:t>产品</w:t>
      </w:r>
      <w:r>
        <w:rPr>
          <w:rFonts w:hint="eastAsia" w:ascii="黑体" w:hAnsi="黑体" w:eastAsia="黑体" w:cs="黑体"/>
          <w:color w:val="auto"/>
          <w:sz w:val="21"/>
          <w:szCs w:val="21"/>
        </w:rPr>
        <w:t>标记</w:t>
      </w:r>
    </w:p>
    <w:p w14:paraId="61A339C3">
      <w:pPr>
        <w:pStyle w:val="13"/>
        <w:keepNext w:val="0"/>
        <w:keepLines w:val="0"/>
        <w:pageBreakBefore w:val="0"/>
        <w:widowControl w:val="0"/>
        <w:kinsoku/>
        <w:wordWrap/>
        <w:overflowPunct/>
        <w:topLinePunct w:val="0"/>
        <w:autoSpaceDE/>
        <w:autoSpaceDN/>
        <w:bidi w:val="0"/>
        <w:adjustRightInd w:val="0"/>
        <w:snapToGrid/>
        <w:spacing w:after="0"/>
        <w:textAlignment w:val="baseline"/>
        <w:rPr>
          <w:color w:val="auto"/>
        </w:rPr>
      </w:pPr>
      <w:r>
        <w:rPr>
          <w:rFonts w:hint="eastAsia" w:ascii="宋体" w:hAnsi="宋体"/>
          <w:color w:val="auto"/>
          <w:szCs w:val="21"/>
        </w:rPr>
        <w:t>产品标记按产品名称、本文件编号、牌号（或代号）、状态、尺寸精度和规格的顺序表示。标记示例如下</w:t>
      </w:r>
      <w:r>
        <w:rPr>
          <w:rFonts w:hint="eastAsia"/>
          <w:color w:val="auto"/>
        </w:rPr>
        <w:t>：</w:t>
      </w:r>
    </w:p>
    <w:p w14:paraId="4A50C084">
      <w:pPr>
        <w:pStyle w:val="13"/>
        <w:keepNext w:val="0"/>
        <w:keepLines w:val="0"/>
        <w:pageBreakBefore w:val="0"/>
        <w:widowControl w:val="0"/>
        <w:kinsoku/>
        <w:wordWrap/>
        <w:overflowPunct/>
        <w:topLinePunct w:val="0"/>
        <w:autoSpaceDE/>
        <w:autoSpaceDN/>
        <w:bidi w:val="0"/>
        <w:adjustRightInd w:val="0"/>
        <w:snapToGrid/>
        <w:spacing w:before="0" w:beforeLines="50" w:after="0"/>
        <w:ind w:left="0" w:leftChars="0" w:firstLine="390"/>
        <w:textAlignment w:val="baseline"/>
        <w:rPr>
          <w:rFonts w:hint="eastAsia" w:ascii="黑体" w:eastAsia="黑体"/>
          <w:color w:val="auto"/>
          <w:sz w:val="18"/>
          <w:szCs w:val="18"/>
        </w:rPr>
      </w:pPr>
      <w:r>
        <w:rPr>
          <w:rFonts w:hint="eastAsia" w:ascii="黑体" w:eastAsia="黑体"/>
          <w:color w:val="auto"/>
          <w:sz w:val="18"/>
          <w:szCs w:val="18"/>
        </w:rPr>
        <w:t>示例1：</w:t>
      </w:r>
    </w:p>
    <w:p w14:paraId="66342DD4">
      <w:pPr>
        <w:pStyle w:val="13"/>
        <w:spacing w:line="340" w:lineRule="exact"/>
        <w:ind w:firstLine="360"/>
        <w:jc w:val="both"/>
        <w:rPr>
          <w:rFonts w:hint="eastAsia" w:ascii="宋体"/>
          <w:color w:val="auto"/>
          <w:sz w:val="18"/>
          <w:szCs w:val="18"/>
        </w:rPr>
      </w:pPr>
      <w:r>
        <w:rPr>
          <w:color w:val="auto"/>
          <w:sz w:val="18"/>
          <w:szCs w:val="18"/>
        </w:rPr>
        <mc:AlternateContent>
          <mc:Choice Requires="wps">
            <w:drawing>
              <wp:anchor distT="0" distB="0" distL="114300" distR="114300" simplePos="0" relativeHeight="251664384" behindDoc="0" locked="0" layoutInCell="1" allowOverlap="1">
                <wp:simplePos x="0" y="0"/>
                <wp:positionH relativeFrom="column">
                  <wp:posOffset>-72390</wp:posOffset>
                </wp:positionH>
                <wp:positionV relativeFrom="paragraph">
                  <wp:posOffset>69215</wp:posOffset>
                </wp:positionV>
                <wp:extent cx="5996305" cy="570865"/>
                <wp:effectExtent l="5080" t="4445" r="18415" b="15240"/>
                <wp:wrapNone/>
                <wp:docPr id="5" name="文本框 108"/>
                <wp:cNvGraphicFramePr/>
                <a:graphic xmlns:a="http://schemas.openxmlformats.org/drawingml/2006/main">
                  <a:graphicData uri="http://schemas.microsoft.com/office/word/2010/wordprocessingShape">
                    <wps:wsp>
                      <wps:cNvSpPr txBox="1"/>
                      <wps:spPr>
                        <a:xfrm>
                          <a:off x="0" y="0"/>
                          <a:ext cx="5996305" cy="5708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953DCB">
                            <w:pPr>
                              <w:pStyle w:val="13"/>
                              <w:spacing w:line="240" w:lineRule="auto"/>
                              <w:ind w:left="0" w:leftChars="0" w:firstLine="360" w:firstLineChars="200"/>
                              <w:jc w:val="left"/>
                              <w:rPr>
                                <w:rFonts w:hint="eastAsia" w:ascii="宋体"/>
                                <w:sz w:val="18"/>
                                <w:szCs w:val="18"/>
                              </w:rPr>
                            </w:pPr>
                            <w:r>
                              <w:rPr>
                                <w:rFonts w:hint="eastAsia" w:ascii="宋体"/>
                                <w:sz w:val="18"/>
                                <w:szCs w:val="18"/>
                              </w:rPr>
                              <w:t>用</w:t>
                            </w:r>
                            <w:r>
                              <w:rPr>
                                <w:rFonts w:hint="eastAsia" w:ascii="宋体" w:hAnsi="宋体"/>
                                <w:sz w:val="18"/>
                                <w:szCs w:val="21"/>
                              </w:rPr>
                              <w:t>HAl77-2</w:t>
                            </w:r>
                            <w:r>
                              <w:rPr>
                                <w:rFonts w:hint="eastAsia" w:ascii="宋体"/>
                                <w:sz w:val="18"/>
                                <w:szCs w:val="18"/>
                              </w:rPr>
                              <w:t>制造的、</w:t>
                            </w:r>
                            <w:r>
                              <w:rPr>
                                <w:rFonts w:hint="eastAsia" w:ascii="宋体" w:hAnsi="宋体"/>
                                <w:sz w:val="18"/>
                                <w:szCs w:val="18"/>
                              </w:rPr>
                              <w:t>软化退火（</w:t>
                            </w:r>
                            <w:r>
                              <w:rPr>
                                <w:sz w:val="18"/>
                                <w:szCs w:val="18"/>
                              </w:rPr>
                              <w:t>O</w:t>
                            </w:r>
                            <w:r>
                              <w:rPr>
                                <w:rFonts w:hint="eastAsia"/>
                                <w:sz w:val="18"/>
                                <w:szCs w:val="18"/>
                              </w:rPr>
                              <w:t>60</w:t>
                            </w:r>
                            <w:r>
                              <w:rPr>
                                <w:rFonts w:hint="eastAsia" w:ascii="宋体" w:hAnsi="宋体"/>
                                <w:sz w:val="18"/>
                                <w:szCs w:val="18"/>
                              </w:rPr>
                              <w:t>）</w:t>
                            </w:r>
                            <w:r>
                              <w:rPr>
                                <w:rFonts w:hint="eastAsia" w:ascii="宋体"/>
                                <w:sz w:val="18"/>
                                <w:szCs w:val="18"/>
                              </w:rPr>
                              <w:t>状态、</w:t>
                            </w:r>
                            <w:r>
                              <w:rPr>
                                <w:rFonts w:hint="eastAsia" w:ascii="宋体"/>
                                <w:sz w:val="18"/>
                                <w:szCs w:val="18"/>
                                <w:lang w:val="en-US" w:eastAsia="zh-CN"/>
                              </w:rPr>
                              <w:t>高精级、</w:t>
                            </w:r>
                            <w:r>
                              <w:rPr>
                                <w:rFonts w:hint="eastAsia" w:ascii="宋体"/>
                                <w:sz w:val="18"/>
                                <w:szCs w:val="18"/>
                              </w:rPr>
                              <w:t>厚度为</w:t>
                            </w:r>
                            <w:r>
                              <w:rPr>
                                <w:rFonts w:ascii="宋体"/>
                                <w:sz w:val="18"/>
                                <w:szCs w:val="18"/>
                              </w:rPr>
                              <w:t>0.</w:t>
                            </w:r>
                            <w:r>
                              <w:rPr>
                                <w:rFonts w:hint="eastAsia" w:ascii="宋体"/>
                                <w:sz w:val="18"/>
                                <w:szCs w:val="18"/>
                                <w:lang w:val="en-US" w:eastAsia="zh-CN"/>
                              </w:rPr>
                              <w:t>500</w:t>
                            </w:r>
                            <w:r>
                              <w:rPr>
                                <w:rFonts w:ascii="宋体"/>
                                <w:sz w:val="18"/>
                                <w:szCs w:val="18"/>
                              </w:rPr>
                              <w:t>mm</w:t>
                            </w:r>
                            <w:r>
                              <w:rPr>
                                <w:rFonts w:hint="eastAsia" w:ascii="宋体"/>
                                <w:sz w:val="18"/>
                                <w:szCs w:val="18"/>
                              </w:rPr>
                              <w:t>、宽度为200</w:t>
                            </w:r>
                            <w:r>
                              <w:rPr>
                                <w:rFonts w:hint="eastAsia" w:ascii="宋体"/>
                                <w:sz w:val="18"/>
                                <w:szCs w:val="18"/>
                                <w:lang w:val="en-US" w:eastAsia="zh-CN"/>
                              </w:rPr>
                              <w:t>.00</w:t>
                            </w:r>
                            <w:r>
                              <w:rPr>
                                <w:rFonts w:ascii="宋体"/>
                                <w:sz w:val="18"/>
                                <w:szCs w:val="18"/>
                              </w:rPr>
                              <w:t>mm</w:t>
                            </w:r>
                            <w:r>
                              <w:rPr>
                                <w:rFonts w:hint="eastAsia" w:ascii="宋体"/>
                                <w:sz w:val="18"/>
                                <w:szCs w:val="18"/>
                              </w:rPr>
                              <w:t>的带材标记为：</w:t>
                            </w:r>
                          </w:p>
                          <w:p w14:paraId="774C1E61">
                            <w:pPr>
                              <w:pStyle w:val="6"/>
                              <w:spacing w:line="240" w:lineRule="auto"/>
                              <w:ind w:left="0" w:leftChars="0" w:firstLine="0" w:firstLineChars="0"/>
                              <w:jc w:val="center"/>
                              <w:rPr>
                                <w:rFonts w:hint="default" w:ascii="宋体" w:eastAsia="宋体"/>
                                <w:sz w:val="18"/>
                                <w:szCs w:val="18"/>
                                <w:lang w:val="en-US" w:eastAsia="zh-CN"/>
                              </w:rPr>
                            </w:pPr>
                            <w:r>
                              <w:rPr>
                                <w:rFonts w:hint="eastAsia" w:ascii="宋体"/>
                                <w:sz w:val="18"/>
                                <w:szCs w:val="18"/>
                              </w:rPr>
                              <w:t>带</w:t>
                            </w:r>
                            <w:r>
                              <w:rPr>
                                <w:rFonts w:hint="eastAsia"/>
                                <w:sz w:val="18"/>
                                <w:szCs w:val="18"/>
                                <w:lang w:val="en-US" w:eastAsia="zh-CN"/>
                              </w:rPr>
                              <w:t>GB</w:t>
                            </w:r>
                            <w:r>
                              <w:rPr>
                                <w:rFonts w:hint="eastAsia" w:ascii="宋体" w:hAnsi="宋体"/>
                                <w:sz w:val="18"/>
                                <w:szCs w:val="18"/>
                                <w:lang w:val="de-DE"/>
                              </w:rPr>
                              <w:t xml:space="preserve">/T </w:t>
                            </w:r>
                            <w:r>
                              <w:rPr>
                                <w:rFonts w:hint="eastAsia"/>
                                <w:sz w:val="18"/>
                                <w:szCs w:val="18"/>
                                <w:lang w:val="en-US" w:eastAsia="zh-CN"/>
                              </w:rPr>
                              <w:t>26299</w:t>
                            </w:r>
                            <w:r>
                              <w:rPr>
                                <w:rFonts w:hint="eastAsia" w:ascii="宋体" w:hAnsi="宋体"/>
                                <w:sz w:val="18"/>
                                <w:szCs w:val="18"/>
                                <w:lang w:val="de-DE"/>
                              </w:rPr>
                              <w:t>-</w:t>
                            </w:r>
                            <w:r>
                              <w:rPr>
                                <w:rFonts w:hint="eastAsia"/>
                                <w:sz w:val="18"/>
                                <w:szCs w:val="18"/>
                                <w:lang w:val="en-US" w:eastAsia="zh-CN"/>
                              </w:rPr>
                              <w:t>HAl77-2</w:t>
                            </w:r>
                            <w:r>
                              <w:rPr>
                                <w:rFonts w:ascii="Times New Roman" w:hAnsi="Times New Roman" w:eastAsia="宋体" w:cs="Times New Roman"/>
                                <w:bCs w:val="0"/>
                                <w:sz w:val="18"/>
                                <w:szCs w:val="18"/>
                                <w:lang w:val="en-US" w:eastAsia="zh-CN" w:bidi="ar-SA"/>
                              </w:rPr>
                              <w:t>O</w:t>
                            </w:r>
                            <w:r>
                              <w:rPr>
                                <w:rFonts w:hint="eastAsia"/>
                                <w:kern w:val="2"/>
                                <w:sz w:val="18"/>
                                <w:szCs w:val="18"/>
                              </w:rPr>
                              <w:t>60</w:t>
                            </w:r>
                            <w:r>
                              <w:rPr>
                                <w:rFonts w:hint="eastAsia"/>
                                <w:sz w:val="18"/>
                                <w:szCs w:val="18"/>
                                <w:lang w:val="en-US" w:eastAsia="zh-CN"/>
                              </w:rPr>
                              <w:t>高</w:t>
                            </w:r>
                            <w:r>
                              <w:rPr>
                                <w:rFonts w:hint="eastAsia" w:ascii="宋体" w:hAnsi="宋体"/>
                                <w:sz w:val="18"/>
                                <w:szCs w:val="18"/>
                                <w:lang w:val="de-DE"/>
                              </w:rPr>
                              <w:t>-</w:t>
                            </w:r>
                            <w:r>
                              <w:rPr>
                                <w:rFonts w:hint="eastAsia"/>
                                <w:sz w:val="18"/>
                                <w:szCs w:val="18"/>
                                <w:lang w:val="en-US" w:eastAsia="zh-CN"/>
                              </w:rPr>
                              <w:t>0</w:t>
                            </w:r>
                            <w:r>
                              <w:rPr>
                                <w:rFonts w:hint="eastAsia" w:ascii="宋体" w:hAnsi="宋体"/>
                                <w:sz w:val="18"/>
                                <w:szCs w:val="18"/>
                                <w:lang w:val="de-DE"/>
                              </w:rPr>
                              <w:t>,</w:t>
                            </w:r>
                            <w:r>
                              <w:rPr>
                                <w:rFonts w:hint="eastAsia"/>
                                <w:sz w:val="18"/>
                                <w:szCs w:val="18"/>
                                <w:lang w:val="en-US" w:eastAsia="zh-CN"/>
                              </w:rPr>
                              <w:t>500</w:t>
                            </w:r>
                            <w:r>
                              <w:rPr>
                                <w:rFonts w:hint="eastAsia" w:ascii="宋体" w:hAnsi="宋体"/>
                                <w:sz w:val="18"/>
                                <w:szCs w:val="18"/>
                                <w:lang w:val="de-DE"/>
                              </w:rPr>
                              <w:t>×</w:t>
                            </w:r>
                            <w:r>
                              <w:rPr>
                                <w:rFonts w:hint="eastAsia"/>
                                <w:sz w:val="18"/>
                                <w:szCs w:val="18"/>
                                <w:lang w:val="en-US" w:eastAsia="zh-CN"/>
                              </w:rPr>
                              <w:t>200,00</w:t>
                            </w:r>
                          </w:p>
                          <w:p w14:paraId="7B4BDE3B">
                            <w:pPr>
                              <w:pStyle w:val="6"/>
                              <w:spacing w:line="240" w:lineRule="auto"/>
                              <w:ind w:firstLine="2732" w:firstLineChars="1518"/>
                              <w:jc w:val="both"/>
                              <w:rPr>
                                <w:rFonts w:hint="default" w:ascii="宋体" w:hAnsi="宋体" w:eastAsia="宋体"/>
                                <w:sz w:val="18"/>
                                <w:szCs w:val="18"/>
                                <w:lang w:val="en-US" w:eastAsia="zh-CN"/>
                              </w:rPr>
                            </w:pPr>
                            <w:r>
                              <w:rPr>
                                <w:rFonts w:hint="eastAsia" w:ascii="宋体" w:hAnsi="宋体"/>
                                <w:sz w:val="18"/>
                                <w:szCs w:val="18"/>
                              </w:rPr>
                              <w:t>或</w:t>
                            </w:r>
                            <w:r>
                              <w:rPr>
                                <w:rFonts w:hint="eastAsia" w:ascii="宋体" w:hAnsi="宋体"/>
                                <w:sz w:val="18"/>
                                <w:szCs w:val="18"/>
                                <w:lang w:val="de-DE"/>
                              </w:rPr>
                              <w:t xml:space="preserve"> 带</w:t>
                            </w:r>
                            <w:r>
                              <w:rPr>
                                <w:rFonts w:hint="eastAsia"/>
                                <w:sz w:val="18"/>
                                <w:szCs w:val="18"/>
                                <w:lang w:val="en-US" w:eastAsia="zh-CN"/>
                              </w:rPr>
                              <w:t>GB</w:t>
                            </w:r>
                            <w:r>
                              <w:rPr>
                                <w:rFonts w:hint="eastAsia" w:ascii="宋体" w:hAnsi="宋体"/>
                                <w:sz w:val="18"/>
                                <w:szCs w:val="18"/>
                                <w:lang w:val="de-DE"/>
                              </w:rPr>
                              <w:t xml:space="preserve">/T </w:t>
                            </w:r>
                            <w:r>
                              <w:rPr>
                                <w:rFonts w:hint="eastAsia"/>
                                <w:sz w:val="18"/>
                                <w:szCs w:val="18"/>
                                <w:lang w:val="en-US" w:eastAsia="zh-CN"/>
                              </w:rPr>
                              <w:t>26299</w:t>
                            </w:r>
                            <w:r>
                              <w:rPr>
                                <w:rFonts w:hint="eastAsia" w:ascii="宋体" w:hAnsi="宋体"/>
                                <w:sz w:val="18"/>
                                <w:szCs w:val="18"/>
                                <w:lang w:val="de-DE"/>
                              </w:rPr>
                              <w:t>-</w:t>
                            </w:r>
                            <w:r>
                              <w:rPr>
                                <w:rFonts w:hint="eastAsia" w:ascii="宋体" w:hAnsi="宋体"/>
                                <w:sz w:val="18"/>
                                <w:szCs w:val="18"/>
                              </w:rPr>
                              <w:t>C</w:t>
                            </w:r>
                            <w:r>
                              <w:rPr>
                                <w:rFonts w:hint="eastAsia"/>
                                <w:sz w:val="18"/>
                                <w:szCs w:val="18"/>
                                <w:lang w:val="en-US" w:eastAsia="zh-CN"/>
                              </w:rPr>
                              <w:t>68700</w:t>
                            </w:r>
                            <w:r>
                              <w:rPr>
                                <w:rFonts w:ascii="Times New Roman" w:hAnsi="Times New Roman" w:eastAsia="宋体" w:cs="Times New Roman"/>
                                <w:bCs w:val="0"/>
                                <w:sz w:val="18"/>
                                <w:szCs w:val="18"/>
                                <w:lang w:val="en-US" w:eastAsia="zh-CN" w:bidi="ar-SA"/>
                              </w:rPr>
                              <w:t>O</w:t>
                            </w:r>
                            <w:r>
                              <w:rPr>
                                <w:rFonts w:hint="eastAsia"/>
                                <w:kern w:val="2"/>
                                <w:sz w:val="18"/>
                                <w:szCs w:val="18"/>
                              </w:rPr>
                              <w:t>60</w:t>
                            </w:r>
                            <w:r>
                              <w:rPr>
                                <w:rFonts w:hint="eastAsia"/>
                                <w:sz w:val="18"/>
                                <w:szCs w:val="18"/>
                                <w:lang w:val="en-US" w:eastAsia="zh-CN"/>
                              </w:rPr>
                              <w:t>高</w:t>
                            </w:r>
                            <w:r>
                              <w:rPr>
                                <w:rFonts w:hint="eastAsia" w:ascii="宋体" w:hAnsi="宋体"/>
                                <w:sz w:val="18"/>
                                <w:szCs w:val="18"/>
                                <w:lang w:val="de-DE"/>
                              </w:rPr>
                              <w:t>-</w:t>
                            </w:r>
                            <w:r>
                              <w:rPr>
                                <w:rFonts w:hint="eastAsia"/>
                                <w:sz w:val="18"/>
                                <w:szCs w:val="18"/>
                                <w:lang w:val="en-US" w:eastAsia="zh-CN"/>
                              </w:rPr>
                              <w:t>0</w:t>
                            </w:r>
                            <w:r>
                              <w:rPr>
                                <w:rFonts w:hint="eastAsia" w:ascii="宋体" w:hAnsi="宋体"/>
                                <w:sz w:val="18"/>
                                <w:szCs w:val="18"/>
                                <w:lang w:val="de-DE"/>
                              </w:rPr>
                              <w:t>,</w:t>
                            </w:r>
                            <w:r>
                              <w:rPr>
                                <w:rFonts w:hint="eastAsia"/>
                                <w:sz w:val="18"/>
                                <w:szCs w:val="18"/>
                                <w:lang w:val="en-US" w:eastAsia="zh-CN"/>
                              </w:rPr>
                              <w:t>500</w:t>
                            </w:r>
                            <w:r>
                              <w:rPr>
                                <w:rFonts w:hint="eastAsia" w:ascii="宋体" w:hAnsi="宋体"/>
                                <w:sz w:val="18"/>
                                <w:szCs w:val="18"/>
                                <w:lang w:val="de-DE"/>
                              </w:rPr>
                              <w:t>×</w:t>
                            </w:r>
                            <w:r>
                              <w:rPr>
                                <w:rFonts w:hint="eastAsia"/>
                                <w:sz w:val="18"/>
                                <w:szCs w:val="18"/>
                                <w:lang w:val="en-US" w:eastAsia="zh-CN"/>
                              </w:rPr>
                              <w:t>200,00</w:t>
                            </w:r>
                          </w:p>
                          <w:p w14:paraId="1029EEE2"/>
                        </w:txbxContent>
                      </wps:txbx>
                      <wps:bodyPr vert="horz" wrap="square" anchor="t" anchorCtr="0" upright="1"/>
                    </wps:wsp>
                  </a:graphicData>
                </a:graphic>
              </wp:anchor>
            </w:drawing>
          </mc:Choice>
          <mc:Fallback>
            <w:pict>
              <v:shape id="文本框 108" o:spid="_x0000_s1026" o:spt="202" type="#_x0000_t202" style="position:absolute;left:0pt;margin-left:-5.7pt;margin-top:5.45pt;height:44.95pt;width:472.15pt;z-index:251664384;mso-width-relative:page;mso-height-relative:page;" fillcolor="#FFFFFF" filled="t" stroked="t" coordsize="21600,21600" o:gfxdata="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AFyBZ2AAAAAoBAAAPAAAAAAAAAAEAIAAAACIAAABkcnMvZG93bnJldi54bWxQSwECFAAU&#10;AAAACACHTuJAZ5eQ+ioCAABrBAAADgAAAAAAAAABACAAAAAnAQAAZHJzL2Uyb0RvYy54bWxQSwUG&#10;AAAAAAYABgBZAQAAwwUAAAAA&#10;">
                <v:fill on="t" focussize="0,0"/>
                <v:stroke color="#000000" joinstyle="miter"/>
                <v:imagedata o:title=""/>
                <o:lock v:ext="edit" aspectratio="f"/>
                <v:textbox>
                  <w:txbxContent>
                    <w:p w14:paraId="5C953DCB">
                      <w:pPr>
                        <w:pStyle w:val="13"/>
                        <w:spacing w:line="240" w:lineRule="auto"/>
                        <w:ind w:left="0" w:leftChars="0" w:firstLine="360" w:firstLineChars="200"/>
                        <w:jc w:val="left"/>
                        <w:rPr>
                          <w:rFonts w:hint="eastAsia" w:ascii="宋体"/>
                          <w:sz w:val="18"/>
                          <w:szCs w:val="18"/>
                        </w:rPr>
                      </w:pPr>
                      <w:r>
                        <w:rPr>
                          <w:rFonts w:hint="eastAsia" w:ascii="宋体"/>
                          <w:sz w:val="18"/>
                          <w:szCs w:val="18"/>
                        </w:rPr>
                        <w:t>用</w:t>
                      </w:r>
                      <w:r>
                        <w:rPr>
                          <w:rFonts w:hint="eastAsia" w:ascii="宋体" w:hAnsi="宋体"/>
                          <w:sz w:val="18"/>
                          <w:szCs w:val="21"/>
                        </w:rPr>
                        <w:t>HAl77-2</w:t>
                      </w:r>
                      <w:r>
                        <w:rPr>
                          <w:rFonts w:hint="eastAsia" w:ascii="宋体"/>
                          <w:sz w:val="18"/>
                          <w:szCs w:val="18"/>
                        </w:rPr>
                        <w:t>制造的、</w:t>
                      </w:r>
                      <w:r>
                        <w:rPr>
                          <w:rFonts w:hint="eastAsia" w:ascii="宋体" w:hAnsi="宋体"/>
                          <w:sz w:val="18"/>
                          <w:szCs w:val="18"/>
                        </w:rPr>
                        <w:t>软化退火（</w:t>
                      </w:r>
                      <w:r>
                        <w:rPr>
                          <w:sz w:val="18"/>
                          <w:szCs w:val="18"/>
                        </w:rPr>
                        <w:t>O</w:t>
                      </w:r>
                      <w:r>
                        <w:rPr>
                          <w:rFonts w:hint="eastAsia"/>
                          <w:sz w:val="18"/>
                          <w:szCs w:val="18"/>
                        </w:rPr>
                        <w:t>60</w:t>
                      </w:r>
                      <w:r>
                        <w:rPr>
                          <w:rFonts w:hint="eastAsia" w:ascii="宋体" w:hAnsi="宋体"/>
                          <w:sz w:val="18"/>
                          <w:szCs w:val="18"/>
                        </w:rPr>
                        <w:t>）</w:t>
                      </w:r>
                      <w:r>
                        <w:rPr>
                          <w:rFonts w:hint="eastAsia" w:ascii="宋体"/>
                          <w:sz w:val="18"/>
                          <w:szCs w:val="18"/>
                        </w:rPr>
                        <w:t>状态、</w:t>
                      </w:r>
                      <w:r>
                        <w:rPr>
                          <w:rFonts w:hint="eastAsia" w:ascii="宋体"/>
                          <w:sz w:val="18"/>
                          <w:szCs w:val="18"/>
                          <w:lang w:val="en-US" w:eastAsia="zh-CN"/>
                        </w:rPr>
                        <w:t>高精级、</w:t>
                      </w:r>
                      <w:r>
                        <w:rPr>
                          <w:rFonts w:hint="eastAsia" w:ascii="宋体"/>
                          <w:sz w:val="18"/>
                          <w:szCs w:val="18"/>
                        </w:rPr>
                        <w:t>厚度为</w:t>
                      </w:r>
                      <w:r>
                        <w:rPr>
                          <w:rFonts w:ascii="宋体"/>
                          <w:sz w:val="18"/>
                          <w:szCs w:val="18"/>
                        </w:rPr>
                        <w:t>0.</w:t>
                      </w:r>
                      <w:r>
                        <w:rPr>
                          <w:rFonts w:hint="eastAsia" w:ascii="宋体"/>
                          <w:sz w:val="18"/>
                          <w:szCs w:val="18"/>
                          <w:lang w:val="en-US" w:eastAsia="zh-CN"/>
                        </w:rPr>
                        <w:t>500</w:t>
                      </w:r>
                      <w:r>
                        <w:rPr>
                          <w:rFonts w:ascii="宋体"/>
                          <w:sz w:val="18"/>
                          <w:szCs w:val="18"/>
                        </w:rPr>
                        <w:t>mm</w:t>
                      </w:r>
                      <w:r>
                        <w:rPr>
                          <w:rFonts w:hint="eastAsia" w:ascii="宋体"/>
                          <w:sz w:val="18"/>
                          <w:szCs w:val="18"/>
                        </w:rPr>
                        <w:t>、宽度为200</w:t>
                      </w:r>
                      <w:r>
                        <w:rPr>
                          <w:rFonts w:hint="eastAsia" w:ascii="宋体"/>
                          <w:sz w:val="18"/>
                          <w:szCs w:val="18"/>
                          <w:lang w:val="en-US" w:eastAsia="zh-CN"/>
                        </w:rPr>
                        <w:t>.00</w:t>
                      </w:r>
                      <w:r>
                        <w:rPr>
                          <w:rFonts w:ascii="宋体"/>
                          <w:sz w:val="18"/>
                          <w:szCs w:val="18"/>
                        </w:rPr>
                        <w:t>mm</w:t>
                      </w:r>
                      <w:r>
                        <w:rPr>
                          <w:rFonts w:hint="eastAsia" w:ascii="宋体"/>
                          <w:sz w:val="18"/>
                          <w:szCs w:val="18"/>
                        </w:rPr>
                        <w:t>的带材标记为：</w:t>
                      </w:r>
                    </w:p>
                    <w:p w14:paraId="774C1E61">
                      <w:pPr>
                        <w:pStyle w:val="6"/>
                        <w:spacing w:line="240" w:lineRule="auto"/>
                        <w:ind w:left="0" w:leftChars="0" w:firstLine="0" w:firstLineChars="0"/>
                        <w:jc w:val="center"/>
                        <w:rPr>
                          <w:rFonts w:hint="default" w:ascii="宋体" w:eastAsia="宋体"/>
                          <w:sz w:val="18"/>
                          <w:szCs w:val="18"/>
                          <w:lang w:val="en-US" w:eastAsia="zh-CN"/>
                        </w:rPr>
                      </w:pPr>
                      <w:r>
                        <w:rPr>
                          <w:rFonts w:hint="eastAsia" w:ascii="宋体"/>
                          <w:sz w:val="18"/>
                          <w:szCs w:val="18"/>
                        </w:rPr>
                        <w:t>带</w:t>
                      </w:r>
                      <w:r>
                        <w:rPr>
                          <w:rFonts w:hint="eastAsia"/>
                          <w:sz w:val="18"/>
                          <w:szCs w:val="18"/>
                          <w:lang w:val="en-US" w:eastAsia="zh-CN"/>
                        </w:rPr>
                        <w:t>GB</w:t>
                      </w:r>
                      <w:r>
                        <w:rPr>
                          <w:rFonts w:hint="eastAsia" w:ascii="宋体" w:hAnsi="宋体"/>
                          <w:sz w:val="18"/>
                          <w:szCs w:val="18"/>
                          <w:lang w:val="de-DE"/>
                        </w:rPr>
                        <w:t xml:space="preserve">/T </w:t>
                      </w:r>
                      <w:r>
                        <w:rPr>
                          <w:rFonts w:hint="eastAsia"/>
                          <w:sz w:val="18"/>
                          <w:szCs w:val="18"/>
                          <w:lang w:val="en-US" w:eastAsia="zh-CN"/>
                        </w:rPr>
                        <w:t>26299</w:t>
                      </w:r>
                      <w:r>
                        <w:rPr>
                          <w:rFonts w:hint="eastAsia" w:ascii="宋体" w:hAnsi="宋体"/>
                          <w:sz w:val="18"/>
                          <w:szCs w:val="18"/>
                          <w:lang w:val="de-DE"/>
                        </w:rPr>
                        <w:t>-</w:t>
                      </w:r>
                      <w:r>
                        <w:rPr>
                          <w:rFonts w:hint="eastAsia"/>
                          <w:sz w:val="18"/>
                          <w:szCs w:val="18"/>
                          <w:lang w:val="en-US" w:eastAsia="zh-CN"/>
                        </w:rPr>
                        <w:t>HAl77-2</w:t>
                      </w:r>
                      <w:r>
                        <w:rPr>
                          <w:rFonts w:ascii="Times New Roman" w:hAnsi="Times New Roman" w:eastAsia="宋体" w:cs="Times New Roman"/>
                          <w:bCs w:val="0"/>
                          <w:sz w:val="18"/>
                          <w:szCs w:val="18"/>
                          <w:lang w:val="en-US" w:eastAsia="zh-CN" w:bidi="ar-SA"/>
                        </w:rPr>
                        <w:t>O</w:t>
                      </w:r>
                      <w:r>
                        <w:rPr>
                          <w:rFonts w:hint="eastAsia"/>
                          <w:kern w:val="2"/>
                          <w:sz w:val="18"/>
                          <w:szCs w:val="18"/>
                        </w:rPr>
                        <w:t>60</w:t>
                      </w:r>
                      <w:r>
                        <w:rPr>
                          <w:rFonts w:hint="eastAsia"/>
                          <w:sz w:val="18"/>
                          <w:szCs w:val="18"/>
                          <w:lang w:val="en-US" w:eastAsia="zh-CN"/>
                        </w:rPr>
                        <w:t>高</w:t>
                      </w:r>
                      <w:r>
                        <w:rPr>
                          <w:rFonts w:hint="eastAsia" w:ascii="宋体" w:hAnsi="宋体"/>
                          <w:sz w:val="18"/>
                          <w:szCs w:val="18"/>
                          <w:lang w:val="de-DE"/>
                        </w:rPr>
                        <w:t>-</w:t>
                      </w:r>
                      <w:r>
                        <w:rPr>
                          <w:rFonts w:hint="eastAsia"/>
                          <w:sz w:val="18"/>
                          <w:szCs w:val="18"/>
                          <w:lang w:val="en-US" w:eastAsia="zh-CN"/>
                        </w:rPr>
                        <w:t>0</w:t>
                      </w:r>
                      <w:r>
                        <w:rPr>
                          <w:rFonts w:hint="eastAsia" w:ascii="宋体" w:hAnsi="宋体"/>
                          <w:sz w:val="18"/>
                          <w:szCs w:val="18"/>
                          <w:lang w:val="de-DE"/>
                        </w:rPr>
                        <w:t>,</w:t>
                      </w:r>
                      <w:r>
                        <w:rPr>
                          <w:rFonts w:hint="eastAsia"/>
                          <w:sz w:val="18"/>
                          <w:szCs w:val="18"/>
                          <w:lang w:val="en-US" w:eastAsia="zh-CN"/>
                        </w:rPr>
                        <w:t>500</w:t>
                      </w:r>
                      <w:r>
                        <w:rPr>
                          <w:rFonts w:hint="eastAsia" w:ascii="宋体" w:hAnsi="宋体"/>
                          <w:sz w:val="18"/>
                          <w:szCs w:val="18"/>
                          <w:lang w:val="de-DE"/>
                        </w:rPr>
                        <w:t>×</w:t>
                      </w:r>
                      <w:r>
                        <w:rPr>
                          <w:rFonts w:hint="eastAsia"/>
                          <w:sz w:val="18"/>
                          <w:szCs w:val="18"/>
                          <w:lang w:val="en-US" w:eastAsia="zh-CN"/>
                        </w:rPr>
                        <w:t>200,00</w:t>
                      </w:r>
                    </w:p>
                    <w:p w14:paraId="7B4BDE3B">
                      <w:pPr>
                        <w:pStyle w:val="6"/>
                        <w:spacing w:line="240" w:lineRule="auto"/>
                        <w:ind w:firstLine="2732" w:firstLineChars="1518"/>
                        <w:jc w:val="both"/>
                        <w:rPr>
                          <w:rFonts w:hint="default" w:ascii="宋体" w:hAnsi="宋体" w:eastAsia="宋体"/>
                          <w:sz w:val="18"/>
                          <w:szCs w:val="18"/>
                          <w:lang w:val="en-US" w:eastAsia="zh-CN"/>
                        </w:rPr>
                      </w:pPr>
                      <w:r>
                        <w:rPr>
                          <w:rFonts w:hint="eastAsia" w:ascii="宋体" w:hAnsi="宋体"/>
                          <w:sz w:val="18"/>
                          <w:szCs w:val="18"/>
                        </w:rPr>
                        <w:t>或</w:t>
                      </w:r>
                      <w:r>
                        <w:rPr>
                          <w:rFonts w:hint="eastAsia" w:ascii="宋体" w:hAnsi="宋体"/>
                          <w:sz w:val="18"/>
                          <w:szCs w:val="18"/>
                          <w:lang w:val="de-DE"/>
                        </w:rPr>
                        <w:t xml:space="preserve"> 带</w:t>
                      </w:r>
                      <w:r>
                        <w:rPr>
                          <w:rFonts w:hint="eastAsia"/>
                          <w:sz w:val="18"/>
                          <w:szCs w:val="18"/>
                          <w:lang w:val="en-US" w:eastAsia="zh-CN"/>
                        </w:rPr>
                        <w:t>GB</w:t>
                      </w:r>
                      <w:r>
                        <w:rPr>
                          <w:rFonts w:hint="eastAsia" w:ascii="宋体" w:hAnsi="宋体"/>
                          <w:sz w:val="18"/>
                          <w:szCs w:val="18"/>
                          <w:lang w:val="de-DE"/>
                        </w:rPr>
                        <w:t xml:space="preserve">/T </w:t>
                      </w:r>
                      <w:r>
                        <w:rPr>
                          <w:rFonts w:hint="eastAsia"/>
                          <w:sz w:val="18"/>
                          <w:szCs w:val="18"/>
                          <w:lang w:val="en-US" w:eastAsia="zh-CN"/>
                        </w:rPr>
                        <w:t>26299</w:t>
                      </w:r>
                      <w:r>
                        <w:rPr>
                          <w:rFonts w:hint="eastAsia" w:ascii="宋体" w:hAnsi="宋体"/>
                          <w:sz w:val="18"/>
                          <w:szCs w:val="18"/>
                          <w:lang w:val="de-DE"/>
                        </w:rPr>
                        <w:t>-</w:t>
                      </w:r>
                      <w:r>
                        <w:rPr>
                          <w:rFonts w:hint="eastAsia" w:ascii="宋体" w:hAnsi="宋体"/>
                          <w:sz w:val="18"/>
                          <w:szCs w:val="18"/>
                        </w:rPr>
                        <w:t>C</w:t>
                      </w:r>
                      <w:r>
                        <w:rPr>
                          <w:rFonts w:hint="eastAsia"/>
                          <w:sz w:val="18"/>
                          <w:szCs w:val="18"/>
                          <w:lang w:val="en-US" w:eastAsia="zh-CN"/>
                        </w:rPr>
                        <w:t>68700</w:t>
                      </w:r>
                      <w:r>
                        <w:rPr>
                          <w:rFonts w:ascii="Times New Roman" w:hAnsi="Times New Roman" w:eastAsia="宋体" w:cs="Times New Roman"/>
                          <w:bCs w:val="0"/>
                          <w:sz w:val="18"/>
                          <w:szCs w:val="18"/>
                          <w:lang w:val="en-US" w:eastAsia="zh-CN" w:bidi="ar-SA"/>
                        </w:rPr>
                        <w:t>O</w:t>
                      </w:r>
                      <w:r>
                        <w:rPr>
                          <w:rFonts w:hint="eastAsia"/>
                          <w:kern w:val="2"/>
                          <w:sz w:val="18"/>
                          <w:szCs w:val="18"/>
                        </w:rPr>
                        <w:t>60</w:t>
                      </w:r>
                      <w:r>
                        <w:rPr>
                          <w:rFonts w:hint="eastAsia"/>
                          <w:sz w:val="18"/>
                          <w:szCs w:val="18"/>
                          <w:lang w:val="en-US" w:eastAsia="zh-CN"/>
                        </w:rPr>
                        <w:t>高</w:t>
                      </w:r>
                      <w:r>
                        <w:rPr>
                          <w:rFonts w:hint="eastAsia" w:ascii="宋体" w:hAnsi="宋体"/>
                          <w:sz w:val="18"/>
                          <w:szCs w:val="18"/>
                          <w:lang w:val="de-DE"/>
                        </w:rPr>
                        <w:t>-</w:t>
                      </w:r>
                      <w:r>
                        <w:rPr>
                          <w:rFonts w:hint="eastAsia"/>
                          <w:sz w:val="18"/>
                          <w:szCs w:val="18"/>
                          <w:lang w:val="en-US" w:eastAsia="zh-CN"/>
                        </w:rPr>
                        <w:t>0</w:t>
                      </w:r>
                      <w:r>
                        <w:rPr>
                          <w:rFonts w:hint="eastAsia" w:ascii="宋体" w:hAnsi="宋体"/>
                          <w:sz w:val="18"/>
                          <w:szCs w:val="18"/>
                          <w:lang w:val="de-DE"/>
                        </w:rPr>
                        <w:t>,</w:t>
                      </w:r>
                      <w:r>
                        <w:rPr>
                          <w:rFonts w:hint="eastAsia"/>
                          <w:sz w:val="18"/>
                          <w:szCs w:val="18"/>
                          <w:lang w:val="en-US" w:eastAsia="zh-CN"/>
                        </w:rPr>
                        <w:t>500</w:t>
                      </w:r>
                      <w:r>
                        <w:rPr>
                          <w:rFonts w:hint="eastAsia" w:ascii="宋体" w:hAnsi="宋体"/>
                          <w:sz w:val="18"/>
                          <w:szCs w:val="18"/>
                          <w:lang w:val="de-DE"/>
                        </w:rPr>
                        <w:t>×</w:t>
                      </w:r>
                      <w:r>
                        <w:rPr>
                          <w:rFonts w:hint="eastAsia"/>
                          <w:sz w:val="18"/>
                          <w:szCs w:val="18"/>
                          <w:lang w:val="en-US" w:eastAsia="zh-CN"/>
                        </w:rPr>
                        <w:t>200,00</w:t>
                      </w:r>
                    </w:p>
                    <w:p w14:paraId="1029EEE2"/>
                  </w:txbxContent>
                </v:textbox>
              </v:shape>
            </w:pict>
          </mc:Fallback>
        </mc:AlternateContent>
      </w:r>
    </w:p>
    <w:p w14:paraId="473D5353">
      <w:pPr>
        <w:pStyle w:val="13"/>
        <w:spacing w:line="340" w:lineRule="exact"/>
        <w:ind w:firstLine="360"/>
        <w:jc w:val="both"/>
        <w:rPr>
          <w:rFonts w:hint="eastAsia" w:ascii="宋体"/>
          <w:color w:val="auto"/>
          <w:sz w:val="18"/>
          <w:szCs w:val="18"/>
        </w:rPr>
      </w:pPr>
    </w:p>
    <w:p w14:paraId="6AB4C901">
      <w:pPr>
        <w:pStyle w:val="13"/>
        <w:spacing w:line="340" w:lineRule="exact"/>
        <w:ind w:firstLine="360"/>
        <w:jc w:val="both"/>
        <w:rPr>
          <w:rFonts w:hint="eastAsia" w:ascii="宋体"/>
          <w:color w:val="auto"/>
          <w:sz w:val="18"/>
          <w:szCs w:val="18"/>
        </w:rPr>
      </w:pPr>
    </w:p>
    <w:p w14:paraId="769C467C">
      <w:pPr>
        <w:pStyle w:val="13"/>
        <w:keepNext w:val="0"/>
        <w:keepLines w:val="0"/>
        <w:pageBreakBefore w:val="0"/>
        <w:widowControl w:val="0"/>
        <w:kinsoku/>
        <w:wordWrap/>
        <w:overflowPunct/>
        <w:topLinePunct w:val="0"/>
        <w:autoSpaceDE/>
        <w:autoSpaceDN/>
        <w:bidi w:val="0"/>
        <w:adjustRightInd w:val="0"/>
        <w:snapToGrid/>
        <w:spacing w:before="0" w:beforeLines="50" w:after="0"/>
        <w:ind w:left="0" w:leftChars="0" w:firstLine="390"/>
        <w:textAlignment w:val="baseline"/>
        <w:rPr>
          <w:rFonts w:hint="eastAsia"/>
          <w:color w:val="auto"/>
          <w:sz w:val="18"/>
          <w:szCs w:val="18"/>
        </w:rPr>
      </w:pPr>
      <w:r>
        <w:rPr>
          <w:rFonts w:hint="eastAsia" w:ascii="黑体" w:eastAsia="黑体"/>
          <w:color w:val="auto"/>
          <w:sz w:val="18"/>
          <w:szCs w:val="18"/>
        </w:rPr>
        <w:t>示例</w:t>
      </w:r>
      <w:r>
        <w:rPr>
          <w:rFonts w:hint="eastAsia" w:ascii="黑体" w:eastAsia="黑体"/>
          <w:color w:val="auto"/>
          <w:sz w:val="18"/>
          <w:szCs w:val="18"/>
          <w:lang w:val="en-US" w:eastAsia="zh-CN"/>
        </w:rPr>
        <w:t>2</w:t>
      </w:r>
      <w:r>
        <w:rPr>
          <w:rFonts w:hint="eastAsia" w:ascii="黑体" w:eastAsia="黑体"/>
          <w:color w:val="auto"/>
          <w:sz w:val="18"/>
          <w:szCs w:val="18"/>
        </w:rPr>
        <w:t>：</w:t>
      </w:r>
    </w:p>
    <w:p w14:paraId="1BDD9C5B">
      <w:pPr>
        <w:pStyle w:val="13"/>
        <w:spacing w:line="340" w:lineRule="exact"/>
        <w:ind w:firstLine="360"/>
        <w:jc w:val="both"/>
        <w:rPr>
          <w:rFonts w:hint="eastAsia" w:ascii="宋体"/>
          <w:color w:val="auto"/>
          <w:sz w:val="18"/>
          <w:szCs w:val="18"/>
        </w:rPr>
      </w:pPr>
      <w:r>
        <w:rPr>
          <w:color w:val="auto"/>
          <w:sz w:val="18"/>
          <w:szCs w:val="18"/>
        </w:rPr>
        <mc:AlternateContent>
          <mc:Choice Requires="wps">
            <w:drawing>
              <wp:anchor distT="0" distB="0" distL="114300" distR="114300" simplePos="0" relativeHeight="251665408" behindDoc="0" locked="0" layoutInCell="1" allowOverlap="1">
                <wp:simplePos x="0" y="0"/>
                <wp:positionH relativeFrom="column">
                  <wp:posOffset>-81915</wp:posOffset>
                </wp:positionH>
                <wp:positionV relativeFrom="paragraph">
                  <wp:posOffset>30480</wp:posOffset>
                </wp:positionV>
                <wp:extent cx="5996305" cy="693420"/>
                <wp:effectExtent l="5080" t="4445" r="18415" b="6985"/>
                <wp:wrapNone/>
                <wp:docPr id="6" name="文本框 110"/>
                <wp:cNvGraphicFramePr/>
                <a:graphic xmlns:a="http://schemas.openxmlformats.org/drawingml/2006/main">
                  <a:graphicData uri="http://schemas.microsoft.com/office/word/2010/wordprocessingShape">
                    <wps:wsp>
                      <wps:cNvSpPr txBox="1"/>
                      <wps:spPr>
                        <a:xfrm>
                          <a:off x="0" y="0"/>
                          <a:ext cx="5996305" cy="6934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CE4F68">
                            <w:pPr>
                              <w:pStyle w:val="13"/>
                              <w:spacing w:line="240" w:lineRule="auto"/>
                              <w:ind w:left="0" w:leftChars="0" w:firstLine="360" w:firstLineChars="200"/>
                              <w:jc w:val="left"/>
                              <w:rPr>
                                <w:rFonts w:hint="eastAsia" w:ascii="宋体"/>
                                <w:sz w:val="18"/>
                                <w:szCs w:val="18"/>
                              </w:rPr>
                            </w:pPr>
                            <w:r>
                              <w:rPr>
                                <w:rFonts w:hint="eastAsia" w:ascii="宋体"/>
                                <w:sz w:val="18"/>
                                <w:szCs w:val="18"/>
                              </w:rPr>
                              <w:t>用</w:t>
                            </w:r>
                            <w:r>
                              <w:rPr>
                                <w:rFonts w:hint="eastAsia" w:ascii="宋体" w:hAnsi="宋体"/>
                                <w:szCs w:val="21"/>
                              </w:rPr>
                              <w:t>BFe10-1-1</w:t>
                            </w:r>
                            <w:r>
                              <w:rPr>
                                <w:rFonts w:hint="eastAsia" w:ascii="宋体"/>
                                <w:sz w:val="18"/>
                                <w:szCs w:val="18"/>
                              </w:rPr>
                              <w:t>制造的、</w:t>
                            </w:r>
                            <w:r>
                              <w:rPr>
                                <w:rFonts w:hint="eastAsia" w:ascii="宋体" w:hAnsi="宋体"/>
                                <w:sz w:val="18"/>
                                <w:szCs w:val="18"/>
                              </w:rPr>
                              <w:t>软化退</w:t>
                            </w:r>
                            <w:r>
                              <w:rPr>
                                <w:rFonts w:hint="eastAsia" w:ascii="宋体" w:hAnsi="宋体"/>
                                <w:spacing w:val="-20"/>
                                <w:sz w:val="18"/>
                                <w:szCs w:val="18"/>
                              </w:rPr>
                              <w:t>火（</w:t>
                            </w:r>
                            <w:r>
                              <w:rPr>
                                <w:sz w:val="18"/>
                                <w:szCs w:val="18"/>
                              </w:rPr>
                              <w:t>O</w:t>
                            </w:r>
                            <w:r>
                              <w:rPr>
                                <w:rFonts w:hint="eastAsia"/>
                                <w:sz w:val="18"/>
                                <w:szCs w:val="18"/>
                              </w:rPr>
                              <w:t>60</w:t>
                            </w:r>
                            <w:r>
                              <w:rPr>
                                <w:rFonts w:hint="eastAsia" w:ascii="宋体" w:hAnsi="宋体"/>
                                <w:sz w:val="18"/>
                                <w:szCs w:val="18"/>
                              </w:rPr>
                              <w:t>）</w:t>
                            </w:r>
                            <w:r>
                              <w:rPr>
                                <w:rFonts w:hint="eastAsia" w:ascii="宋体"/>
                                <w:sz w:val="18"/>
                                <w:szCs w:val="18"/>
                              </w:rPr>
                              <w:t>状态、</w:t>
                            </w:r>
                            <w:r>
                              <w:rPr>
                                <w:rFonts w:hint="eastAsia" w:ascii="宋体"/>
                                <w:sz w:val="18"/>
                                <w:szCs w:val="18"/>
                                <w:lang w:val="en-US" w:eastAsia="zh-CN"/>
                              </w:rPr>
                              <w:t>普通级、</w:t>
                            </w:r>
                            <w:r>
                              <w:rPr>
                                <w:rFonts w:hint="eastAsia" w:ascii="宋体"/>
                                <w:sz w:val="18"/>
                                <w:szCs w:val="18"/>
                              </w:rPr>
                              <w:t>厚度为</w:t>
                            </w:r>
                            <w:r>
                              <w:rPr>
                                <w:rFonts w:hint="eastAsia" w:ascii="宋体"/>
                                <w:sz w:val="18"/>
                                <w:szCs w:val="18"/>
                                <w:lang w:val="en-US" w:eastAsia="zh-CN"/>
                              </w:rPr>
                              <w:t>1.0</w:t>
                            </w:r>
                            <w:r>
                              <w:rPr>
                                <w:rFonts w:ascii="宋体"/>
                                <w:sz w:val="18"/>
                                <w:szCs w:val="18"/>
                              </w:rPr>
                              <w:t>mm</w:t>
                            </w:r>
                            <w:r>
                              <w:rPr>
                                <w:rFonts w:hint="eastAsia" w:ascii="宋体"/>
                                <w:sz w:val="18"/>
                                <w:szCs w:val="18"/>
                              </w:rPr>
                              <w:t>、宽度为</w:t>
                            </w:r>
                            <w:r>
                              <w:rPr>
                                <w:rFonts w:hint="eastAsia" w:ascii="宋体"/>
                                <w:sz w:val="18"/>
                                <w:szCs w:val="18"/>
                                <w:lang w:val="en-US" w:eastAsia="zh-CN"/>
                              </w:rPr>
                              <w:t>1000</w:t>
                            </w:r>
                            <w:r>
                              <w:rPr>
                                <w:rFonts w:ascii="宋体"/>
                                <w:sz w:val="18"/>
                                <w:szCs w:val="18"/>
                              </w:rPr>
                              <w:t>mm</w:t>
                            </w:r>
                            <w:r>
                              <w:rPr>
                                <w:rFonts w:hint="eastAsia" w:ascii="宋体"/>
                                <w:sz w:val="18"/>
                                <w:szCs w:val="18"/>
                                <w:lang w:eastAsia="zh-CN"/>
                              </w:rPr>
                              <w:t>、</w:t>
                            </w:r>
                            <w:r>
                              <w:rPr>
                                <w:rFonts w:hint="eastAsia" w:ascii="宋体"/>
                                <w:sz w:val="18"/>
                                <w:szCs w:val="18"/>
                                <w:lang w:val="en-US" w:eastAsia="zh-CN"/>
                              </w:rPr>
                              <w:t>长度为4000mm</w:t>
                            </w:r>
                            <w:r>
                              <w:rPr>
                                <w:rFonts w:hint="eastAsia" w:ascii="宋体"/>
                                <w:sz w:val="18"/>
                                <w:szCs w:val="18"/>
                              </w:rPr>
                              <w:t>的</w:t>
                            </w:r>
                            <w:r>
                              <w:rPr>
                                <w:rFonts w:hint="eastAsia" w:ascii="宋体"/>
                                <w:sz w:val="18"/>
                                <w:szCs w:val="18"/>
                                <w:lang w:val="en-US" w:eastAsia="zh-CN"/>
                              </w:rPr>
                              <w:t>板材</w:t>
                            </w:r>
                            <w:r>
                              <w:rPr>
                                <w:rFonts w:hint="eastAsia" w:ascii="宋体"/>
                                <w:sz w:val="18"/>
                                <w:szCs w:val="18"/>
                              </w:rPr>
                              <w:t>标记为：</w:t>
                            </w:r>
                          </w:p>
                          <w:p w14:paraId="72775A6C">
                            <w:pPr>
                              <w:pStyle w:val="6"/>
                              <w:spacing w:line="240" w:lineRule="auto"/>
                              <w:ind w:left="0" w:leftChars="0" w:firstLine="0" w:firstLineChars="0"/>
                              <w:jc w:val="center"/>
                              <w:rPr>
                                <w:rFonts w:hint="default" w:ascii="宋体" w:eastAsia="宋体"/>
                                <w:sz w:val="18"/>
                                <w:szCs w:val="18"/>
                                <w:lang w:val="en-US" w:eastAsia="zh-CN"/>
                              </w:rPr>
                            </w:pPr>
                            <w:r>
                              <w:rPr>
                                <w:rFonts w:hint="eastAsia" w:ascii="宋体"/>
                                <w:sz w:val="18"/>
                                <w:szCs w:val="18"/>
                                <w:lang w:val="en-US" w:eastAsia="zh-CN"/>
                              </w:rPr>
                              <w:t xml:space="preserve"> </w:t>
                            </w:r>
                            <w:r>
                              <w:rPr>
                                <w:rFonts w:hint="eastAsia"/>
                                <w:sz w:val="18"/>
                                <w:szCs w:val="18"/>
                                <w:lang w:val="en-US" w:eastAsia="zh-CN"/>
                              </w:rPr>
                              <w:t>板GB</w:t>
                            </w:r>
                            <w:r>
                              <w:rPr>
                                <w:rFonts w:hint="eastAsia" w:ascii="宋体" w:hAnsi="宋体"/>
                                <w:sz w:val="18"/>
                                <w:szCs w:val="18"/>
                                <w:lang w:val="de-DE"/>
                              </w:rPr>
                              <w:t xml:space="preserve">/T </w:t>
                            </w:r>
                            <w:r>
                              <w:rPr>
                                <w:rFonts w:hint="eastAsia"/>
                                <w:sz w:val="18"/>
                                <w:szCs w:val="18"/>
                                <w:lang w:val="en-US" w:eastAsia="zh-CN"/>
                              </w:rPr>
                              <w:t>26299</w:t>
                            </w:r>
                            <w:r>
                              <w:rPr>
                                <w:rFonts w:hint="eastAsia" w:ascii="宋体" w:hAnsi="宋体"/>
                                <w:sz w:val="18"/>
                                <w:szCs w:val="18"/>
                                <w:lang w:val="de-DE"/>
                              </w:rPr>
                              <w:t>-</w:t>
                            </w:r>
                            <w:r>
                              <w:rPr>
                                <w:rFonts w:hint="eastAsia"/>
                                <w:sz w:val="18"/>
                                <w:szCs w:val="18"/>
                                <w:lang w:val="en-US" w:eastAsia="zh-CN"/>
                              </w:rPr>
                              <w:t>BFe10-1-1</w:t>
                            </w:r>
                            <w:r>
                              <w:rPr>
                                <w:rFonts w:hint="default" w:ascii="Times New Roman" w:hAnsi="Times New Roman" w:cs="Times New Roman"/>
                                <w:sz w:val="18"/>
                                <w:szCs w:val="18"/>
                              </w:rPr>
                              <w:t>O</w:t>
                            </w:r>
                            <w:r>
                              <w:rPr>
                                <w:rFonts w:hint="eastAsia"/>
                                <w:sz w:val="18"/>
                                <w:szCs w:val="18"/>
                              </w:rPr>
                              <w:t>60</w:t>
                            </w:r>
                            <w:r>
                              <w:rPr>
                                <w:rFonts w:hint="eastAsia" w:ascii="宋体" w:hAnsi="宋体"/>
                                <w:sz w:val="18"/>
                                <w:szCs w:val="18"/>
                                <w:lang w:val="de-DE"/>
                              </w:rPr>
                              <w:t>-</w:t>
                            </w:r>
                            <w:r>
                              <w:rPr>
                                <w:rFonts w:hint="eastAsia"/>
                                <w:sz w:val="18"/>
                                <w:szCs w:val="18"/>
                                <w:lang w:val="en-US" w:eastAsia="zh-CN"/>
                              </w:rPr>
                              <w:t>6</w:t>
                            </w:r>
                            <w:r>
                              <w:rPr>
                                <w:rFonts w:hint="eastAsia" w:ascii="宋体" w:hAnsi="宋体"/>
                                <w:sz w:val="18"/>
                                <w:szCs w:val="18"/>
                                <w:lang w:val="en-US" w:eastAsia="zh-CN"/>
                              </w:rPr>
                              <w:t>,0</w:t>
                            </w:r>
                            <w:r>
                              <w:rPr>
                                <w:rFonts w:hint="eastAsia" w:ascii="宋体" w:hAnsi="宋体"/>
                                <w:sz w:val="18"/>
                                <w:szCs w:val="18"/>
                                <w:lang w:val="de-DE"/>
                              </w:rPr>
                              <w:t>×</w:t>
                            </w:r>
                            <w:r>
                              <w:rPr>
                                <w:rFonts w:hint="eastAsia"/>
                                <w:sz w:val="18"/>
                                <w:szCs w:val="18"/>
                                <w:lang w:val="en-US" w:eastAsia="zh-CN"/>
                              </w:rPr>
                              <w:t>1000</w:t>
                            </w:r>
                            <w:r>
                              <w:rPr>
                                <w:rFonts w:hint="eastAsia" w:ascii="宋体" w:hAnsi="宋体"/>
                                <w:sz w:val="18"/>
                                <w:szCs w:val="18"/>
                                <w:lang w:val="de-DE"/>
                              </w:rPr>
                              <w:t>×</w:t>
                            </w:r>
                            <w:r>
                              <w:rPr>
                                <w:rFonts w:hint="eastAsia"/>
                                <w:sz w:val="18"/>
                                <w:szCs w:val="18"/>
                                <w:lang w:val="en-US" w:eastAsia="zh-CN"/>
                              </w:rPr>
                              <w:t>4</w:t>
                            </w:r>
                            <w:r>
                              <w:rPr>
                                <w:rFonts w:hint="eastAsia" w:ascii="宋体" w:hAnsi="宋体"/>
                                <w:sz w:val="18"/>
                                <w:szCs w:val="18"/>
                                <w:lang w:val="en-US" w:eastAsia="zh-CN"/>
                              </w:rPr>
                              <w:t>000</w:t>
                            </w:r>
                          </w:p>
                          <w:p w14:paraId="5D84234C">
                            <w:pPr>
                              <w:pStyle w:val="6"/>
                              <w:spacing w:line="240" w:lineRule="auto"/>
                              <w:ind w:left="0" w:leftChars="0" w:firstLine="2520" w:firstLineChars="1400"/>
                              <w:jc w:val="both"/>
                              <w:rPr>
                                <w:rFonts w:hint="default" w:ascii="宋体" w:hAnsi="宋体" w:eastAsia="宋体"/>
                                <w:sz w:val="18"/>
                                <w:szCs w:val="18"/>
                                <w:lang w:val="en-US" w:eastAsia="zh-CN"/>
                              </w:rPr>
                            </w:pPr>
                            <w:r>
                              <w:rPr>
                                <w:rFonts w:hint="eastAsia" w:ascii="宋体" w:hAnsi="宋体"/>
                                <w:color w:val="auto"/>
                                <w:sz w:val="18"/>
                                <w:szCs w:val="18"/>
                              </w:rPr>
                              <w:t>或</w:t>
                            </w:r>
                            <w:r>
                              <w:rPr>
                                <w:rFonts w:hint="eastAsia" w:ascii="宋体" w:hAnsi="宋体"/>
                                <w:color w:val="auto"/>
                                <w:sz w:val="18"/>
                                <w:szCs w:val="18"/>
                                <w:lang w:val="de-DE"/>
                              </w:rPr>
                              <w:t xml:space="preserve"> </w:t>
                            </w:r>
                            <w:r>
                              <w:rPr>
                                <w:rFonts w:hint="eastAsia"/>
                                <w:color w:val="auto"/>
                                <w:sz w:val="18"/>
                                <w:szCs w:val="18"/>
                                <w:lang w:val="en-US" w:eastAsia="zh-CN"/>
                              </w:rPr>
                              <w:t>板GB</w:t>
                            </w:r>
                            <w:r>
                              <w:rPr>
                                <w:rFonts w:hint="eastAsia" w:ascii="宋体" w:hAnsi="宋体"/>
                                <w:color w:val="auto"/>
                                <w:sz w:val="18"/>
                                <w:szCs w:val="18"/>
                                <w:lang w:val="de-DE"/>
                              </w:rPr>
                              <w:t xml:space="preserve">/T </w:t>
                            </w:r>
                            <w:r>
                              <w:rPr>
                                <w:rFonts w:hint="eastAsia"/>
                                <w:color w:val="auto"/>
                                <w:sz w:val="18"/>
                                <w:szCs w:val="18"/>
                                <w:lang w:val="en-US" w:eastAsia="zh-CN"/>
                              </w:rPr>
                              <w:t>26299</w:t>
                            </w:r>
                            <w:r>
                              <w:rPr>
                                <w:rFonts w:hint="eastAsia" w:ascii="宋体" w:hAnsi="宋体"/>
                                <w:color w:val="auto"/>
                                <w:sz w:val="18"/>
                                <w:szCs w:val="18"/>
                                <w:lang w:val="de-DE"/>
                              </w:rPr>
                              <w:t>-</w:t>
                            </w:r>
                            <w:r>
                              <w:rPr>
                                <w:rFonts w:hint="eastAsia" w:ascii="宋体" w:hAnsi="宋体" w:eastAsia="宋体" w:cs="Times New Roman"/>
                                <w:color w:val="auto"/>
                                <w:sz w:val="18"/>
                                <w:szCs w:val="18"/>
                                <w:lang w:val="en-US" w:eastAsia="zh-CN"/>
                              </w:rPr>
                              <w:t>T70590</w:t>
                            </w:r>
                            <w:r>
                              <w:rPr>
                                <w:rFonts w:hint="default" w:ascii="Times New Roman" w:hAnsi="Times New Roman" w:eastAsia="宋体" w:cs="Times New Roman"/>
                                <w:bCs/>
                                <w:sz w:val="18"/>
                                <w:szCs w:val="18"/>
                              </w:rPr>
                              <w:t>O</w:t>
                            </w:r>
                            <w:r>
                              <w:rPr>
                                <w:rFonts w:hint="eastAsia"/>
                                <w:sz w:val="18"/>
                                <w:szCs w:val="18"/>
                              </w:rPr>
                              <w:t>60</w:t>
                            </w:r>
                            <w:r>
                              <w:rPr>
                                <w:rFonts w:hint="eastAsia" w:ascii="宋体" w:hAnsi="宋体"/>
                                <w:color w:val="auto"/>
                                <w:sz w:val="18"/>
                                <w:szCs w:val="18"/>
                                <w:lang w:val="de-DE"/>
                              </w:rPr>
                              <w:t>-</w:t>
                            </w:r>
                            <w:r>
                              <w:rPr>
                                <w:rFonts w:hint="eastAsia"/>
                                <w:color w:val="auto"/>
                                <w:sz w:val="18"/>
                                <w:szCs w:val="18"/>
                                <w:lang w:val="en-US" w:eastAsia="zh-CN"/>
                              </w:rPr>
                              <w:t>6</w:t>
                            </w:r>
                            <w:r>
                              <w:rPr>
                                <w:rFonts w:hint="eastAsia" w:ascii="宋体" w:hAnsi="宋体"/>
                                <w:color w:val="auto"/>
                                <w:sz w:val="18"/>
                                <w:szCs w:val="18"/>
                                <w:lang w:val="en-US" w:eastAsia="zh-CN"/>
                              </w:rPr>
                              <w:t>,0</w:t>
                            </w:r>
                            <w:r>
                              <w:rPr>
                                <w:rFonts w:hint="eastAsia" w:ascii="宋体" w:hAnsi="宋体"/>
                                <w:color w:val="auto"/>
                                <w:sz w:val="18"/>
                                <w:szCs w:val="18"/>
                                <w:lang w:val="de-DE"/>
                              </w:rPr>
                              <w:t>×</w:t>
                            </w:r>
                            <w:r>
                              <w:rPr>
                                <w:rFonts w:hint="eastAsia"/>
                                <w:color w:val="auto"/>
                                <w:sz w:val="18"/>
                                <w:szCs w:val="18"/>
                                <w:lang w:val="en-US" w:eastAsia="zh-CN"/>
                              </w:rPr>
                              <w:t>1000</w:t>
                            </w:r>
                            <w:r>
                              <w:rPr>
                                <w:rFonts w:hint="eastAsia" w:ascii="宋体" w:hAnsi="宋体"/>
                                <w:color w:val="auto"/>
                                <w:sz w:val="18"/>
                                <w:szCs w:val="18"/>
                                <w:lang w:val="de-DE"/>
                              </w:rPr>
                              <w:t>×</w:t>
                            </w:r>
                            <w:r>
                              <w:rPr>
                                <w:rFonts w:hint="eastAsia"/>
                                <w:color w:val="auto"/>
                                <w:sz w:val="18"/>
                                <w:szCs w:val="18"/>
                                <w:lang w:val="en-US" w:eastAsia="zh-CN"/>
                              </w:rPr>
                              <w:t>4</w:t>
                            </w:r>
                            <w:r>
                              <w:rPr>
                                <w:rFonts w:hint="eastAsia" w:ascii="宋体" w:hAnsi="宋体"/>
                                <w:color w:val="auto"/>
                                <w:sz w:val="18"/>
                                <w:szCs w:val="18"/>
                                <w:lang w:val="en-US" w:eastAsia="zh-CN"/>
                              </w:rPr>
                              <w:t>000</w:t>
                            </w:r>
                          </w:p>
                          <w:p w14:paraId="54816B60"/>
                        </w:txbxContent>
                      </wps:txbx>
                      <wps:bodyPr vert="horz" wrap="square" anchor="t" anchorCtr="0" upright="1"/>
                    </wps:wsp>
                  </a:graphicData>
                </a:graphic>
              </wp:anchor>
            </w:drawing>
          </mc:Choice>
          <mc:Fallback>
            <w:pict>
              <v:shape id="文本框 110" o:spid="_x0000_s1026" o:spt="202" type="#_x0000_t202" style="position:absolute;left:0pt;margin-left:-6.45pt;margin-top:2.4pt;height:54.6pt;width:472.15pt;z-index:251665408;mso-width-relative:page;mso-height-relative:page;" fillcolor="#FFFFFF" filled="t" stroked="t" coordsize="21600,21600" o:gfxdata="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SJl2rYAAAACQEAAA8AAAAAAAAAAQAgAAAAIgAAAGRycy9kb3ducmV2LnhtbFBLAQIU&#10;ABQAAAAIAIdO4kBlbDY8LAIAAGsEAAAOAAAAAAAAAAEAIAAAACcBAABkcnMvZTJvRG9jLnhtbFBL&#10;BQYAAAAABgAGAFkBAADFBQAAAAA=&#10;">
                <v:fill on="t" focussize="0,0"/>
                <v:stroke color="#000000" joinstyle="miter"/>
                <v:imagedata o:title=""/>
                <o:lock v:ext="edit" aspectratio="f"/>
                <v:textbox>
                  <w:txbxContent>
                    <w:p w14:paraId="6FCE4F68">
                      <w:pPr>
                        <w:pStyle w:val="13"/>
                        <w:spacing w:line="240" w:lineRule="auto"/>
                        <w:ind w:left="0" w:leftChars="0" w:firstLine="360" w:firstLineChars="200"/>
                        <w:jc w:val="left"/>
                        <w:rPr>
                          <w:rFonts w:hint="eastAsia" w:ascii="宋体"/>
                          <w:sz w:val="18"/>
                          <w:szCs w:val="18"/>
                        </w:rPr>
                      </w:pPr>
                      <w:r>
                        <w:rPr>
                          <w:rFonts w:hint="eastAsia" w:ascii="宋体"/>
                          <w:sz w:val="18"/>
                          <w:szCs w:val="18"/>
                        </w:rPr>
                        <w:t>用</w:t>
                      </w:r>
                      <w:r>
                        <w:rPr>
                          <w:rFonts w:hint="eastAsia" w:ascii="宋体" w:hAnsi="宋体"/>
                          <w:szCs w:val="21"/>
                        </w:rPr>
                        <w:t>BFe10-1-1</w:t>
                      </w:r>
                      <w:r>
                        <w:rPr>
                          <w:rFonts w:hint="eastAsia" w:ascii="宋体"/>
                          <w:sz w:val="18"/>
                          <w:szCs w:val="18"/>
                        </w:rPr>
                        <w:t>制造的、</w:t>
                      </w:r>
                      <w:r>
                        <w:rPr>
                          <w:rFonts w:hint="eastAsia" w:ascii="宋体" w:hAnsi="宋体"/>
                          <w:sz w:val="18"/>
                          <w:szCs w:val="18"/>
                        </w:rPr>
                        <w:t>软化退</w:t>
                      </w:r>
                      <w:r>
                        <w:rPr>
                          <w:rFonts w:hint="eastAsia" w:ascii="宋体" w:hAnsi="宋体"/>
                          <w:spacing w:val="-20"/>
                          <w:sz w:val="18"/>
                          <w:szCs w:val="18"/>
                        </w:rPr>
                        <w:t>火（</w:t>
                      </w:r>
                      <w:r>
                        <w:rPr>
                          <w:sz w:val="18"/>
                          <w:szCs w:val="18"/>
                        </w:rPr>
                        <w:t>O</w:t>
                      </w:r>
                      <w:r>
                        <w:rPr>
                          <w:rFonts w:hint="eastAsia"/>
                          <w:sz w:val="18"/>
                          <w:szCs w:val="18"/>
                        </w:rPr>
                        <w:t>60</w:t>
                      </w:r>
                      <w:r>
                        <w:rPr>
                          <w:rFonts w:hint="eastAsia" w:ascii="宋体" w:hAnsi="宋体"/>
                          <w:sz w:val="18"/>
                          <w:szCs w:val="18"/>
                        </w:rPr>
                        <w:t>）</w:t>
                      </w:r>
                      <w:r>
                        <w:rPr>
                          <w:rFonts w:hint="eastAsia" w:ascii="宋体"/>
                          <w:sz w:val="18"/>
                          <w:szCs w:val="18"/>
                        </w:rPr>
                        <w:t>状态、</w:t>
                      </w:r>
                      <w:r>
                        <w:rPr>
                          <w:rFonts w:hint="eastAsia" w:ascii="宋体"/>
                          <w:sz w:val="18"/>
                          <w:szCs w:val="18"/>
                          <w:lang w:val="en-US" w:eastAsia="zh-CN"/>
                        </w:rPr>
                        <w:t>普通级、</w:t>
                      </w:r>
                      <w:r>
                        <w:rPr>
                          <w:rFonts w:hint="eastAsia" w:ascii="宋体"/>
                          <w:sz w:val="18"/>
                          <w:szCs w:val="18"/>
                        </w:rPr>
                        <w:t>厚度为</w:t>
                      </w:r>
                      <w:r>
                        <w:rPr>
                          <w:rFonts w:hint="eastAsia" w:ascii="宋体"/>
                          <w:sz w:val="18"/>
                          <w:szCs w:val="18"/>
                          <w:lang w:val="en-US" w:eastAsia="zh-CN"/>
                        </w:rPr>
                        <w:t>1.0</w:t>
                      </w:r>
                      <w:r>
                        <w:rPr>
                          <w:rFonts w:ascii="宋体"/>
                          <w:sz w:val="18"/>
                          <w:szCs w:val="18"/>
                        </w:rPr>
                        <w:t>mm</w:t>
                      </w:r>
                      <w:r>
                        <w:rPr>
                          <w:rFonts w:hint="eastAsia" w:ascii="宋体"/>
                          <w:sz w:val="18"/>
                          <w:szCs w:val="18"/>
                        </w:rPr>
                        <w:t>、宽度为</w:t>
                      </w:r>
                      <w:r>
                        <w:rPr>
                          <w:rFonts w:hint="eastAsia" w:ascii="宋体"/>
                          <w:sz w:val="18"/>
                          <w:szCs w:val="18"/>
                          <w:lang w:val="en-US" w:eastAsia="zh-CN"/>
                        </w:rPr>
                        <w:t>1000</w:t>
                      </w:r>
                      <w:r>
                        <w:rPr>
                          <w:rFonts w:ascii="宋体"/>
                          <w:sz w:val="18"/>
                          <w:szCs w:val="18"/>
                        </w:rPr>
                        <w:t>mm</w:t>
                      </w:r>
                      <w:r>
                        <w:rPr>
                          <w:rFonts w:hint="eastAsia" w:ascii="宋体"/>
                          <w:sz w:val="18"/>
                          <w:szCs w:val="18"/>
                          <w:lang w:eastAsia="zh-CN"/>
                        </w:rPr>
                        <w:t>、</w:t>
                      </w:r>
                      <w:r>
                        <w:rPr>
                          <w:rFonts w:hint="eastAsia" w:ascii="宋体"/>
                          <w:sz w:val="18"/>
                          <w:szCs w:val="18"/>
                          <w:lang w:val="en-US" w:eastAsia="zh-CN"/>
                        </w:rPr>
                        <w:t>长度为4000mm</w:t>
                      </w:r>
                      <w:r>
                        <w:rPr>
                          <w:rFonts w:hint="eastAsia" w:ascii="宋体"/>
                          <w:sz w:val="18"/>
                          <w:szCs w:val="18"/>
                        </w:rPr>
                        <w:t>的</w:t>
                      </w:r>
                      <w:r>
                        <w:rPr>
                          <w:rFonts w:hint="eastAsia" w:ascii="宋体"/>
                          <w:sz w:val="18"/>
                          <w:szCs w:val="18"/>
                          <w:lang w:val="en-US" w:eastAsia="zh-CN"/>
                        </w:rPr>
                        <w:t>板材</w:t>
                      </w:r>
                      <w:r>
                        <w:rPr>
                          <w:rFonts w:hint="eastAsia" w:ascii="宋体"/>
                          <w:sz w:val="18"/>
                          <w:szCs w:val="18"/>
                        </w:rPr>
                        <w:t>标记为：</w:t>
                      </w:r>
                    </w:p>
                    <w:p w14:paraId="72775A6C">
                      <w:pPr>
                        <w:pStyle w:val="6"/>
                        <w:spacing w:line="240" w:lineRule="auto"/>
                        <w:ind w:left="0" w:leftChars="0" w:firstLine="0" w:firstLineChars="0"/>
                        <w:jc w:val="center"/>
                        <w:rPr>
                          <w:rFonts w:hint="default" w:ascii="宋体" w:eastAsia="宋体"/>
                          <w:sz w:val="18"/>
                          <w:szCs w:val="18"/>
                          <w:lang w:val="en-US" w:eastAsia="zh-CN"/>
                        </w:rPr>
                      </w:pPr>
                      <w:r>
                        <w:rPr>
                          <w:rFonts w:hint="eastAsia" w:ascii="宋体"/>
                          <w:sz w:val="18"/>
                          <w:szCs w:val="18"/>
                          <w:lang w:val="en-US" w:eastAsia="zh-CN"/>
                        </w:rPr>
                        <w:t xml:space="preserve"> </w:t>
                      </w:r>
                      <w:r>
                        <w:rPr>
                          <w:rFonts w:hint="eastAsia"/>
                          <w:sz w:val="18"/>
                          <w:szCs w:val="18"/>
                          <w:lang w:val="en-US" w:eastAsia="zh-CN"/>
                        </w:rPr>
                        <w:t>板GB</w:t>
                      </w:r>
                      <w:r>
                        <w:rPr>
                          <w:rFonts w:hint="eastAsia" w:ascii="宋体" w:hAnsi="宋体"/>
                          <w:sz w:val="18"/>
                          <w:szCs w:val="18"/>
                          <w:lang w:val="de-DE"/>
                        </w:rPr>
                        <w:t xml:space="preserve">/T </w:t>
                      </w:r>
                      <w:r>
                        <w:rPr>
                          <w:rFonts w:hint="eastAsia"/>
                          <w:sz w:val="18"/>
                          <w:szCs w:val="18"/>
                          <w:lang w:val="en-US" w:eastAsia="zh-CN"/>
                        </w:rPr>
                        <w:t>26299</w:t>
                      </w:r>
                      <w:r>
                        <w:rPr>
                          <w:rFonts w:hint="eastAsia" w:ascii="宋体" w:hAnsi="宋体"/>
                          <w:sz w:val="18"/>
                          <w:szCs w:val="18"/>
                          <w:lang w:val="de-DE"/>
                        </w:rPr>
                        <w:t>-</w:t>
                      </w:r>
                      <w:r>
                        <w:rPr>
                          <w:rFonts w:hint="eastAsia"/>
                          <w:sz w:val="18"/>
                          <w:szCs w:val="18"/>
                          <w:lang w:val="en-US" w:eastAsia="zh-CN"/>
                        </w:rPr>
                        <w:t>BFe10-1-1</w:t>
                      </w:r>
                      <w:r>
                        <w:rPr>
                          <w:rFonts w:hint="default" w:ascii="Times New Roman" w:hAnsi="Times New Roman" w:cs="Times New Roman"/>
                          <w:sz w:val="18"/>
                          <w:szCs w:val="18"/>
                        </w:rPr>
                        <w:t>O</w:t>
                      </w:r>
                      <w:r>
                        <w:rPr>
                          <w:rFonts w:hint="eastAsia"/>
                          <w:sz w:val="18"/>
                          <w:szCs w:val="18"/>
                        </w:rPr>
                        <w:t>60</w:t>
                      </w:r>
                      <w:r>
                        <w:rPr>
                          <w:rFonts w:hint="eastAsia" w:ascii="宋体" w:hAnsi="宋体"/>
                          <w:sz w:val="18"/>
                          <w:szCs w:val="18"/>
                          <w:lang w:val="de-DE"/>
                        </w:rPr>
                        <w:t>-</w:t>
                      </w:r>
                      <w:r>
                        <w:rPr>
                          <w:rFonts w:hint="eastAsia"/>
                          <w:sz w:val="18"/>
                          <w:szCs w:val="18"/>
                          <w:lang w:val="en-US" w:eastAsia="zh-CN"/>
                        </w:rPr>
                        <w:t>6</w:t>
                      </w:r>
                      <w:r>
                        <w:rPr>
                          <w:rFonts w:hint="eastAsia" w:ascii="宋体" w:hAnsi="宋体"/>
                          <w:sz w:val="18"/>
                          <w:szCs w:val="18"/>
                          <w:lang w:val="en-US" w:eastAsia="zh-CN"/>
                        </w:rPr>
                        <w:t>,0</w:t>
                      </w:r>
                      <w:r>
                        <w:rPr>
                          <w:rFonts w:hint="eastAsia" w:ascii="宋体" w:hAnsi="宋体"/>
                          <w:sz w:val="18"/>
                          <w:szCs w:val="18"/>
                          <w:lang w:val="de-DE"/>
                        </w:rPr>
                        <w:t>×</w:t>
                      </w:r>
                      <w:r>
                        <w:rPr>
                          <w:rFonts w:hint="eastAsia"/>
                          <w:sz w:val="18"/>
                          <w:szCs w:val="18"/>
                          <w:lang w:val="en-US" w:eastAsia="zh-CN"/>
                        </w:rPr>
                        <w:t>1000</w:t>
                      </w:r>
                      <w:r>
                        <w:rPr>
                          <w:rFonts w:hint="eastAsia" w:ascii="宋体" w:hAnsi="宋体"/>
                          <w:sz w:val="18"/>
                          <w:szCs w:val="18"/>
                          <w:lang w:val="de-DE"/>
                        </w:rPr>
                        <w:t>×</w:t>
                      </w:r>
                      <w:r>
                        <w:rPr>
                          <w:rFonts w:hint="eastAsia"/>
                          <w:sz w:val="18"/>
                          <w:szCs w:val="18"/>
                          <w:lang w:val="en-US" w:eastAsia="zh-CN"/>
                        </w:rPr>
                        <w:t>4</w:t>
                      </w:r>
                      <w:r>
                        <w:rPr>
                          <w:rFonts w:hint="eastAsia" w:ascii="宋体" w:hAnsi="宋体"/>
                          <w:sz w:val="18"/>
                          <w:szCs w:val="18"/>
                          <w:lang w:val="en-US" w:eastAsia="zh-CN"/>
                        </w:rPr>
                        <w:t>000</w:t>
                      </w:r>
                    </w:p>
                    <w:p w14:paraId="5D84234C">
                      <w:pPr>
                        <w:pStyle w:val="6"/>
                        <w:spacing w:line="240" w:lineRule="auto"/>
                        <w:ind w:left="0" w:leftChars="0" w:firstLine="2520" w:firstLineChars="1400"/>
                        <w:jc w:val="both"/>
                        <w:rPr>
                          <w:rFonts w:hint="default" w:ascii="宋体" w:hAnsi="宋体" w:eastAsia="宋体"/>
                          <w:sz w:val="18"/>
                          <w:szCs w:val="18"/>
                          <w:lang w:val="en-US" w:eastAsia="zh-CN"/>
                        </w:rPr>
                      </w:pPr>
                      <w:r>
                        <w:rPr>
                          <w:rFonts w:hint="eastAsia" w:ascii="宋体" w:hAnsi="宋体"/>
                          <w:color w:val="auto"/>
                          <w:sz w:val="18"/>
                          <w:szCs w:val="18"/>
                        </w:rPr>
                        <w:t>或</w:t>
                      </w:r>
                      <w:r>
                        <w:rPr>
                          <w:rFonts w:hint="eastAsia" w:ascii="宋体" w:hAnsi="宋体"/>
                          <w:color w:val="auto"/>
                          <w:sz w:val="18"/>
                          <w:szCs w:val="18"/>
                          <w:lang w:val="de-DE"/>
                        </w:rPr>
                        <w:t xml:space="preserve"> </w:t>
                      </w:r>
                      <w:r>
                        <w:rPr>
                          <w:rFonts w:hint="eastAsia"/>
                          <w:color w:val="auto"/>
                          <w:sz w:val="18"/>
                          <w:szCs w:val="18"/>
                          <w:lang w:val="en-US" w:eastAsia="zh-CN"/>
                        </w:rPr>
                        <w:t>板GB</w:t>
                      </w:r>
                      <w:r>
                        <w:rPr>
                          <w:rFonts w:hint="eastAsia" w:ascii="宋体" w:hAnsi="宋体"/>
                          <w:color w:val="auto"/>
                          <w:sz w:val="18"/>
                          <w:szCs w:val="18"/>
                          <w:lang w:val="de-DE"/>
                        </w:rPr>
                        <w:t xml:space="preserve">/T </w:t>
                      </w:r>
                      <w:r>
                        <w:rPr>
                          <w:rFonts w:hint="eastAsia"/>
                          <w:color w:val="auto"/>
                          <w:sz w:val="18"/>
                          <w:szCs w:val="18"/>
                          <w:lang w:val="en-US" w:eastAsia="zh-CN"/>
                        </w:rPr>
                        <w:t>26299</w:t>
                      </w:r>
                      <w:r>
                        <w:rPr>
                          <w:rFonts w:hint="eastAsia" w:ascii="宋体" w:hAnsi="宋体"/>
                          <w:color w:val="auto"/>
                          <w:sz w:val="18"/>
                          <w:szCs w:val="18"/>
                          <w:lang w:val="de-DE"/>
                        </w:rPr>
                        <w:t>-</w:t>
                      </w:r>
                      <w:r>
                        <w:rPr>
                          <w:rFonts w:hint="eastAsia" w:ascii="宋体" w:hAnsi="宋体" w:eastAsia="宋体" w:cs="Times New Roman"/>
                          <w:color w:val="auto"/>
                          <w:sz w:val="18"/>
                          <w:szCs w:val="18"/>
                          <w:lang w:val="en-US" w:eastAsia="zh-CN"/>
                        </w:rPr>
                        <w:t>T70590</w:t>
                      </w:r>
                      <w:r>
                        <w:rPr>
                          <w:rFonts w:hint="default" w:ascii="Times New Roman" w:hAnsi="Times New Roman" w:eastAsia="宋体" w:cs="Times New Roman"/>
                          <w:bCs/>
                          <w:sz w:val="18"/>
                          <w:szCs w:val="18"/>
                        </w:rPr>
                        <w:t>O</w:t>
                      </w:r>
                      <w:r>
                        <w:rPr>
                          <w:rFonts w:hint="eastAsia"/>
                          <w:sz w:val="18"/>
                          <w:szCs w:val="18"/>
                        </w:rPr>
                        <w:t>60</w:t>
                      </w:r>
                      <w:r>
                        <w:rPr>
                          <w:rFonts w:hint="eastAsia" w:ascii="宋体" w:hAnsi="宋体"/>
                          <w:color w:val="auto"/>
                          <w:sz w:val="18"/>
                          <w:szCs w:val="18"/>
                          <w:lang w:val="de-DE"/>
                        </w:rPr>
                        <w:t>-</w:t>
                      </w:r>
                      <w:r>
                        <w:rPr>
                          <w:rFonts w:hint="eastAsia"/>
                          <w:color w:val="auto"/>
                          <w:sz w:val="18"/>
                          <w:szCs w:val="18"/>
                          <w:lang w:val="en-US" w:eastAsia="zh-CN"/>
                        </w:rPr>
                        <w:t>6</w:t>
                      </w:r>
                      <w:r>
                        <w:rPr>
                          <w:rFonts w:hint="eastAsia" w:ascii="宋体" w:hAnsi="宋体"/>
                          <w:color w:val="auto"/>
                          <w:sz w:val="18"/>
                          <w:szCs w:val="18"/>
                          <w:lang w:val="en-US" w:eastAsia="zh-CN"/>
                        </w:rPr>
                        <w:t>,0</w:t>
                      </w:r>
                      <w:r>
                        <w:rPr>
                          <w:rFonts w:hint="eastAsia" w:ascii="宋体" w:hAnsi="宋体"/>
                          <w:color w:val="auto"/>
                          <w:sz w:val="18"/>
                          <w:szCs w:val="18"/>
                          <w:lang w:val="de-DE"/>
                        </w:rPr>
                        <w:t>×</w:t>
                      </w:r>
                      <w:r>
                        <w:rPr>
                          <w:rFonts w:hint="eastAsia"/>
                          <w:color w:val="auto"/>
                          <w:sz w:val="18"/>
                          <w:szCs w:val="18"/>
                          <w:lang w:val="en-US" w:eastAsia="zh-CN"/>
                        </w:rPr>
                        <w:t>1000</w:t>
                      </w:r>
                      <w:r>
                        <w:rPr>
                          <w:rFonts w:hint="eastAsia" w:ascii="宋体" w:hAnsi="宋体"/>
                          <w:color w:val="auto"/>
                          <w:sz w:val="18"/>
                          <w:szCs w:val="18"/>
                          <w:lang w:val="de-DE"/>
                        </w:rPr>
                        <w:t>×</w:t>
                      </w:r>
                      <w:r>
                        <w:rPr>
                          <w:rFonts w:hint="eastAsia"/>
                          <w:color w:val="auto"/>
                          <w:sz w:val="18"/>
                          <w:szCs w:val="18"/>
                          <w:lang w:val="en-US" w:eastAsia="zh-CN"/>
                        </w:rPr>
                        <w:t>4</w:t>
                      </w:r>
                      <w:r>
                        <w:rPr>
                          <w:rFonts w:hint="eastAsia" w:ascii="宋体" w:hAnsi="宋体"/>
                          <w:color w:val="auto"/>
                          <w:sz w:val="18"/>
                          <w:szCs w:val="18"/>
                          <w:lang w:val="en-US" w:eastAsia="zh-CN"/>
                        </w:rPr>
                        <w:t>000</w:t>
                      </w:r>
                    </w:p>
                    <w:p w14:paraId="54816B60"/>
                  </w:txbxContent>
                </v:textbox>
              </v:shape>
            </w:pict>
          </mc:Fallback>
        </mc:AlternateContent>
      </w:r>
    </w:p>
    <w:p w14:paraId="74D609B3">
      <w:pPr>
        <w:pStyle w:val="13"/>
        <w:spacing w:line="340" w:lineRule="exact"/>
        <w:ind w:firstLine="360"/>
        <w:jc w:val="both"/>
        <w:rPr>
          <w:rFonts w:hint="eastAsia" w:ascii="宋体"/>
          <w:color w:val="auto"/>
          <w:sz w:val="18"/>
          <w:szCs w:val="18"/>
        </w:rPr>
      </w:pPr>
    </w:p>
    <w:p w14:paraId="593E06BE">
      <w:pPr>
        <w:pStyle w:val="13"/>
        <w:spacing w:line="340" w:lineRule="exact"/>
        <w:ind w:firstLine="360"/>
        <w:jc w:val="both"/>
        <w:rPr>
          <w:rFonts w:hint="eastAsia" w:ascii="宋体"/>
          <w:color w:val="auto"/>
          <w:sz w:val="18"/>
          <w:szCs w:val="18"/>
        </w:rPr>
      </w:pPr>
    </w:p>
    <w:p w14:paraId="576D6273">
      <w:pPr>
        <w:pStyle w:val="13"/>
        <w:spacing w:after="0"/>
        <w:ind w:left="0" w:leftChars="0" w:firstLine="390"/>
        <w:rPr>
          <w:rFonts w:hint="eastAsia" w:ascii="黑体" w:eastAsia="黑体"/>
          <w:color w:val="auto"/>
          <w:sz w:val="18"/>
          <w:szCs w:val="18"/>
        </w:rPr>
      </w:pPr>
    </w:p>
    <w:p w14:paraId="2944F571">
      <w:pPr>
        <w:pStyle w:val="2"/>
        <w:spacing w:before="240" w:after="240" w:line="240" w:lineRule="auto"/>
        <w:rPr>
          <w:color w:val="auto"/>
          <w:lang w:val="de-DE"/>
        </w:rPr>
      </w:pPr>
      <w:r>
        <w:rPr>
          <w:rFonts w:hint="eastAsia"/>
          <w:color w:val="auto"/>
          <w:lang w:val="de-DE"/>
        </w:rPr>
        <w:t>5  技术</w:t>
      </w:r>
      <w:r>
        <w:rPr>
          <w:rFonts w:hint="eastAsia"/>
          <w:color w:val="auto"/>
        </w:rPr>
        <w:t>要求</w:t>
      </w:r>
    </w:p>
    <w:p w14:paraId="2CD1F7ED">
      <w:pPr>
        <w:pStyle w:val="5"/>
        <w:keepNext w:val="0"/>
        <w:keepLines/>
        <w:pageBreakBefore w:val="0"/>
        <w:widowControl w:val="0"/>
        <w:kinsoku/>
        <w:wordWrap/>
        <w:overflowPunct/>
        <w:topLinePunct w:val="0"/>
        <w:autoSpaceDE/>
        <w:autoSpaceDN/>
        <w:bidi w:val="0"/>
        <w:adjustRightInd w:val="0"/>
        <w:snapToGrid/>
        <w:spacing w:before="0" w:beforeLines="100" w:after="0" w:afterLines="100" w:line="240" w:lineRule="auto"/>
        <w:textAlignment w:val="baseline"/>
        <w:rPr>
          <w:rFonts w:hint="eastAsia"/>
          <w:color w:val="auto"/>
        </w:rPr>
      </w:pPr>
      <w:r>
        <w:rPr>
          <w:rFonts w:hint="eastAsia" w:ascii="黑体" w:eastAsia="黑体"/>
          <w:color w:val="auto"/>
          <w:sz w:val="21"/>
          <w:lang w:val="de-DE"/>
        </w:rPr>
        <w:t xml:space="preserve">5.1  </w:t>
      </w:r>
      <w:r>
        <w:rPr>
          <w:rFonts w:hint="eastAsia" w:ascii="黑体" w:hAnsi="宋体" w:eastAsia="黑体"/>
          <w:color w:val="auto"/>
          <w:sz w:val="21"/>
        </w:rPr>
        <w:t>化学成分</w:t>
      </w:r>
    </w:p>
    <w:p w14:paraId="276E4C7D">
      <w:pPr>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HAl</w:t>
      </w:r>
      <w:r>
        <w:rPr>
          <w:rFonts w:hint="eastAsia" w:ascii="宋体" w:hAnsi="宋体" w:eastAsia="宋体" w:cs="宋体"/>
          <w:color w:val="auto"/>
          <w:sz w:val="21"/>
          <w:szCs w:val="21"/>
          <w:lang w:val="en-US" w:eastAsia="zh-CN"/>
        </w:rPr>
        <w:t>76</w:t>
      </w: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0.6</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HAl77-2-1的化学成分应符合表2的规定。</w:t>
      </w:r>
      <w:r>
        <w:rPr>
          <w:rFonts w:hint="eastAsia" w:ascii="宋体" w:hAnsi="宋体" w:eastAsia="宋体" w:cs="宋体"/>
          <w:color w:val="auto"/>
          <w:sz w:val="21"/>
          <w:szCs w:val="21"/>
          <w:lang w:val="en-US" w:eastAsia="zh-CN"/>
        </w:rPr>
        <w:t>其他牌号</w:t>
      </w:r>
      <w:r>
        <w:rPr>
          <w:rFonts w:hint="eastAsia" w:ascii="宋体" w:hAnsi="宋体" w:eastAsia="宋体" w:cs="宋体"/>
          <w:color w:val="auto"/>
          <w:sz w:val="21"/>
          <w:szCs w:val="21"/>
        </w:rPr>
        <w:t>的化学成分应符合GB/T 5231</w:t>
      </w:r>
      <w:r>
        <w:rPr>
          <w:rFonts w:hint="eastAsia" w:ascii="宋体" w:hAnsi="宋体" w:eastAsia="宋体" w:cs="宋体"/>
          <w:color w:val="auto"/>
          <w:sz w:val="21"/>
          <w:szCs w:val="21"/>
          <w:lang w:val="en-US" w:eastAsia="zh-CN"/>
        </w:rPr>
        <w:t>中相应牌号</w:t>
      </w:r>
      <w:r>
        <w:rPr>
          <w:rFonts w:hint="eastAsia" w:ascii="宋体" w:hAnsi="宋体" w:eastAsia="宋体" w:cs="宋体"/>
          <w:color w:val="auto"/>
          <w:sz w:val="21"/>
          <w:szCs w:val="21"/>
        </w:rPr>
        <w:t>的规定。</w:t>
      </w:r>
    </w:p>
    <w:p w14:paraId="03D716D7">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422"/>
        <w:jc w:val="center"/>
        <w:textAlignment w:val="baseline"/>
        <w:rPr>
          <w:rFonts w:hint="eastAsia" w:ascii="黑体" w:hAnsi="黑体" w:eastAsia="黑体" w:cs="黑体"/>
          <w:b w:val="0"/>
          <w:bCs/>
          <w:color w:val="auto"/>
          <w:szCs w:val="21"/>
        </w:rPr>
      </w:pPr>
      <w:r>
        <w:rPr>
          <w:rFonts w:hint="eastAsia" w:ascii="黑体" w:hAnsi="黑体" w:eastAsia="黑体" w:cs="黑体"/>
          <w:b w:val="0"/>
          <w:bCs/>
          <w:color w:val="auto"/>
          <w:szCs w:val="21"/>
        </w:rPr>
        <w:t>表2  化学成分</w:t>
      </w:r>
    </w:p>
    <w:tbl>
      <w:tblPr>
        <w:tblStyle w:val="26"/>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879"/>
        <w:gridCol w:w="882"/>
        <w:gridCol w:w="884"/>
        <w:gridCol w:w="1082"/>
        <w:gridCol w:w="817"/>
        <w:gridCol w:w="915"/>
        <w:gridCol w:w="630"/>
        <w:gridCol w:w="609"/>
        <w:gridCol w:w="802"/>
        <w:gridCol w:w="796"/>
      </w:tblGrid>
      <w:tr w14:paraId="581EF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665" w:type="pct"/>
            <w:vMerge w:val="restart"/>
            <w:noWrap w:val="0"/>
            <w:vAlign w:val="center"/>
          </w:tcPr>
          <w:p w14:paraId="7EC165AF">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牌号</w:t>
            </w:r>
          </w:p>
        </w:tc>
        <w:tc>
          <w:tcPr>
            <w:tcW w:w="4334" w:type="pct"/>
            <w:gridSpan w:val="10"/>
            <w:noWrap w:val="0"/>
            <w:vAlign w:val="center"/>
          </w:tcPr>
          <w:p w14:paraId="79F5E090">
            <w:pPr>
              <w:spacing w:line="240" w:lineRule="auto"/>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rPr>
              <w:t>化学成分</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质量分数</w:t>
            </w:r>
            <w:r>
              <w:rPr>
                <w:rFonts w:hint="eastAsia" w:ascii="宋体" w:hAnsi="宋体" w:cs="宋体"/>
                <w:color w:val="auto"/>
                <w:sz w:val="18"/>
                <w:szCs w:val="18"/>
                <w:lang w:eastAsia="zh-CN"/>
              </w:rPr>
              <w:t>）</w:t>
            </w:r>
          </w:p>
          <w:p w14:paraId="766985DA">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6A0BC0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65" w:type="pct"/>
            <w:vMerge w:val="continue"/>
            <w:tcBorders>
              <w:bottom w:val="single" w:color="auto" w:sz="12" w:space="0"/>
            </w:tcBorders>
            <w:noWrap w:val="0"/>
            <w:vAlign w:val="top"/>
          </w:tcPr>
          <w:p w14:paraId="79D87137">
            <w:pPr>
              <w:spacing w:line="240" w:lineRule="auto"/>
              <w:rPr>
                <w:rFonts w:hint="eastAsia" w:ascii="宋体" w:hAnsi="宋体" w:eastAsia="宋体" w:cs="宋体"/>
                <w:color w:val="auto"/>
                <w:sz w:val="18"/>
                <w:szCs w:val="18"/>
              </w:rPr>
            </w:pPr>
          </w:p>
        </w:tc>
        <w:tc>
          <w:tcPr>
            <w:tcW w:w="459" w:type="pct"/>
            <w:tcBorders>
              <w:bottom w:val="single" w:color="auto" w:sz="12" w:space="0"/>
            </w:tcBorders>
            <w:noWrap w:val="0"/>
            <w:vAlign w:val="center"/>
          </w:tcPr>
          <w:p w14:paraId="16E432F4">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w w:val="80"/>
                <w:sz w:val="18"/>
                <w:szCs w:val="18"/>
              </w:rPr>
              <w:t>Cu</w:t>
            </w:r>
          </w:p>
        </w:tc>
        <w:tc>
          <w:tcPr>
            <w:tcW w:w="461" w:type="pct"/>
            <w:tcBorders>
              <w:bottom w:val="single" w:color="auto" w:sz="12" w:space="0"/>
            </w:tcBorders>
            <w:noWrap w:val="0"/>
            <w:vAlign w:val="center"/>
          </w:tcPr>
          <w:p w14:paraId="08B6C882">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Al</w:t>
            </w:r>
          </w:p>
        </w:tc>
        <w:tc>
          <w:tcPr>
            <w:tcW w:w="462" w:type="pct"/>
            <w:tcBorders>
              <w:bottom w:val="single" w:color="auto" w:sz="12" w:space="0"/>
            </w:tcBorders>
            <w:noWrap w:val="0"/>
            <w:vAlign w:val="center"/>
          </w:tcPr>
          <w:p w14:paraId="7394D2C4">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Ni</w:t>
            </w:r>
          </w:p>
        </w:tc>
        <w:tc>
          <w:tcPr>
            <w:tcW w:w="565" w:type="pct"/>
            <w:tcBorders>
              <w:bottom w:val="single" w:color="auto" w:sz="12" w:space="0"/>
            </w:tcBorders>
            <w:noWrap w:val="0"/>
            <w:vAlign w:val="center"/>
          </w:tcPr>
          <w:p w14:paraId="1E6366B3">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B</w:t>
            </w:r>
          </w:p>
        </w:tc>
        <w:tc>
          <w:tcPr>
            <w:tcW w:w="427" w:type="pct"/>
            <w:tcBorders>
              <w:bottom w:val="single" w:color="auto" w:sz="12" w:space="0"/>
            </w:tcBorders>
            <w:noWrap w:val="0"/>
            <w:vAlign w:val="center"/>
          </w:tcPr>
          <w:p w14:paraId="6053BB33">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Zn</w:t>
            </w:r>
          </w:p>
        </w:tc>
        <w:tc>
          <w:tcPr>
            <w:tcW w:w="478" w:type="pct"/>
            <w:tcBorders>
              <w:bottom w:val="single" w:color="auto" w:sz="12" w:space="0"/>
            </w:tcBorders>
            <w:shd w:val="clear" w:color="auto" w:fill="auto"/>
            <w:noWrap w:val="0"/>
            <w:vAlign w:val="center"/>
          </w:tcPr>
          <w:p w14:paraId="70C51653">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As</w:t>
            </w:r>
          </w:p>
        </w:tc>
        <w:tc>
          <w:tcPr>
            <w:tcW w:w="329" w:type="pct"/>
            <w:tcBorders>
              <w:bottom w:val="single" w:color="auto" w:sz="12" w:space="0"/>
            </w:tcBorders>
            <w:shd w:val="clear" w:color="auto" w:fill="auto"/>
            <w:noWrap w:val="0"/>
            <w:vAlign w:val="center"/>
          </w:tcPr>
          <w:p w14:paraId="06FEBE3C">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Fe</w:t>
            </w:r>
          </w:p>
        </w:tc>
        <w:tc>
          <w:tcPr>
            <w:tcW w:w="318" w:type="pct"/>
            <w:tcBorders>
              <w:bottom w:val="single" w:color="auto" w:sz="12" w:space="0"/>
            </w:tcBorders>
            <w:shd w:val="clear" w:color="auto" w:fill="auto"/>
            <w:noWrap w:val="0"/>
            <w:vAlign w:val="center"/>
          </w:tcPr>
          <w:p w14:paraId="0CFA7845">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rPr>
              <w:t>Pb</w:t>
            </w:r>
          </w:p>
        </w:tc>
        <w:tc>
          <w:tcPr>
            <w:tcW w:w="419" w:type="pct"/>
            <w:tcBorders>
              <w:bottom w:val="single" w:color="auto" w:sz="12" w:space="0"/>
            </w:tcBorders>
            <w:shd w:val="clear" w:color="auto" w:fill="auto"/>
            <w:noWrap w:val="0"/>
            <w:vAlign w:val="center"/>
          </w:tcPr>
          <w:p w14:paraId="6348BB3B">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rPr>
              <w:t>Si</w:t>
            </w:r>
          </w:p>
        </w:tc>
        <w:tc>
          <w:tcPr>
            <w:tcW w:w="411" w:type="pct"/>
            <w:tcBorders>
              <w:bottom w:val="single" w:color="auto" w:sz="12" w:space="0"/>
            </w:tcBorders>
            <w:noWrap w:val="0"/>
            <w:vAlign w:val="center"/>
          </w:tcPr>
          <w:p w14:paraId="23C7B334">
            <w:pPr>
              <w:spacing w:line="24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Cu+主</w:t>
            </w:r>
          </w:p>
          <w:p w14:paraId="0C9D3478">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highlight w:val="none"/>
                <w:lang w:val="en-US" w:eastAsia="zh-CN"/>
              </w:rPr>
              <w:t>元素</w:t>
            </w:r>
          </w:p>
        </w:tc>
      </w:tr>
      <w:tr w14:paraId="03E8D1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665" w:type="pct"/>
            <w:tcBorders>
              <w:tl2br w:val="nil"/>
              <w:tr2bl w:val="nil"/>
            </w:tcBorders>
            <w:noWrap w:val="0"/>
            <w:vAlign w:val="center"/>
          </w:tcPr>
          <w:p w14:paraId="12D7C144">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21"/>
              </w:rPr>
              <w:t>HAl77-2-1</w:t>
            </w:r>
          </w:p>
        </w:tc>
        <w:tc>
          <w:tcPr>
            <w:tcW w:w="459" w:type="pct"/>
            <w:tcBorders>
              <w:tl2br w:val="nil"/>
              <w:tr2bl w:val="nil"/>
            </w:tcBorders>
            <w:noWrap w:val="0"/>
            <w:vAlign w:val="center"/>
          </w:tcPr>
          <w:p w14:paraId="615AF381">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76.0～</w:t>
            </w:r>
          </w:p>
          <w:p w14:paraId="361FBC83">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79.0</w:t>
            </w:r>
          </w:p>
        </w:tc>
        <w:tc>
          <w:tcPr>
            <w:tcW w:w="461" w:type="pct"/>
            <w:tcBorders>
              <w:tl2br w:val="nil"/>
              <w:tr2bl w:val="nil"/>
            </w:tcBorders>
            <w:noWrap w:val="0"/>
            <w:vAlign w:val="center"/>
          </w:tcPr>
          <w:p w14:paraId="1CA61BC3">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1.0～</w:t>
            </w:r>
          </w:p>
          <w:p w14:paraId="4DE04219">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3.5</w:t>
            </w:r>
          </w:p>
        </w:tc>
        <w:tc>
          <w:tcPr>
            <w:tcW w:w="462" w:type="pct"/>
            <w:tcBorders>
              <w:tl2br w:val="nil"/>
              <w:tr2bl w:val="nil"/>
            </w:tcBorders>
            <w:noWrap w:val="0"/>
            <w:vAlign w:val="center"/>
          </w:tcPr>
          <w:p w14:paraId="11FDD6BB">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0.3～1.5</w:t>
            </w:r>
          </w:p>
        </w:tc>
        <w:tc>
          <w:tcPr>
            <w:tcW w:w="565" w:type="pct"/>
            <w:tcBorders>
              <w:tl2br w:val="nil"/>
              <w:tr2bl w:val="nil"/>
            </w:tcBorders>
            <w:noWrap w:val="0"/>
            <w:vAlign w:val="center"/>
          </w:tcPr>
          <w:p w14:paraId="0BA07463">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0.002～</w:t>
            </w:r>
          </w:p>
          <w:p w14:paraId="4BE4D45E">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0.015</w:t>
            </w:r>
          </w:p>
        </w:tc>
        <w:tc>
          <w:tcPr>
            <w:tcW w:w="427" w:type="pct"/>
            <w:tcBorders>
              <w:tl2br w:val="nil"/>
              <w:tr2bl w:val="nil"/>
            </w:tcBorders>
            <w:noWrap w:val="0"/>
            <w:vAlign w:val="center"/>
          </w:tcPr>
          <w:p w14:paraId="11DA4625">
            <w:pPr>
              <w:spacing w:line="240" w:lineRule="auto"/>
              <w:jc w:val="center"/>
              <w:rPr>
                <w:rFonts w:hint="eastAsia" w:ascii="宋体" w:hAnsi="宋体" w:eastAsia="宋体" w:cs="宋体"/>
                <w:color w:val="auto"/>
                <w:sz w:val="18"/>
                <w:szCs w:val="18"/>
                <w:lang w:val="en-US" w:eastAsia="zh-CN" w:bidi="ar-SA"/>
              </w:rPr>
            </w:pPr>
            <w:r>
              <w:rPr>
                <w:rFonts w:hint="eastAsia" w:ascii="宋体" w:hAnsi="宋体" w:cs="宋体"/>
                <w:color w:val="auto"/>
                <w:sz w:val="18"/>
                <w:szCs w:val="18"/>
                <w:highlight w:val="none"/>
                <w:lang w:val="en-US" w:eastAsia="zh-CN" w:bidi="ar-SA"/>
              </w:rPr>
              <w:t>余量</w:t>
            </w:r>
          </w:p>
        </w:tc>
        <w:tc>
          <w:tcPr>
            <w:tcW w:w="478" w:type="pct"/>
            <w:tcBorders>
              <w:tl2br w:val="nil"/>
              <w:tr2bl w:val="nil"/>
            </w:tcBorders>
            <w:shd w:val="clear" w:color="auto" w:fill="auto"/>
            <w:noWrap w:val="0"/>
            <w:vAlign w:val="center"/>
          </w:tcPr>
          <w:p w14:paraId="391BCD0D">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0.01～0.1</w:t>
            </w:r>
          </w:p>
        </w:tc>
        <w:tc>
          <w:tcPr>
            <w:tcW w:w="329" w:type="pct"/>
            <w:tcBorders>
              <w:tl2br w:val="nil"/>
              <w:tr2bl w:val="nil"/>
            </w:tcBorders>
            <w:shd w:val="clear" w:color="auto" w:fill="auto"/>
            <w:noWrap w:val="0"/>
            <w:vAlign w:val="center"/>
          </w:tcPr>
          <w:p w14:paraId="5EBE010A">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p>
        </w:tc>
        <w:tc>
          <w:tcPr>
            <w:tcW w:w="318" w:type="pct"/>
            <w:tcBorders>
              <w:tl2br w:val="nil"/>
              <w:tr2bl w:val="nil"/>
            </w:tcBorders>
            <w:shd w:val="clear" w:color="auto" w:fill="auto"/>
            <w:noWrap w:val="0"/>
            <w:vAlign w:val="center"/>
          </w:tcPr>
          <w:p w14:paraId="1A3CED34">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p>
        </w:tc>
        <w:tc>
          <w:tcPr>
            <w:tcW w:w="419" w:type="pct"/>
            <w:tcBorders>
              <w:tl2br w:val="nil"/>
              <w:tr2bl w:val="nil"/>
            </w:tcBorders>
            <w:shd w:val="clear" w:color="auto" w:fill="auto"/>
            <w:noWrap w:val="0"/>
            <w:vAlign w:val="center"/>
          </w:tcPr>
          <w:p w14:paraId="0B02AB5E">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p>
        </w:tc>
        <w:tc>
          <w:tcPr>
            <w:tcW w:w="411" w:type="pct"/>
            <w:tcBorders>
              <w:tl2br w:val="nil"/>
              <w:tr2bl w:val="nil"/>
            </w:tcBorders>
            <w:noWrap w:val="0"/>
            <w:vAlign w:val="center"/>
          </w:tcPr>
          <w:p w14:paraId="08758E53">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99.7</w:t>
            </w:r>
          </w:p>
        </w:tc>
      </w:tr>
      <w:tr w14:paraId="21A7C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65" w:type="pct"/>
            <w:tcBorders>
              <w:bottom w:val="single" w:color="auto" w:sz="12" w:space="0"/>
            </w:tcBorders>
            <w:shd w:val="clear" w:color="auto" w:fill="auto"/>
            <w:noWrap w:val="0"/>
            <w:vAlign w:val="center"/>
          </w:tcPr>
          <w:p w14:paraId="69394592">
            <w:pPr>
              <w:spacing w:line="240" w:lineRule="auto"/>
              <w:jc w:val="center"/>
              <w:rPr>
                <w:rFonts w:hint="eastAsia" w:ascii="宋体" w:hAnsi="宋体" w:eastAsia="宋体" w:cs="宋体"/>
                <w:color w:val="auto"/>
                <w:sz w:val="18"/>
                <w:szCs w:val="21"/>
                <w:lang w:val="en-US" w:eastAsia="zh-CN" w:bidi="ar-SA"/>
              </w:rPr>
            </w:pPr>
            <w:r>
              <w:rPr>
                <w:rFonts w:hint="eastAsia" w:ascii="宋体" w:hAnsi="宋体" w:eastAsia="宋体" w:cs="宋体"/>
                <w:color w:val="auto"/>
                <w:sz w:val="18"/>
                <w:szCs w:val="21"/>
              </w:rPr>
              <w:t>HAl</w:t>
            </w:r>
            <w:r>
              <w:rPr>
                <w:rFonts w:hint="eastAsia" w:ascii="宋体" w:hAnsi="宋体" w:eastAsia="宋体" w:cs="宋体"/>
                <w:color w:val="auto"/>
                <w:sz w:val="18"/>
                <w:szCs w:val="21"/>
                <w:lang w:val="en-US" w:eastAsia="zh-CN"/>
              </w:rPr>
              <w:t>76</w:t>
            </w:r>
            <w:r>
              <w:rPr>
                <w:rFonts w:hint="eastAsia" w:ascii="宋体" w:hAnsi="宋体" w:eastAsia="宋体" w:cs="宋体"/>
                <w:color w:val="auto"/>
                <w:sz w:val="18"/>
                <w:szCs w:val="21"/>
              </w:rPr>
              <w:t>-2-</w:t>
            </w:r>
            <w:r>
              <w:rPr>
                <w:rFonts w:hint="eastAsia" w:ascii="宋体" w:hAnsi="宋体" w:eastAsia="宋体" w:cs="宋体"/>
                <w:color w:val="auto"/>
                <w:sz w:val="18"/>
                <w:szCs w:val="21"/>
                <w:lang w:val="en-US" w:eastAsia="zh-CN"/>
              </w:rPr>
              <w:t>0.6</w:t>
            </w:r>
          </w:p>
        </w:tc>
        <w:tc>
          <w:tcPr>
            <w:tcW w:w="459" w:type="pct"/>
            <w:tcBorders>
              <w:bottom w:val="single" w:color="auto" w:sz="12" w:space="0"/>
            </w:tcBorders>
            <w:shd w:val="clear" w:color="auto" w:fill="auto"/>
            <w:noWrap w:val="0"/>
            <w:vAlign w:val="center"/>
          </w:tcPr>
          <w:p w14:paraId="05F711C5">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bidi="ar-SA"/>
              </w:rPr>
              <w:t>74.0</w:t>
            </w:r>
            <w:r>
              <w:rPr>
                <w:rFonts w:hint="eastAsia" w:ascii="宋体" w:hAnsi="宋体" w:eastAsia="宋体" w:cs="宋体"/>
                <w:color w:val="auto"/>
                <w:sz w:val="18"/>
                <w:szCs w:val="18"/>
              </w:rPr>
              <w:t>～</w:t>
            </w:r>
          </w:p>
          <w:p w14:paraId="20E51D95">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78.0</w:t>
            </w:r>
          </w:p>
        </w:tc>
        <w:tc>
          <w:tcPr>
            <w:tcW w:w="461" w:type="pct"/>
            <w:tcBorders>
              <w:bottom w:val="single" w:color="auto" w:sz="12" w:space="0"/>
            </w:tcBorders>
            <w:shd w:val="clear" w:color="auto" w:fill="auto"/>
            <w:noWrap w:val="0"/>
            <w:vAlign w:val="center"/>
          </w:tcPr>
          <w:p w14:paraId="6C3A28B7">
            <w:pPr>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1.0</w:t>
            </w:r>
            <w:r>
              <w:rPr>
                <w:rFonts w:hint="eastAsia" w:ascii="宋体" w:hAnsi="宋体" w:eastAsia="宋体" w:cs="宋体"/>
                <w:color w:val="auto"/>
                <w:sz w:val="18"/>
                <w:szCs w:val="18"/>
                <w:highlight w:val="none"/>
              </w:rPr>
              <w:t>～</w:t>
            </w:r>
          </w:p>
          <w:p w14:paraId="0E348F95">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3.2</w:t>
            </w:r>
          </w:p>
        </w:tc>
        <w:tc>
          <w:tcPr>
            <w:tcW w:w="462" w:type="pct"/>
            <w:tcBorders>
              <w:bottom w:val="single" w:color="auto" w:sz="12" w:space="0"/>
            </w:tcBorders>
            <w:shd w:val="clear" w:color="auto" w:fill="auto"/>
            <w:noWrap w:val="0"/>
            <w:vAlign w:val="center"/>
          </w:tcPr>
          <w:p w14:paraId="55C551FD">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rPr>
              <w:t>0.3～</w:t>
            </w:r>
            <w:r>
              <w:rPr>
                <w:rFonts w:hint="eastAsia" w:ascii="宋体" w:hAnsi="宋体" w:eastAsia="宋体" w:cs="宋体"/>
                <w:color w:val="auto"/>
                <w:sz w:val="18"/>
                <w:szCs w:val="18"/>
                <w:highlight w:val="none"/>
                <w:lang w:val="en-US" w:eastAsia="zh-CN"/>
              </w:rPr>
              <w:t>0.9</w:t>
            </w:r>
          </w:p>
        </w:tc>
        <w:tc>
          <w:tcPr>
            <w:tcW w:w="565" w:type="pct"/>
            <w:tcBorders>
              <w:bottom w:val="single" w:color="auto" w:sz="12" w:space="0"/>
            </w:tcBorders>
            <w:shd w:val="clear" w:color="auto" w:fill="auto"/>
            <w:noWrap w:val="0"/>
            <w:vAlign w:val="center"/>
          </w:tcPr>
          <w:p w14:paraId="4160EE37">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0.003</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val="en-US" w:eastAsia="zh-CN"/>
              </w:rPr>
              <w:t>0.1</w:t>
            </w:r>
          </w:p>
        </w:tc>
        <w:tc>
          <w:tcPr>
            <w:tcW w:w="427" w:type="pct"/>
            <w:tcBorders>
              <w:bottom w:val="single" w:color="auto" w:sz="12" w:space="0"/>
            </w:tcBorders>
            <w:shd w:val="clear" w:color="auto" w:fill="auto"/>
            <w:noWrap w:val="0"/>
            <w:vAlign w:val="center"/>
          </w:tcPr>
          <w:p w14:paraId="25AD0860">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cs="宋体"/>
                <w:color w:val="auto"/>
                <w:sz w:val="18"/>
                <w:szCs w:val="18"/>
                <w:highlight w:val="none"/>
                <w:lang w:val="en-US" w:eastAsia="zh-CN" w:bidi="ar-SA"/>
              </w:rPr>
              <w:t>余量</w:t>
            </w:r>
          </w:p>
        </w:tc>
        <w:tc>
          <w:tcPr>
            <w:tcW w:w="478" w:type="pct"/>
            <w:tcBorders>
              <w:bottom w:val="single" w:color="auto" w:sz="12" w:space="0"/>
            </w:tcBorders>
            <w:shd w:val="clear" w:color="auto" w:fill="auto"/>
            <w:noWrap w:val="0"/>
            <w:vAlign w:val="center"/>
          </w:tcPr>
          <w:p w14:paraId="788E28C9">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0.01</w:t>
            </w:r>
          </w:p>
        </w:tc>
        <w:tc>
          <w:tcPr>
            <w:tcW w:w="329" w:type="pct"/>
            <w:tcBorders>
              <w:bottom w:val="single" w:color="auto" w:sz="12" w:space="0"/>
            </w:tcBorders>
            <w:shd w:val="clear" w:color="auto" w:fill="auto"/>
            <w:noWrap w:val="0"/>
            <w:vAlign w:val="center"/>
          </w:tcPr>
          <w:p w14:paraId="7EFC5BCC">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0.05</w:t>
            </w:r>
          </w:p>
        </w:tc>
        <w:tc>
          <w:tcPr>
            <w:tcW w:w="318" w:type="pct"/>
            <w:tcBorders>
              <w:bottom w:val="single" w:color="auto" w:sz="12" w:space="0"/>
            </w:tcBorders>
            <w:shd w:val="clear" w:color="auto" w:fill="auto"/>
            <w:noWrap w:val="0"/>
            <w:vAlign w:val="center"/>
          </w:tcPr>
          <w:p w14:paraId="71CCB610">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0.05</w:t>
            </w:r>
          </w:p>
        </w:tc>
        <w:tc>
          <w:tcPr>
            <w:tcW w:w="419" w:type="pct"/>
            <w:tcBorders>
              <w:bottom w:val="single" w:color="auto" w:sz="12" w:space="0"/>
            </w:tcBorders>
            <w:shd w:val="clear" w:color="auto" w:fill="auto"/>
            <w:noWrap w:val="0"/>
            <w:vAlign w:val="center"/>
          </w:tcPr>
          <w:p w14:paraId="64F6DAD9">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0.2</w:t>
            </w:r>
          </w:p>
        </w:tc>
        <w:tc>
          <w:tcPr>
            <w:tcW w:w="411" w:type="pct"/>
            <w:tcBorders>
              <w:bottom w:val="single" w:color="auto" w:sz="12" w:space="0"/>
            </w:tcBorders>
            <w:shd w:val="clear" w:color="auto" w:fill="auto"/>
            <w:noWrap w:val="0"/>
            <w:vAlign w:val="center"/>
          </w:tcPr>
          <w:p w14:paraId="5252823F">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99.7</w:t>
            </w:r>
          </w:p>
        </w:tc>
      </w:tr>
    </w:tbl>
    <w:p w14:paraId="4A1953D3">
      <w:pPr>
        <w:pStyle w:val="5"/>
        <w:keepNext w:val="0"/>
        <w:keepLines/>
        <w:pageBreakBefore w:val="0"/>
        <w:widowControl w:val="0"/>
        <w:kinsoku/>
        <w:wordWrap/>
        <w:overflowPunct/>
        <w:topLinePunct w:val="0"/>
        <w:autoSpaceDE/>
        <w:autoSpaceDN/>
        <w:bidi w:val="0"/>
        <w:adjustRightInd w:val="0"/>
        <w:snapToGrid/>
        <w:spacing w:before="0" w:beforeLines="100" w:after="0" w:afterLines="100" w:line="240" w:lineRule="auto"/>
        <w:textAlignment w:val="baseline"/>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 xml:space="preserve">  </w:t>
      </w:r>
      <w:r>
        <w:rPr>
          <w:rFonts w:hint="eastAsia" w:ascii="黑体" w:hAnsi="黑体" w:eastAsia="黑体" w:cs="黑体"/>
          <w:color w:val="auto"/>
          <w:lang w:val="en-US" w:eastAsia="zh-CN"/>
        </w:rPr>
        <w:t>外形</w:t>
      </w:r>
      <w:r>
        <w:rPr>
          <w:rFonts w:hint="eastAsia" w:ascii="黑体" w:hAnsi="黑体" w:eastAsia="黑体" w:cs="黑体"/>
          <w:color w:val="auto"/>
        </w:rPr>
        <w:t>尺寸及允许偏差</w:t>
      </w:r>
    </w:p>
    <w:p w14:paraId="75BBC48B">
      <w:pPr>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eastAsia" w:ascii="宋体" w:hAnsi="宋体"/>
          <w:color w:val="auto"/>
          <w:sz w:val="21"/>
          <w:szCs w:val="21"/>
        </w:rPr>
      </w:pPr>
      <w:r>
        <w:rPr>
          <w:rFonts w:hint="eastAsia" w:ascii="黑体" w:hAnsi="黑体" w:eastAsia="黑体" w:cs="黑体"/>
          <w:color w:val="auto"/>
          <w:sz w:val="21"/>
          <w:szCs w:val="21"/>
          <w:lang w:val="en-US" w:eastAsia="zh-CN"/>
        </w:rPr>
        <w:t>5</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2</w:t>
      </w:r>
      <w:r>
        <w:rPr>
          <w:rFonts w:hint="eastAsia" w:ascii="黑体" w:hAnsi="黑体" w:eastAsia="黑体" w:cs="黑体"/>
          <w:color w:val="auto"/>
          <w:sz w:val="21"/>
          <w:szCs w:val="21"/>
        </w:rPr>
        <w:t xml:space="preserve">.1 </w:t>
      </w:r>
      <w:r>
        <w:rPr>
          <w:rFonts w:hint="eastAsia" w:ascii="宋体" w:hAnsi="宋体"/>
          <w:color w:val="auto"/>
          <w:sz w:val="21"/>
          <w:szCs w:val="21"/>
        </w:rPr>
        <w:t xml:space="preserve"> </w:t>
      </w:r>
      <w:r>
        <w:rPr>
          <w:rFonts w:hint="eastAsia" w:ascii="宋体" w:hAnsi="宋体" w:eastAsia="宋体" w:cs="宋体"/>
          <w:color w:val="auto"/>
          <w:sz w:val="21"/>
          <w:szCs w:val="21"/>
          <w:lang w:val="en-US" w:eastAsia="zh-CN"/>
        </w:rPr>
        <w:t>板带材</w:t>
      </w:r>
      <w:r>
        <w:rPr>
          <w:rFonts w:hint="eastAsia" w:ascii="宋体" w:hAnsi="宋体"/>
          <w:color w:val="auto"/>
          <w:sz w:val="21"/>
          <w:szCs w:val="21"/>
        </w:rPr>
        <w:t>的厚度及其允许偏差应符合表3的规定。</w:t>
      </w:r>
      <w:r>
        <w:rPr>
          <w:rFonts w:hint="eastAsia"/>
          <w:color w:val="auto"/>
          <w:sz w:val="21"/>
          <w:szCs w:val="21"/>
        </w:rPr>
        <w:t>未作特别说明时，按普通级供货。</w:t>
      </w:r>
    </w:p>
    <w:p w14:paraId="29461161">
      <w:pPr>
        <w:keepNext w:val="0"/>
        <w:keepLines w:val="0"/>
        <w:pageBreakBefore w:val="0"/>
        <w:widowControl w:val="0"/>
        <w:kinsoku/>
        <w:wordWrap w:val="0"/>
        <w:overflowPunct/>
        <w:topLinePunct w:val="0"/>
        <w:autoSpaceDE/>
        <w:autoSpaceDN/>
        <w:bidi w:val="0"/>
        <w:adjustRightInd w:val="0"/>
        <w:snapToGrid/>
        <w:spacing w:before="0" w:beforeLines="100" w:after="0" w:afterLines="100" w:line="240" w:lineRule="auto"/>
        <w:jc w:val="center"/>
        <w:textAlignment w:val="baseline"/>
        <w:rPr>
          <w:rFonts w:hint="eastAsia" w:ascii="黑体" w:hAnsi="黑体" w:eastAsia="黑体" w:cs="黑体"/>
          <w:b w:val="0"/>
          <w:bCs/>
          <w:color w:val="auto"/>
          <w:sz w:val="21"/>
          <w:szCs w:val="21"/>
          <w:lang w:val="en-US" w:eastAsia="zh-CN" w:bidi="ar-SA"/>
        </w:rPr>
      </w:pPr>
      <w:r>
        <w:rPr>
          <w:rFonts w:hint="eastAsia" w:ascii="黑体" w:hAnsi="黑体" w:eastAsia="黑体" w:cs="黑体"/>
          <w:b w:val="0"/>
          <w:bCs/>
          <w:color w:val="auto"/>
          <w:sz w:val="21"/>
          <w:szCs w:val="21"/>
          <w:lang w:val="en-US" w:eastAsia="zh-CN" w:bidi="ar-SA"/>
        </w:rPr>
        <w:t>表3  厚度及其允许偏差</w:t>
      </w:r>
    </w:p>
    <w:p w14:paraId="10B73EB0">
      <w:pPr>
        <w:keepNext w:val="0"/>
        <w:keepLines w:val="0"/>
        <w:pageBreakBefore w:val="0"/>
        <w:widowControl w:val="0"/>
        <w:kinsoku/>
        <w:wordWrap w:val="0"/>
        <w:overflowPunct/>
        <w:topLinePunct w:val="0"/>
        <w:autoSpaceDE/>
        <w:autoSpaceDN/>
        <w:bidi w:val="0"/>
        <w:adjustRightInd w:val="0"/>
        <w:snapToGrid/>
        <w:spacing w:before="0" w:after="0" w:line="240" w:lineRule="auto"/>
        <w:jc w:val="right"/>
        <w:textAlignment w:val="baseline"/>
        <w:rPr>
          <w:rFonts w:hint="eastAsia" w:ascii="宋体" w:hAnsi="宋体"/>
          <w:color w:val="auto"/>
          <w:sz w:val="18"/>
          <w:szCs w:val="18"/>
        </w:rPr>
      </w:pPr>
      <w:r>
        <w:rPr>
          <w:rFonts w:hint="eastAsia" w:ascii="宋体" w:hAnsi="宋体"/>
          <w:color w:val="auto"/>
          <w:sz w:val="18"/>
          <w:szCs w:val="18"/>
        </w:rPr>
        <w:t>单位为毫米</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846"/>
        <w:gridCol w:w="846"/>
        <w:gridCol w:w="846"/>
        <w:gridCol w:w="846"/>
        <w:gridCol w:w="846"/>
        <w:gridCol w:w="846"/>
        <w:gridCol w:w="846"/>
        <w:gridCol w:w="846"/>
        <w:gridCol w:w="846"/>
        <w:gridCol w:w="846"/>
      </w:tblGrid>
      <w:tr w14:paraId="1A902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9" w:hRule="atLeast"/>
          <w:jc w:val="center"/>
        </w:trPr>
        <w:tc>
          <w:tcPr>
            <w:tcW w:w="1111" w:type="dxa"/>
            <w:vMerge w:val="restart"/>
            <w:vAlign w:val="center"/>
          </w:tcPr>
          <w:p w14:paraId="4EDAA54F">
            <w:pPr>
              <w:spacing w:line="240" w:lineRule="auto"/>
              <w:contextualSpacing/>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厚度</w:t>
            </w:r>
          </w:p>
          <w:p w14:paraId="45541440">
            <w:pPr>
              <w:keepNext w:val="0"/>
              <w:keepLines w:val="0"/>
              <w:pageBreakBefore w:val="0"/>
              <w:widowControl w:val="0"/>
              <w:kinsoku/>
              <w:wordWrap/>
              <w:overflowPunct/>
              <w:topLinePunct w:val="0"/>
              <w:autoSpaceDE/>
              <w:autoSpaceDN/>
              <w:bidi w:val="0"/>
              <w:adjustRightInd w:val="0"/>
              <w:snapToGrid/>
              <w:spacing w:before="0" w:after="0" w:line="240" w:lineRule="auto"/>
              <w:jc w:val="right"/>
              <w:textAlignment w:val="baseline"/>
              <w:rPr>
                <w:rFonts w:hint="eastAsia" w:ascii="宋体" w:hAnsi="宋体" w:eastAsia="宋体" w:cs="宋体"/>
                <w:color w:val="auto"/>
                <w:sz w:val="18"/>
                <w:szCs w:val="18"/>
                <w:vertAlign w:val="baseline"/>
                <w:lang w:val="en-US" w:eastAsia="zh-CN"/>
              </w:rPr>
            </w:pPr>
          </w:p>
        </w:tc>
        <w:tc>
          <w:tcPr>
            <w:tcW w:w="8460" w:type="dxa"/>
            <w:gridSpan w:val="10"/>
            <w:vAlign w:val="center"/>
          </w:tcPr>
          <w:p w14:paraId="0B8F5FFF">
            <w:pPr>
              <w:spacing w:line="240" w:lineRule="auto"/>
              <w:contextualSpacing/>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宽度</w:t>
            </w:r>
          </w:p>
        </w:tc>
      </w:tr>
      <w:tr w14:paraId="46D3FC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vMerge w:val="continue"/>
          </w:tcPr>
          <w:p w14:paraId="690A2BF9">
            <w:pPr>
              <w:keepNext w:val="0"/>
              <w:keepLines w:val="0"/>
              <w:pageBreakBefore w:val="0"/>
              <w:widowControl w:val="0"/>
              <w:kinsoku/>
              <w:wordWrap/>
              <w:overflowPunct/>
              <w:topLinePunct w:val="0"/>
              <w:autoSpaceDE/>
              <w:autoSpaceDN/>
              <w:bidi w:val="0"/>
              <w:adjustRightInd w:val="0"/>
              <w:snapToGrid/>
              <w:spacing w:before="0" w:after="0" w:line="240" w:lineRule="auto"/>
              <w:jc w:val="right"/>
              <w:textAlignment w:val="baseline"/>
              <w:rPr>
                <w:rFonts w:hint="eastAsia" w:ascii="宋体" w:hAnsi="宋体" w:eastAsia="宋体" w:cs="宋体"/>
                <w:color w:val="auto"/>
                <w:sz w:val="18"/>
                <w:szCs w:val="18"/>
                <w:vertAlign w:val="baseline"/>
                <w:lang w:val="en-US" w:eastAsia="zh-CN"/>
              </w:rPr>
            </w:pPr>
          </w:p>
        </w:tc>
        <w:tc>
          <w:tcPr>
            <w:tcW w:w="1692" w:type="dxa"/>
            <w:gridSpan w:val="2"/>
            <w:vAlign w:val="center"/>
          </w:tcPr>
          <w:p w14:paraId="61D949D3">
            <w:pPr>
              <w:spacing w:line="240" w:lineRule="auto"/>
              <w:contextualSpacing/>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≤500</w:t>
            </w:r>
          </w:p>
        </w:tc>
        <w:tc>
          <w:tcPr>
            <w:tcW w:w="1692" w:type="dxa"/>
            <w:gridSpan w:val="2"/>
            <w:vAlign w:val="center"/>
          </w:tcPr>
          <w:p w14:paraId="794DE24A">
            <w:pPr>
              <w:spacing w:line="240" w:lineRule="exact"/>
              <w:contextualSpacing/>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＞500～1000</w:t>
            </w:r>
          </w:p>
        </w:tc>
        <w:tc>
          <w:tcPr>
            <w:tcW w:w="1692" w:type="dxa"/>
            <w:gridSpan w:val="2"/>
            <w:vAlign w:val="center"/>
          </w:tcPr>
          <w:p w14:paraId="573383E8">
            <w:pPr>
              <w:spacing w:line="240" w:lineRule="exact"/>
              <w:contextualSpacing/>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＞1000～1500</w:t>
            </w:r>
          </w:p>
        </w:tc>
        <w:tc>
          <w:tcPr>
            <w:tcW w:w="1692" w:type="dxa"/>
            <w:gridSpan w:val="2"/>
            <w:vAlign w:val="center"/>
          </w:tcPr>
          <w:p w14:paraId="30446564">
            <w:pPr>
              <w:spacing w:line="240" w:lineRule="exact"/>
              <w:contextualSpacing/>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＞1500～2000</w:t>
            </w:r>
          </w:p>
        </w:tc>
        <w:tc>
          <w:tcPr>
            <w:tcW w:w="1692" w:type="dxa"/>
            <w:gridSpan w:val="2"/>
            <w:vAlign w:val="center"/>
          </w:tcPr>
          <w:p w14:paraId="31AE2274">
            <w:pPr>
              <w:spacing w:line="240" w:lineRule="exact"/>
              <w:contextualSpacing/>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＞2000～2500</w:t>
            </w:r>
          </w:p>
        </w:tc>
      </w:tr>
      <w:tr w14:paraId="2215AA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vMerge w:val="continue"/>
          </w:tcPr>
          <w:p w14:paraId="5E23F23B">
            <w:pPr>
              <w:keepNext w:val="0"/>
              <w:keepLines w:val="0"/>
              <w:pageBreakBefore w:val="0"/>
              <w:widowControl w:val="0"/>
              <w:kinsoku/>
              <w:wordWrap/>
              <w:overflowPunct/>
              <w:topLinePunct w:val="0"/>
              <w:autoSpaceDE/>
              <w:autoSpaceDN/>
              <w:bidi w:val="0"/>
              <w:adjustRightInd w:val="0"/>
              <w:snapToGrid/>
              <w:spacing w:before="0" w:after="0" w:line="240" w:lineRule="auto"/>
              <w:jc w:val="right"/>
              <w:textAlignment w:val="baseline"/>
              <w:rPr>
                <w:rFonts w:hint="eastAsia" w:ascii="宋体" w:hAnsi="宋体" w:eastAsia="宋体" w:cs="宋体"/>
                <w:color w:val="auto"/>
                <w:sz w:val="18"/>
                <w:szCs w:val="18"/>
                <w:vertAlign w:val="baseline"/>
                <w:lang w:val="en-US" w:eastAsia="zh-CN"/>
              </w:rPr>
            </w:pPr>
          </w:p>
        </w:tc>
        <w:tc>
          <w:tcPr>
            <w:tcW w:w="8460" w:type="dxa"/>
            <w:gridSpan w:val="10"/>
            <w:vAlign w:val="center"/>
          </w:tcPr>
          <w:p w14:paraId="624815B4">
            <w:pPr>
              <w:spacing w:line="240" w:lineRule="exact"/>
              <w:contextualSpacing/>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厚度允许偏差</w:t>
            </w:r>
            <w:r>
              <w:rPr>
                <w:rFonts w:hint="eastAsia" w:ascii="宋体" w:hAnsi="宋体" w:cs="宋体"/>
                <w:color w:val="auto"/>
                <w:sz w:val="18"/>
                <w:szCs w:val="18"/>
                <w:vertAlign w:val="superscript"/>
                <w:lang w:val="en-US" w:eastAsia="zh-CN"/>
              </w:rPr>
              <w:t>a</w:t>
            </w:r>
          </w:p>
        </w:tc>
      </w:tr>
      <w:tr w14:paraId="795FC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vMerge w:val="continue"/>
            <w:tcBorders>
              <w:bottom w:val="single" w:color="auto" w:sz="12" w:space="0"/>
            </w:tcBorders>
          </w:tcPr>
          <w:p w14:paraId="358FEBAB">
            <w:pPr>
              <w:keepNext w:val="0"/>
              <w:keepLines w:val="0"/>
              <w:pageBreakBefore w:val="0"/>
              <w:widowControl w:val="0"/>
              <w:kinsoku/>
              <w:wordWrap/>
              <w:overflowPunct/>
              <w:topLinePunct w:val="0"/>
              <w:autoSpaceDE/>
              <w:autoSpaceDN/>
              <w:bidi w:val="0"/>
              <w:adjustRightInd w:val="0"/>
              <w:snapToGrid/>
              <w:spacing w:before="0" w:after="0" w:line="240" w:lineRule="auto"/>
              <w:jc w:val="right"/>
              <w:textAlignment w:val="baseline"/>
              <w:rPr>
                <w:rFonts w:hint="eastAsia" w:ascii="宋体" w:hAnsi="宋体" w:eastAsia="宋体" w:cs="宋体"/>
                <w:color w:val="auto"/>
                <w:sz w:val="18"/>
                <w:szCs w:val="18"/>
                <w:vertAlign w:val="baseline"/>
                <w:lang w:val="en-US" w:eastAsia="zh-CN"/>
              </w:rPr>
            </w:pPr>
          </w:p>
        </w:tc>
        <w:tc>
          <w:tcPr>
            <w:tcW w:w="846" w:type="dxa"/>
            <w:tcBorders>
              <w:bottom w:val="single" w:color="auto" w:sz="12" w:space="0"/>
            </w:tcBorders>
            <w:vAlign w:val="center"/>
          </w:tcPr>
          <w:p w14:paraId="242A6E0F">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普通级</w:t>
            </w:r>
          </w:p>
        </w:tc>
        <w:tc>
          <w:tcPr>
            <w:tcW w:w="846" w:type="dxa"/>
            <w:tcBorders>
              <w:bottom w:val="single" w:color="auto" w:sz="12" w:space="0"/>
            </w:tcBorders>
            <w:vAlign w:val="center"/>
          </w:tcPr>
          <w:p w14:paraId="6B079178">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rPr>
              <w:t>高精</w:t>
            </w:r>
            <w:r>
              <w:rPr>
                <w:rFonts w:hint="eastAsia" w:ascii="宋体" w:hAnsi="宋体" w:eastAsia="宋体" w:cs="宋体"/>
                <w:color w:val="auto"/>
                <w:sz w:val="18"/>
                <w:szCs w:val="18"/>
              </w:rPr>
              <w:t>级</w:t>
            </w:r>
          </w:p>
        </w:tc>
        <w:tc>
          <w:tcPr>
            <w:tcW w:w="846" w:type="dxa"/>
            <w:tcBorders>
              <w:bottom w:val="single" w:color="auto" w:sz="12" w:space="0"/>
            </w:tcBorders>
            <w:vAlign w:val="center"/>
          </w:tcPr>
          <w:p w14:paraId="7725E5CF">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普通级</w:t>
            </w:r>
          </w:p>
        </w:tc>
        <w:tc>
          <w:tcPr>
            <w:tcW w:w="846" w:type="dxa"/>
            <w:tcBorders>
              <w:bottom w:val="single" w:color="auto" w:sz="12" w:space="0"/>
            </w:tcBorders>
            <w:vAlign w:val="center"/>
          </w:tcPr>
          <w:p w14:paraId="3306BE7D">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rPr>
              <w:t>高精</w:t>
            </w:r>
            <w:r>
              <w:rPr>
                <w:rFonts w:hint="eastAsia" w:ascii="宋体" w:hAnsi="宋体" w:eastAsia="宋体" w:cs="宋体"/>
                <w:color w:val="auto"/>
                <w:sz w:val="18"/>
                <w:szCs w:val="18"/>
              </w:rPr>
              <w:t>级</w:t>
            </w:r>
          </w:p>
        </w:tc>
        <w:tc>
          <w:tcPr>
            <w:tcW w:w="846" w:type="dxa"/>
            <w:tcBorders>
              <w:bottom w:val="single" w:color="auto" w:sz="12" w:space="0"/>
            </w:tcBorders>
            <w:vAlign w:val="center"/>
          </w:tcPr>
          <w:p w14:paraId="2EF78E07">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普通级</w:t>
            </w:r>
          </w:p>
        </w:tc>
        <w:tc>
          <w:tcPr>
            <w:tcW w:w="846" w:type="dxa"/>
            <w:tcBorders>
              <w:bottom w:val="single" w:color="auto" w:sz="12" w:space="0"/>
            </w:tcBorders>
            <w:vAlign w:val="center"/>
          </w:tcPr>
          <w:p w14:paraId="62C570C5">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rPr>
              <w:t>高精</w:t>
            </w:r>
            <w:r>
              <w:rPr>
                <w:rFonts w:hint="eastAsia" w:ascii="宋体" w:hAnsi="宋体" w:eastAsia="宋体" w:cs="宋体"/>
                <w:color w:val="auto"/>
                <w:sz w:val="18"/>
                <w:szCs w:val="18"/>
              </w:rPr>
              <w:t>级</w:t>
            </w:r>
          </w:p>
        </w:tc>
        <w:tc>
          <w:tcPr>
            <w:tcW w:w="846" w:type="dxa"/>
            <w:tcBorders>
              <w:bottom w:val="single" w:color="auto" w:sz="12" w:space="0"/>
            </w:tcBorders>
            <w:vAlign w:val="center"/>
          </w:tcPr>
          <w:p w14:paraId="5F61D728">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普通级</w:t>
            </w:r>
          </w:p>
        </w:tc>
        <w:tc>
          <w:tcPr>
            <w:tcW w:w="846" w:type="dxa"/>
            <w:tcBorders>
              <w:bottom w:val="single" w:color="auto" w:sz="12" w:space="0"/>
            </w:tcBorders>
            <w:vAlign w:val="center"/>
          </w:tcPr>
          <w:p w14:paraId="4BDED619">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rPr>
              <w:t>高精</w:t>
            </w:r>
            <w:r>
              <w:rPr>
                <w:rFonts w:hint="eastAsia" w:ascii="宋体" w:hAnsi="宋体" w:eastAsia="宋体" w:cs="宋体"/>
                <w:color w:val="auto"/>
                <w:sz w:val="18"/>
                <w:szCs w:val="18"/>
              </w:rPr>
              <w:t>级</w:t>
            </w:r>
          </w:p>
        </w:tc>
        <w:tc>
          <w:tcPr>
            <w:tcW w:w="846" w:type="dxa"/>
            <w:tcBorders>
              <w:bottom w:val="single" w:color="auto" w:sz="12" w:space="0"/>
            </w:tcBorders>
            <w:vAlign w:val="center"/>
          </w:tcPr>
          <w:p w14:paraId="4F0D8F8B">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普通级</w:t>
            </w:r>
          </w:p>
        </w:tc>
        <w:tc>
          <w:tcPr>
            <w:tcW w:w="846" w:type="dxa"/>
            <w:tcBorders>
              <w:bottom w:val="single" w:color="auto" w:sz="12" w:space="0"/>
            </w:tcBorders>
            <w:vAlign w:val="center"/>
          </w:tcPr>
          <w:p w14:paraId="4A32A504">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rPr>
              <w:t>高精</w:t>
            </w:r>
            <w:r>
              <w:rPr>
                <w:rFonts w:hint="eastAsia" w:ascii="宋体" w:hAnsi="宋体" w:eastAsia="宋体" w:cs="宋体"/>
                <w:color w:val="auto"/>
                <w:sz w:val="18"/>
                <w:szCs w:val="18"/>
              </w:rPr>
              <w:t>级</w:t>
            </w:r>
          </w:p>
        </w:tc>
      </w:tr>
      <w:tr w14:paraId="2D3AE6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tcBorders>
              <w:top w:val="single" w:color="auto" w:sz="12" w:space="0"/>
              <w:tl2br w:val="nil"/>
              <w:tr2bl w:val="nil"/>
            </w:tcBorders>
            <w:vAlign w:val="center"/>
          </w:tcPr>
          <w:p w14:paraId="3601A3DA">
            <w:pPr>
              <w:spacing w:line="240" w:lineRule="auto"/>
              <w:jc w:val="center"/>
              <w:rPr>
                <w:rFonts w:hint="default" w:ascii="宋体" w:hAnsi="宋体" w:eastAsia="宋体" w:cs="宋体"/>
                <w:color w:val="auto"/>
                <w:spacing w:val="0"/>
                <w:sz w:val="18"/>
                <w:szCs w:val="18"/>
                <w:lang w:val="en-US" w:eastAsia="zh-CN" w:bidi="ar-SA"/>
              </w:rPr>
            </w:pPr>
            <w:r>
              <w:rPr>
                <w:rFonts w:hint="eastAsia" w:ascii="宋体" w:hAnsi="宋体" w:eastAsia="宋体" w:cs="宋体"/>
                <w:color w:val="auto"/>
                <w:spacing w:val="0"/>
                <w:sz w:val="18"/>
                <w:szCs w:val="18"/>
              </w:rPr>
              <w:t>＞0.30</w:t>
            </w:r>
            <w:r>
              <w:rPr>
                <w:rFonts w:hint="eastAsia" w:ascii="宋体" w:hAnsi="宋体" w:cs="宋体"/>
                <w:color w:val="auto"/>
                <w:spacing w:val="0"/>
                <w:sz w:val="18"/>
                <w:szCs w:val="18"/>
                <w:lang w:val="en-US" w:eastAsia="zh-CN"/>
              </w:rPr>
              <w:t>0</w:t>
            </w:r>
            <w:r>
              <w:rPr>
                <w:rFonts w:hint="eastAsia" w:ascii="宋体" w:hAnsi="宋体" w:eastAsia="宋体" w:cs="宋体"/>
                <w:color w:val="auto"/>
                <w:spacing w:val="0"/>
                <w:sz w:val="18"/>
                <w:szCs w:val="18"/>
              </w:rPr>
              <w:t>～0.5</w:t>
            </w:r>
            <w:r>
              <w:rPr>
                <w:rFonts w:hint="eastAsia" w:ascii="宋体" w:hAnsi="宋体" w:cs="宋体"/>
                <w:color w:val="auto"/>
                <w:spacing w:val="0"/>
                <w:sz w:val="18"/>
                <w:szCs w:val="18"/>
                <w:lang w:val="en-US" w:eastAsia="zh-CN"/>
              </w:rPr>
              <w:t>00</w:t>
            </w:r>
          </w:p>
        </w:tc>
        <w:tc>
          <w:tcPr>
            <w:tcW w:w="846" w:type="dxa"/>
            <w:tcBorders>
              <w:top w:val="single" w:color="auto" w:sz="12" w:space="0"/>
              <w:tl2br w:val="nil"/>
              <w:tr2bl w:val="nil"/>
            </w:tcBorders>
            <w:vAlign w:val="center"/>
          </w:tcPr>
          <w:p w14:paraId="7E5DB9CE">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±0.015</w:t>
            </w:r>
          </w:p>
        </w:tc>
        <w:tc>
          <w:tcPr>
            <w:tcW w:w="846" w:type="dxa"/>
            <w:tcBorders>
              <w:top w:val="single" w:color="auto" w:sz="12" w:space="0"/>
              <w:tl2br w:val="nil"/>
              <w:tr2bl w:val="nil"/>
            </w:tcBorders>
            <w:vAlign w:val="center"/>
          </w:tcPr>
          <w:p w14:paraId="59116CA9">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±0.010</w:t>
            </w:r>
          </w:p>
        </w:tc>
        <w:tc>
          <w:tcPr>
            <w:tcW w:w="846" w:type="dxa"/>
            <w:tcBorders>
              <w:top w:val="single" w:color="auto" w:sz="12" w:space="0"/>
              <w:tl2br w:val="nil"/>
              <w:tr2bl w:val="nil"/>
            </w:tcBorders>
            <w:vAlign w:val="center"/>
          </w:tcPr>
          <w:p w14:paraId="5DEE42AD">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p>
        </w:tc>
        <w:tc>
          <w:tcPr>
            <w:tcW w:w="846" w:type="dxa"/>
            <w:tcBorders>
              <w:top w:val="single" w:color="auto" w:sz="12" w:space="0"/>
              <w:tl2br w:val="nil"/>
              <w:tr2bl w:val="nil"/>
            </w:tcBorders>
            <w:vAlign w:val="center"/>
          </w:tcPr>
          <w:p w14:paraId="59783BA0">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p>
        </w:tc>
        <w:tc>
          <w:tcPr>
            <w:tcW w:w="846" w:type="dxa"/>
            <w:tcBorders>
              <w:top w:val="single" w:color="auto" w:sz="12" w:space="0"/>
              <w:tl2br w:val="nil"/>
              <w:tr2bl w:val="nil"/>
            </w:tcBorders>
            <w:vAlign w:val="center"/>
          </w:tcPr>
          <w:p w14:paraId="4B69B7BA">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w:t>
            </w:r>
          </w:p>
        </w:tc>
        <w:tc>
          <w:tcPr>
            <w:tcW w:w="846" w:type="dxa"/>
            <w:tcBorders>
              <w:top w:val="single" w:color="auto" w:sz="12" w:space="0"/>
              <w:tl2br w:val="nil"/>
              <w:tr2bl w:val="nil"/>
            </w:tcBorders>
            <w:vAlign w:val="center"/>
          </w:tcPr>
          <w:p w14:paraId="1FA3A5E8">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w:t>
            </w:r>
          </w:p>
        </w:tc>
        <w:tc>
          <w:tcPr>
            <w:tcW w:w="846" w:type="dxa"/>
            <w:tcBorders>
              <w:top w:val="single" w:color="auto" w:sz="12" w:space="0"/>
              <w:tl2br w:val="nil"/>
              <w:tr2bl w:val="nil"/>
            </w:tcBorders>
            <w:vAlign w:val="center"/>
          </w:tcPr>
          <w:p w14:paraId="503DEC23">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w:t>
            </w:r>
          </w:p>
        </w:tc>
        <w:tc>
          <w:tcPr>
            <w:tcW w:w="846" w:type="dxa"/>
            <w:tcBorders>
              <w:top w:val="single" w:color="auto" w:sz="12" w:space="0"/>
              <w:tl2br w:val="nil"/>
              <w:tr2bl w:val="nil"/>
            </w:tcBorders>
            <w:vAlign w:val="center"/>
          </w:tcPr>
          <w:p w14:paraId="6ECEA039">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w:t>
            </w:r>
          </w:p>
        </w:tc>
        <w:tc>
          <w:tcPr>
            <w:tcW w:w="846" w:type="dxa"/>
            <w:tcBorders>
              <w:top w:val="single" w:color="auto" w:sz="12" w:space="0"/>
              <w:tl2br w:val="nil"/>
              <w:tr2bl w:val="nil"/>
            </w:tcBorders>
            <w:vAlign w:val="center"/>
          </w:tcPr>
          <w:p w14:paraId="1135190D">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w:t>
            </w:r>
          </w:p>
        </w:tc>
        <w:tc>
          <w:tcPr>
            <w:tcW w:w="846" w:type="dxa"/>
            <w:tcBorders>
              <w:top w:val="single" w:color="auto" w:sz="12" w:space="0"/>
              <w:tl2br w:val="nil"/>
              <w:tr2bl w:val="nil"/>
            </w:tcBorders>
            <w:vAlign w:val="center"/>
          </w:tcPr>
          <w:p w14:paraId="3616393D">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w:t>
            </w:r>
          </w:p>
        </w:tc>
      </w:tr>
      <w:tr w14:paraId="7C78C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tcBorders>
              <w:tl2br w:val="nil"/>
              <w:tr2bl w:val="nil"/>
            </w:tcBorders>
            <w:vAlign w:val="center"/>
          </w:tcPr>
          <w:p w14:paraId="10AA4538">
            <w:pPr>
              <w:spacing w:line="240" w:lineRule="auto"/>
              <w:jc w:val="center"/>
              <w:rPr>
                <w:rFonts w:hint="default" w:ascii="宋体" w:hAnsi="宋体" w:eastAsia="宋体" w:cs="宋体"/>
                <w:color w:val="auto"/>
                <w:spacing w:val="0"/>
                <w:sz w:val="18"/>
                <w:szCs w:val="18"/>
                <w:lang w:val="en-US" w:eastAsia="zh-CN" w:bidi="ar-SA"/>
              </w:rPr>
            </w:pPr>
            <w:r>
              <w:rPr>
                <w:rFonts w:hint="eastAsia" w:ascii="宋体" w:hAnsi="宋体" w:eastAsia="宋体" w:cs="宋体"/>
                <w:color w:val="auto"/>
                <w:spacing w:val="0"/>
                <w:sz w:val="18"/>
                <w:szCs w:val="18"/>
              </w:rPr>
              <w:t>＞0.5</w:t>
            </w:r>
            <w:r>
              <w:rPr>
                <w:rFonts w:hint="eastAsia" w:ascii="宋体" w:hAnsi="宋体" w:cs="宋体"/>
                <w:color w:val="auto"/>
                <w:spacing w:val="0"/>
                <w:sz w:val="18"/>
                <w:szCs w:val="18"/>
                <w:lang w:val="en-US" w:eastAsia="zh-CN"/>
              </w:rPr>
              <w:t>00</w:t>
            </w:r>
            <w:r>
              <w:rPr>
                <w:rFonts w:hint="eastAsia" w:ascii="宋体" w:hAnsi="宋体" w:eastAsia="宋体" w:cs="宋体"/>
                <w:color w:val="auto"/>
                <w:spacing w:val="0"/>
                <w:sz w:val="18"/>
                <w:szCs w:val="18"/>
              </w:rPr>
              <w:t>～1.0</w:t>
            </w:r>
            <w:r>
              <w:rPr>
                <w:rFonts w:hint="eastAsia" w:ascii="宋体" w:hAnsi="宋体" w:cs="宋体"/>
                <w:color w:val="auto"/>
                <w:spacing w:val="0"/>
                <w:sz w:val="18"/>
                <w:szCs w:val="18"/>
                <w:lang w:val="en-US" w:eastAsia="zh-CN"/>
              </w:rPr>
              <w:t>00</w:t>
            </w:r>
          </w:p>
        </w:tc>
        <w:tc>
          <w:tcPr>
            <w:tcW w:w="846" w:type="dxa"/>
            <w:tcBorders>
              <w:tl2br w:val="nil"/>
              <w:tr2bl w:val="nil"/>
            </w:tcBorders>
            <w:vAlign w:val="center"/>
          </w:tcPr>
          <w:p w14:paraId="36F6BE4C">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±0.020</w:t>
            </w:r>
          </w:p>
        </w:tc>
        <w:tc>
          <w:tcPr>
            <w:tcW w:w="846" w:type="dxa"/>
            <w:tcBorders>
              <w:tl2br w:val="nil"/>
              <w:tr2bl w:val="nil"/>
            </w:tcBorders>
            <w:vAlign w:val="center"/>
          </w:tcPr>
          <w:p w14:paraId="5811C5D9">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±0.015</w:t>
            </w:r>
          </w:p>
        </w:tc>
        <w:tc>
          <w:tcPr>
            <w:tcW w:w="846" w:type="dxa"/>
            <w:tcBorders>
              <w:tl2br w:val="nil"/>
              <w:tr2bl w:val="nil"/>
            </w:tcBorders>
            <w:vAlign w:val="center"/>
          </w:tcPr>
          <w:p w14:paraId="7486A863">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±0.035</w:t>
            </w:r>
          </w:p>
        </w:tc>
        <w:tc>
          <w:tcPr>
            <w:tcW w:w="846" w:type="dxa"/>
            <w:tcBorders>
              <w:tl2br w:val="nil"/>
              <w:tr2bl w:val="nil"/>
            </w:tcBorders>
            <w:vAlign w:val="center"/>
          </w:tcPr>
          <w:p w14:paraId="201C6AED">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±0.030</w:t>
            </w:r>
          </w:p>
        </w:tc>
        <w:tc>
          <w:tcPr>
            <w:tcW w:w="846" w:type="dxa"/>
            <w:tcBorders>
              <w:tl2br w:val="nil"/>
              <w:tr2bl w:val="nil"/>
            </w:tcBorders>
            <w:vAlign w:val="center"/>
          </w:tcPr>
          <w:p w14:paraId="06EE9DAA">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w:t>
            </w:r>
          </w:p>
        </w:tc>
        <w:tc>
          <w:tcPr>
            <w:tcW w:w="846" w:type="dxa"/>
            <w:tcBorders>
              <w:tl2br w:val="nil"/>
              <w:tr2bl w:val="nil"/>
            </w:tcBorders>
            <w:vAlign w:val="center"/>
          </w:tcPr>
          <w:p w14:paraId="4D9E8FA1">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w:t>
            </w:r>
          </w:p>
        </w:tc>
        <w:tc>
          <w:tcPr>
            <w:tcW w:w="846" w:type="dxa"/>
            <w:tcBorders>
              <w:tl2br w:val="nil"/>
              <w:tr2bl w:val="nil"/>
            </w:tcBorders>
            <w:vAlign w:val="center"/>
          </w:tcPr>
          <w:p w14:paraId="7EEAA04E">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w:t>
            </w:r>
          </w:p>
        </w:tc>
        <w:tc>
          <w:tcPr>
            <w:tcW w:w="846" w:type="dxa"/>
            <w:tcBorders>
              <w:tl2br w:val="nil"/>
              <w:tr2bl w:val="nil"/>
            </w:tcBorders>
            <w:vAlign w:val="center"/>
          </w:tcPr>
          <w:p w14:paraId="3CCC398B">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w:t>
            </w:r>
          </w:p>
        </w:tc>
        <w:tc>
          <w:tcPr>
            <w:tcW w:w="846" w:type="dxa"/>
            <w:tcBorders>
              <w:tl2br w:val="nil"/>
              <w:tr2bl w:val="nil"/>
            </w:tcBorders>
            <w:vAlign w:val="center"/>
          </w:tcPr>
          <w:p w14:paraId="4D2CD25E">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w:t>
            </w:r>
          </w:p>
        </w:tc>
        <w:tc>
          <w:tcPr>
            <w:tcW w:w="846" w:type="dxa"/>
            <w:tcBorders>
              <w:tl2br w:val="nil"/>
              <w:tr2bl w:val="nil"/>
            </w:tcBorders>
            <w:vAlign w:val="center"/>
          </w:tcPr>
          <w:p w14:paraId="68D10D5E">
            <w:pPr>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w:t>
            </w:r>
          </w:p>
        </w:tc>
      </w:tr>
      <w:tr w14:paraId="377BB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tcBorders>
              <w:tl2br w:val="nil"/>
              <w:tr2bl w:val="nil"/>
            </w:tcBorders>
            <w:vAlign w:val="center"/>
          </w:tcPr>
          <w:p w14:paraId="0D4AAD66">
            <w:pPr>
              <w:spacing w:line="240" w:lineRule="auto"/>
              <w:jc w:val="center"/>
              <w:rPr>
                <w:rFonts w:hint="default" w:ascii="宋体" w:hAnsi="宋体" w:eastAsia="宋体" w:cs="宋体"/>
                <w:color w:val="auto"/>
                <w:spacing w:val="0"/>
                <w:sz w:val="18"/>
                <w:szCs w:val="18"/>
                <w:lang w:val="en-US" w:eastAsia="zh-CN"/>
              </w:rPr>
            </w:pPr>
            <w:r>
              <w:rPr>
                <w:rFonts w:hint="eastAsia" w:ascii="宋体" w:hAnsi="宋体" w:eastAsia="宋体" w:cs="宋体"/>
                <w:color w:val="auto"/>
                <w:spacing w:val="0"/>
                <w:sz w:val="18"/>
                <w:szCs w:val="18"/>
              </w:rPr>
              <w:t>＞1.0</w:t>
            </w:r>
            <w:r>
              <w:rPr>
                <w:rFonts w:hint="eastAsia" w:ascii="宋体" w:hAnsi="宋体" w:cs="宋体"/>
                <w:color w:val="auto"/>
                <w:spacing w:val="0"/>
                <w:sz w:val="18"/>
                <w:szCs w:val="18"/>
                <w:lang w:val="en-US" w:eastAsia="zh-CN"/>
              </w:rPr>
              <w:t>00</w:t>
            </w:r>
            <w:r>
              <w:rPr>
                <w:rFonts w:hint="eastAsia" w:ascii="宋体" w:hAnsi="宋体" w:eastAsia="宋体" w:cs="宋体"/>
                <w:color w:val="auto"/>
                <w:spacing w:val="0"/>
                <w:sz w:val="18"/>
                <w:szCs w:val="18"/>
              </w:rPr>
              <w:t>～2.0</w:t>
            </w:r>
            <w:r>
              <w:rPr>
                <w:rFonts w:hint="eastAsia" w:ascii="宋体" w:hAnsi="宋体" w:cs="宋体"/>
                <w:color w:val="auto"/>
                <w:spacing w:val="0"/>
                <w:sz w:val="18"/>
                <w:szCs w:val="18"/>
                <w:lang w:val="en-US" w:eastAsia="zh-CN"/>
              </w:rPr>
              <w:t>00</w:t>
            </w:r>
          </w:p>
        </w:tc>
        <w:tc>
          <w:tcPr>
            <w:tcW w:w="846" w:type="dxa"/>
            <w:tcBorders>
              <w:tl2br w:val="nil"/>
              <w:tr2bl w:val="nil"/>
            </w:tcBorders>
            <w:vAlign w:val="center"/>
          </w:tcPr>
          <w:p w14:paraId="47DC3071">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±0.025</w:t>
            </w:r>
          </w:p>
        </w:tc>
        <w:tc>
          <w:tcPr>
            <w:tcW w:w="846" w:type="dxa"/>
            <w:tcBorders>
              <w:tl2br w:val="nil"/>
              <w:tr2bl w:val="nil"/>
            </w:tcBorders>
            <w:vAlign w:val="center"/>
          </w:tcPr>
          <w:p w14:paraId="6A1DE885">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±0.020</w:t>
            </w:r>
          </w:p>
        </w:tc>
        <w:tc>
          <w:tcPr>
            <w:tcW w:w="846" w:type="dxa"/>
            <w:tcBorders>
              <w:tl2br w:val="nil"/>
              <w:tr2bl w:val="nil"/>
            </w:tcBorders>
            <w:vAlign w:val="center"/>
          </w:tcPr>
          <w:p w14:paraId="291A4A1E">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±0.040</w:t>
            </w:r>
          </w:p>
        </w:tc>
        <w:tc>
          <w:tcPr>
            <w:tcW w:w="846" w:type="dxa"/>
            <w:tcBorders>
              <w:tl2br w:val="nil"/>
              <w:tr2bl w:val="nil"/>
            </w:tcBorders>
            <w:vAlign w:val="center"/>
          </w:tcPr>
          <w:p w14:paraId="4DC1F906">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±0.035</w:t>
            </w:r>
          </w:p>
        </w:tc>
        <w:tc>
          <w:tcPr>
            <w:tcW w:w="846" w:type="dxa"/>
            <w:tcBorders>
              <w:tl2br w:val="nil"/>
              <w:tr2bl w:val="nil"/>
            </w:tcBorders>
            <w:vAlign w:val="center"/>
          </w:tcPr>
          <w:p w14:paraId="2940E5BA">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0.180</w:t>
            </w:r>
          </w:p>
        </w:tc>
        <w:tc>
          <w:tcPr>
            <w:tcW w:w="846" w:type="dxa"/>
            <w:tcBorders>
              <w:tl2br w:val="nil"/>
              <w:tr2bl w:val="nil"/>
            </w:tcBorders>
            <w:vAlign w:val="center"/>
          </w:tcPr>
          <w:p w14:paraId="3F79EDBF">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0.160</w:t>
            </w:r>
          </w:p>
        </w:tc>
        <w:tc>
          <w:tcPr>
            <w:tcW w:w="846" w:type="dxa"/>
            <w:tcBorders>
              <w:tl2br w:val="nil"/>
              <w:tr2bl w:val="nil"/>
            </w:tcBorders>
            <w:vAlign w:val="center"/>
          </w:tcPr>
          <w:p w14:paraId="5C975177">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p>
        </w:tc>
        <w:tc>
          <w:tcPr>
            <w:tcW w:w="846" w:type="dxa"/>
            <w:tcBorders>
              <w:tl2br w:val="nil"/>
              <w:tr2bl w:val="nil"/>
            </w:tcBorders>
            <w:vAlign w:val="center"/>
          </w:tcPr>
          <w:p w14:paraId="2D98C6B1">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p>
        </w:tc>
        <w:tc>
          <w:tcPr>
            <w:tcW w:w="846" w:type="dxa"/>
            <w:tcBorders>
              <w:tl2br w:val="nil"/>
              <w:tr2bl w:val="nil"/>
            </w:tcBorders>
            <w:vAlign w:val="center"/>
          </w:tcPr>
          <w:p w14:paraId="5237F012">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p>
        </w:tc>
        <w:tc>
          <w:tcPr>
            <w:tcW w:w="846" w:type="dxa"/>
            <w:tcBorders>
              <w:tl2br w:val="nil"/>
              <w:tr2bl w:val="nil"/>
            </w:tcBorders>
            <w:vAlign w:val="center"/>
          </w:tcPr>
          <w:p w14:paraId="1FC3AF37">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p>
        </w:tc>
      </w:tr>
      <w:tr w14:paraId="554BE5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tcBorders>
              <w:tl2br w:val="nil"/>
              <w:tr2bl w:val="nil"/>
            </w:tcBorders>
            <w:vAlign w:val="center"/>
          </w:tcPr>
          <w:p w14:paraId="3516E9D6">
            <w:pPr>
              <w:spacing w:line="240" w:lineRule="auto"/>
              <w:jc w:val="center"/>
              <w:rPr>
                <w:rFonts w:hint="default" w:ascii="宋体" w:hAnsi="宋体" w:eastAsia="宋体" w:cs="宋体"/>
                <w:color w:val="auto"/>
                <w:spacing w:val="0"/>
                <w:sz w:val="18"/>
                <w:szCs w:val="18"/>
                <w:lang w:val="en-US" w:eastAsia="zh-CN"/>
              </w:rPr>
            </w:pPr>
            <w:r>
              <w:rPr>
                <w:rFonts w:hint="eastAsia" w:ascii="宋体" w:hAnsi="宋体" w:eastAsia="宋体" w:cs="宋体"/>
                <w:color w:val="auto"/>
                <w:spacing w:val="0"/>
                <w:sz w:val="18"/>
                <w:szCs w:val="18"/>
              </w:rPr>
              <w:t>＞2.0</w:t>
            </w:r>
            <w:r>
              <w:rPr>
                <w:rFonts w:hint="eastAsia" w:ascii="宋体" w:hAnsi="宋体" w:cs="宋体"/>
                <w:color w:val="auto"/>
                <w:spacing w:val="0"/>
                <w:sz w:val="18"/>
                <w:szCs w:val="18"/>
                <w:lang w:val="en-US" w:eastAsia="zh-CN"/>
              </w:rPr>
              <w:t>00</w:t>
            </w:r>
            <w:r>
              <w:rPr>
                <w:rFonts w:hint="eastAsia" w:ascii="宋体" w:hAnsi="宋体" w:eastAsia="宋体" w:cs="宋体"/>
                <w:color w:val="auto"/>
                <w:spacing w:val="0"/>
                <w:sz w:val="18"/>
                <w:szCs w:val="18"/>
              </w:rPr>
              <w:t>～</w:t>
            </w:r>
            <w:r>
              <w:rPr>
                <w:rFonts w:hint="eastAsia" w:ascii="宋体" w:hAnsi="宋体" w:eastAsia="宋体" w:cs="宋体"/>
                <w:color w:val="auto"/>
                <w:spacing w:val="0"/>
                <w:sz w:val="18"/>
                <w:szCs w:val="18"/>
                <w:lang w:val="en-US" w:eastAsia="zh-CN"/>
              </w:rPr>
              <w:t>2.5</w:t>
            </w:r>
            <w:r>
              <w:rPr>
                <w:rFonts w:hint="eastAsia" w:ascii="宋体" w:hAnsi="宋体" w:cs="宋体"/>
                <w:color w:val="auto"/>
                <w:spacing w:val="0"/>
                <w:sz w:val="18"/>
                <w:szCs w:val="18"/>
                <w:lang w:val="en-US" w:eastAsia="zh-CN"/>
              </w:rPr>
              <w:t>00</w:t>
            </w:r>
          </w:p>
        </w:tc>
        <w:tc>
          <w:tcPr>
            <w:tcW w:w="846" w:type="dxa"/>
            <w:tcBorders>
              <w:tl2br w:val="nil"/>
              <w:tr2bl w:val="nil"/>
            </w:tcBorders>
            <w:vAlign w:val="center"/>
          </w:tcPr>
          <w:p w14:paraId="419FB9D1">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±0.040</w:t>
            </w:r>
          </w:p>
        </w:tc>
        <w:tc>
          <w:tcPr>
            <w:tcW w:w="846" w:type="dxa"/>
            <w:tcBorders>
              <w:tl2br w:val="nil"/>
              <w:tr2bl w:val="nil"/>
            </w:tcBorders>
            <w:vAlign w:val="center"/>
          </w:tcPr>
          <w:p w14:paraId="4F220007">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±0.035</w:t>
            </w:r>
          </w:p>
        </w:tc>
        <w:tc>
          <w:tcPr>
            <w:tcW w:w="846" w:type="dxa"/>
            <w:tcBorders>
              <w:tl2br w:val="nil"/>
              <w:tr2bl w:val="nil"/>
            </w:tcBorders>
            <w:vAlign w:val="center"/>
          </w:tcPr>
          <w:p w14:paraId="7B4E4782">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±0.045</w:t>
            </w:r>
          </w:p>
        </w:tc>
        <w:tc>
          <w:tcPr>
            <w:tcW w:w="846" w:type="dxa"/>
            <w:tcBorders>
              <w:tl2br w:val="nil"/>
              <w:tr2bl w:val="nil"/>
            </w:tcBorders>
            <w:vAlign w:val="center"/>
          </w:tcPr>
          <w:p w14:paraId="17A2F3F4">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±0.040</w:t>
            </w:r>
          </w:p>
        </w:tc>
        <w:tc>
          <w:tcPr>
            <w:tcW w:w="846" w:type="dxa"/>
            <w:tcBorders>
              <w:tl2br w:val="nil"/>
              <w:tr2bl w:val="nil"/>
            </w:tcBorders>
            <w:vAlign w:val="center"/>
          </w:tcPr>
          <w:p w14:paraId="0A125B05">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0.200</w:t>
            </w:r>
          </w:p>
        </w:tc>
        <w:tc>
          <w:tcPr>
            <w:tcW w:w="846" w:type="dxa"/>
            <w:tcBorders>
              <w:tl2br w:val="nil"/>
              <w:tr2bl w:val="nil"/>
            </w:tcBorders>
            <w:vAlign w:val="center"/>
          </w:tcPr>
          <w:p w14:paraId="23C74AA7">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0.180</w:t>
            </w:r>
          </w:p>
        </w:tc>
        <w:tc>
          <w:tcPr>
            <w:tcW w:w="846" w:type="dxa"/>
            <w:tcBorders>
              <w:tl2br w:val="nil"/>
              <w:tr2bl w:val="nil"/>
            </w:tcBorders>
            <w:vAlign w:val="center"/>
          </w:tcPr>
          <w:p w14:paraId="22A901C0">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0.300</w:t>
            </w:r>
          </w:p>
        </w:tc>
        <w:tc>
          <w:tcPr>
            <w:tcW w:w="846" w:type="dxa"/>
            <w:tcBorders>
              <w:tl2br w:val="nil"/>
              <w:tr2bl w:val="nil"/>
            </w:tcBorders>
            <w:vAlign w:val="center"/>
          </w:tcPr>
          <w:p w14:paraId="6A401BA0">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0.280</w:t>
            </w:r>
          </w:p>
        </w:tc>
        <w:tc>
          <w:tcPr>
            <w:tcW w:w="846" w:type="dxa"/>
            <w:tcBorders>
              <w:tl2br w:val="nil"/>
              <w:tr2bl w:val="nil"/>
            </w:tcBorders>
            <w:vAlign w:val="center"/>
          </w:tcPr>
          <w:p w14:paraId="34B35A3B">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0.400</w:t>
            </w:r>
          </w:p>
        </w:tc>
        <w:tc>
          <w:tcPr>
            <w:tcW w:w="846" w:type="dxa"/>
            <w:tcBorders>
              <w:tl2br w:val="nil"/>
              <w:tr2bl w:val="nil"/>
            </w:tcBorders>
            <w:vAlign w:val="center"/>
          </w:tcPr>
          <w:p w14:paraId="77D93FE0">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0.350</w:t>
            </w:r>
          </w:p>
        </w:tc>
      </w:tr>
      <w:tr w14:paraId="425E5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tcBorders>
              <w:tl2br w:val="nil"/>
              <w:tr2bl w:val="nil"/>
            </w:tcBorders>
            <w:vAlign w:val="center"/>
          </w:tcPr>
          <w:p w14:paraId="08B63BB8">
            <w:pPr>
              <w:spacing w:line="240" w:lineRule="auto"/>
              <w:jc w:val="center"/>
              <w:rPr>
                <w:rFonts w:hint="default" w:ascii="宋体" w:hAnsi="宋体" w:eastAsia="宋体" w:cs="宋体"/>
                <w:color w:val="auto"/>
                <w:spacing w:val="0"/>
                <w:sz w:val="18"/>
                <w:szCs w:val="18"/>
                <w:lang w:val="en-US" w:eastAsia="zh-CN"/>
              </w:rPr>
            </w:pPr>
            <w:r>
              <w:rPr>
                <w:rFonts w:hint="eastAsia" w:ascii="宋体" w:hAnsi="宋体" w:eastAsia="宋体" w:cs="宋体"/>
                <w:color w:val="auto"/>
                <w:spacing w:val="0"/>
                <w:sz w:val="18"/>
                <w:szCs w:val="18"/>
              </w:rPr>
              <w:t>＞</w:t>
            </w:r>
            <w:r>
              <w:rPr>
                <w:rFonts w:hint="eastAsia" w:ascii="宋体" w:hAnsi="宋体" w:eastAsia="宋体" w:cs="宋体"/>
                <w:color w:val="auto"/>
                <w:spacing w:val="0"/>
                <w:sz w:val="18"/>
                <w:szCs w:val="18"/>
                <w:lang w:val="en-US" w:eastAsia="zh-CN"/>
              </w:rPr>
              <w:t>2.5</w:t>
            </w:r>
            <w:r>
              <w:rPr>
                <w:rFonts w:hint="eastAsia" w:ascii="宋体" w:hAnsi="宋体" w:cs="宋体"/>
                <w:color w:val="auto"/>
                <w:spacing w:val="0"/>
                <w:sz w:val="18"/>
                <w:szCs w:val="18"/>
                <w:lang w:val="en-US" w:eastAsia="zh-CN"/>
              </w:rPr>
              <w:t>00</w:t>
            </w:r>
            <w:r>
              <w:rPr>
                <w:rFonts w:hint="eastAsia" w:ascii="宋体" w:hAnsi="宋体" w:eastAsia="宋体" w:cs="宋体"/>
                <w:color w:val="auto"/>
                <w:spacing w:val="0"/>
                <w:sz w:val="18"/>
                <w:szCs w:val="18"/>
              </w:rPr>
              <w:t>～5.0</w:t>
            </w:r>
            <w:r>
              <w:rPr>
                <w:rFonts w:hint="eastAsia" w:ascii="宋体" w:hAnsi="宋体" w:cs="宋体"/>
                <w:color w:val="auto"/>
                <w:spacing w:val="0"/>
                <w:sz w:val="18"/>
                <w:szCs w:val="18"/>
                <w:lang w:val="en-US" w:eastAsia="zh-CN"/>
              </w:rPr>
              <w:t>00</w:t>
            </w:r>
          </w:p>
        </w:tc>
        <w:tc>
          <w:tcPr>
            <w:tcW w:w="846" w:type="dxa"/>
            <w:tcBorders>
              <w:tl2br w:val="nil"/>
              <w:tr2bl w:val="nil"/>
            </w:tcBorders>
            <w:vAlign w:val="center"/>
          </w:tcPr>
          <w:p w14:paraId="596F3C93">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150</w:t>
            </w:r>
          </w:p>
        </w:tc>
        <w:tc>
          <w:tcPr>
            <w:tcW w:w="846" w:type="dxa"/>
            <w:tcBorders>
              <w:tl2br w:val="nil"/>
              <w:tr2bl w:val="nil"/>
            </w:tcBorders>
            <w:vAlign w:val="center"/>
          </w:tcPr>
          <w:p w14:paraId="5CAC19A6">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0.120</w:t>
            </w:r>
          </w:p>
        </w:tc>
        <w:tc>
          <w:tcPr>
            <w:tcW w:w="846" w:type="dxa"/>
            <w:tcBorders>
              <w:tl2br w:val="nil"/>
              <w:tr2bl w:val="nil"/>
            </w:tcBorders>
            <w:vAlign w:val="center"/>
          </w:tcPr>
          <w:p w14:paraId="2D5DC1B3">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±0.20</w:t>
            </w:r>
            <w:r>
              <w:rPr>
                <w:rFonts w:hint="eastAsia" w:ascii="宋体" w:hAnsi="宋体" w:eastAsia="宋体" w:cs="宋体"/>
                <w:color w:val="auto"/>
                <w:sz w:val="18"/>
                <w:szCs w:val="18"/>
                <w:lang w:val="en-US" w:eastAsia="zh-CN"/>
              </w:rPr>
              <w:t>0</w:t>
            </w:r>
          </w:p>
        </w:tc>
        <w:tc>
          <w:tcPr>
            <w:tcW w:w="846" w:type="dxa"/>
            <w:tcBorders>
              <w:tl2br w:val="nil"/>
              <w:tr2bl w:val="nil"/>
            </w:tcBorders>
            <w:vAlign w:val="center"/>
          </w:tcPr>
          <w:p w14:paraId="3EF41760">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0.180</w:t>
            </w:r>
          </w:p>
        </w:tc>
        <w:tc>
          <w:tcPr>
            <w:tcW w:w="846" w:type="dxa"/>
            <w:tcBorders>
              <w:tl2br w:val="nil"/>
              <w:tr2bl w:val="nil"/>
            </w:tcBorders>
            <w:vAlign w:val="center"/>
          </w:tcPr>
          <w:p w14:paraId="698871DB">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28</w:t>
            </w:r>
            <w:r>
              <w:rPr>
                <w:rFonts w:hint="eastAsia" w:ascii="宋体" w:hAnsi="宋体" w:eastAsia="宋体" w:cs="宋体"/>
                <w:color w:val="auto"/>
                <w:sz w:val="18"/>
                <w:szCs w:val="18"/>
              </w:rPr>
              <w:t>0</w:t>
            </w:r>
          </w:p>
        </w:tc>
        <w:tc>
          <w:tcPr>
            <w:tcW w:w="846" w:type="dxa"/>
            <w:tcBorders>
              <w:tl2br w:val="nil"/>
              <w:tr2bl w:val="nil"/>
            </w:tcBorders>
            <w:vAlign w:val="center"/>
          </w:tcPr>
          <w:p w14:paraId="2DEDC226">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0.250</w:t>
            </w:r>
          </w:p>
        </w:tc>
        <w:tc>
          <w:tcPr>
            <w:tcW w:w="846" w:type="dxa"/>
            <w:tcBorders>
              <w:tl2br w:val="nil"/>
              <w:tr2bl w:val="nil"/>
            </w:tcBorders>
            <w:vAlign w:val="center"/>
          </w:tcPr>
          <w:p w14:paraId="6B5B9307">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±0.40</w:t>
            </w:r>
            <w:r>
              <w:rPr>
                <w:rFonts w:hint="eastAsia" w:ascii="宋体" w:hAnsi="宋体" w:eastAsia="宋体" w:cs="宋体"/>
                <w:color w:val="auto"/>
                <w:sz w:val="18"/>
                <w:szCs w:val="18"/>
                <w:lang w:val="en-US" w:eastAsia="zh-CN"/>
              </w:rPr>
              <w:t>0</w:t>
            </w:r>
          </w:p>
        </w:tc>
        <w:tc>
          <w:tcPr>
            <w:tcW w:w="846" w:type="dxa"/>
            <w:tcBorders>
              <w:tl2br w:val="nil"/>
              <w:tr2bl w:val="nil"/>
            </w:tcBorders>
            <w:vAlign w:val="center"/>
          </w:tcPr>
          <w:p w14:paraId="4EDA2624">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0.350</w:t>
            </w:r>
          </w:p>
        </w:tc>
        <w:tc>
          <w:tcPr>
            <w:tcW w:w="846" w:type="dxa"/>
            <w:tcBorders>
              <w:tl2br w:val="nil"/>
              <w:tr2bl w:val="nil"/>
            </w:tcBorders>
            <w:vAlign w:val="center"/>
          </w:tcPr>
          <w:p w14:paraId="011AC5CF">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500</w:t>
            </w:r>
          </w:p>
        </w:tc>
        <w:tc>
          <w:tcPr>
            <w:tcW w:w="846" w:type="dxa"/>
            <w:tcBorders>
              <w:tl2br w:val="nil"/>
              <w:tr2bl w:val="nil"/>
            </w:tcBorders>
            <w:vAlign w:val="center"/>
          </w:tcPr>
          <w:p w14:paraId="0E2C9C68">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0.450</w:t>
            </w:r>
          </w:p>
        </w:tc>
      </w:tr>
      <w:tr w14:paraId="00F9D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tcBorders>
              <w:tl2br w:val="nil"/>
              <w:tr2bl w:val="nil"/>
            </w:tcBorders>
            <w:vAlign w:val="center"/>
          </w:tcPr>
          <w:p w14:paraId="09BB27F6">
            <w:pPr>
              <w:spacing w:line="240" w:lineRule="auto"/>
              <w:jc w:val="center"/>
              <w:rPr>
                <w:rFonts w:hint="default" w:ascii="宋体" w:hAnsi="宋体" w:eastAsia="宋体" w:cs="宋体"/>
                <w:color w:val="auto"/>
                <w:spacing w:val="0"/>
                <w:sz w:val="18"/>
                <w:szCs w:val="18"/>
                <w:lang w:val="en-US" w:eastAsia="zh-CN"/>
              </w:rPr>
            </w:pPr>
            <w:r>
              <w:rPr>
                <w:rFonts w:hint="eastAsia" w:ascii="宋体" w:hAnsi="宋体" w:eastAsia="宋体" w:cs="宋体"/>
                <w:color w:val="auto"/>
                <w:spacing w:val="0"/>
                <w:sz w:val="18"/>
                <w:szCs w:val="18"/>
              </w:rPr>
              <w:t>＞5.0</w:t>
            </w:r>
            <w:r>
              <w:rPr>
                <w:rFonts w:hint="eastAsia" w:ascii="宋体" w:hAnsi="宋体" w:cs="宋体"/>
                <w:color w:val="auto"/>
                <w:spacing w:val="0"/>
                <w:sz w:val="18"/>
                <w:szCs w:val="18"/>
                <w:lang w:val="en-US" w:eastAsia="zh-CN"/>
              </w:rPr>
              <w:t>00</w:t>
            </w:r>
            <w:r>
              <w:rPr>
                <w:rFonts w:hint="eastAsia" w:ascii="宋体" w:hAnsi="宋体" w:eastAsia="宋体" w:cs="宋体"/>
                <w:color w:val="auto"/>
                <w:spacing w:val="0"/>
                <w:sz w:val="18"/>
                <w:szCs w:val="18"/>
              </w:rPr>
              <w:t>～8.0</w:t>
            </w:r>
            <w:r>
              <w:rPr>
                <w:rFonts w:hint="eastAsia" w:ascii="宋体" w:hAnsi="宋体" w:cs="宋体"/>
                <w:color w:val="auto"/>
                <w:spacing w:val="0"/>
                <w:sz w:val="18"/>
                <w:szCs w:val="18"/>
                <w:lang w:val="en-US" w:eastAsia="zh-CN"/>
              </w:rPr>
              <w:t>00</w:t>
            </w:r>
          </w:p>
        </w:tc>
        <w:tc>
          <w:tcPr>
            <w:tcW w:w="846" w:type="dxa"/>
            <w:tcBorders>
              <w:tl2br w:val="nil"/>
              <w:tr2bl w:val="nil"/>
            </w:tcBorders>
            <w:vAlign w:val="center"/>
          </w:tcPr>
          <w:p w14:paraId="52683B54">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±0.2</w:t>
            </w:r>
            <w:r>
              <w:rPr>
                <w:rFonts w:hint="eastAsia" w:ascii="宋体" w:hAnsi="宋体" w:eastAsia="宋体" w:cs="宋体"/>
                <w:color w:val="auto"/>
                <w:sz w:val="18"/>
                <w:szCs w:val="18"/>
                <w:lang w:val="en-US" w:eastAsia="zh-CN"/>
              </w:rPr>
              <w:t>00</w:t>
            </w:r>
          </w:p>
        </w:tc>
        <w:tc>
          <w:tcPr>
            <w:tcW w:w="846" w:type="dxa"/>
            <w:tcBorders>
              <w:tl2br w:val="nil"/>
              <w:tr2bl w:val="nil"/>
            </w:tcBorders>
            <w:vAlign w:val="center"/>
          </w:tcPr>
          <w:p w14:paraId="7B33AF64">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0.150</w:t>
            </w:r>
          </w:p>
        </w:tc>
        <w:tc>
          <w:tcPr>
            <w:tcW w:w="846" w:type="dxa"/>
            <w:tcBorders>
              <w:tl2br w:val="nil"/>
              <w:tr2bl w:val="nil"/>
            </w:tcBorders>
            <w:vAlign w:val="center"/>
          </w:tcPr>
          <w:p w14:paraId="5CADF65E">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300</w:t>
            </w:r>
          </w:p>
        </w:tc>
        <w:tc>
          <w:tcPr>
            <w:tcW w:w="846" w:type="dxa"/>
            <w:tcBorders>
              <w:tl2br w:val="nil"/>
              <w:tr2bl w:val="nil"/>
            </w:tcBorders>
            <w:vAlign w:val="center"/>
          </w:tcPr>
          <w:p w14:paraId="7C083ED0">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0.200</w:t>
            </w:r>
          </w:p>
        </w:tc>
        <w:tc>
          <w:tcPr>
            <w:tcW w:w="846" w:type="dxa"/>
            <w:tcBorders>
              <w:tl2br w:val="nil"/>
              <w:tr2bl w:val="nil"/>
            </w:tcBorders>
            <w:vAlign w:val="center"/>
          </w:tcPr>
          <w:p w14:paraId="5945579D">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400</w:t>
            </w:r>
          </w:p>
        </w:tc>
        <w:tc>
          <w:tcPr>
            <w:tcW w:w="846" w:type="dxa"/>
            <w:tcBorders>
              <w:tl2br w:val="nil"/>
              <w:tr2bl w:val="nil"/>
            </w:tcBorders>
            <w:vAlign w:val="center"/>
          </w:tcPr>
          <w:p w14:paraId="2AAAD90F">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0.300</w:t>
            </w:r>
          </w:p>
        </w:tc>
        <w:tc>
          <w:tcPr>
            <w:tcW w:w="846" w:type="dxa"/>
            <w:tcBorders>
              <w:tl2br w:val="nil"/>
              <w:tr2bl w:val="nil"/>
            </w:tcBorders>
            <w:vAlign w:val="center"/>
          </w:tcPr>
          <w:p w14:paraId="0EE02A70">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500</w:t>
            </w:r>
          </w:p>
        </w:tc>
        <w:tc>
          <w:tcPr>
            <w:tcW w:w="846" w:type="dxa"/>
            <w:tcBorders>
              <w:tl2br w:val="nil"/>
              <w:tr2bl w:val="nil"/>
            </w:tcBorders>
            <w:vAlign w:val="center"/>
          </w:tcPr>
          <w:p w14:paraId="13E13021">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0.450</w:t>
            </w:r>
          </w:p>
        </w:tc>
        <w:tc>
          <w:tcPr>
            <w:tcW w:w="846" w:type="dxa"/>
            <w:tcBorders>
              <w:tl2br w:val="nil"/>
              <w:tr2bl w:val="nil"/>
            </w:tcBorders>
            <w:vAlign w:val="center"/>
          </w:tcPr>
          <w:p w14:paraId="121EA2F9">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±0.65</w:t>
            </w:r>
            <w:r>
              <w:rPr>
                <w:rFonts w:hint="eastAsia" w:ascii="宋体" w:hAnsi="宋体" w:eastAsia="宋体" w:cs="宋体"/>
                <w:color w:val="auto"/>
                <w:sz w:val="18"/>
                <w:szCs w:val="18"/>
                <w:lang w:val="en-US" w:eastAsia="zh-CN"/>
              </w:rPr>
              <w:t>0</w:t>
            </w:r>
          </w:p>
        </w:tc>
        <w:tc>
          <w:tcPr>
            <w:tcW w:w="846" w:type="dxa"/>
            <w:tcBorders>
              <w:tl2br w:val="nil"/>
              <w:tr2bl w:val="nil"/>
            </w:tcBorders>
            <w:vAlign w:val="center"/>
          </w:tcPr>
          <w:p w14:paraId="79FFA312">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0.600</w:t>
            </w:r>
          </w:p>
        </w:tc>
      </w:tr>
      <w:tr w14:paraId="7ED0B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tcBorders>
              <w:tl2br w:val="nil"/>
              <w:tr2bl w:val="nil"/>
            </w:tcBorders>
            <w:vAlign w:val="center"/>
          </w:tcPr>
          <w:p w14:paraId="7C06FAF5">
            <w:pPr>
              <w:spacing w:line="240" w:lineRule="auto"/>
              <w:jc w:val="center"/>
              <w:rPr>
                <w:rFonts w:hint="default" w:ascii="宋体" w:hAnsi="宋体" w:eastAsia="宋体" w:cs="宋体"/>
                <w:color w:val="auto"/>
                <w:spacing w:val="0"/>
                <w:sz w:val="18"/>
                <w:szCs w:val="18"/>
                <w:lang w:val="en-US" w:eastAsia="zh-CN"/>
              </w:rPr>
            </w:pPr>
            <w:r>
              <w:rPr>
                <w:rFonts w:hint="eastAsia" w:ascii="宋体" w:hAnsi="宋体" w:eastAsia="宋体" w:cs="宋体"/>
                <w:color w:val="auto"/>
                <w:spacing w:val="0"/>
                <w:sz w:val="18"/>
                <w:szCs w:val="18"/>
              </w:rPr>
              <w:t>＞8.0</w:t>
            </w:r>
            <w:r>
              <w:rPr>
                <w:rFonts w:hint="eastAsia" w:ascii="宋体" w:hAnsi="宋体" w:cs="宋体"/>
                <w:color w:val="auto"/>
                <w:spacing w:val="0"/>
                <w:sz w:val="18"/>
                <w:szCs w:val="18"/>
                <w:lang w:val="en-US" w:eastAsia="zh-CN"/>
              </w:rPr>
              <w:t>00</w:t>
            </w:r>
            <w:r>
              <w:rPr>
                <w:rFonts w:hint="eastAsia" w:ascii="宋体" w:hAnsi="宋体" w:eastAsia="宋体" w:cs="宋体"/>
                <w:color w:val="auto"/>
                <w:spacing w:val="0"/>
                <w:sz w:val="18"/>
                <w:szCs w:val="18"/>
              </w:rPr>
              <w:t>～12.0</w:t>
            </w:r>
            <w:r>
              <w:rPr>
                <w:rFonts w:hint="eastAsia" w:ascii="宋体" w:hAnsi="宋体" w:cs="宋体"/>
                <w:color w:val="auto"/>
                <w:spacing w:val="0"/>
                <w:sz w:val="18"/>
                <w:szCs w:val="18"/>
                <w:lang w:val="en-US" w:eastAsia="zh-CN"/>
              </w:rPr>
              <w:t>00</w:t>
            </w:r>
          </w:p>
        </w:tc>
        <w:tc>
          <w:tcPr>
            <w:tcW w:w="846" w:type="dxa"/>
            <w:tcBorders>
              <w:tl2br w:val="nil"/>
              <w:tr2bl w:val="nil"/>
            </w:tcBorders>
            <w:vAlign w:val="center"/>
          </w:tcPr>
          <w:p w14:paraId="0AFD1198">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300</w:t>
            </w:r>
          </w:p>
        </w:tc>
        <w:tc>
          <w:tcPr>
            <w:tcW w:w="846" w:type="dxa"/>
            <w:tcBorders>
              <w:tl2br w:val="nil"/>
              <w:tr2bl w:val="nil"/>
            </w:tcBorders>
            <w:vAlign w:val="center"/>
          </w:tcPr>
          <w:p w14:paraId="1882D0BD">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0.200</w:t>
            </w:r>
          </w:p>
        </w:tc>
        <w:tc>
          <w:tcPr>
            <w:tcW w:w="846" w:type="dxa"/>
            <w:tcBorders>
              <w:tl2br w:val="nil"/>
              <w:tr2bl w:val="nil"/>
            </w:tcBorders>
            <w:vAlign w:val="center"/>
          </w:tcPr>
          <w:p w14:paraId="7569E627">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400</w:t>
            </w:r>
          </w:p>
        </w:tc>
        <w:tc>
          <w:tcPr>
            <w:tcW w:w="846" w:type="dxa"/>
            <w:tcBorders>
              <w:tl2br w:val="nil"/>
              <w:tr2bl w:val="nil"/>
            </w:tcBorders>
            <w:vAlign w:val="center"/>
          </w:tcPr>
          <w:p w14:paraId="79E1E28F">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0.250</w:t>
            </w:r>
          </w:p>
        </w:tc>
        <w:tc>
          <w:tcPr>
            <w:tcW w:w="846" w:type="dxa"/>
            <w:tcBorders>
              <w:tl2br w:val="nil"/>
              <w:tr2bl w:val="nil"/>
            </w:tcBorders>
            <w:vAlign w:val="center"/>
          </w:tcPr>
          <w:p w14:paraId="3352E18A">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500</w:t>
            </w:r>
          </w:p>
        </w:tc>
        <w:tc>
          <w:tcPr>
            <w:tcW w:w="846" w:type="dxa"/>
            <w:tcBorders>
              <w:tl2br w:val="nil"/>
              <w:tr2bl w:val="nil"/>
            </w:tcBorders>
            <w:vAlign w:val="center"/>
          </w:tcPr>
          <w:p w14:paraId="73A73B27">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0.400</w:t>
            </w:r>
          </w:p>
        </w:tc>
        <w:tc>
          <w:tcPr>
            <w:tcW w:w="846" w:type="dxa"/>
            <w:tcBorders>
              <w:tl2br w:val="nil"/>
              <w:tr2bl w:val="nil"/>
            </w:tcBorders>
            <w:vAlign w:val="center"/>
          </w:tcPr>
          <w:p w14:paraId="24CB0BFC">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600</w:t>
            </w:r>
          </w:p>
        </w:tc>
        <w:tc>
          <w:tcPr>
            <w:tcW w:w="846" w:type="dxa"/>
            <w:tcBorders>
              <w:tl2br w:val="nil"/>
              <w:tr2bl w:val="nil"/>
            </w:tcBorders>
            <w:vAlign w:val="center"/>
          </w:tcPr>
          <w:p w14:paraId="55AA51D9">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0.500</w:t>
            </w:r>
          </w:p>
        </w:tc>
        <w:tc>
          <w:tcPr>
            <w:tcW w:w="846" w:type="dxa"/>
            <w:tcBorders>
              <w:tl2br w:val="nil"/>
              <w:tr2bl w:val="nil"/>
            </w:tcBorders>
            <w:vAlign w:val="center"/>
          </w:tcPr>
          <w:p w14:paraId="7467D1A3">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±0.80</w:t>
            </w:r>
            <w:r>
              <w:rPr>
                <w:rFonts w:hint="eastAsia" w:ascii="宋体" w:hAnsi="宋体" w:eastAsia="宋体" w:cs="宋体"/>
                <w:color w:val="auto"/>
                <w:sz w:val="18"/>
                <w:szCs w:val="18"/>
                <w:lang w:val="en-US" w:eastAsia="zh-CN"/>
              </w:rPr>
              <w:t>0</w:t>
            </w:r>
          </w:p>
        </w:tc>
        <w:tc>
          <w:tcPr>
            <w:tcW w:w="846" w:type="dxa"/>
            <w:tcBorders>
              <w:tl2br w:val="nil"/>
              <w:tr2bl w:val="nil"/>
            </w:tcBorders>
            <w:vAlign w:val="center"/>
          </w:tcPr>
          <w:p w14:paraId="17791DC5">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0.700</w:t>
            </w:r>
          </w:p>
        </w:tc>
      </w:tr>
      <w:tr w14:paraId="004B1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11" w:type="dxa"/>
            <w:tcBorders>
              <w:bottom w:val="single" w:color="auto" w:sz="12" w:space="0"/>
              <w:tl2br w:val="nil"/>
              <w:tr2bl w:val="nil"/>
            </w:tcBorders>
            <w:vAlign w:val="center"/>
          </w:tcPr>
          <w:p w14:paraId="53516105">
            <w:pPr>
              <w:spacing w:line="240" w:lineRule="auto"/>
              <w:jc w:val="center"/>
              <w:rPr>
                <w:rFonts w:hint="default" w:ascii="宋体" w:hAnsi="宋体" w:eastAsia="宋体" w:cs="宋体"/>
                <w:color w:val="auto"/>
                <w:spacing w:val="0"/>
                <w:sz w:val="18"/>
                <w:szCs w:val="18"/>
                <w:lang w:val="en-US" w:eastAsia="zh-CN"/>
              </w:rPr>
            </w:pPr>
            <w:r>
              <w:rPr>
                <w:rFonts w:hint="eastAsia" w:ascii="宋体" w:hAnsi="宋体" w:eastAsia="宋体" w:cs="宋体"/>
                <w:color w:val="auto"/>
                <w:spacing w:val="0"/>
                <w:sz w:val="18"/>
                <w:szCs w:val="18"/>
              </w:rPr>
              <w:t>＞</w:t>
            </w:r>
            <w:r>
              <w:rPr>
                <w:rFonts w:hint="eastAsia" w:ascii="宋体" w:hAnsi="宋体" w:eastAsia="宋体" w:cs="宋体"/>
                <w:color w:val="auto"/>
                <w:spacing w:val="-11"/>
                <w:sz w:val="18"/>
                <w:szCs w:val="18"/>
              </w:rPr>
              <w:t>12.0</w:t>
            </w:r>
            <w:r>
              <w:rPr>
                <w:rFonts w:hint="eastAsia" w:ascii="宋体" w:hAnsi="宋体" w:cs="宋体"/>
                <w:color w:val="auto"/>
                <w:spacing w:val="-11"/>
                <w:sz w:val="18"/>
                <w:szCs w:val="18"/>
                <w:lang w:val="en-US" w:eastAsia="zh-CN"/>
              </w:rPr>
              <w:t>00</w:t>
            </w:r>
            <w:r>
              <w:rPr>
                <w:rFonts w:hint="eastAsia" w:ascii="宋体" w:hAnsi="宋体" w:eastAsia="宋体" w:cs="宋体"/>
                <w:color w:val="auto"/>
                <w:spacing w:val="-11"/>
                <w:sz w:val="18"/>
                <w:szCs w:val="18"/>
              </w:rPr>
              <w:t>～</w:t>
            </w:r>
            <w:r>
              <w:rPr>
                <w:rFonts w:hint="eastAsia" w:ascii="宋体" w:hAnsi="宋体" w:eastAsia="宋体" w:cs="宋体"/>
                <w:color w:val="auto"/>
                <w:spacing w:val="0"/>
                <w:sz w:val="18"/>
                <w:szCs w:val="18"/>
              </w:rPr>
              <w:t>1</w:t>
            </w:r>
            <w:r>
              <w:rPr>
                <w:rFonts w:hint="eastAsia" w:ascii="宋体" w:hAnsi="宋体" w:eastAsia="宋体" w:cs="宋体"/>
                <w:color w:val="auto"/>
                <w:spacing w:val="0"/>
                <w:sz w:val="18"/>
                <w:szCs w:val="18"/>
                <w:lang w:val="en-US" w:eastAsia="zh-CN"/>
              </w:rPr>
              <w:t>5</w:t>
            </w:r>
            <w:r>
              <w:rPr>
                <w:rFonts w:hint="eastAsia" w:ascii="宋体" w:hAnsi="宋体" w:eastAsia="宋体" w:cs="宋体"/>
                <w:color w:val="auto"/>
                <w:spacing w:val="0"/>
                <w:sz w:val="18"/>
                <w:szCs w:val="18"/>
              </w:rPr>
              <w:t>.0</w:t>
            </w:r>
            <w:r>
              <w:rPr>
                <w:rFonts w:hint="eastAsia" w:ascii="宋体" w:hAnsi="宋体" w:cs="宋体"/>
                <w:color w:val="auto"/>
                <w:spacing w:val="0"/>
                <w:sz w:val="18"/>
                <w:szCs w:val="18"/>
                <w:lang w:val="en-US" w:eastAsia="zh-CN"/>
              </w:rPr>
              <w:t>00</w:t>
            </w:r>
          </w:p>
        </w:tc>
        <w:tc>
          <w:tcPr>
            <w:tcW w:w="846" w:type="dxa"/>
            <w:tcBorders>
              <w:bottom w:val="single" w:color="auto" w:sz="12" w:space="0"/>
              <w:tl2br w:val="nil"/>
              <w:tr2bl w:val="nil"/>
            </w:tcBorders>
            <w:vAlign w:val="center"/>
          </w:tcPr>
          <w:p w14:paraId="5A484F7F">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w:t>
            </w:r>
            <w:r>
              <w:rPr>
                <w:rFonts w:hint="eastAsia" w:ascii="宋体" w:hAnsi="宋体" w:eastAsia="宋体" w:cs="宋体"/>
                <w:color w:val="auto"/>
                <w:sz w:val="18"/>
                <w:szCs w:val="18"/>
                <w:lang w:val="en-US" w:eastAsia="zh-CN"/>
              </w:rPr>
              <w:t>350</w:t>
            </w:r>
          </w:p>
        </w:tc>
        <w:tc>
          <w:tcPr>
            <w:tcW w:w="846" w:type="dxa"/>
            <w:tcBorders>
              <w:bottom w:val="single" w:color="auto" w:sz="12" w:space="0"/>
              <w:tl2br w:val="nil"/>
              <w:tr2bl w:val="nil"/>
            </w:tcBorders>
            <w:vAlign w:val="center"/>
          </w:tcPr>
          <w:p w14:paraId="2A7E30AB">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0.250</w:t>
            </w:r>
          </w:p>
        </w:tc>
        <w:tc>
          <w:tcPr>
            <w:tcW w:w="846" w:type="dxa"/>
            <w:tcBorders>
              <w:bottom w:val="single" w:color="auto" w:sz="12" w:space="0"/>
              <w:tl2br w:val="nil"/>
              <w:tr2bl w:val="nil"/>
            </w:tcBorders>
            <w:vAlign w:val="center"/>
          </w:tcPr>
          <w:p w14:paraId="2871E77E">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±0.4</w:t>
            </w:r>
            <w:r>
              <w:rPr>
                <w:rFonts w:hint="eastAsia" w:ascii="宋体" w:hAnsi="宋体" w:eastAsia="宋体" w:cs="宋体"/>
                <w:color w:val="auto"/>
                <w:sz w:val="18"/>
                <w:szCs w:val="18"/>
                <w:lang w:val="en-US" w:eastAsia="zh-CN"/>
              </w:rPr>
              <w:t>50</w:t>
            </w:r>
          </w:p>
        </w:tc>
        <w:tc>
          <w:tcPr>
            <w:tcW w:w="846" w:type="dxa"/>
            <w:tcBorders>
              <w:bottom w:val="single" w:color="auto" w:sz="12" w:space="0"/>
              <w:tl2br w:val="nil"/>
              <w:tr2bl w:val="nil"/>
            </w:tcBorders>
            <w:vAlign w:val="center"/>
          </w:tcPr>
          <w:p w14:paraId="30591C82">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0.350</w:t>
            </w:r>
          </w:p>
        </w:tc>
        <w:tc>
          <w:tcPr>
            <w:tcW w:w="846" w:type="dxa"/>
            <w:tcBorders>
              <w:bottom w:val="single" w:color="auto" w:sz="12" w:space="0"/>
              <w:tl2br w:val="nil"/>
              <w:tr2bl w:val="nil"/>
            </w:tcBorders>
            <w:vAlign w:val="center"/>
          </w:tcPr>
          <w:p w14:paraId="0DCB81D0">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±0.5</w:t>
            </w:r>
            <w:r>
              <w:rPr>
                <w:rFonts w:hint="eastAsia" w:ascii="宋体" w:hAnsi="宋体" w:eastAsia="宋体" w:cs="宋体"/>
                <w:color w:val="auto"/>
                <w:sz w:val="18"/>
                <w:szCs w:val="18"/>
                <w:lang w:val="en-US" w:eastAsia="zh-CN"/>
              </w:rPr>
              <w:t>5</w:t>
            </w:r>
            <w:r>
              <w:rPr>
                <w:rFonts w:hint="eastAsia" w:ascii="宋体" w:hAnsi="宋体" w:eastAsia="宋体" w:cs="宋体"/>
                <w:color w:val="auto"/>
                <w:sz w:val="18"/>
                <w:szCs w:val="18"/>
              </w:rPr>
              <w:t>0</w:t>
            </w:r>
          </w:p>
        </w:tc>
        <w:tc>
          <w:tcPr>
            <w:tcW w:w="846" w:type="dxa"/>
            <w:tcBorders>
              <w:bottom w:val="single" w:color="auto" w:sz="12" w:space="0"/>
              <w:tl2br w:val="nil"/>
              <w:tr2bl w:val="nil"/>
            </w:tcBorders>
            <w:vAlign w:val="center"/>
          </w:tcPr>
          <w:p w14:paraId="7EC10C78">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0.450</w:t>
            </w:r>
          </w:p>
        </w:tc>
        <w:tc>
          <w:tcPr>
            <w:tcW w:w="846" w:type="dxa"/>
            <w:tcBorders>
              <w:bottom w:val="single" w:color="auto" w:sz="12" w:space="0"/>
              <w:tl2br w:val="nil"/>
              <w:tr2bl w:val="nil"/>
            </w:tcBorders>
            <w:vAlign w:val="center"/>
          </w:tcPr>
          <w:p w14:paraId="52BFDBE7">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±0.65</w:t>
            </w:r>
            <w:r>
              <w:rPr>
                <w:rFonts w:hint="eastAsia" w:ascii="宋体" w:hAnsi="宋体" w:eastAsia="宋体" w:cs="宋体"/>
                <w:color w:val="auto"/>
                <w:sz w:val="18"/>
                <w:szCs w:val="18"/>
                <w:lang w:val="en-US" w:eastAsia="zh-CN"/>
              </w:rPr>
              <w:t>0</w:t>
            </w:r>
          </w:p>
        </w:tc>
        <w:tc>
          <w:tcPr>
            <w:tcW w:w="846" w:type="dxa"/>
            <w:tcBorders>
              <w:bottom w:val="single" w:color="auto" w:sz="12" w:space="0"/>
              <w:tl2br w:val="nil"/>
              <w:tr2bl w:val="nil"/>
            </w:tcBorders>
            <w:vAlign w:val="center"/>
          </w:tcPr>
          <w:p w14:paraId="15698177">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0.550</w:t>
            </w:r>
          </w:p>
        </w:tc>
        <w:tc>
          <w:tcPr>
            <w:tcW w:w="846" w:type="dxa"/>
            <w:tcBorders>
              <w:bottom w:val="single" w:color="auto" w:sz="12" w:space="0"/>
              <w:tl2br w:val="nil"/>
              <w:tr2bl w:val="nil"/>
            </w:tcBorders>
            <w:vAlign w:val="center"/>
          </w:tcPr>
          <w:p w14:paraId="1AD5AC06">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±0.95</w:t>
            </w:r>
            <w:r>
              <w:rPr>
                <w:rFonts w:hint="eastAsia" w:ascii="宋体" w:hAnsi="宋体" w:eastAsia="宋体" w:cs="宋体"/>
                <w:color w:val="auto"/>
                <w:sz w:val="18"/>
                <w:szCs w:val="18"/>
                <w:lang w:val="en-US" w:eastAsia="zh-CN"/>
              </w:rPr>
              <w:t>0</w:t>
            </w:r>
          </w:p>
        </w:tc>
        <w:tc>
          <w:tcPr>
            <w:tcW w:w="846" w:type="dxa"/>
            <w:tcBorders>
              <w:bottom w:val="single" w:color="auto" w:sz="12" w:space="0"/>
              <w:tl2br w:val="nil"/>
              <w:tr2bl w:val="nil"/>
            </w:tcBorders>
            <w:vAlign w:val="center"/>
          </w:tcPr>
          <w:p w14:paraId="22346A85">
            <w:pPr>
              <w:pStyle w:val="13"/>
              <w:spacing w:line="240" w:lineRule="auto"/>
              <w:ind w:firstLine="0" w:firstLineChars="0"/>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0.800</w:t>
            </w:r>
          </w:p>
        </w:tc>
      </w:tr>
      <w:tr w14:paraId="7B0EF4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1" w:type="dxa"/>
            <w:gridSpan w:val="11"/>
            <w:tcBorders>
              <w:top w:val="single" w:color="auto" w:sz="12" w:space="0"/>
            </w:tcBorders>
            <w:vAlign w:val="center"/>
          </w:tcPr>
          <w:p w14:paraId="25B6009C">
            <w:pPr>
              <w:pStyle w:val="13"/>
              <w:spacing w:line="240" w:lineRule="auto"/>
              <w:ind w:firstLine="360" w:firstLineChars="200"/>
              <w:jc w:val="left"/>
              <w:rPr>
                <w:rFonts w:hint="eastAsia" w:ascii="宋体" w:hAnsi="宋体" w:eastAsia="宋体" w:cs="宋体"/>
                <w:color w:val="auto"/>
                <w:sz w:val="18"/>
                <w:szCs w:val="18"/>
                <w:lang w:val="en-US" w:eastAsia="zh-CN"/>
              </w:rPr>
            </w:pPr>
            <w:r>
              <w:rPr>
                <w:rFonts w:hint="eastAsia" w:ascii="宋体" w:hAnsi="宋体" w:cs="宋体"/>
                <w:color w:val="auto"/>
                <w:sz w:val="18"/>
                <w:szCs w:val="18"/>
                <w:vertAlign w:val="superscript"/>
                <w:lang w:val="en-US" w:eastAsia="zh-CN"/>
              </w:rPr>
              <w:t>a</w:t>
            </w:r>
            <w:r>
              <w:rPr>
                <w:rFonts w:hint="eastAsia" w:ascii="宋体" w:hAnsi="宋体" w:eastAsia="宋体" w:cs="宋体"/>
                <w:color w:val="auto"/>
                <w:sz w:val="18"/>
                <w:szCs w:val="18"/>
              </w:rPr>
              <w:t>当允许偏差要求全为（+）或（-）时，其值为表中相应数值的2倍。</w:t>
            </w:r>
          </w:p>
        </w:tc>
      </w:tr>
    </w:tbl>
    <w:p w14:paraId="539B06D6">
      <w:pPr>
        <w:keepNext w:val="0"/>
        <w:keepLines w:val="0"/>
        <w:pageBreakBefore w:val="0"/>
        <w:widowControl w:val="0"/>
        <w:kinsoku/>
        <w:wordWrap/>
        <w:overflowPunct/>
        <w:topLinePunct w:val="0"/>
        <w:autoSpaceDE/>
        <w:autoSpaceDN/>
        <w:bidi w:val="0"/>
        <w:adjustRightInd w:val="0"/>
        <w:snapToGrid/>
        <w:spacing w:before="0" w:beforeLines="50" w:line="240" w:lineRule="auto"/>
        <w:textAlignment w:val="baseline"/>
        <w:rPr>
          <w:rFonts w:hint="eastAsia" w:ascii="宋体" w:hAnsi="宋体"/>
          <w:color w:val="auto"/>
          <w:sz w:val="21"/>
          <w:szCs w:val="21"/>
        </w:rPr>
      </w:pPr>
      <w:r>
        <w:rPr>
          <w:rFonts w:hint="eastAsia" w:ascii="黑体" w:hAnsi="黑体" w:eastAsia="黑体" w:cs="黑体"/>
          <w:color w:val="auto"/>
          <w:sz w:val="21"/>
          <w:szCs w:val="21"/>
          <w:lang w:val="en-US" w:eastAsia="zh-CN"/>
        </w:rPr>
        <w:t>5.2</w:t>
      </w:r>
      <w:r>
        <w:rPr>
          <w:rFonts w:hint="eastAsia" w:ascii="黑体" w:hAnsi="黑体" w:eastAsia="黑体" w:cs="黑体"/>
          <w:color w:val="auto"/>
          <w:sz w:val="21"/>
          <w:szCs w:val="21"/>
        </w:rPr>
        <w:t xml:space="preserve">.2 </w:t>
      </w:r>
      <w:r>
        <w:rPr>
          <w:rFonts w:hint="eastAsia" w:ascii="宋体" w:hAnsi="宋体" w:eastAsia="宋体" w:cs="宋体"/>
          <w:color w:val="auto"/>
          <w:sz w:val="21"/>
          <w:szCs w:val="21"/>
          <w:lang w:val="en-US" w:eastAsia="zh-CN"/>
        </w:rPr>
        <w:t>板带材</w:t>
      </w:r>
      <w:r>
        <w:rPr>
          <w:rFonts w:hint="eastAsia" w:ascii="宋体" w:hAnsi="宋体"/>
          <w:color w:val="auto"/>
          <w:sz w:val="21"/>
          <w:szCs w:val="21"/>
        </w:rPr>
        <w:t>的宽度及其允许偏差应符合表4的规定。</w:t>
      </w:r>
    </w:p>
    <w:p w14:paraId="379FAD6C">
      <w:pPr>
        <w:keepNext w:val="0"/>
        <w:keepLines w:val="0"/>
        <w:pageBreakBefore w:val="0"/>
        <w:widowControl w:val="0"/>
        <w:kinsoku/>
        <w:wordWrap w:val="0"/>
        <w:overflowPunct/>
        <w:topLinePunct w:val="0"/>
        <w:autoSpaceDE/>
        <w:autoSpaceDN/>
        <w:bidi w:val="0"/>
        <w:adjustRightInd w:val="0"/>
        <w:snapToGrid/>
        <w:spacing w:before="0" w:beforeLines="100" w:after="0" w:afterLines="100" w:line="240" w:lineRule="auto"/>
        <w:jc w:val="right"/>
        <w:textAlignment w:val="baseline"/>
        <w:rPr>
          <w:rFonts w:hint="eastAsia" w:ascii="宋体" w:hAnsi="宋体"/>
          <w:color w:val="auto"/>
          <w:sz w:val="18"/>
          <w:szCs w:val="18"/>
        </w:rPr>
      </w:pPr>
      <w:r>
        <w:rPr>
          <w:rFonts w:hint="eastAsia" w:ascii="宋体" w:hAnsi="宋体"/>
          <w:color w:val="auto"/>
          <w:sz w:val="21"/>
          <w:szCs w:val="21"/>
        </w:rPr>
        <w:t xml:space="preserve">       </w:t>
      </w:r>
      <w:r>
        <w:rPr>
          <w:rFonts w:hint="eastAsia" w:ascii="宋体" w:hAnsi="宋体"/>
          <w:b/>
          <w:bCs/>
          <w:color w:val="auto"/>
          <w:sz w:val="21"/>
          <w:szCs w:val="21"/>
        </w:rPr>
        <w:t xml:space="preserve"> </w:t>
      </w:r>
      <w:r>
        <w:rPr>
          <w:rFonts w:hint="eastAsia" w:ascii="宋体" w:hAnsi="宋体"/>
          <w:b w:val="0"/>
          <w:bCs w:val="0"/>
          <w:color w:val="auto"/>
          <w:sz w:val="21"/>
          <w:szCs w:val="21"/>
        </w:rPr>
        <w:t xml:space="preserve">      </w:t>
      </w:r>
      <w:r>
        <w:rPr>
          <w:rFonts w:hint="eastAsia" w:ascii="黑体" w:hAnsi="黑体" w:eastAsia="黑体" w:cs="黑体"/>
          <w:b w:val="0"/>
          <w:bCs w:val="0"/>
          <w:color w:val="auto"/>
          <w:sz w:val="21"/>
          <w:szCs w:val="21"/>
          <w:lang w:val="en-US" w:eastAsia="zh-CN" w:bidi="ar-SA"/>
        </w:rPr>
        <w:t xml:space="preserve">表4  宽度及其允许偏差    </w:t>
      </w:r>
      <w:r>
        <w:rPr>
          <w:rFonts w:hint="eastAsia" w:ascii="黑体" w:hAnsi="黑体" w:eastAsia="黑体" w:cs="黑体"/>
          <w:b/>
          <w:bCs/>
          <w:color w:val="auto"/>
          <w:sz w:val="21"/>
          <w:szCs w:val="21"/>
          <w:lang w:val="en-US" w:eastAsia="zh-CN" w:bidi="ar-SA"/>
        </w:rPr>
        <w:t xml:space="preserve">   </w:t>
      </w:r>
      <w:r>
        <w:rPr>
          <w:rFonts w:hint="eastAsia" w:ascii="黑体" w:hAnsi="黑体" w:eastAsia="黑体" w:cs="黑体"/>
          <w:b/>
          <w:color w:val="auto"/>
          <w:sz w:val="21"/>
          <w:szCs w:val="21"/>
          <w:lang w:val="en-US" w:eastAsia="zh-CN" w:bidi="ar-SA"/>
        </w:rPr>
        <w:t xml:space="preserve">          </w:t>
      </w:r>
      <w:r>
        <w:rPr>
          <w:rFonts w:hint="eastAsia" w:ascii="宋体" w:hAnsi="宋体"/>
          <w:color w:val="auto"/>
          <w:sz w:val="21"/>
          <w:szCs w:val="21"/>
        </w:rPr>
        <w:t xml:space="preserve">               </w:t>
      </w:r>
      <w:r>
        <w:rPr>
          <w:rFonts w:hint="eastAsia" w:ascii="宋体" w:hAnsi="宋体"/>
          <w:color w:val="auto"/>
          <w:sz w:val="18"/>
          <w:szCs w:val="18"/>
        </w:rPr>
        <w:t xml:space="preserve"> </w:t>
      </w:r>
    </w:p>
    <w:p w14:paraId="27CC7FA6">
      <w:pPr>
        <w:keepNext w:val="0"/>
        <w:keepLines w:val="0"/>
        <w:pageBreakBefore w:val="0"/>
        <w:widowControl w:val="0"/>
        <w:kinsoku/>
        <w:wordWrap w:val="0"/>
        <w:overflowPunct/>
        <w:topLinePunct w:val="0"/>
        <w:autoSpaceDE/>
        <w:autoSpaceDN/>
        <w:bidi w:val="0"/>
        <w:adjustRightInd w:val="0"/>
        <w:snapToGrid/>
        <w:spacing w:before="0" w:after="0" w:line="240" w:lineRule="auto"/>
        <w:ind w:firstLine="2523"/>
        <w:jc w:val="right"/>
        <w:textAlignment w:val="baseline"/>
        <w:rPr>
          <w:rFonts w:hint="eastAsia" w:ascii="宋体" w:hAnsi="宋体" w:eastAsia="宋体" w:cs="Times New Roman"/>
          <w:color w:val="auto"/>
          <w:sz w:val="18"/>
          <w:szCs w:val="18"/>
        </w:rPr>
      </w:pPr>
      <w:r>
        <w:rPr>
          <w:rFonts w:hint="eastAsia" w:ascii="宋体" w:hAnsi="宋体" w:eastAsia="宋体" w:cs="Times New Roman"/>
          <w:color w:val="auto"/>
          <w:sz w:val="18"/>
          <w:szCs w:val="18"/>
        </w:rPr>
        <w:t>单位为毫米</w:t>
      </w:r>
    </w:p>
    <w:tbl>
      <w:tblPr>
        <w:tblStyle w:val="26"/>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594"/>
        <w:gridCol w:w="1257"/>
        <w:gridCol w:w="1315"/>
        <w:gridCol w:w="1252"/>
        <w:gridCol w:w="1282"/>
        <w:gridCol w:w="1275"/>
      </w:tblGrid>
      <w:tr w14:paraId="326B4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833" w:type="pct"/>
            <w:vMerge w:val="restart"/>
            <w:noWrap w:val="0"/>
            <w:vAlign w:val="center"/>
          </w:tcPr>
          <w:p w14:paraId="41EF2BFD">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形状</w:t>
            </w:r>
          </w:p>
        </w:tc>
        <w:tc>
          <w:tcPr>
            <w:tcW w:w="833" w:type="pct"/>
            <w:vMerge w:val="restart"/>
            <w:noWrap w:val="0"/>
            <w:vAlign w:val="center"/>
          </w:tcPr>
          <w:p w14:paraId="533CFEF6">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宽度</w:t>
            </w:r>
          </w:p>
        </w:tc>
        <w:tc>
          <w:tcPr>
            <w:tcW w:w="3333" w:type="pct"/>
            <w:gridSpan w:val="5"/>
            <w:noWrap w:val="0"/>
            <w:vAlign w:val="center"/>
          </w:tcPr>
          <w:p w14:paraId="4A178322">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厚度</w:t>
            </w:r>
          </w:p>
        </w:tc>
      </w:tr>
      <w:tr w14:paraId="533AA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833" w:type="pct"/>
            <w:vMerge w:val="continue"/>
            <w:noWrap w:val="0"/>
            <w:vAlign w:val="center"/>
          </w:tcPr>
          <w:p w14:paraId="0F7B2CC3">
            <w:pPr>
              <w:spacing w:line="240" w:lineRule="auto"/>
              <w:jc w:val="center"/>
              <w:rPr>
                <w:rFonts w:hint="eastAsia" w:ascii="宋体" w:hAnsi="宋体" w:eastAsia="宋体" w:cs="宋体"/>
                <w:color w:val="auto"/>
                <w:sz w:val="18"/>
                <w:szCs w:val="18"/>
              </w:rPr>
            </w:pPr>
          </w:p>
        </w:tc>
        <w:tc>
          <w:tcPr>
            <w:tcW w:w="833" w:type="pct"/>
            <w:vMerge w:val="continue"/>
            <w:noWrap w:val="0"/>
            <w:vAlign w:val="center"/>
          </w:tcPr>
          <w:p w14:paraId="34D7401E">
            <w:pPr>
              <w:spacing w:line="240" w:lineRule="auto"/>
              <w:jc w:val="center"/>
              <w:rPr>
                <w:rFonts w:hint="eastAsia" w:ascii="宋体" w:hAnsi="宋体" w:eastAsia="宋体" w:cs="宋体"/>
                <w:color w:val="auto"/>
                <w:sz w:val="18"/>
                <w:szCs w:val="18"/>
              </w:rPr>
            </w:pPr>
          </w:p>
        </w:tc>
        <w:tc>
          <w:tcPr>
            <w:tcW w:w="657" w:type="pct"/>
            <w:noWrap w:val="0"/>
            <w:vAlign w:val="center"/>
          </w:tcPr>
          <w:p w14:paraId="631C5D41">
            <w:pPr>
              <w:spacing w:line="240" w:lineRule="auto"/>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rPr>
              <w:t>≤0.5</w:t>
            </w:r>
            <w:r>
              <w:rPr>
                <w:rFonts w:hint="eastAsia" w:ascii="宋体" w:hAnsi="宋体" w:cs="宋体"/>
                <w:color w:val="auto"/>
                <w:sz w:val="18"/>
                <w:szCs w:val="18"/>
                <w:lang w:val="en-US" w:eastAsia="zh-CN"/>
              </w:rPr>
              <w:t>00</w:t>
            </w:r>
          </w:p>
        </w:tc>
        <w:tc>
          <w:tcPr>
            <w:tcW w:w="687" w:type="pct"/>
            <w:noWrap w:val="0"/>
            <w:vAlign w:val="center"/>
          </w:tcPr>
          <w:p w14:paraId="6D89B8B4">
            <w:pPr>
              <w:spacing w:line="240" w:lineRule="auto"/>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rPr>
              <w:t>＞0.5</w:t>
            </w:r>
            <w:r>
              <w:rPr>
                <w:rFonts w:hint="eastAsia" w:ascii="宋体" w:hAnsi="宋体" w:cs="宋体"/>
                <w:color w:val="auto"/>
                <w:sz w:val="18"/>
                <w:szCs w:val="18"/>
                <w:lang w:val="en-US" w:eastAsia="zh-CN"/>
              </w:rPr>
              <w:t>00</w:t>
            </w:r>
            <w:r>
              <w:rPr>
                <w:rFonts w:hint="eastAsia" w:ascii="宋体" w:hAnsi="宋体" w:eastAsia="宋体" w:cs="宋体"/>
                <w:color w:val="auto"/>
                <w:sz w:val="18"/>
                <w:szCs w:val="18"/>
              </w:rPr>
              <w:t>～1.0</w:t>
            </w:r>
            <w:r>
              <w:rPr>
                <w:rFonts w:hint="eastAsia" w:ascii="宋体" w:hAnsi="宋体" w:cs="宋体"/>
                <w:color w:val="auto"/>
                <w:sz w:val="18"/>
                <w:szCs w:val="18"/>
                <w:lang w:val="en-US" w:eastAsia="zh-CN"/>
              </w:rPr>
              <w:t>00</w:t>
            </w:r>
          </w:p>
        </w:tc>
        <w:tc>
          <w:tcPr>
            <w:tcW w:w="654" w:type="pct"/>
            <w:noWrap w:val="0"/>
            <w:vAlign w:val="center"/>
          </w:tcPr>
          <w:p w14:paraId="6EC770F4">
            <w:pPr>
              <w:spacing w:line="240" w:lineRule="auto"/>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rPr>
              <w:t>＞1.0</w:t>
            </w:r>
            <w:r>
              <w:rPr>
                <w:rFonts w:hint="eastAsia" w:ascii="宋体" w:hAnsi="宋体" w:cs="宋体"/>
                <w:color w:val="auto"/>
                <w:sz w:val="18"/>
                <w:szCs w:val="18"/>
                <w:lang w:val="en-US" w:eastAsia="zh-CN"/>
              </w:rPr>
              <w:t>00</w:t>
            </w:r>
            <w:r>
              <w:rPr>
                <w:rFonts w:hint="eastAsia" w:ascii="宋体" w:hAnsi="宋体" w:eastAsia="宋体" w:cs="宋体"/>
                <w:color w:val="auto"/>
                <w:sz w:val="18"/>
                <w:szCs w:val="18"/>
              </w:rPr>
              <w:t>～1.5</w:t>
            </w:r>
            <w:r>
              <w:rPr>
                <w:rFonts w:hint="eastAsia" w:ascii="宋体" w:hAnsi="宋体" w:cs="宋体"/>
                <w:color w:val="auto"/>
                <w:sz w:val="18"/>
                <w:szCs w:val="18"/>
                <w:lang w:val="en-US" w:eastAsia="zh-CN"/>
              </w:rPr>
              <w:t>00</w:t>
            </w:r>
          </w:p>
        </w:tc>
        <w:tc>
          <w:tcPr>
            <w:tcW w:w="670" w:type="pct"/>
            <w:noWrap w:val="0"/>
            <w:vAlign w:val="center"/>
          </w:tcPr>
          <w:p w14:paraId="5ECC94B2">
            <w:pPr>
              <w:spacing w:line="240" w:lineRule="auto"/>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rPr>
              <w:t>＞1.5</w:t>
            </w:r>
            <w:r>
              <w:rPr>
                <w:rFonts w:hint="eastAsia" w:ascii="宋体" w:hAnsi="宋体" w:cs="宋体"/>
                <w:color w:val="auto"/>
                <w:sz w:val="18"/>
                <w:szCs w:val="18"/>
                <w:lang w:val="en-US" w:eastAsia="zh-CN"/>
              </w:rPr>
              <w:t>00</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2</w:t>
            </w:r>
            <w:r>
              <w:rPr>
                <w:rFonts w:hint="eastAsia" w:ascii="宋体" w:hAnsi="宋体" w:eastAsia="宋体" w:cs="宋体"/>
                <w:color w:val="auto"/>
                <w:sz w:val="18"/>
                <w:szCs w:val="18"/>
              </w:rPr>
              <w:t>.5</w:t>
            </w:r>
            <w:r>
              <w:rPr>
                <w:rFonts w:hint="eastAsia" w:ascii="宋体" w:hAnsi="宋体" w:cs="宋体"/>
                <w:color w:val="auto"/>
                <w:sz w:val="18"/>
                <w:szCs w:val="18"/>
                <w:lang w:val="en-US" w:eastAsia="zh-CN"/>
              </w:rPr>
              <w:t>00</w:t>
            </w:r>
          </w:p>
        </w:tc>
        <w:tc>
          <w:tcPr>
            <w:tcW w:w="664" w:type="pct"/>
            <w:noWrap w:val="0"/>
            <w:vAlign w:val="center"/>
          </w:tcPr>
          <w:p w14:paraId="1BDBC104">
            <w:pPr>
              <w:spacing w:line="240" w:lineRule="auto"/>
              <w:jc w:val="center"/>
              <w:rPr>
                <w:rFonts w:hint="default" w:ascii="宋体" w:hAnsi="宋体" w:eastAsia="宋体" w:cs="宋体"/>
                <w:color w:val="auto"/>
                <w:sz w:val="18"/>
                <w:szCs w:val="18"/>
                <w:lang w:val="en-US"/>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2</w:t>
            </w:r>
            <w:r>
              <w:rPr>
                <w:rFonts w:hint="eastAsia" w:ascii="宋体" w:hAnsi="宋体" w:eastAsia="宋体" w:cs="宋体"/>
                <w:color w:val="auto"/>
                <w:sz w:val="18"/>
                <w:szCs w:val="18"/>
              </w:rPr>
              <w:t>.5</w:t>
            </w:r>
            <w:r>
              <w:rPr>
                <w:rFonts w:hint="eastAsia" w:ascii="宋体" w:hAnsi="宋体" w:cs="宋体"/>
                <w:color w:val="auto"/>
                <w:sz w:val="18"/>
                <w:szCs w:val="18"/>
                <w:lang w:val="en-US" w:eastAsia="zh-CN"/>
              </w:rPr>
              <w:t>00</w:t>
            </w:r>
            <w:r>
              <w:rPr>
                <w:rFonts w:hint="eastAsia" w:ascii="宋体" w:hAnsi="宋体" w:eastAsia="宋体" w:cs="宋体"/>
                <w:color w:val="auto"/>
                <w:sz w:val="18"/>
                <w:szCs w:val="18"/>
              </w:rPr>
              <w:t>～</w:t>
            </w:r>
            <w:r>
              <w:rPr>
                <w:rFonts w:hint="eastAsia" w:ascii="宋体" w:hAnsi="宋体" w:cs="宋体"/>
                <w:color w:val="auto"/>
                <w:sz w:val="18"/>
                <w:szCs w:val="18"/>
                <w:lang w:val="en-US" w:eastAsia="zh-CN"/>
              </w:rPr>
              <w:t>15</w:t>
            </w:r>
            <w:r>
              <w:rPr>
                <w:rFonts w:hint="eastAsia" w:ascii="宋体" w:hAnsi="宋体" w:eastAsia="宋体" w:cs="宋体"/>
                <w:color w:val="auto"/>
                <w:sz w:val="18"/>
                <w:szCs w:val="18"/>
                <w:lang w:val="en-US" w:eastAsia="zh-CN"/>
              </w:rPr>
              <w:t>.0</w:t>
            </w:r>
            <w:r>
              <w:rPr>
                <w:rFonts w:hint="eastAsia" w:ascii="宋体" w:hAnsi="宋体" w:cs="宋体"/>
                <w:color w:val="auto"/>
                <w:sz w:val="18"/>
                <w:szCs w:val="18"/>
                <w:lang w:val="en-US" w:eastAsia="zh-CN"/>
              </w:rPr>
              <w:t>00</w:t>
            </w:r>
          </w:p>
        </w:tc>
      </w:tr>
      <w:tr w14:paraId="0D9D62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833" w:type="pct"/>
            <w:vMerge w:val="continue"/>
            <w:tcBorders>
              <w:bottom w:val="single" w:color="auto" w:sz="12" w:space="0"/>
            </w:tcBorders>
            <w:noWrap w:val="0"/>
            <w:vAlign w:val="center"/>
          </w:tcPr>
          <w:p w14:paraId="701DCEF2">
            <w:pPr>
              <w:spacing w:line="240" w:lineRule="auto"/>
              <w:jc w:val="center"/>
              <w:rPr>
                <w:rFonts w:hint="eastAsia" w:ascii="宋体" w:hAnsi="宋体" w:eastAsia="宋体" w:cs="宋体"/>
                <w:color w:val="auto"/>
                <w:sz w:val="18"/>
                <w:szCs w:val="18"/>
              </w:rPr>
            </w:pPr>
          </w:p>
        </w:tc>
        <w:tc>
          <w:tcPr>
            <w:tcW w:w="833" w:type="pct"/>
            <w:vMerge w:val="continue"/>
            <w:tcBorders>
              <w:bottom w:val="single" w:color="auto" w:sz="12" w:space="0"/>
            </w:tcBorders>
            <w:noWrap w:val="0"/>
            <w:vAlign w:val="center"/>
          </w:tcPr>
          <w:p w14:paraId="22667919">
            <w:pPr>
              <w:spacing w:line="240" w:lineRule="auto"/>
              <w:jc w:val="center"/>
              <w:rPr>
                <w:rFonts w:hint="eastAsia" w:ascii="宋体" w:hAnsi="宋体" w:eastAsia="宋体" w:cs="宋体"/>
                <w:color w:val="auto"/>
                <w:sz w:val="18"/>
                <w:szCs w:val="18"/>
              </w:rPr>
            </w:pPr>
          </w:p>
        </w:tc>
        <w:tc>
          <w:tcPr>
            <w:tcW w:w="3333" w:type="pct"/>
            <w:gridSpan w:val="5"/>
            <w:tcBorders>
              <w:bottom w:val="single" w:color="auto" w:sz="12" w:space="0"/>
            </w:tcBorders>
            <w:noWrap w:val="0"/>
            <w:vAlign w:val="center"/>
          </w:tcPr>
          <w:p w14:paraId="300EDF7E">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宽度允许偏差</w:t>
            </w:r>
            <w:r>
              <w:rPr>
                <w:rFonts w:hint="eastAsia" w:ascii="宋体" w:hAnsi="宋体" w:cs="宋体"/>
                <w:color w:val="auto"/>
                <w:sz w:val="18"/>
                <w:szCs w:val="18"/>
                <w:vertAlign w:val="superscript"/>
                <w:lang w:val="en-US" w:eastAsia="zh-CN"/>
              </w:rPr>
              <w:t>a</w:t>
            </w:r>
          </w:p>
        </w:tc>
      </w:tr>
      <w:tr w14:paraId="74B7B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3" w:type="pct"/>
            <w:tcBorders>
              <w:top w:val="single" w:color="auto" w:sz="12" w:space="0"/>
              <w:tl2br w:val="nil"/>
              <w:tr2bl w:val="nil"/>
            </w:tcBorders>
            <w:noWrap w:val="0"/>
            <w:vAlign w:val="center"/>
          </w:tcPr>
          <w:p w14:paraId="36A1AADE">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带</w:t>
            </w:r>
          </w:p>
        </w:tc>
        <w:tc>
          <w:tcPr>
            <w:tcW w:w="833" w:type="pct"/>
            <w:tcBorders>
              <w:top w:val="single" w:color="auto" w:sz="12" w:space="0"/>
              <w:tl2br w:val="nil"/>
              <w:tr2bl w:val="nil"/>
            </w:tcBorders>
            <w:noWrap w:val="0"/>
            <w:vAlign w:val="center"/>
          </w:tcPr>
          <w:p w14:paraId="3C7673C7">
            <w:pPr>
              <w:spacing w:line="240" w:lineRule="auto"/>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rPr>
              <w:t>≤305</w:t>
            </w:r>
            <w:r>
              <w:rPr>
                <w:rFonts w:hint="eastAsia" w:ascii="宋体" w:hAnsi="宋体" w:cs="宋体"/>
                <w:color w:val="auto"/>
                <w:sz w:val="18"/>
                <w:szCs w:val="18"/>
                <w:lang w:val="en-US" w:eastAsia="zh-CN"/>
              </w:rPr>
              <w:t>.00</w:t>
            </w:r>
          </w:p>
        </w:tc>
        <w:tc>
          <w:tcPr>
            <w:tcW w:w="657" w:type="pct"/>
            <w:tcBorders>
              <w:top w:val="single" w:color="auto" w:sz="12" w:space="0"/>
              <w:tl2br w:val="nil"/>
              <w:tr2bl w:val="nil"/>
            </w:tcBorders>
            <w:noWrap w:val="0"/>
            <w:vAlign w:val="center"/>
          </w:tcPr>
          <w:p w14:paraId="63E9D741">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±0.15</w:t>
            </w:r>
          </w:p>
        </w:tc>
        <w:tc>
          <w:tcPr>
            <w:tcW w:w="687" w:type="pct"/>
            <w:tcBorders>
              <w:top w:val="single" w:color="auto" w:sz="12" w:space="0"/>
              <w:tl2br w:val="nil"/>
              <w:tr2bl w:val="nil"/>
            </w:tcBorders>
            <w:noWrap w:val="0"/>
            <w:vAlign w:val="center"/>
          </w:tcPr>
          <w:p w14:paraId="632213D1">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±0.20</w:t>
            </w:r>
          </w:p>
        </w:tc>
        <w:tc>
          <w:tcPr>
            <w:tcW w:w="654" w:type="pct"/>
            <w:tcBorders>
              <w:top w:val="single" w:color="auto" w:sz="12" w:space="0"/>
              <w:tl2br w:val="nil"/>
              <w:tr2bl w:val="nil"/>
            </w:tcBorders>
            <w:noWrap w:val="0"/>
            <w:vAlign w:val="center"/>
          </w:tcPr>
          <w:p w14:paraId="43F29B12">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±0.25</w:t>
            </w:r>
          </w:p>
        </w:tc>
        <w:tc>
          <w:tcPr>
            <w:tcW w:w="670" w:type="pct"/>
            <w:tcBorders>
              <w:top w:val="single" w:color="auto" w:sz="12" w:space="0"/>
              <w:tl2br w:val="nil"/>
              <w:tr2bl w:val="nil"/>
            </w:tcBorders>
            <w:noWrap w:val="0"/>
            <w:vAlign w:val="center"/>
          </w:tcPr>
          <w:p w14:paraId="14FFDA62">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±0.30</w:t>
            </w:r>
          </w:p>
        </w:tc>
        <w:tc>
          <w:tcPr>
            <w:tcW w:w="664" w:type="pct"/>
            <w:tcBorders>
              <w:top w:val="single" w:color="auto" w:sz="12" w:space="0"/>
              <w:tl2br w:val="nil"/>
              <w:tr2bl w:val="nil"/>
            </w:tcBorders>
            <w:noWrap w:val="0"/>
            <w:vAlign w:val="center"/>
          </w:tcPr>
          <w:p w14:paraId="64691CB0">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p>
        </w:tc>
      </w:tr>
      <w:tr w14:paraId="4AB088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833" w:type="pct"/>
            <w:tcBorders>
              <w:tl2br w:val="nil"/>
              <w:tr2bl w:val="nil"/>
            </w:tcBorders>
            <w:noWrap w:val="0"/>
            <w:vAlign w:val="center"/>
          </w:tcPr>
          <w:p w14:paraId="4EA7AC1E">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板</w:t>
            </w:r>
          </w:p>
        </w:tc>
        <w:tc>
          <w:tcPr>
            <w:tcW w:w="833" w:type="pct"/>
            <w:vMerge w:val="restart"/>
            <w:tcBorders>
              <w:tl2br w:val="nil"/>
              <w:tr2bl w:val="nil"/>
            </w:tcBorders>
            <w:noWrap w:val="0"/>
            <w:vAlign w:val="center"/>
          </w:tcPr>
          <w:p w14:paraId="2D288C70">
            <w:pPr>
              <w:spacing w:line="240" w:lineRule="auto"/>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rPr>
              <w:t>＞305</w:t>
            </w:r>
            <w:r>
              <w:rPr>
                <w:rFonts w:hint="eastAsia" w:ascii="宋体" w:hAnsi="宋体" w:cs="宋体"/>
                <w:color w:val="auto"/>
                <w:sz w:val="18"/>
                <w:szCs w:val="18"/>
                <w:lang w:val="en-US" w:eastAsia="zh-CN"/>
              </w:rPr>
              <w:t>.00</w:t>
            </w:r>
            <w:r>
              <w:rPr>
                <w:rFonts w:hint="eastAsia" w:ascii="宋体" w:hAnsi="宋体" w:eastAsia="宋体" w:cs="宋体"/>
                <w:color w:val="auto"/>
                <w:sz w:val="18"/>
                <w:szCs w:val="18"/>
              </w:rPr>
              <w:t>～610</w:t>
            </w:r>
            <w:r>
              <w:rPr>
                <w:rFonts w:hint="eastAsia" w:ascii="宋体" w:hAnsi="宋体" w:cs="宋体"/>
                <w:color w:val="auto"/>
                <w:sz w:val="18"/>
                <w:szCs w:val="18"/>
                <w:lang w:val="en-US" w:eastAsia="zh-CN"/>
              </w:rPr>
              <w:t>.00</w:t>
            </w:r>
          </w:p>
        </w:tc>
        <w:tc>
          <w:tcPr>
            <w:tcW w:w="657" w:type="pct"/>
            <w:tcBorders>
              <w:tl2br w:val="nil"/>
              <w:tr2bl w:val="nil"/>
            </w:tcBorders>
            <w:noWrap w:val="0"/>
            <w:vAlign w:val="center"/>
          </w:tcPr>
          <w:p w14:paraId="2B391497">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±0.50</w:t>
            </w:r>
          </w:p>
        </w:tc>
        <w:tc>
          <w:tcPr>
            <w:tcW w:w="687" w:type="pct"/>
            <w:tcBorders>
              <w:tl2br w:val="nil"/>
              <w:tr2bl w:val="nil"/>
            </w:tcBorders>
            <w:noWrap w:val="0"/>
            <w:vAlign w:val="center"/>
          </w:tcPr>
          <w:p w14:paraId="22B2332D">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±0.80</w:t>
            </w:r>
          </w:p>
        </w:tc>
        <w:tc>
          <w:tcPr>
            <w:tcW w:w="654" w:type="pct"/>
            <w:tcBorders>
              <w:tl2br w:val="nil"/>
              <w:tr2bl w:val="nil"/>
            </w:tcBorders>
            <w:noWrap w:val="0"/>
            <w:vAlign w:val="center"/>
          </w:tcPr>
          <w:p w14:paraId="79910180">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±1.00</w:t>
            </w:r>
          </w:p>
        </w:tc>
        <w:tc>
          <w:tcPr>
            <w:tcW w:w="670" w:type="pct"/>
            <w:tcBorders>
              <w:tl2br w:val="nil"/>
              <w:tr2bl w:val="nil"/>
            </w:tcBorders>
            <w:noWrap w:val="0"/>
            <w:vAlign w:val="center"/>
          </w:tcPr>
          <w:p w14:paraId="0E9DAD26">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±1.50</w:t>
            </w:r>
          </w:p>
        </w:tc>
        <w:tc>
          <w:tcPr>
            <w:tcW w:w="664" w:type="pct"/>
            <w:tcBorders>
              <w:tl2br w:val="nil"/>
              <w:tr2bl w:val="nil"/>
            </w:tcBorders>
            <w:noWrap w:val="0"/>
            <w:vAlign w:val="center"/>
          </w:tcPr>
          <w:p w14:paraId="26CA19D2">
            <w:pPr>
              <w:spacing w:line="240" w:lineRule="auto"/>
              <w:jc w:val="center"/>
              <w:rPr>
                <w:rFonts w:hint="default"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bidi="ar-SA"/>
              </w:rPr>
              <w:t>2.0</w:t>
            </w:r>
            <w:r>
              <w:rPr>
                <w:rFonts w:hint="eastAsia" w:ascii="宋体" w:hAnsi="宋体" w:cs="宋体"/>
                <w:color w:val="auto"/>
                <w:sz w:val="18"/>
                <w:szCs w:val="18"/>
                <w:lang w:val="en-US" w:eastAsia="zh-CN" w:bidi="ar-SA"/>
              </w:rPr>
              <w:t>0</w:t>
            </w:r>
          </w:p>
        </w:tc>
      </w:tr>
      <w:tr w14:paraId="161A8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833" w:type="pct"/>
            <w:tcBorders>
              <w:tl2br w:val="nil"/>
              <w:tr2bl w:val="nil"/>
            </w:tcBorders>
            <w:noWrap w:val="0"/>
            <w:vAlign w:val="center"/>
          </w:tcPr>
          <w:p w14:paraId="379D677A">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带</w:t>
            </w:r>
          </w:p>
        </w:tc>
        <w:tc>
          <w:tcPr>
            <w:tcW w:w="833" w:type="pct"/>
            <w:vMerge w:val="continue"/>
            <w:tcBorders>
              <w:tl2br w:val="nil"/>
              <w:tr2bl w:val="nil"/>
            </w:tcBorders>
            <w:noWrap w:val="0"/>
            <w:vAlign w:val="center"/>
          </w:tcPr>
          <w:p w14:paraId="62244CDB">
            <w:pPr>
              <w:spacing w:line="240" w:lineRule="auto"/>
              <w:jc w:val="center"/>
              <w:rPr>
                <w:rFonts w:hint="eastAsia" w:ascii="宋体" w:hAnsi="宋体" w:eastAsia="宋体" w:cs="宋体"/>
                <w:color w:val="auto"/>
                <w:sz w:val="18"/>
                <w:szCs w:val="18"/>
              </w:rPr>
            </w:pPr>
          </w:p>
        </w:tc>
        <w:tc>
          <w:tcPr>
            <w:tcW w:w="657" w:type="pct"/>
            <w:tcBorders>
              <w:tl2br w:val="nil"/>
              <w:tr2bl w:val="nil"/>
            </w:tcBorders>
            <w:noWrap w:val="0"/>
            <w:vAlign w:val="center"/>
          </w:tcPr>
          <w:p w14:paraId="146DBE9D">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±0.20</w:t>
            </w:r>
          </w:p>
        </w:tc>
        <w:tc>
          <w:tcPr>
            <w:tcW w:w="687" w:type="pct"/>
            <w:tcBorders>
              <w:tl2br w:val="nil"/>
              <w:tr2bl w:val="nil"/>
            </w:tcBorders>
            <w:noWrap w:val="0"/>
            <w:vAlign w:val="center"/>
          </w:tcPr>
          <w:p w14:paraId="512FB30A">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±0.25</w:t>
            </w:r>
          </w:p>
        </w:tc>
        <w:tc>
          <w:tcPr>
            <w:tcW w:w="654" w:type="pct"/>
            <w:tcBorders>
              <w:tl2br w:val="nil"/>
              <w:tr2bl w:val="nil"/>
            </w:tcBorders>
            <w:noWrap w:val="0"/>
            <w:vAlign w:val="center"/>
          </w:tcPr>
          <w:p w14:paraId="789725E3">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±0.30</w:t>
            </w:r>
          </w:p>
        </w:tc>
        <w:tc>
          <w:tcPr>
            <w:tcW w:w="670" w:type="pct"/>
            <w:tcBorders>
              <w:tl2br w:val="nil"/>
              <w:tr2bl w:val="nil"/>
            </w:tcBorders>
            <w:noWrap w:val="0"/>
            <w:vAlign w:val="center"/>
          </w:tcPr>
          <w:p w14:paraId="44EB615F">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±0.40</w:t>
            </w:r>
          </w:p>
        </w:tc>
        <w:tc>
          <w:tcPr>
            <w:tcW w:w="664" w:type="pct"/>
            <w:tcBorders>
              <w:tl2br w:val="nil"/>
              <w:tr2bl w:val="nil"/>
            </w:tcBorders>
            <w:noWrap w:val="0"/>
            <w:vAlign w:val="center"/>
          </w:tcPr>
          <w:p w14:paraId="6ABD74AC">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p>
        </w:tc>
      </w:tr>
      <w:tr w14:paraId="76236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833" w:type="pct"/>
            <w:tcBorders>
              <w:tl2br w:val="nil"/>
              <w:tr2bl w:val="nil"/>
            </w:tcBorders>
            <w:noWrap w:val="0"/>
            <w:vAlign w:val="center"/>
          </w:tcPr>
          <w:p w14:paraId="711C0688">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板</w:t>
            </w:r>
          </w:p>
        </w:tc>
        <w:tc>
          <w:tcPr>
            <w:tcW w:w="833" w:type="pct"/>
            <w:vMerge w:val="restart"/>
            <w:tcBorders>
              <w:tl2br w:val="nil"/>
              <w:tr2bl w:val="nil"/>
            </w:tcBorders>
            <w:noWrap w:val="0"/>
            <w:vAlign w:val="center"/>
          </w:tcPr>
          <w:p w14:paraId="45A1EAFA">
            <w:pPr>
              <w:spacing w:line="240" w:lineRule="auto"/>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rPr>
              <w:t>＞610</w:t>
            </w:r>
            <w:r>
              <w:rPr>
                <w:rFonts w:hint="eastAsia" w:ascii="宋体" w:hAnsi="宋体" w:cs="宋体"/>
                <w:color w:val="auto"/>
                <w:sz w:val="18"/>
                <w:szCs w:val="18"/>
                <w:lang w:val="en-US" w:eastAsia="zh-CN"/>
              </w:rPr>
              <w:t>.00</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2000</w:t>
            </w:r>
            <w:r>
              <w:rPr>
                <w:rFonts w:hint="eastAsia" w:ascii="宋体" w:hAnsi="宋体" w:cs="宋体"/>
                <w:color w:val="auto"/>
                <w:sz w:val="18"/>
                <w:szCs w:val="18"/>
                <w:lang w:val="en-US" w:eastAsia="zh-CN"/>
              </w:rPr>
              <w:t>.00</w:t>
            </w:r>
          </w:p>
        </w:tc>
        <w:tc>
          <w:tcPr>
            <w:tcW w:w="657" w:type="pct"/>
            <w:tcBorders>
              <w:tl2br w:val="nil"/>
              <w:tr2bl w:val="nil"/>
            </w:tcBorders>
            <w:noWrap w:val="0"/>
            <w:vAlign w:val="center"/>
          </w:tcPr>
          <w:p w14:paraId="325F8AA1">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±0.80</w:t>
            </w:r>
          </w:p>
        </w:tc>
        <w:tc>
          <w:tcPr>
            <w:tcW w:w="687" w:type="pct"/>
            <w:tcBorders>
              <w:tl2br w:val="nil"/>
              <w:tr2bl w:val="nil"/>
            </w:tcBorders>
            <w:noWrap w:val="0"/>
            <w:vAlign w:val="center"/>
          </w:tcPr>
          <w:p w14:paraId="0804C9AE">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±1.00</w:t>
            </w:r>
          </w:p>
        </w:tc>
        <w:tc>
          <w:tcPr>
            <w:tcW w:w="654" w:type="pct"/>
            <w:tcBorders>
              <w:tl2br w:val="nil"/>
              <w:tr2bl w:val="nil"/>
            </w:tcBorders>
            <w:noWrap w:val="0"/>
            <w:vAlign w:val="center"/>
          </w:tcPr>
          <w:p w14:paraId="7A4B6EC4">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±1.50</w:t>
            </w:r>
          </w:p>
        </w:tc>
        <w:tc>
          <w:tcPr>
            <w:tcW w:w="670" w:type="pct"/>
            <w:tcBorders>
              <w:tl2br w:val="nil"/>
              <w:tr2bl w:val="nil"/>
            </w:tcBorders>
            <w:noWrap w:val="0"/>
            <w:vAlign w:val="center"/>
          </w:tcPr>
          <w:p w14:paraId="21C8E8E6">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±2.00</w:t>
            </w:r>
          </w:p>
        </w:tc>
        <w:tc>
          <w:tcPr>
            <w:tcW w:w="664" w:type="pct"/>
            <w:tcBorders>
              <w:tl2br w:val="nil"/>
              <w:tr2bl w:val="nil"/>
            </w:tcBorders>
            <w:noWrap w:val="0"/>
            <w:vAlign w:val="center"/>
          </w:tcPr>
          <w:p w14:paraId="2036FE4D">
            <w:pPr>
              <w:spacing w:line="240" w:lineRule="auto"/>
              <w:jc w:val="center"/>
              <w:rPr>
                <w:rFonts w:hint="default"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bidi="ar-SA"/>
              </w:rPr>
              <w:t>3.0</w:t>
            </w:r>
            <w:r>
              <w:rPr>
                <w:rFonts w:hint="eastAsia" w:ascii="宋体" w:hAnsi="宋体" w:cs="宋体"/>
                <w:color w:val="auto"/>
                <w:sz w:val="18"/>
                <w:szCs w:val="18"/>
                <w:lang w:val="en-US" w:eastAsia="zh-CN" w:bidi="ar-SA"/>
              </w:rPr>
              <w:t>0</w:t>
            </w:r>
          </w:p>
        </w:tc>
      </w:tr>
      <w:tr w14:paraId="5F947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833" w:type="pct"/>
            <w:tcBorders>
              <w:tl2br w:val="nil"/>
              <w:tr2bl w:val="nil"/>
            </w:tcBorders>
            <w:noWrap w:val="0"/>
            <w:vAlign w:val="center"/>
          </w:tcPr>
          <w:p w14:paraId="3463AA96">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带</w:t>
            </w:r>
          </w:p>
        </w:tc>
        <w:tc>
          <w:tcPr>
            <w:tcW w:w="833" w:type="pct"/>
            <w:vMerge w:val="continue"/>
            <w:tcBorders>
              <w:tl2br w:val="nil"/>
              <w:tr2bl w:val="nil"/>
            </w:tcBorders>
            <w:noWrap w:val="0"/>
            <w:vAlign w:val="center"/>
          </w:tcPr>
          <w:p w14:paraId="59E5FA00">
            <w:pPr>
              <w:spacing w:line="240" w:lineRule="auto"/>
              <w:jc w:val="center"/>
              <w:rPr>
                <w:rFonts w:hint="eastAsia" w:ascii="宋体" w:hAnsi="宋体" w:eastAsia="宋体" w:cs="宋体"/>
                <w:color w:val="auto"/>
                <w:sz w:val="18"/>
                <w:szCs w:val="18"/>
              </w:rPr>
            </w:pPr>
          </w:p>
        </w:tc>
        <w:tc>
          <w:tcPr>
            <w:tcW w:w="657" w:type="pct"/>
            <w:tcBorders>
              <w:tl2br w:val="nil"/>
              <w:tr2bl w:val="nil"/>
            </w:tcBorders>
            <w:noWrap w:val="0"/>
            <w:vAlign w:val="center"/>
          </w:tcPr>
          <w:p w14:paraId="65E59509">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±0.30</w:t>
            </w:r>
          </w:p>
        </w:tc>
        <w:tc>
          <w:tcPr>
            <w:tcW w:w="687" w:type="pct"/>
            <w:tcBorders>
              <w:tl2br w:val="nil"/>
              <w:tr2bl w:val="nil"/>
            </w:tcBorders>
            <w:noWrap w:val="0"/>
            <w:vAlign w:val="center"/>
          </w:tcPr>
          <w:p w14:paraId="304F56FB">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±0.40</w:t>
            </w:r>
          </w:p>
        </w:tc>
        <w:tc>
          <w:tcPr>
            <w:tcW w:w="654" w:type="pct"/>
            <w:tcBorders>
              <w:tl2br w:val="nil"/>
              <w:tr2bl w:val="nil"/>
            </w:tcBorders>
            <w:noWrap w:val="0"/>
            <w:vAlign w:val="center"/>
          </w:tcPr>
          <w:p w14:paraId="43EB5365">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±0.50</w:t>
            </w:r>
          </w:p>
        </w:tc>
        <w:tc>
          <w:tcPr>
            <w:tcW w:w="670" w:type="pct"/>
            <w:tcBorders>
              <w:tl2br w:val="nil"/>
              <w:tr2bl w:val="nil"/>
            </w:tcBorders>
            <w:noWrap w:val="0"/>
            <w:vAlign w:val="center"/>
          </w:tcPr>
          <w:p w14:paraId="42FBC2D2">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±0.60</w:t>
            </w:r>
          </w:p>
        </w:tc>
        <w:tc>
          <w:tcPr>
            <w:tcW w:w="664" w:type="pct"/>
            <w:tcBorders>
              <w:tl2br w:val="nil"/>
              <w:tr2bl w:val="nil"/>
            </w:tcBorders>
            <w:noWrap w:val="0"/>
            <w:vAlign w:val="center"/>
          </w:tcPr>
          <w:p w14:paraId="33A1995B">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p>
        </w:tc>
      </w:tr>
      <w:tr w14:paraId="357C1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833" w:type="pct"/>
            <w:tcBorders>
              <w:bottom w:val="single" w:color="auto" w:sz="12" w:space="0"/>
              <w:tl2br w:val="nil"/>
              <w:tr2bl w:val="nil"/>
            </w:tcBorders>
            <w:noWrap w:val="0"/>
            <w:vAlign w:val="center"/>
          </w:tcPr>
          <w:p w14:paraId="2E71123D">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rPr>
              <w:t>板</w:t>
            </w:r>
          </w:p>
        </w:tc>
        <w:tc>
          <w:tcPr>
            <w:tcW w:w="833" w:type="pct"/>
            <w:tcBorders>
              <w:bottom w:val="single" w:color="auto" w:sz="12" w:space="0"/>
              <w:tl2br w:val="nil"/>
              <w:tr2bl w:val="nil"/>
            </w:tcBorders>
            <w:noWrap w:val="0"/>
            <w:vAlign w:val="center"/>
          </w:tcPr>
          <w:p w14:paraId="156BE243">
            <w:pPr>
              <w:spacing w:line="240" w:lineRule="auto"/>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val="en-US" w:eastAsia="zh-CN"/>
              </w:rPr>
              <w:t>2000</w:t>
            </w:r>
            <w:r>
              <w:rPr>
                <w:rFonts w:hint="eastAsia" w:ascii="宋体" w:hAnsi="宋体" w:cs="宋体"/>
                <w:color w:val="auto"/>
                <w:sz w:val="18"/>
                <w:szCs w:val="18"/>
                <w:highlight w:val="none"/>
                <w:lang w:val="en-US" w:eastAsia="zh-CN"/>
              </w:rPr>
              <w:t>.00</w:t>
            </w:r>
            <w:r>
              <w:rPr>
                <w:rFonts w:hint="eastAsia" w:ascii="宋体" w:hAnsi="宋体" w:eastAsia="宋体" w:cs="宋体"/>
                <w:color w:val="auto"/>
                <w:sz w:val="18"/>
                <w:szCs w:val="18"/>
                <w:highlight w:val="none"/>
              </w:rPr>
              <w:t>～</w:t>
            </w:r>
            <w:r>
              <w:rPr>
                <w:rFonts w:hint="eastAsia" w:ascii="宋体" w:hAnsi="宋体" w:cs="宋体"/>
                <w:color w:val="auto"/>
                <w:sz w:val="18"/>
                <w:szCs w:val="18"/>
                <w:highlight w:val="none"/>
                <w:lang w:val="en-US" w:eastAsia="zh-CN"/>
              </w:rPr>
              <w:t>25</w:t>
            </w:r>
            <w:r>
              <w:rPr>
                <w:rFonts w:hint="eastAsia" w:ascii="宋体" w:hAnsi="宋体" w:eastAsia="宋体" w:cs="宋体"/>
                <w:color w:val="auto"/>
                <w:sz w:val="18"/>
                <w:szCs w:val="18"/>
                <w:highlight w:val="none"/>
                <w:lang w:val="en-US" w:eastAsia="zh-CN"/>
              </w:rPr>
              <w:t>00</w:t>
            </w:r>
            <w:r>
              <w:rPr>
                <w:rFonts w:hint="eastAsia" w:ascii="宋体" w:hAnsi="宋体" w:cs="宋体"/>
                <w:color w:val="auto"/>
                <w:sz w:val="18"/>
                <w:szCs w:val="18"/>
                <w:highlight w:val="none"/>
                <w:lang w:val="en-US" w:eastAsia="zh-CN"/>
              </w:rPr>
              <w:t>.00</w:t>
            </w:r>
          </w:p>
        </w:tc>
        <w:tc>
          <w:tcPr>
            <w:tcW w:w="657" w:type="pct"/>
            <w:tcBorders>
              <w:bottom w:val="single" w:color="auto" w:sz="12" w:space="0"/>
              <w:tl2br w:val="nil"/>
              <w:tr2bl w:val="nil"/>
            </w:tcBorders>
            <w:noWrap w:val="0"/>
            <w:vAlign w:val="center"/>
          </w:tcPr>
          <w:p w14:paraId="43482AAE">
            <w:pPr>
              <w:spacing w:line="24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c>
          <w:tcPr>
            <w:tcW w:w="687" w:type="pct"/>
            <w:tcBorders>
              <w:bottom w:val="single" w:color="auto" w:sz="12" w:space="0"/>
              <w:tl2br w:val="nil"/>
              <w:tr2bl w:val="nil"/>
            </w:tcBorders>
            <w:noWrap w:val="0"/>
            <w:vAlign w:val="center"/>
          </w:tcPr>
          <w:p w14:paraId="49520ECD">
            <w:pPr>
              <w:spacing w:line="24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c>
          <w:tcPr>
            <w:tcW w:w="654" w:type="pct"/>
            <w:tcBorders>
              <w:bottom w:val="single" w:color="auto" w:sz="12" w:space="0"/>
              <w:tl2br w:val="nil"/>
              <w:tr2bl w:val="nil"/>
            </w:tcBorders>
            <w:noWrap w:val="0"/>
            <w:vAlign w:val="center"/>
          </w:tcPr>
          <w:p w14:paraId="0B890C6E">
            <w:pPr>
              <w:spacing w:line="24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c>
          <w:tcPr>
            <w:tcW w:w="670" w:type="pct"/>
            <w:tcBorders>
              <w:bottom w:val="single" w:color="auto" w:sz="12" w:space="0"/>
              <w:tl2br w:val="nil"/>
              <w:tr2bl w:val="nil"/>
            </w:tcBorders>
            <w:noWrap w:val="0"/>
            <w:vAlign w:val="center"/>
          </w:tcPr>
          <w:p w14:paraId="27B9B62D">
            <w:pPr>
              <w:spacing w:line="240" w:lineRule="auto"/>
              <w:jc w:val="center"/>
              <w:rPr>
                <w:rFonts w:hint="default"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rPr>
              <w:t>±</w:t>
            </w:r>
            <w:r>
              <w:rPr>
                <w:rFonts w:hint="eastAsia" w:ascii="宋体" w:hAnsi="宋体" w:cs="宋体"/>
                <w:color w:val="auto"/>
                <w:sz w:val="18"/>
                <w:szCs w:val="18"/>
                <w:highlight w:val="none"/>
                <w:lang w:val="en-US" w:eastAsia="zh-CN" w:bidi="ar-SA"/>
              </w:rPr>
              <w:t>3.00</w:t>
            </w:r>
          </w:p>
        </w:tc>
        <w:tc>
          <w:tcPr>
            <w:tcW w:w="664" w:type="pct"/>
            <w:tcBorders>
              <w:bottom w:val="single" w:color="auto" w:sz="12" w:space="0"/>
              <w:tl2br w:val="nil"/>
              <w:tr2bl w:val="nil"/>
            </w:tcBorders>
            <w:noWrap w:val="0"/>
            <w:vAlign w:val="center"/>
          </w:tcPr>
          <w:p w14:paraId="36BFEC44">
            <w:pPr>
              <w:spacing w:line="240" w:lineRule="auto"/>
              <w:jc w:val="center"/>
              <w:rPr>
                <w:rFonts w:hint="default"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rPr>
              <w:t>±</w:t>
            </w:r>
            <w:r>
              <w:rPr>
                <w:rFonts w:hint="eastAsia" w:ascii="宋体" w:hAnsi="宋体" w:eastAsia="宋体" w:cs="宋体"/>
                <w:color w:val="auto"/>
                <w:sz w:val="18"/>
                <w:szCs w:val="18"/>
                <w:highlight w:val="none"/>
                <w:lang w:val="en-US" w:eastAsia="zh-CN" w:bidi="ar-SA"/>
              </w:rPr>
              <w:t>5</w:t>
            </w:r>
            <w:r>
              <w:rPr>
                <w:rFonts w:hint="eastAsia" w:ascii="宋体" w:hAnsi="宋体" w:cs="宋体"/>
                <w:color w:val="auto"/>
                <w:sz w:val="18"/>
                <w:szCs w:val="18"/>
                <w:highlight w:val="none"/>
                <w:lang w:val="en-US" w:eastAsia="zh-CN" w:bidi="ar-SA"/>
              </w:rPr>
              <w:t>.00</w:t>
            </w:r>
          </w:p>
        </w:tc>
      </w:tr>
      <w:tr w14:paraId="76E143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5000" w:type="pct"/>
            <w:gridSpan w:val="7"/>
            <w:tcBorders>
              <w:top w:val="single" w:color="auto" w:sz="12" w:space="0"/>
            </w:tcBorders>
            <w:noWrap w:val="0"/>
            <w:vAlign w:val="center"/>
          </w:tcPr>
          <w:p w14:paraId="43168C64">
            <w:pPr>
              <w:spacing w:line="240" w:lineRule="auto"/>
              <w:ind w:firstLine="360" w:firstLineChars="200"/>
              <w:jc w:val="both"/>
              <w:rPr>
                <w:rFonts w:hint="eastAsia" w:ascii="宋体" w:hAnsi="宋体" w:eastAsia="宋体" w:cs="宋体"/>
                <w:color w:val="auto"/>
                <w:sz w:val="18"/>
                <w:szCs w:val="18"/>
              </w:rPr>
            </w:pPr>
            <w:r>
              <w:rPr>
                <w:rFonts w:hint="eastAsia" w:ascii="宋体" w:hAnsi="宋体" w:cs="宋体"/>
                <w:color w:val="auto"/>
                <w:sz w:val="18"/>
                <w:szCs w:val="18"/>
                <w:vertAlign w:val="superscript"/>
                <w:lang w:val="en-US" w:eastAsia="zh-CN"/>
              </w:rPr>
              <w:t xml:space="preserve">a </w:t>
            </w:r>
            <w:r>
              <w:rPr>
                <w:rFonts w:hint="eastAsia" w:ascii="宋体" w:hAnsi="宋体" w:eastAsia="宋体" w:cs="宋体"/>
                <w:color w:val="auto"/>
                <w:sz w:val="18"/>
                <w:szCs w:val="18"/>
              </w:rPr>
              <w:t>当要求</w:t>
            </w:r>
            <w:r>
              <w:rPr>
                <w:rFonts w:hint="eastAsia" w:ascii="宋体" w:hAnsi="宋体" w:eastAsia="宋体" w:cs="宋体"/>
                <w:color w:val="auto"/>
                <w:sz w:val="18"/>
                <w:szCs w:val="18"/>
                <w:lang w:val="en-US" w:eastAsia="zh-CN"/>
              </w:rPr>
              <w:t>宽度允许偏差全为（+）或全为（-）</w:t>
            </w:r>
            <w:r>
              <w:rPr>
                <w:rFonts w:hint="eastAsia" w:ascii="宋体" w:hAnsi="宋体" w:eastAsia="宋体" w:cs="宋体"/>
                <w:color w:val="auto"/>
                <w:sz w:val="18"/>
                <w:szCs w:val="18"/>
              </w:rPr>
              <w:t>单项偏差时，其值应为表中数值的</w:t>
            </w:r>
            <w:r>
              <w:rPr>
                <w:rFonts w:hint="eastAsia" w:ascii="宋体" w:hAnsi="宋体" w:eastAsia="宋体" w:cs="宋体"/>
                <w:color w:val="auto"/>
                <w:sz w:val="18"/>
                <w:szCs w:val="18"/>
                <w:lang w:val="en-US" w:eastAsia="zh-CN"/>
              </w:rPr>
              <w:t>2</w:t>
            </w:r>
            <w:r>
              <w:rPr>
                <w:rFonts w:hint="eastAsia" w:ascii="宋体" w:hAnsi="宋体" w:eastAsia="宋体" w:cs="宋体"/>
                <w:color w:val="auto"/>
                <w:sz w:val="18"/>
                <w:szCs w:val="18"/>
              </w:rPr>
              <w:t>倍。</w:t>
            </w:r>
          </w:p>
        </w:tc>
      </w:tr>
    </w:tbl>
    <w:p w14:paraId="178893DC">
      <w:pPr>
        <w:keepNext w:val="0"/>
        <w:keepLines w:val="0"/>
        <w:pageBreakBefore w:val="0"/>
        <w:widowControl w:val="0"/>
        <w:numPr>
          <w:ilvl w:val="0"/>
          <w:numId w:val="0"/>
        </w:numPr>
        <w:kinsoku/>
        <w:wordWrap/>
        <w:overflowPunct/>
        <w:topLinePunct w:val="0"/>
        <w:autoSpaceDE/>
        <w:autoSpaceDN/>
        <w:bidi w:val="0"/>
        <w:adjustRightInd/>
        <w:snapToGrid/>
        <w:spacing w:before="0" w:beforeLines="50" w:line="240" w:lineRule="auto"/>
        <w:ind w:leftChars="0"/>
        <w:jc w:val="both"/>
        <w:textAlignment w:val="auto"/>
        <w:rPr>
          <w:rFonts w:hint="eastAsia" w:ascii="宋体" w:hAnsi="宋体"/>
          <w:color w:val="auto"/>
          <w:sz w:val="21"/>
          <w:szCs w:val="21"/>
        </w:rPr>
      </w:pPr>
      <w:r>
        <w:rPr>
          <w:rFonts w:hint="eastAsia" w:ascii="黑体" w:hAnsi="黑体" w:eastAsia="黑体" w:cs="黑体"/>
          <w:color w:val="auto"/>
          <w:sz w:val="21"/>
          <w:szCs w:val="21"/>
          <w:lang w:val="en-US" w:eastAsia="zh-CN"/>
        </w:rPr>
        <w:t xml:space="preserve">5.2.3 </w:t>
      </w:r>
      <w:r>
        <w:rPr>
          <w:rFonts w:hint="eastAsia" w:ascii="宋体" w:hAnsi="宋体"/>
          <w:color w:val="auto"/>
          <w:sz w:val="21"/>
          <w:szCs w:val="21"/>
        </w:rPr>
        <w:t>板材的长度</w:t>
      </w:r>
      <w:r>
        <w:rPr>
          <w:rFonts w:hint="eastAsia" w:ascii="宋体" w:hAnsi="宋体"/>
          <w:color w:val="auto"/>
          <w:sz w:val="21"/>
          <w:szCs w:val="21"/>
          <w:lang w:val="en-US" w:eastAsia="zh-CN"/>
        </w:rPr>
        <w:t>及其允许</w:t>
      </w:r>
      <w:r>
        <w:rPr>
          <w:rFonts w:hint="eastAsia" w:ascii="宋体" w:hAnsi="宋体"/>
          <w:color w:val="auto"/>
          <w:sz w:val="21"/>
          <w:szCs w:val="21"/>
        </w:rPr>
        <w:t>偏差</w:t>
      </w:r>
      <w:r>
        <w:rPr>
          <w:rFonts w:hint="eastAsia" w:ascii="宋体" w:hAnsi="宋体"/>
          <w:color w:val="auto"/>
          <w:sz w:val="21"/>
          <w:szCs w:val="21"/>
          <w:lang w:val="en-US" w:eastAsia="zh-CN"/>
        </w:rPr>
        <w:t>应符合表5的规定</w:t>
      </w:r>
      <w:r>
        <w:rPr>
          <w:rFonts w:hint="eastAsia" w:ascii="宋体" w:hAnsi="宋体"/>
          <w:color w:val="auto"/>
          <w:sz w:val="21"/>
          <w:szCs w:val="21"/>
        </w:rPr>
        <w:t>。</w:t>
      </w:r>
    </w:p>
    <w:p w14:paraId="231A3FEE">
      <w:pPr>
        <w:keepNext w:val="0"/>
        <w:keepLines w:val="0"/>
        <w:pageBreakBefore w:val="0"/>
        <w:widowControl w:val="0"/>
        <w:kinsoku/>
        <w:wordWrap w:val="0"/>
        <w:overflowPunct/>
        <w:topLinePunct w:val="0"/>
        <w:autoSpaceDE/>
        <w:autoSpaceDN/>
        <w:bidi w:val="0"/>
        <w:adjustRightInd w:val="0"/>
        <w:snapToGrid/>
        <w:spacing w:before="0" w:beforeLines="100" w:after="0" w:afterLines="100" w:line="240" w:lineRule="auto"/>
        <w:jc w:val="right"/>
        <w:textAlignment w:val="baseline"/>
        <w:rPr>
          <w:rFonts w:hint="eastAsia" w:ascii="宋体" w:hAnsi="宋体"/>
          <w:color w:val="auto"/>
          <w:sz w:val="18"/>
          <w:szCs w:val="18"/>
        </w:rPr>
      </w:pPr>
      <w:r>
        <w:rPr>
          <w:rFonts w:hint="eastAsia" w:ascii="宋体" w:hAnsi="宋体"/>
          <w:b w:val="0"/>
          <w:bCs w:val="0"/>
          <w:color w:val="auto"/>
          <w:sz w:val="21"/>
          <w:szCs w:val="21"/>
        </w:rPr>
        <w:t xml:space="preserve">   </w:t>
      </w:r>
      <w:r>
        <w:rPr>
          <w:rFonts w:hint="eastAsia" w:ascii="黑体" w:hAnsi="黑体" w:eastAsia="黑体" w:cs="黑体"/>
          <w:b w:val="0"/>
          <w:bCs w:val="0"/>
          <w:color w:val="auto"/>
          <w:sz w:val="21"/>
          <w:szCs w:val="21"/>
          <w:lang w:val="en-US" w:eastAsia="zh-CN" w:bidi="ar-SA"/>
        </w:rPr>
        <w:t xml:space="preserve">表5  长度及其允许偏差     </w:t>
      </w:r>
      <w:r>
        <w:rPr>
          <w:rFonts w:hint="eastAsia" w:ascii="黑体" w:hAnsi="黑体" w:eastAsia="黑体" w:cs="黑体"/>
          <w:b/>
          <w:color w:val="auto"/>
          <w:sz w:val="21"/>
          <w:szCs w:val="21"/>
          <w:lang w:val="en-US" w:eastAsia="zh-CN" w:bidi="ar-SA"/>
        </w:rPr>
        <w:t xml:space="preserve">            </w:t>
      </w:r>
      <w:r>
        <w:rPr>
          <w:rFonts w:hint="eastAsia" w:ascii="宋体" w:hAnsi="宋体"/>
          <w:color w:val="auto"/>
          <w:sz w:val="21"/>
          <w:szCs w:val="21"/>
        </w:rPr>
        <w:t xml:space="preserve">               </w:t>
      </w:r>
      <w:r>
        <w:rPr>
          <w:rFonts w:hint="eastAsia" w:ascii="宋体" w:hAnsi="宋体"/>
          <w:color w:val="auto"/>
          <w:sz w:val="18"/>
          <w:szCs w:val="18"/>
        </w:rPr>
        <w:t xml:space="preserve"> </w:t>
      </w:r>
    </w:p>
    <w:p w14:paraId="502C03EA">
      <w:pPr>
        <w:keepNext w:val="0"/>
        <w:keepLines w:val="0"/>
        <w:pageBreakBefore w:val="0"/>
        <w:widowControl w:val="0"/>
        <w:kinsoku/>
        <w:wordWrap w:val="0"/>
        <w:overflowPunct/>
        <w:topLinePunct w:val="0"/>
        <w:autoSpaceDE/>
        <w:autoSpaceDN/>
        <w:bidi w:val="0"/>
        <w:adjustRightInd w:val="0"/>
        <w:snapToGrid/>
        <w:spacing w:before="0" w:after="0" w:line="240" w:lineRule="auto"/>
        <w:ind w:firstLine="2523"/>
        <w:jc w:val="right"/>
        <w:textAlignment w:val="baseline"/>
        <w:rPr>
          <w:rFonts w:hint="eastAsia" w:ascii="宋体" w:hAnsi="宋体" w:eastAsia="宋体" w:cs="Times New Roman"/>
          <w:color w:val="auto"/>
          <w:sz w:val="18"/>
          <w:szCs w:val="18"/>
        </w:rPr>
      </w:pPr>
      <w:r>
        <w:rPr>
          <w:rFonts w:hint="eastAsia" w:ascii="宋体" w:hAnsi="宋体" w:eastAsia="宋体" w:cs="Times New Roman"/>
          <w:color w:val="auto"/>
          <w:sz w:val="18"/>
          <w:szCs w:val="18"/>
        </w:rPr>
        <w:t>单位为毫米</w:t>
      </w:r>
    </w:p>
    <w:tbl>
      <w:tblPr>
        <w:tblStyle w:val="26"/>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2461"/>
        <w:gridCol w:w="2702"/>
        <w:gridCol w:w="2492"/>
      </w:tblGrid>
      <w:tr w14:paraId="358ECB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000" w:type="pct"/>
            <w:vMerge w:val="restart"/>
            <w:noWrap w:val="0"/>
            <w:vAlign w:val="center"/>
          </w:tcPr>
          <w:p w14:paraId="49420DE8">
            <w:pPr>
              <w:spacing w:line="240" w:lineRule="auto"/>
              <w:jc w:val="center"/>
              <w:rPr>
                <w:rFonts w:hint="eastAsia" w:ascii="宋体" w:hAnsi="宋体" w:eastAsia="宋体" w:cs="宋体"/>
                <w:color w:val="auto"/>
                <w:sz w:val="18"/>
                <w:szCs w:val="18"/>
                <w:lang w:eastAsia="zh-CN"/>
              </w:rPr>
            </w:pPr>
            <w:r>
              <w:rPr>
                <w:rFonts w:hint="eastAsia" w:ascii="宋体" w:hAnsi="宋体" w:cs="宋体"/>
                <w:color w:val="auto"/>
                <w:sz w:val="18"/>
                <w:szCs w:val="18"/>
                <w:lang w:val="en-US" w:eastAsia="zh-CN"/>
              </w:rPr>
              <w:t>长度</w:t>
            </w:r>
          </w:p>
        </w:tc>
        <w:tc>
          <w:tcPr>
            <w:tcW w:w="4000" w:type="pct"/>
            <w:gridSpan w:val="3"/>
            <w:noWrap w:val="0"/>
            <w:vAlign w:val="center"/>
          </w:tcPr>
          <w:p w14:paraId="2A3FFA01">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厚度</w:t>
            </w:r>
          </w:p>
        </w:tc>
      </w:tr>
      <w:tr w14:paraId="596952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000" w:type="pct"/>
            <w:vMerge w:val="continue"/>
            <w:noWrap w:val="0"/>
            <w:vAlign w:val="center"/>
          </w:tcPr>
          <w:p w14:paraId="18423B03">
            <w:pPr>
              <w:spacing w:line="240" w:lineRule="auto"/>
              <w:jc w:val="center"/>
              <w:rPr>
                <w:rFonts w:hint="eastAsia" w:ascii="宋体" w:hAnsi="宋体" w:eastAsia="宋体" w:cs="宋体"/>
                <w:color w:val="auto"/>
                <w:sz w:val="18"/>
                <w:szCs w:val="18"/>
              </w:rPr>
            </w:pPr>
          </w:p>
        </w:tc>
        <w:tc>
          <w:tcPr>
            <w:tcW w:w="1286" w:type="pct"/>
            <w:noWrap w:val="0"/>
            <w:vAlign w:val="center"/>
          </w:tcPr>
          <w:p w14:paraId="26E38E88">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r>
              <w:rPr>
                <w:rFonts w:hint="eastAsia" w:ascii="宋体" w:hAnsi="宋体" w:cs="宋体"/>
                <w:color w:val="auto"/>
                <w:sz w:val="18"/>
                <w:szCs w:val="18"/>
                <w:lang w:val="en-US" w:eastAsia="zh-CN"/>
              </w:rPr>
              <w:t>8</w:t>
            </w:r>
          </w:p>
        </w:tc>
        <w:tc>
          <w:tcPr>
            <w:tcW w:w="1412" w:type="pct"/>
            <w:noWrap w:val="0"/>
            <w:vAlign w:val="center"/>
          </w:tcPr>
          <w:p w14:paraId="47E5C806">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r>
              <w:rPr>
                <w:rFonts w:hint="eastAsia" w:ascii="宋体" w:hAnsi="宋体" w:cs="宋体"/>
                <w:color w:val="auto"/>
                <w:sz w:val="18"/>
                <w:szCs w:val="18"/>
                <w:lang w:val="en-US" w:eastAsia="zh-CN"/>
              </w:rPr>
              <w:t>0.8</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2</w:t>
            </w:r>
            <w:r>
              <w:rPr>
                <w:rFonts w:hint="eastAsia" w:ascii="宋体" w:hAnsi="宋体" w:eastAsia="宋体" w:cs="宋体"/>
                <w:color w:val="auto"/>
                <w:sz w:val="18"/>
                <w:szCs w:val="18"/>
              </w:rPr>
              <w:t>.5</w:t>
            </w:r>
          </w:p>
        </w:tc>
        <w:tc>
          <w:tcPr>
            <w:tcW w:w="1300" w:type="pct"/>
            <w:noWrap w:val="0"/>
            <w:vAlign w:val="center"/>
          </w:tcPr>
          <w:p w14:paraId="5B9D6DBD">
            <w:pPr>
              <w:spacing w:line="240" w:lineRule="auto"/>
              <w:jc w:val="center"/>
              <w:rPr>
                <w:rFonts w:hint="eastAsia" w:ascii="宋体" w:hAnsi="宋体" w:eastAsia="宋体" w:cs="宋体"/>
                <w:color w:val="auto"/>
                <w:sz w:val="18"/>
                <w:szCs w:val="18"/>
                <w:lang w:val="en-US"/>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2</w:t>
            </w:r>
            <w:r>
              <w:rPr>
                <w:rFonts w:hint="eastAsia" w:ascii="宋体" w:hAnsi="宋体" w:eastAsia="宋体" w:cs="宋体"/>
                <w:color w:val="auto"/>
                <w:sz w:val="18"/>
                <w:szCs w:val="18"/>
              </w:rPr>
              <w:t>.5～</w:t>
            </w:r>
            <w:r>
              <w:rPr>
                <w:rFonts w:hint="eastAsia" w:ascii="宋体" w:hAnsi="宋体" w:cs="宋体"/>
                <w:color w:val="auto"/>
                <w:sz w:val="18"/>
                <w:szCs w:val="18"/>
                <w:lang w:val="en-US" w:eastAsia="zh-CN"/>
              </w:rPr>
              <w:t>15</w:t>
            </w:r>
            <w:r>
              <w:rPr>
                <w:rFonts w:hint="eastAsia" w:ascii="宋体" w:hAnsi="宋体" w:eastAsia="宋体" w:cs="宋体"/>
                <w:color w:val="auto"/>
                <w:sz w:val="18"/>
                <w:szCs w:val="18"/>
                <w:lang w:val="en-US" w:eastAsia="zh-CN"/>
              </w:rPr>
              <w:t>.0</w:t>
            </w:r>
          </w:p>
        </w:tc>
      </w:tr>
      <w:tr w14:paraId="16FF50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000" w:type="pct"/>
            <w:vMerge w:val="continue"/>
            <w:tcBorders>
              <w:bottom w:val="single" w:color="auto" w:sz="12" w:space="0"/>
            </w:tcBorders>
            <w:noWrap w:val="0"/>
            <w:vAlign w:val="center"/>
          </w:tcPr>
          <w:p w14:paraId="69A57D93">
            <w:pPr>
              <w:spacing w:line="240" w:lineRule="auto"/>
              <w:jc w:val="center"/>
              <w:rPr>
                <w:rFonts w:hint="eastAsia" w:ascii="宋体" w:hAnsi="宋体" w:eastAsia="宋体" w:cs="宋体"/>
                <w:color w:val="auto"/>
                <w:sz w:val="18"/>
                <w:szCs w:val="18"/>
              </w:rPr>
            </w:pPr>
          </w:p>
        </w:tc>
        <w:tc>
          <w:tcPr>
            <w:tcW w:w="4000" w:type="pct"/>
            <w:gridSpan w:val="3"/>
            <w:tcBorders>
              <w:bottom w:val="single" w:color="auto" w:sz="12" w:space="0"/>
            </w:tcBorders>
            <w:noWrap w:val="0"/>
            <w:vAlign w:val="center"/>
          </w:tcPr>
          <w:p w14:paraId="285A802F">
            <w:pPr>
              <w:spacing w:line="240" w:lineRule="auto"/>
              <w:jc w:val="center"/>
              <w:rPr>
                <w:rFonts w:hint="eastAsia" w:ascii="宋体" w:hAnsi="宋体" w:eastAsia="宋体" w:cs="宋体"/>
                <w:color w:val="auto"/>
                <w:sz w:val="18"/>
                <w:szCs w:val="18"/>
              </w:rPr>
            </w:pPr>
            <w:r>
              <w:rPr>
                <w:rFonts w:hint="eastAsia" w:ascii="宋体" w:hAnsi="宋体" w:cs="宋体"/>
                <w:color w:val="auto"/>
                <w:sz w:val="18"/>
                <w:szCs w:val="18"/>
                <w:lang w:val="en-US" w:eastAsia="zh-CN"/>
              </w:rPr>
              <w:t>长度</w:t>
            </w:r>
            <w:r>
              <w:rPr>
                <w:rFonts w:hint="eastAsia" w:ascii="宋体" w:hAnsi="宋体" w:eastAsia="宋体" w:cs="宋体"/>
                <w:color w:val="auto"/>
                <w:sz w:val="18"/>
                <w:szCs w:val="18"/>
              </w:rPr>
              <w:t>允许偏差</w:t>
            </w:r>
          </w:p>
        </w:tc>
      </w:tr>
      <w:tr w14:paraId="68A05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00" w:type="pct"/>
            <w:tcBorders>
              <w:top w:val="single" w:color="auto" w:sz="12" w:space="0"/>
              <w:tl2br w:val="nil"/>
              <w:tr2bl w:val="nil"/>
            </w:tcBorders>
            <w:noWrap w:val="0"/>
            <w:vAlign w:val="center"/>
          </w:tcPr>
          <w:p w14:paraId="0C7D648E">
            <w:pPr>
              <w:spacing w:line="240" w:lineRule="auto"/>
              <w:jc w:val="center"/>
              <w:rPr>
                <w:rFonts w:hint="default" w:ascii="宋体" w:hAnsi="宋体" w:eastAsia="宋体" w:cs="宋体"/>
                <w:color w:val="auto"/>
                <w:sz w:val="18"/>
                <w:szCs w:val="18"/>
                <w:lang w:val="en-US" w:eastAsia="zh-CN" w:bidi="ar-SA"/>
              </w:rPr>
            </w:pPr>
            <w:r>
              <w:rPr>
                <w:rFonts w:hint="eastAsia" w:ascii="宋体" w:hAnsi="宋体" w:eastAsia="宋体" w:cs="宋体"/>
                <w:color w:val="auto"/>
                <w:sz w:val="18"/>
                <w:szCs w:val="18"/>
              </w:rPr>
              <w:t>≤</w:t>
            </w:r>
            <w:r>
              <w:rPr>
                <w:rFonts w:hint="eastAsia" w:ascii="宋体" w:hAnsi="宋体" w:cs="宋体"/>
                <w:color w:val="auto"/>
                <w:sz w:val="18"/>
                <w:szCs w:val="18"/>
                <w:lang w:val="en-US" w:eastAsia="zh-CN"/>
              </w:rPr>
              <w:t>2000</w:t>
            </w:r>
          </w:p>
        </w:tc>
        <w:tc>
          <w:tcPr>
            <w:tcW w:w="1286" w:type="pct"/>
            <w:tcBorders>
              <w:top w:val="single" w:color="auto" w:sz="12" w:space="0"/>
              <w:tl2br w:val="nil"/>
              <w:tr2bl w:val="nil"/>
            </w:tcBorders>
            <w:noWrap w:val="0"/>
            <w:vAlign w:val="center"/>
          </w:tcPr>
          <w:p w14:paraId="0CF69168">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+5</w:t>
            </w:r>
          </w:p>
          <w:p w14:paraId="7FA2C8D0">
            <w:pPr>
              <w:spacing w:line="240" w:lineRule="auto"/>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0</w:t>
            </w:r>
          </w:p>
        </w:tc>
        <w:tc>
          <w:tcPr>
            <w:tcW w:w="1412" w:type="pct"/>
            <w:tcBorders>
              <w:top w:val="single" w:color="auto" w:sz="12" w:space="0"/>
              <w:tl2br w:val="nil"/>
              <w:tr2bl w:val="nil"/>
            </w:tcBorders>
            <w:noWrap w:val="0"/>
            <w:vAlign w:val="center"/>
          </w:tcPr>
          <w:p w14:paraId="1220B544">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+5</w:t>
            </w:r>
          </w:p>
          <w:p w14:paraId="0AA109AE">
            <w:pPr>
              <w:spacing w:line="240" w:lineRule="auto"/>
              <w:jc w:val="center"/>
              <w:rPr>
                <w:rFonts w:hint="eastAsia" w:ascii="宋体" w:hAnsi="宋体" w:eastAsia="宋体" w:cs="宋体"/>
                <w:color w:val="auto"/>
                <w:sz w:val="18"/>
                <w:szCs w:val="18"/>
              </w:rPr>
            </w:pPr>
            <w:r>
              <w:rPr>
                <w:rFonts w:hint="eastAsia" w:ascii="宋体" w:hAnsi="宋体" w:cs="宋体"/>
                <w:color w:val="auto"/>
                <w:sz w:val="18"/>
                <w:szCs w:val="18"/>
                <w:lang w:val="en-US" w:eastAsia="zh-CN"/>
              </w:rPr>
              <w:t>0</w:t>
            </w:r>
          </w:p>
        </w:tc>
        <w:tc>
          <w:tcPr>
            <w:tcW w:w="1300" w:type="pct"/>
            <w:tcBorders>
              <w:top w:val="single" w:color="auto" w:sz="12" w:space="0"/>
              <w:tl2br w:val="nil"/>
              <w:tr2bl w:val="nil"/>
            </w:tcBorders>
            <w:noWrap w:val="0"/>
            <w:vAlign w:val="center"/>
          </w:tcPr>
          <w:p w14:paraId="6F7BE40B">
            <w:pPr>
              <w:spacing w:line="240" w:lineRule="auto"/>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+10</w:t>
            </w:r>
          </w:p>
          <w:p w14:paraId="34EB51A1">
            <w:pPr>
              <w:spacing w:line="240" w:lineRule="auto"/>
              <w:jc w:val="center"/>
              <w:rPr>
                <w:rFonts w:hint="eastAsia" w:ascii="宋体" w:hAnsi="宋体" w:eastAsia="宋体" w:cs="宋体"/>
                <w:color w:val="auto"/>
                <w:sz w:val="18"/>
                <w:szCs w:val="18"/>
                <w:lang w:val="en-US" w:eastAsia="zh-CN" w:bidi="ar-SA"/>
              </w:rPr>
            </w:pPr>
            <w:r>
              <w:rPr>
                <w:rFonts w:hint="eastAsia" w:ascii="宋体" w:hAnsi="宋体" w:cs="宋体"/>
                <w:color w:val="auto"/>
                <w:sz w:val="18"/>
                <w:szCs w:val="18"/>
                <w:lang w:val="en-US" w:eastAsia="zh-CN"/>
              </w:rPr>
              <w:t>0</w:t>
            </w:r>
          </w:p>
        </w:tc>
      </w:tr>
      <w:tr w14:paraId="3EF1DC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000" w:type="pct"/>
            <w:tcBorders>
              <w:tl2br w:val="nil"/>
              <w:tr2bl w:val="nil"/>
            </w:tcBorders>
            <w:noWrap w:val="0"/>
            <w:vAlign w:val="center"/>
          </w:tcPr>
          <w:p w14:paraId="68314613">
            <w:pPr>
              <w:spacing w:line="240" w:lineRule="auto"/>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val="en-US" w:eastAsia="zh-CN"/>
              </w:rPr>
              <w:t>2000</w:t>
            </w:r>
            <w:r>
              <w:rPr>
                <w:rFonts w:hint="eastAsia" w:ascii="宋体" w:hAnsi="宋体" w:eastAsia="宋体" w:cs="宋体"/>
                <w:color w:val="auto"/>
                <w:sz w:val="18"/>
                <w:szCs w:val="18"/>
                <w:highlight w:val="none"/>
              </w:rPr>
              <w:t>～</w:t>
            </w:r>
            <w:r>
              <w:rPr>
                <w:rFonts w:hint="eastAsia" w:ascii="宋体" w:hAnsi="宋体" w:cs="宋体"/>
                <w:color w:val="auto"/>
                <w:sz w:val="18"/>
                <w:szCs w:val="18"/>
                <w:highlight w:val="none"/>
                <w:lang w:val="en-US" w:eastAsia="zh-CN"/>
              </w:rPr>
              <w:t>35</w:t>
            </w:r>
            <w:r>
              <w:rPr>
                <w:rFonts w:hint="eastAsia" w:ascii="宋体" w:hAnsi="宋体" w:eastAsia="宋体" w:cs="宋体"/>
                <w:color w:val="auto"/>
                <w:sz w:val="18"/>
                <w:szCs w:val="18"/>
                <w:highlight w:val="none"/>
                <w:lang w:val="en-US" w:eastAsia="zh-CN"/>
              </w:rPr>
              <w:t>00</w:t>
            </w:r>
          </w:p>
        </w:tc>
        <w:tc>
          <w:tcPr>
            <w:tcW w:w="1286" w:type="pct"/>
            <w:tcBorders>
              <w:tl2br w:val="nil"/>
              <w:tr2bl w:val="nil"/>
            </w:tcBorders>
            <w:noWrap w:val="0"/>
            <w:vAlign w:val="center"/>
          </w:tcPr>
          <w:p w14:paraId="72ECB588">
            <w:pPr>
              <w:spacing w:line="240" w:lineRule="auto"/>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+10</w:t>
            </w:r>
          </w:p>
          <w:p w14:paraId="26BFD4F7">
            <w:pPr>
              <w:spacing w:line="240" w:lineRule="auto"/>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lang w:val="en-US" w:eastAsia="zh-CN"/>
              </w:rPr>
              <w:t>0</w:t>
            </w:r>
          </w:p>
        </w:tc>
        <w:tc>
          <w:tcPr>
            <w:tcW w:w="1412" w:type="pct"/>
            <w:tcBorders>
              <w:tl2br w:val="nil"/>
              <w:tr2bl w:val="nil"/>
            </w:tcBorders>
            <w:noWrap w:val="0"/>
            <w:vAlign w:val="center"/>
          </w:tcPr>
          <w:p w14:paraId="6875C0CA">
            <w:pPr>
              <w:spacing w:line="240" w:lineRule="auto"/>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+10</w:t>
            </w:r>
          </w:p>
          <w:p w14:paraId="200807DB">
            <w:pPr>
              <w:spacing w:line="240" w:lineRule="auto"/>
              <w:jc w:val="center"/>
              <w:rPr>
                <w:rFonts w:hint="default" w:ascii="宋体" w:hAnsi="宋体" w:eastAsia="宋体" w:cs="宋体"/>
                <w:color w:val="auto"/>
                <w:sz w:val="18"/>
                <w:szCs w:val="18"/>
                <w:highlight w:val="none"/>
                <w:lang w:val="en-US" w:eastAsia="zh-CN" w:bidi="ar-SA"/>
              </w:rPr>
            </w:pPr>
            <w:r>
              <w:rPr>
                <w:rFonts w:hint="eastAsia" w:ascii="宋体" w:hAnsi="宋体" w:cs="宋体"/>
                <w:color w:val="auto"/>
                <w:sz w:val="18"/>
                <w:szCs w:val="18"/>
                <w:lang w:val="en-US" w:eastAsia="zh-CN"/>
              </w:rPr>
              <w:t>0</w:t>
            </w:r>
          </w:p>
        </w:tc>
        <w:tc>
          <w:tcPr>
            <w:tcW w:w="1300" w:type="pct"/>
            <w:tcBorders>
              <w:tl2br w:val="nil"/>
              <w:tr2bl w:val="nil"/>
            </w:tcBorders>
            <w:noWrap w:val="0"/>
            <w:vAlign w:val="center"/>
          </w:tcPr>
          <w:p w14:paraId="01F0BCD9">
            <w:pPr>
              <w:spacing w:line="240" w:lineRule="auto"/>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+15</w:t>
            </w:r>
          </w:p>
          <w:p w14:paraId="08CBCC1F">
            <w:pPr>
              <w:spacing w:line="240" w:lineRule="auto"/>
              <w:jc w:val="center"/>
              <w:rPr>
                <w:rFonts w:hint="default" w:ascii="宋体" w:hAnsi="宋体" w:eastAsia="宋体" w:cs="宋体"/>
                <w:color w:val="auto"/>
                <w:sz w:val="18"/>
                <w:szCs w:val="18"/>
                <w:highlight w:val="none"/>
                <w:lang w:val="en-US" w:eastAsia="zh-CN" w:bidi="ar-SA"/>
              </w:rPr>
            </w:pPr>
            <w:r>
              <w:rPr>
                <w:rFonts w:hint="eastAsia" w:ascii="宋体" w:hAnsi="宋体" w:cs="宋体"/>
                <w:color w:val="auto"/>
                <w:sz w:val="18"/>
                <w:szCs w:val="18"/>
                <w:lang w:val="en-US" w:eastAsia="zh-CN"/>
              </w:rPr>
              <w:t>0</w:t>
            </w:r>
          </w:p>
        </w:tc>
      </w:tr>
      <w:tr w14:paraId="0DCBC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000" w:type="pct"/>
            <w:tcBorders>
              <w:bottom w:val="single" w:color="auto" w:sz="12" w:space="0"/>
              <w:tl2br w:val="nil"/>
              <w:tr2bl w:val="nil"/>
            </w:tcBorders>
            <w:noWrap w:val="0"/>
            <w:vAlign w:val="center"/>
          </w:tcPr>
          <w:p w14:paraId="3132EC28">
            <w:pPr>
              <w:spacing w:line="240" w:lineRule="auto"/>
              <w:jc w:val="center"/>
              <w:rPr>
                <w:rFonts w:hint="default"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rPr>
              <w:t>＞</w:t>
            </w:r>
            <w:r>
              <w:rPr>
                <w:rFonts w:hint="eastAsia" w:ascii="宋体" w:hAnsi="宋体" w:cs="宋体"/>
                <w:color w:val="auto"/>
                <w:sz w:val="18"/>
                <w:szCs w:val="18"/>
                <w:highlight w:val="none"/>
                <w:lang w:val="en-US" w:eastAsia="zh-CN"/>
              </w:rPr>
              <w:t>35</w:t>
            </w:r>
            <w:r>
              <w:rPr>
                <w:rFonts w:hint="eastAsia" w:ascii="宋体" w:hAnsi="宋体" w:eastAsia="宋体" w:cs="宋体"/>
                <w:color w:val="auto"/>
                <w:sz w:val="18"/>
                <w:szCs w:val="18"/>
                <w:highlight w:val="none"/>
                <w:lang w:val="en-US" w:eastAsia="zh-CN"/>
              </w:rPr>
              <w:t>00</w:t>
            </w:r>
            <w:r>
              <w:rPr>
                <w:rFonts w:hint="eastAsia" w:ascii="宋体" w:hAnsi="宋体" w:eastAsia="宋体" w:cs="宋体"/>
                <w:color w:val="auto"/>
                <w:sz w:val="18"/>
                <w:szCs w:val="18"/>
                <w:highlight w:val="none"/>
              </w:rPr>
              <w:t>～</w:t>
            </w:r>
            <w:r>
              <w:rPr>
                <w:rFonts w:hint="eastAsia" w:ascii="宋体" w:hAnsi="宋体" w:cs="宋体"/>
                <w:color w:val="auto"/>
                <w:sz w:val="18"/>
                <w:szCs w:val="18"/>
                <w:highlight w:val="none"/>
                <w:lang w:val="en-US" w:eastAsia="zh-CN"/>
              </w:rPr>
              <w:t>7000</w:t>
            </w:r>
          </w:p>
        </w:tc>
        <w:tc>
          <w:tcPr>
            <w:tcW w:w="1286" w:type="pct"/>
            <w:tcBorders>
              <w:bottom w:val="single" w:color="auto" w:sz="12" w:space="0"/>
              <w:tl2br w:val="nil"/>
              <w:tr2bl w:val="nil"/>
            </w:tcBorders>
            <w:noWrap w:val="0"/>
            <w:vAlign w:val="center"/>
          </w:tcPr>
          <w:p w14:paraId="65583328">
            <w:pPr>
              <w:spacing w:line="240" w:lineRule="auto"/>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w:t>
            </w:r>
          </w:p>
        </w:tc>
        <w:tc>
          <w:tcPr>
            <w:tcW w:w="1412" w:type="pct"/>
            <w:tcBorders>
              <w:bottom w:val="single" w:color="auto" w:sz="12" w:space="0"/>
              <w:tl2br w:val="nil"/>
              <w:tr2bl w:val="nil"/>
            </w:tcBorders>
            <w:noWrap w:val="0"/>
            <w:vAlign w:val="center"/>
          </w:tcPr>
          <w:p w14:paraId="3884C23E">
            <w:pPr>
              <w:spacing w:line="240" w:lineRule="auto"/>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w:t>
            </w:r>
          </w:p>
        </w:tc>
        <w:tc>
          <w:tcPr>
            <w:tcW w:w="1300" w:type="pct"/>
            <w:tcBorders>
              <w:bottom w:val="single" w:color="auto" w:sz="12" w:space="0"/>
              <w:tl2br w:val="nil"/>
              <w:tr2bl w:val="nil"/>
            </w:tcBorders>
            <w:noWrap w:val="0"/>
            <w:vAlign w:val="center"/>
          </w:tcPr>
          <w:p w14:paraId="176C1184">
            <w:pPr>
              <w:spacing w:line="240" w:lineRule="auto"/>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+20</w:t>
            </w:r>
          </w:p>
          <w:p w14:paraId="4B4A760B">
            <w:pPr>
              <w:spacing w:line="240" w:lineRule="auto"/>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0</w:t>
            </w:r>
          </w:p>
        </w:tc>
      </w:tr>
    </w:tbl>
    <w:p w14:paraId="637FE675">
      <w:pPr>
        <w:keepNext w:val="0"/>
        <w:keepLines w:val="0"/>
        <w:pageBreakBefore w:val="0"/>
        <w:widowControl w:val="0"/>
        <w:numPr>
          <w:ilvl w:val="0"/>
          <w:numId w:val="0"/>
        </w:numPr>
        <w:kinsoku/>
        <w:wordWrap/>
        <w:overflowPunct/>
        <w:topLinePunct w:val="0"/>
        <w:autoSpaceDE/>
        <w:autoSpaceDN/>
        <w:bidi w:val="0"/>
        <w:adjustRightInd/>
        <w:snapToGrid/>
        <w:spacing w:before="0" w:beforeLines="50" w:line="240" w:lineRule="auto"/>
        <w:ind w:leftChars="0"/>
        <w:jc w:val="both"/>
        <w:textAlignment w:val="auto"/>
        <w:rPr>
          <w:rFonts w:hint="eastAsia" w:ascii="宋体" w:hAnsi="宋体" w:cs="Times New Roman"/>
          <w:color w:val="auto"/>
          <w:sz w:val="21"/>
          <w:szCs w:val="21"/>
        </w:rPr>
      </w:pPr>
      <w:r>
        <w:rPr>
          <w:rFonts w:hint="eastAsia" w:ascii="黑体" w:hAnsi="黑体" w:eastAsia="黑体" w:cs="黑体"/>
          <w:color w:val="auto"/>
          <w:sz w:val="21"/>
          <w:szCs w:val="21"/>
          <w:lang w:val="en-US" w:eastAsia="zh-CN"/>
        </w:rPr>
        <w:t xml:space="preserve">5.2.4 </w:t>
      </w:r>
      <w:r>
        <w:rPr>
          <w:rFonts w:hint="eastAsia" w:ascii="宋体" w:hAnsi="宋体" w:eastAsia="宋体" w:cs="Times New Roman"/>
          <w:color w:val="auto"/>
          <w:sz w:val="21"/>
          <w:szCs w:val="21"/>
          <w:lang w:val="en-US" w:eastAsia="zh-CN"/>
        </w:rPr>
        <w:t>板</w:t>
      </w:r>
      <w:r>
        <w:rPr>
          <w:rFonts w:hint="eastAsia" w:ascii="宋体" w:hAnsi="宋体" w:eastAsia="宋体" w:cs="Times New Roman"/>
          <w:color w:val="auto"/>
          <w:sz w:val="21"/>
          <w:szCs w:val="21"/>
        </w:rPr>
        <w:t>材</w:t>
      </w:r>
      <w:r>
        <w:rPr>
          <w:rFonts w:hint="eastAsia" w:ascii="宋体" w:hAnsi="宋体"/>
          <w:color w:val="auto"/>
          <w:sz w:val="21"/>
          <w:szCs w:val="21"/>
        </w:rPr>
        <w:t>应平直，允许有轻微的波浪。其长度方向上的</w:t>
      </w:r>
      <w:r>
        <w:rPr>
          <w:rFonts w:hint="eastAsia" w:ascii="宋体" w:hAnsi="宋体" w:cs="Times New Roman"/>
          <w:color w:val="auto"/>
          <w:sz w:val="21"/>
          <w:szCs w:val="21"/>
        </w:rPr>
        <w:t>平整度应符合表11的规定。</w:t>
      </w:r>
    </w:p>
    <w:p w14:paraId="2127200E">
      <w:pPr>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240" w:lineRule="auto"/>
        <w:ind w:leftChars="0"/>
        <w:jc w:val="center"/>
        <w:textAlignment w:val="auto"/>
        <w:rPr>
          <w:rFonts w:hint="eastAsia" w:ascii="宋体" w:hAnsi="宋体"/>
          <w:color w:val="auto"/>
          <w:sz w:val="21"/>
          <w:szCs w:val="21"/>
        </w:rPr>
      </w:pPr>
      <w:r>
        <w:rPr>
          <w:rFonts w:hint="eastAsia" w:ascii="宋体" w:hAnsi="宋体"/>
          <w:b w:val="0"/>
          <w:bCs w:val="0"/>
          <w:color w:val="auto"/>
          <w:sz w:val="21"/>
          <w:szCs w:val="21"/>
        </w:rPr>
        <w:t xml:space="preserve"> </w:t>
      </w:r>
      <w:r>
        <w:rPr>
          <w:rFonts w:hint="eastAsia" w:ascii="黑体" w:hAnsi="黑体" w:eastAsia="黑体" w:cs="黑体"/>
          <w:b w:val="0"/>
          <w:bCs w:val="0"/>
          <w:color w:val="auto"/>
          <w:sz w:val="21"/>
          <w:szCs w:val="21"/>
          <w:lang w:val="en-US" w:eastAsia="zh-CN" w:bidi="ar-SA"/>
        </w:rPr>
        <w:t xml:space="preserve">表5  平整度     </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4"/>
        <w:gridCol w:w="4785"/>
      </w:tblGrid>
      <w:tr w14:paraId="29A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2500" w:type="pct"/>
            <w:tcBorders>
              <w:top w:val="single" w:color="auto" w:sz="12" w:space="0"/>
              <w:left w:val="single" w:color="auto" w:sz="12" w:space="0"/>
              <w:bottom w:val="single" w:color="auto" w:sz="12" w:space="0"/>
            </w:tcBorders>
            <w:vAlign w:val="center"/>
          </w:tcPr>
          <w:p w14:paraId="3BC8AD5A">
            <w:pPr>
              <w:spacing w:line="240" w:lineRule="auto"/>
              <w:jc w:val="center"/>
              <w:rPr>
                <w:rFonts w:hint="eastAsia" w:ascii="宋体" w:hAnsi="宋体"/>
                <w:sz w:val="18"/>
                <w:szCs w:val="18"/>
              </w:rPr>
            </w:pPr>
            <w:r>
              <w:rPr>
                <w:rFonts w:hint="eastAsia" w:ascii="宋体" w:hAnsi="宋体"/>
                <w:sz w:val="18"/>
                <w:szCs w:val="18"/>
              </w:rPr>
              <w:t>厚度</w:t>
            </w:r>
          </w:p>
          <w:p w14:paraId="510B65C6">
            <w:pPr>
              <w:spacing w:line="240" w:lineRule="auto"/>
              <w:jc w:val="center"/>
              <w:rPr>
                <w:rFonts w:hint="default" w:ascii="宋体" w:hAnsi="宋体" w:eastAsia="宋体"/>
                <w:sz w:val="18"/>
                <w:szCs w:val="18"/>
                <w:lang w:val="en-US" w:eastAsia="zh-CN"/>
              </w:rPr>
            </w:pPr>
            <w:r>
              <w:rPr>
                <w:rFonts w:hint="eastAsia" w:ascii="宋体" w:hAnsi="宋体"/>
                <w:sz w:val="18"/>
                <w:szCs w:val="18"/>
                <w:lang w:val="en-US" w:eastAsia="zh-CN"/>
              </w:rPr>
              <w:t>mm</w:t>
            </w:r>
          </w:p>
        </w:tc>
        <w:tc>
          <w:tcPr>
            <w:tcW w:w="2500" w:type="pct"/>
            <w:tcBorders>
              <w:top w:val="single" w:color="auto" w:sz="12" w:space="0"/>
              <w:bottom w:val="single" w:color="auto" w:sz="12" w:space="0"/>
              <w:right w:val="single" w:color="auto" w:sz="12" w:space="0"/>
            </w:tcBorders>
            <w:vAlign w:val="center"/>
          </w:tcPr>
          <w:p w14:paraId="393AA19A">
            <w:pPr>
              <w:spacing w:line="240" w:lineRule="auto"/>
              <w:jc w:val="center"/>
              <w:rPr>
                <w:rFonts w:hint="eastAsia" w:ascii="宋体" w:hAnsi="宋体"/>
                <w:sz w:val="18"/>
                <w:szCs w:val="18"/>
                <w:lang w:val="en-US" w:eastAsia="zh-CN"/>
              </w:rPr>
            </w:pPr>
            <w:r>
              <w:rPr>
                <w:rFonts w:hint="eastAsia" w:ascii="宋体" w:hAnsi="宋体"/>
                <w:sz w:val="18"/>
                <w:szCs w:val="18"/>
                <w:lang w:val="en-US" w:eastAsia="zh-CN"/>
              </w:rPr>
              <w:t>平整度</w:t>
            </w:r>
          </w:p>
          <w:p w14:paraId="3B57D7F8">
            <w:pPr>
              <w:spacing w:line="240" w:lineRule="auto"/>
              <w:jc w:val="center"/>
              <w:rPr>
                <w:rFonts w:hint="default" w:ascii="宋体" w:hAnsi="宋体"/>
                <w:sz w:val="18"/>
                <w:szCs w:val="18"/>
                <w:lang w:val="en-US" w:eastAsia="zh-CN"/>
              </w:rPr>
            </w:pPr>
            <w:r>
              <w:rPr>
                <w:rFonts w:hint="eastAsia" w:ascii="宋体" w:hAnsi="宋体"/>
                <w:sz w:val="18"/>
                <w:szCs w:val="18"/>
                <w:lang w:val="en-US" w:eastAsia="zh-CN"/>
              </w:rPr>
              <w:t>mm/m</w:t>
            </w:r>
          </w:p>
        </w:tc>
      </w:tr>
      <w:tr w14:paraId="6D37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2500" w:type="pct"/>
            <w:tcBorders>
              <w:top w:val="single" w:color="auto" w:sz="12" w:space="0"/>
              <w:left w:val="single" w:color="auto" w:sz="12" w:space="0"/>
              <w:bottom w:val="single" w:color="auto" w:sz="4" w:space="0"/>
            </w:tcBorders>
            <w:vAlign w:val="center"/>
          </w:tcPr>
          <w:p w14:paraId="652F59FA">
            <w:pPr>
              <w:spacing w:line="240" w:lineRule="auto"/>
              <w:jc w:val="center"/>
              <w:rPr>
                <w:rFonts w:hint="default" w:ascii="宋体" w:hAnsi="宋体" w:eastAsia="宋体"/>
                <w:sz w:val="18"/>
                <w:szCs w:val="18"/>
                <w:lang w:val="en-US" w:eastAsia="zh-CN"/>
              </w:rPr>
            </w:pPr>
            <w:r>
              <w:rPr>
                <w:rFonts w:hint="eastAsia" w:ascii="宋体" w:hAnsi="宋体"/>
                <w:sz w:val="18"/>
                <w:szCs w:val="18"/>
              </w:rPr>
              <w:t>≤</w:t>
            </w:r>
            <w:r>
              <w:rPr>
                <w:rFonts w:hint="eastAsia" w:ascii="宋体" w:hAnsi="宋体"/>
                <w:sz w:val="18"/>
                <w:szCs w:val="18"/>
                <w:lang w:val="en-US" w:eastAsia="zh-CN"/>
              </w:rPr>
              <w:t>1.5</w:t>
            </w:r>
          </w:p>
        </w:tc>
        <w:tc>
          <w:tcPr>
            <w:tcW w:w="2500" w:type="pct"/>
            <w:tcBorders>
              <w:top w:val="single" w:color="auto" w:sz="12" w:space="0"/>
              <w:bottom w:val="single" w:color="auto" w:sz="4" w:space="0"/>
              <w:right w:val="single" w:color="auto" w:sz="12" w:space="0"/>
            </w:tcBorders>
            <w:vAlign w:val="center"/>
          </w:tcPr>
          <w:p w14:paraId="1B6ABF4A">
            <w:pPr>
              <w:spacing w:line="240" w:lineRule="auto"/>
              <w:jc w:val="center"/>
              <w:rPr>
                <w:rFonts w:hint="default" w:ascii="宋体" w:hAnsi="宋体" w:eastAsia="宋体"/>
                <w:sz w:val="18"/>
                <w:szCs w:val="18"/>
                <w:lang w:val="en-US" w:eastAsia="zh-CN"/>
              </w:rPr>
            </w:pPr>
            <w:r>
              <w:rPr>
                <w:rFonts w:hint="eastAsia" w:ascii="宋体" w:hAnsi="宋体"/>
                <w:sz w:val="18"/>
                <w:szCs w:val="18"/>
              </w:rPr>
              <w:t>≤</w:t>
            </w:r>
            <w:r>
              <w:rPr>
                <w:rFonts w:hint="eastAsia" w:ascii="宋体" w:hAnsi="宋体"/>
                <w:sz w:val="18"/>
                <w:szCs w:val="18"/>
                <w:lang w:val="en-US" w:eastAsia="zh-CN"/>
              </w:rPr>
              <w:t>10</w:t>
            </w:r>
          </w:p>
        </w:tc>
      </w:tr>
      <w:tr w14:paraId="4D65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2500" w:type="pct"/>
            <w:tcBorders>
              <w:left w:val="single" w:color="auto" w:sz="12" w:space="0"/>
              <w:bottom w:val="single" w:color="auto" w:sz="12" w:space="0"/>
            </w:tcBorders>
            <w:vAlign w:val="center"/>
          </w:tcPr>
          <w:p w14:paraId="59352237">
            <w:pPr>
              <w:spacing w:line="240" w:lineRule="auto"/>
              <w:jc w:val="center"/>
              <w:rPr>
                <w:rFonts w:hint="default" w:ascii="宋体" w:hAnsi="宋体" w:eastAsia="宋体"/>
                <w:sz w:val="18"/>
                <w:szCs w:val="18"/>
                <w:lang w:val="en-US" w:eastAsia="zh-CN"/>
              </w:rPr>
            </w:pPr>
            <w:r>
              <w:rPr>
                <w:rFonts w:hint="eastAsia" w:ascii="宋体" w:hAnsi="宋体"/>
                <w:sz w:val="18"/>
                <w:szCs w:val="18"/>
              </w:rPr>
              <w:t>＞</w:t>
            </w:r>
            <w:r>
              <w:rPr>
                <w:rFonts w:hint="eastAsia" w:ascii="宋体" w:hAnsi="宋体"/>
                <w:sz w:val="18"/>
                <w:szCs w:val="18"/>
                <w:lang w:val="en-US" w:eastAsia="zh-CN"/>
              </w:rPr>
              <w:t>1.5</w:t>
            </w:r>
          </w:p>
        </w:tc>
        <w:tc>
          <w:tcPr>
            <w:tcW w:w="2500" w:type="pct"/>
            <w:tcBorders>
              <w:bottom w:val="single" w:color="auto" w:sz="12" w:space="0"/>
              <w:right w:val="single" w:color="auto" w:sz="12" w:space="0"/>
            </w:tcBorders>
            <w:vAlign w:val="center"/>
          </w:tcPr>
          <w:p w14:paraId="115BDBDC">
            <w:pPr>
              <w:spacing w:line="240" w:lineRule="auto"/>
              <w:jc w:val="center"/>
              <w:rPr>
                <w:rFonts w:hint="default" w:ascii="宋体" w:hAnsi="宋体" w:eastAsia="宋体"/>
                <w:sz w:val="18"/>
                <w:szCs w:val="18"/>
                <w:lang w:val="en-US" w:eastAsia="zh-CN"/>
              </w:rPr>
            </w:pPr>
            <w:r>
              <w:rPr>
                <w:rFonts w:hint="eastAsia" w:ascii="宋体" w:hAnsi="宋体"/>
                <w:sz w:val="18"/>
                <w:szCs w:val="18"/>
              </w:rPr>
              <w:t>≤</w:t>
            </w:r>
            <w:r>
              <w:rPr>
                <w:rFonts w:hint="eastAsia" w:ascii="宋体" w:hAnsi="宋体"/>
                <w:sz w:val="18"/>
                <w:szCs w:val="18"/>
                <w:lang w:val="en-US" w:eastAsia="zh-CN"/>
              </w:rPr>
              <w:t>15</w:t>
            </w:r>
          </w:p>
        </w:tc>
      </w:tr>
    </w:tbl>
    <w:p w14:paraId="0DCBA3B4">
      <w:pPr>
        <w:keepNext w:val="0"/>
        <w:keepLines w:val="0"/>
        <w:pageBreakBefore w:val="0"/>
        <w:widowControl w:val="0"/>
        <w:numPr>
          <w:ilvl w:val="0"/>
          <w:numId w:val="0"/>
        </w:numPr>
        <w:kinsoku/>
        <w:wordWrap/>
        <w:overflowPunct/>
        <w:topLinePunct w:val="0"/>
        <w:autoSpaceDE/>
        <w:autoSpaceDN/>
        <w:bidi w:val="0"/>
        <w:adjustRightInd/>
        <w:snapToGrid/>
        <w:spacing w:before="0" w:beforeLines="50" w:line="240" w:lineRule="auto"/>
        <w:ind w:leftChars="0"/>
        <w:jc w:val="both"/>
        <w:textAlignment w:val="auto"/>
        <w:rPr>
          <w:rFonts w:hint="eastAsia" w:ascii="宋体" w:hAnsi="宋体"/>
          <w:color w:val="auto"/>
          <w:sz w:val="21"/>
          <w:szCs w:val="21"/>
        </w:rPr>
      </w:pPr>
      <w:r>
        <w:rPr>
          <w:rFonts w:hint="eastAsia" w:ascii="黑体" w:hAnsi="黑体" w:eastAsia="黑体" w:cs="黑体"/>
          <w:color w:val="auto"/>
          <w:sz w:val="21"/>
          <w:szCs w:val="21"/>
          <w:lang w:val="en-US" w:eastAsia="zh-CN"/>
        </w:rPr>
        <w:t>5.2.5</w:t>
      </w:r>
      <w:r>
        <w:rPr>
          <w:rFonts w:hint="eastAsia" w:ascii="宋体" w:hAnsi="宋体"/>
          <w:color w:val="auto"/>
          <w:sz w:val="21"/>
          <w:szCs w:val="21"/>
          <w:lang w:val="en-US" w:eastAsia="zh-CN"/>
        </w:rPr>
        <w:t xml:space="preserve"> </w:t>
      </w:r>
      <w:r>
        <w:rPr>
          <w:rFonts w:hint="eastAsia" w:ascii="宋体" w:hAnsi="宋体"/>
          <w:color w:val="auto"/>
          <w:sz w:val="21"/>
          <w:szCs w:val="21"/>
        </w:rPr>
        <w:t>带材的侧边弯曲度</w:t>
      </w:r>
      <w:r>
        <w:rPr>
          <w:rFonts w:hint="eastAsia" w:ascii="宋体" w:hAnsi="宋体"/>
          <w:color w:val="auto"/>
          <w:sz w:val="21"/>
          <w:szCs w:val="21"/>
          <w:lang w:val="en-US" w:eastAsia="zh-CN"/>
        </w:rPr>
        <w:t>每米</w:t>
      </w:r>
      <w:r>
        <w:rPr>
          <w:rFonts w:hint="eastAsia" w:ascii="宋体" w:hAnsi="宋体"/>
          <w:color w:val="auto"/>
          <w:sz w:val="21"/>
          <w:szCs w:val="21"/>
        </w:rPr>
        <w:t>应不</w:t>
      </w:r>
      <w:r>
        <w:rPr>
          <w:rFonts w:hint="eastAsia" w:ascii="宋体" w:hAnsi="宋体"/>
          <w:color w:val="auto"/>
          <w:sz w:val="21"/>
          <w:szCs w:val="21"/>
          <w:lang w:val="en-US" w:eastAsia="zh-CN"/>
        </w:rPr>
        <w:t>大于</w:t>
      </w:r>
      <w:r>
        <w:rPr>
          <w:rFonts w:hint="eastAsia" w:ascii="宋体" w:hAnsi="宋体"/>
          <w:color w:val="auto"/>
          <w:sz w:val="21"/>
          <w:szCs w:val="21"/>
        </w:rPr>
        <w:t>2mm。</w:t>
      </w:r>
    </w:p>
    <w:p w14:paraId="3C02AA1E">
      <w:pPr>
        <w:pStyle w:val="5"/>
        <w:keepNext w:val="0"/>
        <w:keepLines/>
        <w:pageBreakBefore w:val="0"/>
        <w:widowControl w:val="0"/>
        <w:kinsoku/>
        <w:wordWrap/>
        <w:overflowPunct/>
        <w:topLinePunct w:val="0"/>
        <w:autoSpaceDE/>
        <w:autoSpaceDN/>
        <w:bidi w:val="0"/>
        <w:adjustRightInd w:val="0"/>
        <w:snapToGrid/>
        <w:spacing w:before="0" w:beforeLines="100" w:after="0" w:afterLines="100" w:line="240" w:lineRule="auto"/>
        <w:textAlignment w:val="baseline"/>
        <w:rPr>
          <w:rFonts w:hint="eastAsia" w:ascii="黑体" w:hAnsi="黑体" w:eastAsia="黑体" w:cs="黑体"/>
          <w:color w:val="auto"/>
          <w:lang w:val="en-US" w:eastAsia="zh-CN"/>
        </w:rPr>
      </w:pPr>
      <w:r>
        <w:rPr>
          <w:rFonts w:hint="eastAsia" w:ascii="黑体" w:hAnsi="黑体" w:eastAsia="黑体" w:cs="黑体"/>
          <w:color w:val="auto"/>
          <w:lang w:val="en-US" w:eastAsia="zh-CN"/>
        </w:rPr>
        <w:t>5.3  力学性能</w:t>
      </w:r>
    </w:p>
    <w:p w14:paraId="3BC6CC88">
      <w:pPr>
        <w:pStyle w:val="3"/>
        <w:spacing w:line="240" w:lineRule="auto"/>
        <w:rPr>
          <w:rFonts w:hint="eastAsia"/>
          <w:color w:val="auto"/>
        </w:rPr>
      </w:pPr>
      <w:r>
        <w:rPr>
          <w:rFonts w:hint="eastAsia" w:ascii="宋体" w:hAnsi="宋体" w:eastAsia="宋体" w:cs="宋体"/>
          <w:color w:val="auto"/>
          <w:sz w:val="21"/>
          <w:szCs w:val="21"/>
          <w:lang w:val="en-US" w:eastAsia="zh-CN"/>
        </w:rPr>
        <w:t>板带材</w:t>
      </w:r>
      <w:r>
        <w:rPr>
          <w:rFonts w:hint="eastAsia"/>
          <w:color w:val="auto"/>
        </w:rPr>
        <w:t>的室温力学性能应符合表</w:t>
      </w:r>
      <w:r>
        <w:rPr>
          <w:rFonts w:hint="eastAsia"/>
          <w:color w:val="auto"/>
          <w:lang w:val="en-US" w:eastAsia="zh-CN"/>
        </w:rPr>
        <w:t>6</w:t>
      </w:r>
      <w:r>
        <w:rPr>
          <w:rFonts w:hint="eastAsia"/>
          <w:color w:val="auto"/>
        </w:rPr>
        <w:t>的规定。</w:t>
      </w:r>
    </w:p>
    <w:p w14:paraId="68BD4F60">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jc w:val="center"/>
        <w:textAlignment w:val="baseline"/>
        <w:rPr>
          <w:rFonts w:hint="eastAsia" w:ascii="宋体"/>
          <w:b/>
          <w:color w:val="auto"/>
          <w:szCs w:val="21"/>
        </w:rPr>
      </w:pPr>
      <w:r>
        <w:rPr>
          <w:rFonts w:hint="eastAsia" w:ascii="宋体"/>
          <w:b/>
          <w:color w:val="auto"/>
          <w:szCs w:val="21"/>
        </w:rPr>
        <w:t>表</w:t>
      </w:r>
      <w:r>
        <w:rPr>
          <w:rFonts w:hint="eastAsia" w:ascii="宋体"/>
          <w:b/>
          <w:color w:val="auto"/>
          <w:szCs w:val="21"/>
          <w:lang w:val="en-US" w:eastAsia="zh-CN"/>
        </w:rPr>
        <w:t>6</w:t>
      </w:r>
      <w:r>
        <w:rPr>
          <w:rFonts w:hint="eastAsia" w:ascii="宋体"/>
          <w:b/>
          <w:color w:val="auto"/>
          <w:szCs w:val="21"/>
        </w:rPr>
        <w:t xml:space="preserve">  力学性能</w:t>
      </w:r>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87"/>
        <w:gridCol w:w="1303"/>
        <w:gridCol w:w="1954"/>
        <w:gridCol w:w="2040"/>
        <w:gridCol w:w="1783"/>
      </w:tblGrid>
      <w:tr w14:paraId="07F9E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300" w:type="pct"/>
            <w:vMerge w:val="restart"/>
            <w:tcBorders>
              <w:bottom w:val="single" w:color="auto" w:sz="4" w:space="0"/>
            </w:tcBorders>
            <w:noWrap w:val="0"/>
            <w:vAlign w:val="center"/>
          </w:tcPr>
          <w:p w14:paraId="6AC31429">
            <w:pPr>
              <w:spacing w:line="240" w:lineRule="auto"/>
              <w:jc w:val="center"/>
              <w:rPr>
                <w:rFonts w:hint="eastAsia" w:ascii="宋体" w:hAnsi="宋体"/>
                <w:color w:val="auto"/>
                <w:sz w:val="18"/>
                <w:szCs w:val="18"/>
              </w:rPr>
            </w:pPr>
            <w:r>
              <w:rPr>
                <w:rFonts w:hint="eastAsia" w:ascii="宋体" w:hAnsi="宋体"/>
                <w:color w:val="auto"/>
                <w:sz w:val="18"/>
                <w:szCs w:val="18"/>
              </w:rPr>
              <w:t>合金牌号</w:t>
            </w:r>
          </w:p>
        </w:tc>
        <w:tc>
          <w:tcPr>
            <w:tcW w:w="681" w:type="pct"/>
            <w:vMerge w:val="restart"/>
            <w:tcBorders>
              <w:bottom w:val="single" w:color="auto" w:sz="4" w:space="0"/>
            </w:tcBorders>
            <w:noWrap w:val="0"/>
            <w:vAlign w:val="center"/>
          </w:tcPr>
          <w:p w14:paraId="1B648960">
            <w:pPr>
              <w:spacing w:line="240" w:lineRule="auto"/>
              <w:jc w:val="center"/>
              <w:rPr>
                <w:rFonts w:hint="eastAsia" w:ascii="宋体" w:hAnsi="宋体"/>
                <w:color w:val="auto"/>
                <w:sz w:val="18"/>
                <w:szCs w:val="18"/>
              </w:rPr>
            </w:pPr>
            <w:r>
              <w:rPr>
                <w:rFonts w:hint="eastAsia" w:ascii="宋体" w:hAnsi="宋体"/>
                <w:color w:val="auto"/>
                <w:sz w:val="18"/>
                <w:szCs w:val="18"/>
              </w:rPr>
              <w:t>状态</w:t>
            </w:r>
          </w:p>
        </w:tc>
        <w:tc>
          <w:tcPr>
            <w:tcW w:w="2087" w:type="pct"/>
            <w:gridSpan w:val="2"/>
            <w:tcBorders>
              <w:bottom w:val="single" w:color="auto" w:sz="4" w:space="0"/>
            </w:tcBorders>
            <w:noWrap w:val="0"/>
            <w:vAlign w:val="center"/>
          </w:tcPr>
          <w:p w14:paraId="54CC0634">
            <w:pPr>
              <w:spacing w:line="240" w:lineRule="auto"/>
              <w:jc w:val="center"/>
              <w:rPr>
                <w:rFonts w:hint="eastAsia" w:eastAsia="宋体"/>
                <w:color w:val="auto"/>
                <w:sz w:val="18"/>
                <w:szCs w:val="18"/>
                <w:lang w:val="en-US" w:eastAsia="zh-CN"/>
              </w:rPr>
            </w:pPr>
            <w:r>
              <w:rPr>
                <w:rFonts w:hint="eastAsia"/>
                <w:color w:val="auto"/>
                <w:sz w:val="18"/>
                <w:szCs w:val="18"/>
                <w:lang w:val="en-US" w:eastAsia="zh-CN"/>
              </w:rPr>
              <w:t>拉伸试验</w:t>
            </w:r>
          </w:p>
        </w:tc>
        <w:tc>
          <w:tcPr>
            <w:tcW w:w="930" w:type="pct"/>
            <w:tcBorders>
              <w:bottom w:val="single" w:color="auto" w:sz="4" w:space="0"/>
            </w:tcBorders>
            <w:noWrap w:val="0"/>
            <w:vAlign w:val="center"/>
          </w:tcPr>
          <w:p w14:paraId="76A07129">
            <w:pPr>
              <w:spacing w:line="240" w:lineRule="auto"/>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硬度试验</w:t>
            </w:r>
          </w:p>
        </w:tc>
      </w:tr>
      <w:tr w14:paraId="6E8D4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300" w:type="pct"/>
            <w:vMerge w:val="continue"/>
            <w:tcBorders>
              <w:top w:val="single" w:color="auto" w:sz="4" w:space="0"/>
              <w:bottom w:val="single" w:color="auto" w:sz="12" w:space="0"/>
            </w:tcBorders>
            <w:noWrap w:val="0"/>
            <w:vAlign w:val="center"/>
          </w:tcPr>
          <w:p w14:paraId="0B85DCA1">
            <w:pPr>
              <w:spacing w:line="240" w:lineRule="auto"/>
              <w:jc w:val="center"/>
              <w:rPr>
                <w:rFonts w:hint="eastAsia" w:ascii="宋体" w:hAnsi="宋体"/>
                <w:color w:val="auto"/>
                <w:sz w:val="18"/>
                <w:szCs w:val="18"/>
              </w:rPr>
            </w:pPr>
          </w:p>
        </w:tc>
        <w:tc>
          <w:tcPr>
            <w:tcW w:w="681" w:type="pct"/>
            <w:vMerge w:val="continue"/>
            <w:tcBorders>
              <w:top w:val="single" w:color="auto" w:sz="4" w:space="0"/>
              <w:bottom w:val="single" w:color="auto" w:sz="12" w:space="0"/>
            </w:tcBorders>
            <w:noWrap w:val="0"/>
            <w:vAlign w:val="center"/>
          </w:tcPr>
          <w:p w14:paraId="37D62A26">
            <w:pPr>
              <w:spacing w:line="240" w:lineRule="auto"/>
              <w:jc w:val="center"/>
              <w:rPr>
                <w:rFonts w:hint="eastAsia" w:ascii="宋体" w:hAnsi="宋体"/>
                <w:color w:val="auto"/>
                <w:sz w:val="18"/>
                <w:szCs w:val="18"/>
              </w:rPr>
            </w:pPr>
          </w:p>
        </w:tc>
        <w:tc>
          <w:tcPr>
            <w:tcW w:w="1021" w:type="pct"/>
            <w:tcBorders>
              <w:top w:val="single" w:color="auto" w:sz="4" w:space="0"/>
              <w:bottom w:val="single" w:color="auto" w:sz="12" w:space="0"/>
            </w:tcBorders>
            <w:noWrap w:val="0"/>
            <w:vAlign w:val="center"/>
          </w:tcPr>
          <w:p w14:paraId="38988889">
            <w:pPr>
              <w:spacing w:line="240" w:lineRule="auto"/>
              <w:jc w:val="center"/>
              <w:rPr>
                <w:rFonts w:hint="eastAsia"/>
                <w:color w:val="auto"/>
                <w:sz w:val="18"/>
                <w:szCs w:val="18"/>
              </w:rPr>
            </w:pPr>
            <w:r>
              <w:rPr>
                <w:color w:val="auto"/>
                <w:sz w:val="18"/>
                <w:szCs w:val="18"/>
              </w:rPr>
              <w:t>抗拉强度</w:t>
            </w:r>
            <w:r>
              <w:rPr>
                <w:rFonts w:hint="eastAsia"/>
                <w:color w:val="auto"/>
                <w:sz w:val="18"/>
                <w:szCs w:val="18"/>
                <w:lang w:val="en-US" w:eastAsia="zh-CN"/>
              </w:rPr>
              <w:t>（</w:t>
            </w:r>
            <w:r>
              <w:rPr>
                <w:rFonts w:hint="eastAsia"/>
                <w:i/>
                <w:iCs/>
                <w:color w:val="auto"/>
                <w:sz w:val="18"/>
                <w:szCs w:val="18"/>
              </w:rPr>
              <w:t>R</w:t>
            </w:r>
            <w:r>
              <w:rPr>
                <w:rFonts w:hint="eastAsia"/>
                <w:color w:val="auto"/>
                <w:sz w:val="18"/>
                <w:szCs w:val="18"/>
                <w:vertAlign w:val="subscript"/>
              </w:rPr>
              <w:t>m</w:t>
            </w:r>
            <w:r>
              <w:rPr>
                <w:rFonts w:hint="eastAsia"/>
                <w:color w:val="auto"/>
                <w:sz w:val="18"/>
                <w:szCs w:val="18"/>
                <w:lang w:val="en-US" w:eastAsia="zh-CN"/>
              </w:rPr>
              <w:t>）</w:t>
            </w:r>
          </w:p>
          <w:p w14:paraId="2B4427A9">
            <w:pPr>
              <w:spacing w:line="240" w:lineRule="auto"/>
              <w:jc w:val="center"/>
              <w:rPr>
                <w:rFonts w:hint="default" w:ascii="宋体" w:hAnsi="宋体" w:eastAsia="宋体"/>
                <w:color w:val="auto"/>
                <w:sz w:val="18"/>
                <w:szCs w:val="18"/>
                <w:lang w:val="en-US" w:eastAsia="zh-CN"/>
              </w:rPr>
            </w:pPr>
            <w:r>
              <w:rPr>
                <w:rFonts w:hint="eastAsia"/>
                <w:color w:val="auto"/>
                <w:sz w:val="18"/>
                <w:szCs w:val="18"/>
                <w:lang w:val="en-US" w:eastAsia="zh-CN"/>
              </w:rPr>
              <w:t>MPa</w:t>
            </w:r>
          </w:p>
        </w:tc>
        <w:tc>
          <w:tcPr>
            <w:tcW w:w="1066" w:type="pct"/>
            <w:tcBorders>
              <w:top w:val="single" w:color="auto" w:sz="4" w:space="0"/>
              <w:bottom w:val="single" w:color="auto" w:sz="12" w:space="0"/>
            </w:tcBorders>
            <w:noWrap w:val="0"/>
            <w:vAlign w:val="center"/>
          </w:tcPr>
          <w:p w14:paraId="6C4BDDA1">
            <w:pPr>
              <w:spacing w:line="240" w:lineRule="auto"/>
              <w:jc w:val="center"/>
              <w:rPr>
                <w:rFonts w:hint="eastAsia"/>
                <w:color w:val="auto"/>
                <w:sz w:val="18"/>
                <w:szCs w:val="18"/>
                <w:vertAlign w:val="subscript"/>
              </w:rPr>
            </w:pPr>
            <w:r>
              <w:rPr>
                <w:rFonts w:hint="eastAsia"/>
                <w:color w:val="auto"/>
                <w:sz w:val="18"/>
                <w:szCs w:val="18"/>
              </w:rPr>
              <w:t>断后伸长率</w:t>
            </w:r>
            <w:r>
              <w:rPr>
                <w:rFonts w:hint="eastAsia"/>
                <w:color w:val="auto"/>
                <w:sz w:val="18"/>
                <w:szCs w:val="18"/>
                <w:lang w:eastAsia="zh-CN"/>
              </w:rPr>
              <w:t>（</w:t>
            </w:r>
            <w:r>
              <w:rPr>
                <w:rFonts w:hint="eastAsia"/>
                <w:i/>
                <w:iCs/>
                <w:color w:val="auto"/>
                <w:sz w:val="18"/>
                <w:szCs w:val="18"/>
              </w:rPr>
              <w:t>A</w:t>
            </w:r>
            <w:r>
              <w:rPr>
                <w:rFonts w:hint="eastAsia"/>
                <w:color w:val="auto"/>
                <w:sz w:val="18"/>
                <w:szCs w:val="18"/>
                <w:vertAlign w:val="subscript"/>
              </w:rPr>
              <w:t>11.3</w:t>
            </w:r>
            <w:r>
              <w:rPr>
                <w:rFonts w:hint="eastAsia"/>
                <w:color w:val="auto"/>
                <w:sz w:val="18"/>
                <w:szCs w:val="18"/>
                <w:lang w:eastAsia="zh-CN"/>
              </w:rPr>
              <w:t>）</w:t>
            </w:r>
          </w:p>
          <w:p w14:paraId="41AF0BB8">
            <w:pPr>
              <w:spacing w:line="240" w:lineRule="auto"/>
              <w:jc w:val="center"/>
              <w:rPr>
                <w:rFonts w:hint="eastAsia" w:ascii="宋体" w:hAnsi="宋体"/>
                <w:color w:val="auto"/>
                <w:sz w:val="18"/>
                <w:szCs w:val="18"/>
              </w:rPr>
            </w:pPr>
            <w:r>
              <w:rPr>
                <w:color w:val="auto"/>
                <w:sz w:val="18"/>
                <w:szCs w:val="18"/>
              </w:rPr>
              <w:t>%</w:t>
            </w:r>
          </w:p>
        </w:tc>
        <w:tc>
          <w:tcPr>
            <w:tcW w:w="930" w:type="pct"/>
            <w:tcBorders>
              <w:top w:val="single" w:color="auto" w:sz="4" w:space="0"/>
              <w:bottom w:val="single" w:color="auto" w:sz="12" w:space="0"/>
            </w:tcBorders>
            <w:noWrap w:val="0"/>
            <w:vAlign w:val="center"/>
          </w:tcPr>
          <w:p w14:paraId="5B0F177D">
            <w:pPr>
              <w:spacing w:line="240" w:lineRule="auto"/>
              <w:jc w:val="center"/>
              <w:rPr>
                <w:rFonts w:hint="eastAsia" w:ascii="宋体" w:hAnsi="宋体"/>
                <w:b/>
                <w:color w:val="auto"/>
                <w:sz w:val="18"/>
                <w:szCs w:val="18"/>
              </w:rPr>
            </w:pPr>
            <w:r>
              <w:rPr>
                <w:rFonts w:hint="eastAsia" w:ascii="宋体" w:hAnsi="宋体"/>
                <w:color w:val="auto"/>
                <w:sz w:val="18"/>
                <w:szCs w:val="18"/>
              </w:rPr>
              <w:t>维氏硬度</w:t>
            </w:r>
            <w:r>
              <w:rPr>
                <w:rFonts w:hint="eastAsia" w:ascii="宋体" w:hAnsi="宋体"/>
                <w:color w:val="auto"/>
                <w:sz w:val="18"/>
                <w:szCs w:val="18"/>
                <w:lang w:eastAsia="zh-CN"/>
              </w:rPr>
              <w:t>（</w:t>
            </w:r>
            <w:r>
              <w:rPr>
                <w:rFonts w:hint="eastAsia" w:ascii="宋体" w:hAnsi="宋体"/>
                <w:b w:val="0"/>
                <w:bCs/>
                <w:color w:val="auto"/>
                <w:sz w:val="18"/>
                <w:szCs w:val="18"/>
              </w:rPr>
              <w:t>HV</w:t>
            </w:r>
            <w:r>
              <w:rPr>
                <w:rFonts w:hint="eastAsia" w:ascii="宋体" w:hAnsi="宋体"/>
                <w:color w:val="auto"/>
                <w:sz w:val="18"/>
                <w:szCs w:val="18"/>
                <w:lang w:eastAsia="zh-CN"/>
              </w:rPr>
              <w:t>）</w:t>
            </w:r>
          </w:p>
        </w:tc>
      </w:tr>
      <w:tr w14:paraId="7B1D9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300" w:type="pct"/>
            <w:tcBorders>
              <w:top w:val="single" w:color="auto" w:sz="12" w:space="0"/>
            </w:tcBorders>
            <w:noWrap w:val="0"/>
            <w:vAlign w:val="center"/>
          </w:tcPr>
          <w:p w14:paraId="1C025914">
            <w:pPr>
              <w:spacing w:line="240" w:lineRule="auto"/>
              <w:jc w:val="center"/>
              <w:rPr>
                <w:rFonts w:hint="eastAsia" w:ascii="宋体" w:hAnsi="宋体"/>
                <w:color w:val="auto"/>
                <w:sz w:val="18"/>
                <w:szCs w:val="18"/>
              </w:rPr>
            </w:pPr>
            <w:r>
              <w:rPr>
                <w:rFonts w:hint="eastAsia" w:ascii="宋体" w:hAnsi="宋体"/>
                <w:color w:val="auto"/>
                <w:sz w:val="18"/>
                <w:szCs w:val="21"/>
              </w:rPr>
              <w:t>HAl</w:t>
            </w:r>
            <w:r>
              <w:rPr>
                <w:rFonts w:hint="eastAsia" w:ascii="宋体" w:hAnsi="宋体"/>
                <w:color w:val="auto"/>
                <w:sz w:val="18"/>
                <w:szCs w:val="21"/>
                <w:lang w:val="en-US" w:eastAsia="zh-CN"/>
              </w:rPr>
              <w:t>76</w:t>
            </w:r>
            <w:r>
              <w:rPr>
                <w:rFonts w:hint="eastAsia" w:ascii="宋体" w:hAnsi="宋体"/>
                <w:color w:val="auto"/>
                <w:sz w:val="18"/>
                <w:szCs w:val="21"/>
              </w:rPr>
              <w:t>-2-</w:t>
            </w:r>
            <w:r>
              <w:rPr>
                <w:rFonts w:hint="eastAsia" w:ascii="宋体" w:hAnsi="宋体"/>
                <w:color w:val="auto"/>
                <w:sz w:val="18"/>
                <w:szCs w:val="21"/>
                <w:lang w:val="en-US" w:eastAsia="zh-CN"/>
              </w:rPr>
              <w:t>0.6</w:t>
            </w:r>
          </w:p>
        </w:tc>
        <w:tc>
          <w:tcPr>
            <w:tcW w:w="681" w:type="pct"/>
            <w:vMerge w:val="restart"/>
            <w:tcBorders>
              <w:top w:val="single" w:color="auto" w:sz="12" w:space="0"/>
            </w:tcBorders>
            <w:noWrap w:val="0"/>
            <w:vAlign w:val="center"/>
          </w:tcPr>
          <w:p w14:paraId="0C5BA36A">
            <w:pPr>
              <w:spacing w:line="240" w:lineRule="auto"/>
              <w:jc w:val="center"/>
              <w:rPr>
                <w:rFonts w:hint="eastAsia" w:ascii="宋体" w:hAnsi="宋体"/>
                <w:color w:val="auto"/>
                <w:sz w:val="18"/>
                <w:szCs w:val="18"/>
              </w:rPr>
            </w:pPr>
            <w:r>
              <w:rPr>
                <w:color w:val="auto"/>
                <w:sz w:val="18"/>
                <w:szCs w:val="18"/>
              </w:rPr>
              <w:t>O</w:t>
            </w:r>
            <w:r>
              <w:rPr>
                <w:rFonts w:hint="eastAsia"/>
                <w:color w:val="auto"/>
                <w:sz w:val="18"/>
                <w:szCs w:val="18"/>
              </w:rPr>
              <w:t>60</w:t>
            </w:r>
          </w:p>
        </w:tc>
        <w:tc>
          <w:tcPr>
            <w:tcW w:w="1021" w:type="pct"/>
            <w:tcBorders>
              <w:top w:val="single" w:color="auto" w:sz="12" w:space="0"/>
            </w:tcBorders>
            <w:noWrap w:val="0"/>
            <w:vAlign w:val="center"/>
          </w:tcPr>
          <w:p w14:paraId="0B785D9C">
            <w:pPr>
              <w:spacing w:line="240" w:lineRule="auto"/>
              <w:jc w:val="center"/>
              <w:rPr>
                <w:rFonts w:hint="default" w:ascii="宋体" w:hAnsi="宋体" w:eastAsia="宋体"/>
                <w:color w:val="auto"/>
                <w:sz w:val="18"/>
                <w:szCs w:val="18"/>
                <w:lang w:val="en-US" w:eastAsia="zh-CN" w:bidi="ar-SA"/>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390</w:t>
            </w:r>
          </w:p>
        </w:tc>
        <w:tc>
          <w:tcPr>
            <w:tcW w:w="1066" w:type="pct"/>
            <w:tcBorders>
              <w:top w:val="single" w:color="auto" w:sz="12" w:space="0"/>
            </w:tcBorders>
            <w:noWrap w:val="0"/>
            <w:vAlign w:val="center"/>
          </w:tcPr>
          <w:p w14:paraId="2D3441D9">
            <w:pPr>
              <w:spacing w:line="240" w:lineRule="auto"/>
              <w:jc w:val="center"/>
              <w:rPr>
                <w:rFonts w:hint="default" w:ascii="宋体" w:hAnsi="宋体" w:eastAsia="宋体"/>
                <w:color w:val="auto"/>
                <w:sz w:val="18"/>
                <w:szCs w:val="18"/>
                <w:lang w:val="en-US" w:eastAsia="zh-CN" w:bidi="ar-SA"/>
              </w:rPr>
            </w:pPr>
            <w:r>
              <w:rPr>
                <w:rFonts w:hint="eastAsia" w:ascii="宋体" w:hAnsi="宋体"/>
                <w:color w:val="auto"/>
                <w:sz w:val="18"/>
                <w:szCs w:val="18"/>
              </w:rPr>
              <w:t>≥</w:t>
            </w:r>
            <w:r>
              <w:rPr>
                <w:rFonts w:hint="eastAsia" w:ascii="宋体" w:hAnsi="宋体"/>
                <w:color w:val="auto"/>
                <w:sz w:val="18"/>
                <w:szCs w:val="18"/>
                <w:lang w:val="en-US" w:eastAsia="zh-CN"/>
              </w:rPr>
              <w:t>25</w:t>
            </w:r>
          </w:p>
        </w:tc>
        <w:tc>
          <w:tcPr>
            <w:tcW w:w="930" w:type="pct"/>
            <w:tcBorders>
              <w:top w:val="single" w:color="auto" w:sz="12" w:space="0"/>
            </w:tcBorders>
            <w:noWrap w:val="0"/>
            <w:vAlign w:val="center"/>
          </w:tcPr>
          <w:p w14:paraId="47F4AB07">
            <w:pPr>
              <w:spacing w:line="240" w:lineRule="auto"/>
              <w:jc w:val="center"/>
              <w:rPr>
                <w:rFonts w:hint="eastAsia" w:ascii="宋体" w:hAnsi="宋体" w:eastAsia="宋体"/>
                <w:b/>
                <w:color w:val="auto"/>
                <w:sz w:val="18"/>
                <w:szCs w:val="18"/>
                <w:lang w:val="en-US" w:eastAsia="zh-CN"/>
              </w:rPr>
            </w:pPr>
            <w:r>
              <w:rPr>
                <w:rFonts w:hint="eastAsia" w:ascii="宋体" w:hAnsi="宋体"/>
                <w:b w:val="0"/>
                <w:bCs/>
                <w:color w:val="auto"/>
                <w:sz w:val="18"/>
                <w:szCs w:val="18"/>
                <w:lang w:val="en-US" w:eastAsia="zh-CN"/>
              </w:rPr>
              <w:t>-</w:t>
            </w:r>
          </w:p>
        </w:tc>
      </w:tr>
      <w:tr w14:paraId="5FB9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300" w:type="pct"/>
            <w:noWrap w:val="0"/>
            <w:vAlign w:val="center"/>
          </w:tcPr>
          <w:p w14:paraId="79980981">
            <w:pPr>
              <w:spacing w:line="240" w:lineRule="auto"/>
              <w:jc w:val="center"/>
              <w:rPr>
                <w:rFonts w:hint="eastAsia" w:ascii="宋体" w:hAnsi="宋体"/>
                <w:color w:val="auto"/>
                <w:sz w:val="18"/>
                <w:szCs w:val="18"/>
              </w:rPr>
            </w:pPr>
            <w:r>
              <w:rPr>
                <w:rFonts w:hint="eastAsia" w:ascii="宋体" w:hAnsi="宋体"/>
                <w:color w:val="auto"/>
                <w:sz w:val="18"/>
                <w:szCs w:val="21"/>
              </w:rPr>
              <w:t>HAl77-2、HAl77-2-1</w:t>
            </w:r>
          </w:p>
        </w:tc>
        <w:tc>
          <w:tcPr>
            <w:tcW w:w="681" w:type="pct"/>
            <w:vMerge w:val="continue"/>
            <w:noWrap w:val="0"/>
            <w:vAlign w:val="center"/>
          </w:tcPr>
          <w:p w14:paraId="2C5F9784">
            <w:pPr>
              <w:spacing w:line="240" w:lineRule="auto"/>
              <w:jc w:val="center"/>
              <w:rPr>
                <w:rFonts w:hint="eastAsia" w:ascii="宋体" w:hAnsi="宋体"/>
                <w:color w:val="auto"/>
                <w:sz w:val="18"/>
                <w:szCs w:val="18"/>
              </w:rPr>
            </w:pPr>
          </w:p>
        </w:tc>
        <w:tc>
          <w:tcPr>
            <w:tcW w:w="1021" w:type="pct"/>
            <w:noWrap w:val="0"/>
            <w:vAlign w:val="center"/>
          </w:tcPr>
          <w:p w14:paraId="17D6C30E">
            <w:pPr>
              <w:spacing w:line="240" w:lineRule="auto"/>
              <w:jc w:val="center"/>
              <w:rPr>
                <w:rFonts w:hint="eastAsia" w:ascii="宋体" w:hAnsi="宋体"/>
                <w:color w:val="auto"/>
                <w:sz w:val="18"/>
                <w:szCs w:val="18"/>
              </w:rPr>
            </w:pPr>
            <w:r>
              <w:rPr>
                <w:rFonts w:hint="eastAsia" w:ascii="宋体" w:hAnsi="宋体"/>
                <w:color w:val="auto"/>
                <w:sz w:val="18"/>
                <w:szCs w:val="18"/>
              </w:rPr>
              <w:t>≥410</w:t>
            </w:r>
          </w:p>
        </w:tc>
        <w:tc>
          <w:tcPr>
            <w:tcW w:w="1066" w:type="pct"/>
            <w:noWrap w:val="0"/>
            <w:vAlign w:val="center"/>
          </w:tcPr>
          <w:p w14:paraId="408A1973">
            <w:pPr>
              <w:spacing w:line="240" w:lineRule="auto"/>
              <w:jc w:val="center"/>
              <w:rPr>
                <w:rFonts w:hint="eastAsia" w:ascii="宋体" w:hAnsi="宋体"/>
                <w:color w:val="auto"/>
                <w:sz w:val="18"/>
                <w:szCs w:val="18"/>
              </w:rPr>
            </w:pPr>
            <w:r>
              <w:rPr>
                <w:rFonts w:hint="eastAsia" w:ascii="宋体" w:hAnsi="宋体"/>
                <w:color w:val="auto"/>
                <w:sz w:val="18"/>
                <w:szCs w:val="18"/>
              </w:rPr>
              <w:t>≥40</w:t>
            </w:r>
          </w:p>
        </w:tc>
        <w:tc>
          <w:tcPr>
            <w:tcW w:w="930" w:type="pct"/>
            <w:vMerge w:val="restart"/>
            <w:noWrap w:val="0"/>
            <w:vAlign w:val="center"/>
          </w:tcPr>
          <w:p w14:paraId="7D212269">
            <w:pPr>
              <w:spacing w:line="240" w:lineRule="auto"/>
              <w:jc w:val="center"/>
              <w:rPr>
                <w:rFonts w:hint="eastAsia" w:ascii="宋体" w:hAnsi="宋体"/>
                <w:color w:val="auto"/>
                <w:sz w:val="18"/>
                <w:szCs w:val="18"/>
              </w:rPr>
            </w:pPr>
            <w:r>
              <w:rPr>
                <w:rFonts w:hint="eastAsia" w:ascii="宋体" w:hAnsi="宋体"/>
                <w:color w:val="auto"/>
                <w:sz w:val="18"/>
                <w:szCs w:val="18"/>
              </w:rPr>
              <w:t>≥90</w:t>
            </w:r>
          </w:p>
        </w:tc>
      </w:tr>
      <w:tr w14:paraId="139997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300" w:type="pct"/>
            <w:noWrap w:val="0"/>
            <w:vAlign w:val="center"/>
          </w:tcPr>
          <w:p w14:paraId="2C4A5490">
            <w:pPr>
              <w:spacing w:line="240" w:lineRule="auto"/>
              <w:jc w:val="center"/>
              <w:rPr>
                <w:rFonts w:hint="eastAsia" w:ascii="宋体" w:hAnsi="宋体"/>
                <w:color w:val="auto"/>
                <w:sz w:val="18"/>
                <w:szCs w:val="18"/>
              </w:rPr>
            </w:pPr>
            <w:r>
              <w:rPr>
                <w:rFonts w:hint="eastAsia" w:ascii="宋体" w:hAnsi="宋体"/>
                <w:color w:val="auto"/>
                <w:sz w:val="18"/>
                <w:szCs w:val="21"/>
              </w:rPr>
              <w:t>BFe10-1-1、BFe10-1.5-1</w:t>
            </w:r>
          </w:p>
        </w:tc>
        <w:tc>
          <w:tcPr>
            <w:tcW w:w="681" w:type="pct"/>
            <w:vMerge w:val="continue"/>
            <w:noWrap w:val="0"/>
            <w:vAlign w:val="center"/>
          </w:tcPr>
          <w:p w14:paraId="35799E8B">
            <w:pPr>
              <w:spacing w:line="240" w:lineRule="auto"/>
              <w:jc w:val="center"/>
              <w:rPr>
                <w:rFonts w:hint="eastAsia" w:ascii="宋体" w:hAnsi="宋体"/>
                <w:color w:val="auto"/>
                <w:sz w:val="18"/>
                <w:szCs w:val="18"/>
              </w:rPr>
            </w:pPr>
          </w:p>
        </w:tc>
        <w:tc>
          <w:tcPr>
            <w:tcW w:w="1021" w:type="pct"/>
            <w:noWrap w:val="0"/>
            <w:vAlign w:val="center"/>
          </w:tcPr>
          <w:p w14:paraId="58DBE8F6">
            <w:pPr>
              <w:spacing w:line="240" w:lineRule="auto"/>
              <w:jc w:val="center"/>
              <w:rPr>
                <w:rFonts w:hint="default" w:ascii="宋体" w:hAnsi="宋体" w:eastAsia="宋体"/>
                <w:color w:val="auto"/>
                <w:sz w:val="18"/>
                <w:szCs w:val="18"/>
                <w:lang w:val="en-US" w:eastAsia="zh-CN"/>
              </w:rPr>
            </w:pPr>
            <w:r>
              <w:rPr>
                <w:rFonts w:hint="eastAsia" w:ascii="宋体" w:hAnsi="宋体"/>
                <w:color w:val="auto"/>
                <w:sz w:val="18"/>
                <w:szCs w:val="18"/>
              </w:rPr>
              <w:t>≥</w:t>
            </w:r>
            <w:r>
              <w:rPr>
                <w:rFonts w:hint="eastAsia" w:ascii="宋体" w:hAnsi="宋体"/>
                <w:strike w:val="0"/>
                <w:dstrike w:val="0"/>
                <w:color w:val="auto"/>
                <w:sz w:val="18"/>
                <w:szCs w:val="18"/>
              </w:rPr>
              <w:t>300</w:t>
            </w:r>
            <w:r>
              <w:rPr>
                <w:rFonts w:hint="eastAsia" w:ascii="宋体" w:hAnsi="宋体"/>
                <w:color w:val="auto"/>
                <w:sz w:val="18"/>
                <w:szCs w:val="18"/>
                <w:lang w:val="en-US" w:eastAsia="zh-CN"/>
              </w:rPr>
              <w:t xml:space="preserve"> </w:t>
            </w:r>
          </w:p>
        </w:tc>
        <w:tc>
          <w:tcPr>
            <w:tcW w:w="1066" w:type="pct"/>
            <w:noWrap w:val="0"/>
            <w:vAlign w:val="center"/>
          </w:tcPr>
          <w:p w14:paraId="0230A901">
            <w:pPr>
              <w:spacing w:line="240" w:lineRule="auto"/>
              <w:jc w:val="center"/>
              <w:rPr>
                <w:rFonts w:hint="default" w:ascii="宋体" w:hAnsi="宋体" w:eastAsia="宋体"/>
                <w:color w:val="auto"/>
                <w:sz w:val="18"/>
                <w:szCs w:val="18"/>
                <w:lang w:val="en-US" w:eastAsia="zh-CN"/>
              </w:rPr>
            </w:pPr>
            <w:r>
              <w:rPr>
                <w:rFonts w:hint="eastAsia" w:ascii="宋体" w:hAnsi="宋体"/>
                <w:color w:val="auto"/>
                <w:sz w:val="18"/>
                <w:szCs w:val="18"/>
              </w:rPr>
              <w:t>≥</w:t>
            </w:r>
            <w:r>
              <w:rPr>
                <w:rFonts w:hint="eastAsia" w:ascii="宋体" w:hAnsi="宋体"/>
                <w:color w:val="FF0000"/>
                <w:sz w:val="18"/>
                <w:szCs w:val="18"/>
                <w:lang w:val="en-US" w:eastAsia="zh-CN"/>
              </w:rPr>
              <w:t>25</w:t>
            </w:r>
          </w:p>
        </w:tc>
        <w:tc>
          <w:tcPr>
            <w:tcW w:w="930" w:type="pct"/>
            <w:vMerge w:val="continue"/>
            <w:noWrap w:val="0"/>
            <w:vAlign w:val="center"/>
          </w:tcPr>
          <w:p w14:paraId="20BEB29A">
            <w:pPr>
              <w:spacing w:line="240" w:lineRule="auto"/>
              <w:jc w:val="center"/>
              <w:rPr>
                <w:rFonts w:hint="eastAsia" w:ascii="宋体" w:hAnsi="宋体"/>
                <w:color w:val="auto"/>
                <w:sz w:val="18"/>
                <w:szCs w:val="18"/>
              </w:rPr>
            </w:pPr>
          </w:p>
        </w:tc>
      </w:tr>
      <w:tr w14:paraId="4E091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300" w:type="pct"/>
            <w:tcBorders>
              <w:bottom w:val="single" w:color="auto" w:sz="12" w:space="0"/>
            </w:tcBorders>
            <w:noWrap w:val="0"/>
            <w:vAlign w:val="center"/>
          </w:tcPr>
          <w:p w14:paraId="0ADD8B41">
            <w:pPr>
              <w:spacing w:line="240" w:lineRule="auto"/>
              <w:jc w:val="center"/>
              <w:rPr>
                <w:rFonts w:hint="eastAsia" w:ascii="宋体" w:hAnsi="宋体"/>
                <w:color w:val="auto"/>
                <w:sz w:val="18"/>
                <w:szCs w:val="21"/>
              </w:rPr>
            </w:pPr>
            <w:r>
              <w:rPr>
                <w:rFonts w:hint="eastAsia" w:ascii="宋体" w:hAnsi="宋体" w:eastAsia="宋体" w:cs="Times New Roman"/>
                <w:color w:val="auto"/>
                <w:sz w:val="18"/>
                <w:szCs w:val="18"/>
                <w:lang w:val="en-US" w:eastAsia="zh-CN" w:bidi="ar-SA"/>
              </w:rPr>
              <w:t>BFe30-1-1</w:t>
            </w:r>
          </w:p>
        </w:tc>
        <w:tc>
          <w:tcPr>
            <w:tcW w:w="681" w:type="pct"/>
            <w:tcBorders>
              <w:bottom w:val="single" w:color="auto" w:sz="12" w:space="0"/>
            </w:tcBorders>
            <w:noWrap w:val="0"/>
            <w:vAlign w:val="center"/>
          </w:tcPr>
          <w:p w14:paraId="3748B71C">
            <w:pPr>
              <w:spacing w:line="240" w:lineRule="auto"/>
              <w:jc w:val="center"/>
              <w:rPr>
                <w:rFonts w:hint="eastAsia" w:ascii="宋体" w:hAnsi="宋体"/>
                <w:color w:val="auto"/>
                <w:sz w:val="18"/>
                <w:szCs w:val="18"/>
              </w:rPr>
            </w:pPr>
          </w:p>
        </w:tc>
        <w:tc>
          <w:tcPr>
            <w:tcW w:w="1021" w:type="pct"/>
            <w:tcBorders>
              <w:bottom w:val="single" w:color="auto" w:sz="12" w:space="0"/>
            </w:tcBorders>
            <w:noWrap w:val="0"/>
            <w:vAlign w:val="center"/>
          </w:tcPr>
          <w:p w14:paraId="3BF603C7">
            <w:pPr>
              <w:spacing w:line="240" w:lineRule="auto"/>
              <w:jc w:val="center"/>
              <w:rPr>
                <w:rFonts w:hint="eastAsia" w:ascii="宋体" w:hAnsi="宋体" w:eastAsia="宋体" w:cs="Times New Roman"/>
                <w:color w:val="auto"/>
                <w:sz w:val="18"/>
                <w:szCs w:val="18"/>
                <w:lang w:val="en-US" w:eastAsia="zh-CN" w:bidi="ar-SA"/>
              </w:rPr>
            </w:pPr>
            <w:r>
              <w:rPr>
                <w:rFonts w:hint="eastAsia" w:ascii="宋体" w:hAnsi="宋体"/>
                <w:color w:val="auto"/>
                <w:sz w:val="18"/>
                <w:szCs w:val="18"/>
              </w:rPr>
              <w:t>≥3</w:t>
            </w:r>
            <w:r>
              <w:rPr>
                <w:rFonts w:hint="eastAsia" w:ascii="宋体" w:hAnsi="宋体"/>
                <w:color w:val="auto"/>
                <w:sz w:val="18"/>
                <w:szCs w:val="18"/>
                <w:lang w:val="en-US" w:eastAsia="zh-CN"/>
              </w:rPr>
              <w:t>7</w:t>
            </w:r>
            <w:r>
              <w:rPr>
                <w:rFonts w:hint="eastAsia" w:ascii="宋体" w:hAnsi="宋体"/>
                <w:color w:val="auto"/>
                <w:sz w:val="18"/>
                <w:szCs w:val="18"/>
              </w:rPr>
              <w:t>0</w:t>
            </w:r>
          </w:p>
        </w:tc>
        <w:tc>
          <w:tcPr>
            <w:tcW w:w="1066" w:type="pct"/>
            <w:tcBorders>
              <w:bottom w:val="single" w:color="auto" w:sz="12" w:space="0"/>
            </w:tcBorders>
            <w:noWrap w:val="0"/>
            <w:vAlign w:val="center"/>
          </w:tcPr>
          <w:p w14:paraId="0F71F098">
            <w:pPr>
              <w:spacing w:line="240" w:lineRule="auto"/>
              <w:jc w:val="center"/>
              <w:rPr>
                <w:rFonts w:hint="default" w:ascii="宋体" w:hAnsi="宋体" w:eastAsia="宋体" w:cs="Times New Roman"/>
                <w:color w:val="auto"/>
                <w:sz w:val="18"/>
                <w:szCs w:val="18"/>
                <w:lang w:val="en-US" w:eastAsia="zh-CN" w:bidi="ar-SA"/>
              </w:rPr>
            </w:pPr>
            <w:r>
              <w:rPr>
                <w:rFonts w:hint="eastAsia" w:ascii="宋体" w:hAnsi="宋体"/>
                <w:color w:val="auto"/>
                <w:sz w:val="18"/>
                <w:szCs w:val="18"/>
              </w:rPr>
              <w:t>≥</w:t>
            </w:r>
            <w:r>
              <w:rPr>
                <w:rFonts w:hint="eastAsia" w:ascii="宋体" w:hAnsi="宋体"/>
                <w:color w:val="auto"/>
                <w:sz w:val="18"/>
                <w:szCs w:val="18"/>
                <w:lang w:val="en-US" w:eastAsia="zh-CN"/>
              </w:rPr>
              <w:t>20</w:t>
            </w:r>
          </w:p>
        </w:tc>
        <w:tc>
          <w:tcPr>
            <w:tcW w:w="930" w:type="pct"/>
            <w:tcBorders>
              <w:bottom w:val="single" w:color="auto" w:sz="12" w:space="0"/>
            </w:tcBorders>
            <w:noWrap w:val="0"/>
            <w:vAlign w:val="center"/>
          </w:tcPr>
          <w:p w14:paraId="02CC9EE6">
            <w:pPr>
              <w:spacing w:line="240" w:lineRule="auto"/>
              <w:jc w:val="center"/>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w:t>
            </w:r>
          </w:p>
        </w:tc>
      </w:tr>
      <w:tr w14:paraId="3402D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000" w:type="pct"/>
            <w:gridSpan w:val="5"/>
            <w:tcBorders>
              <w:top w:val="single" w:color="auto" w:sz="12" w:space="0"/>
              <w:tl2br w:val="nil"/>
              <w:tr2bl w:val="nil"/>
            </w:tcBorders>
            <w:noWrap w:val="0"/>
            <w:vAlign w:val="center"/>
          </w:tcPr>
          <w:p w14:paraId="0E73177A">
            <w:pPr>
              <w:spacing w:line="240" w:lineRule="auto"/>
              <w:ind w:firstLine="360" w:firstLineChars="200"/>
              <w:jc w:val="left"/>
              <w:rPr>
                <w:rFonts w:hint="default" w:ascii="宋体" w:hAnsi="宋体"/>
                <w:color w:val="auto"/>
                <w:sz w:val="18"/>
                <w:szCs w:val="18"/>
                <w:lang w:val="en-US" w:eastAsia="zh-CN"/>
              </w:rPr>
            </w:pPr>
            <w:r>
              <w:rPr>
                <w:rFonts w:hint="eastAsia" w:ascii="黑体" w:hAnsi="黑体" w:eastAsia="黑体" w:cs="黑体"/>
                <w:color w:val="auto"/>
                <w:sz w:val="18"/>
                <w:szCs w:val="18"/>
                <w:lang w:val="en-US" w:eastAsia="zh-CN"/>
              </w:rPr>
              <w:t>注：</w:t>
            </w:r>
            <w:r>
              <w:rPr>
                <w:rFonts w:hint="eastAsia" w:ascii="宋体" w:hAnsi="宋体"/>
                <w:color w:val="auto"/>
                <w:sz w:val="18"/>
                <w:szCs w:val="18"/>
                <w:lang w:val="en-US" w:eastAsia="zh-CN"/>
              </w:rPr>
              <w:t>“</w:t>
            </w:r>
            <w:r>
              <w:rPr>
                <w:rFonts w:hint="eastAsia" w:ascii="宋体" w:hAnsi="宋体"/>
                <w:b w:val="0"/>
                <w:bCs/>
                <w:color w:val="auto"/>
                <w:sz w:val="18"/>
                <w:szCs w:val="18"/>
                <w:lang w:val="en-US" w:eastAsia="zh-CN"/>
              </w:rPr>
              <w:t>-</w:t>
            </w:r>
            <w:r>
              <w:rPr>
                <w:rFonts w:hint="eastAsia" w:ascii="宋体" w:hAnsi="宋体"/>
                <w:color w:val="auto"/>
                <w:sz w:val="18"/>
                <w:szCs w:val="18"/>
                <w:lang w:val="en-US" w:eastAsia="zh-CN"/>
              </w:rPr>
              <w:t>”表示不作要求。</w:t>
            </w:r>
          </w:p>
        </w:tc>
      </w:tr>
    </w:tbl>
    <w:p w14:paraId="7F1EE443">
      <w:pPr>
        <w:pStyle w:val="5"/>
        <w:keepNext w:val="0"/>
        <w:keepLines/>
        <w:pageBreakBefore w:val="0"/>
        <w:widowControl w:val="0"/>
        <w:kinsoku/>
        <w:wordWrap/>
        <w:overflowPunct/>
        <w:topLinePunct w:val="0"/>
        <w:autoSpaceDE/>
        <w:autoSpaceDN/>
        <w:bidi w:val="0"/>
        <w:adjustRightInd w:val="0"/>
        <w:snapToGrid/>
        <w:spacing w:before="0" w:beforeLines="100" w:after="0" w:afterLines="100" w:line="240" w:lineRule="auto"/>
        <w:textAlignment w:val="baseline"/>
        <w:rPr>
          <w:rFonts w:hint="eastAsia" w:ascii="黑体" w:hAnsi="黑体" w:eastAsia="黑体" w:cs="黑体"/>
          <w:color w:val="auto"/>
          <w:lang w:val="en-US" w:eastAsia="zh-CN"/>
        </w:rPr>
      </w:pPr>
      <w:r>
        <w:rPr>
          <w:rFonts w:hint="eastAsia" w:ascii="黑体" w:hAnsi="黑体" w:eastAsia="黑体" w:cs="黑体"/>
          <w:color w:val="auto"/>
          <w:lang w:val="en-US" w:eastAsia="zh-CN"/>
        </w:rPr>
        <w:t>5.4  晶粒度</w:t>
      </w:r>
    </w:p>
    <w:p w14:paraId="54FCB655">
      <w:pPr>
        <w:pStyle w:val="13"/>
        <w:spacing w:line="240" w:lineRule="auto"/>
        <w:ind w:firstLine="435" w:firstLineChars="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HAl77-2、HAl77-2-1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BFe10-1-1、BFe10-1.5-1</w:t>
      </w:r>
      <w:r>
        <w:rPr>
          <w:rFonts w:hint="eastAsia" w:ascii="宋体" w:hAnsi="宋体" w:eastAsia="宋体" w:cs="宋体"/>
          <w:color w:val="auto"/>
          <w:sz w:val="21"/>
          <w:szCs w:val="21"/>
          <w:lang w:val="en-US" w:eastAsia="zh-CN"/>
        </w:rPr>
        <w:t>牌号厚度2.5mm以下板材</w:t>
      </w:r>
      <w:r>
        <w:rPr>
          <w:rFonts w:hint="eastAsia" w:ascii="宋体" w:hAnsi="宋体" w:eastAsia="宋体" w:cs="宋体"/>
          <w:color w:val="auto"/>
          <w:sz w:val="21"/>
          <w:szCs w:val="21"/>
        </w:rPr>
        <w:t>的晶粒度应符合表</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的规定。</w:t>
      </w:r>
    </w:p>
    <w:p w14:paraId="55B786E5">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jc w:val="center"/>
        <w:textAlignment w:val="baseline"/>
        <w:rPr>
          <w:rFonts w:hint="eastAsia" w:ascii="黑体" w:hAnsi="黑体" w:eastAsia="黑体" w:cs="黑体"/>
          <w:b w:val="0"/>
          <w:bCs/>
          <w:color w:val="auto"/>
          <w:szCs w:val="21"/>
        </w:rPr>
      </w:pPr>
      <w:r>
        <w:rPr>
          <w:rFonts w:hint="eastAsia" w:ascii="黑体" w:hAnsi="黑体" w:eastAsia="黑体" w:cs="黑体"/>
          <w:b w:val="0"/>
          <w:bCs/>
          <w:color w:val="auto"/>
          <w:szCs w:val="21"/>
        </w:rPr>
        <w:t>表</w:t>
      </w:r>
      <w:r>
        <w:rPr>
          <w:rFonts w:hint="eastAsia" w:ascii="黑体" w:hAnsi="黑体" w:eastAsia="黑体" w:cs="黑体"/>
          <w:b w:val="0"/>
          <w:bCs/>
          <w:color w:val="auto"/>
          <w:szCs w:val="21"/>
          <w:lang w:val="en-US" w:eastAsia="zh-CN"/>
        </w:rPr>
        <w:t>7</w:t>
      </w:r>
      <w:r>
        <w:rPr>
          <w:rFonts w:hint="eastAsia" w:ascii="黑体" w:hAnsi="黑体" w:eastAsia="黑体" w:cs="黑体"/>
          <w:b w:val="0"/>
          <w:bCs/>
          <w:color w:val="auto"/>
          <w:szCs w:val="21"/>
        </w:rPr>
        <w:t xml:space="preserve">  晶粒度</w:t>
      </w:r>
    </w:p>
    <w:tbl>
      <w:tblPr>
        <w:tblStyle w:val="26"/>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2727"/>
        <w:gridCol w:w="3188"/>
      </w:tblGrid>
      <w:tr w14:paraId="4E0389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1908" w:type="pct"/>
            <w:tcBorders>
              <w:bottom w:val="single" w:color="auto" w:sz="12" w:space="0"/>
            </w:tcBorders>
            <w:noWrap w:val="0"/>
            <w:vAlign w:val="center"/>
          </w:tcPr>
          <w:p w14:paraId="476C3CD8">
            <w:pPr>
              <w:spacing w:line="240" w:lineRule="auto"/>
              <w:jc w:val="center"/>
              <w:rPr>
                <w:rFonts w:hint="eastAsia" w:ascii="宋体" w:hAnsi="宋体"/>
                <w:color w:val="auto"/>
                <w:sz w:val="18"/>
                <w:szCs w:val="18"/>
              </w:rPr>
            </w:pPr>
            <w:r>
              <w:rPr>
                <w:rFonts w:hint="eastAsia" w:ascii="宋体" w:hAnsi="宋体"/>
                <w:color w:val="auto"/>
                <w:sz w:val="18"/>
                <w:szCs w:val="18"/>
              </w:rPr>
              <w:t>合金牌号</w:t>
            </w:r>
          </w:p>
        </w:tc>
        <w:tc>
          <w:tcPr>
            <w:tcW w:w="1425" w:type="pct"/>
            <w:tcBorders>
              <w:bottom w:val="single" w:color="auto" w:sz="12" w:space="0"/>
            </w:tcBorders>
            <w:noWrap w:val="0"/>
            <w:vAlign w:val="center"/>
          </w:tcPr>
          <w:p w14:paraId="1857E6F3">
            <w:pPr>
              <w:spacing w:line="240" w:lineRule="auto"/>
              <w:jc w:val="center"/>
              <w:rPr>
                <w:rFonts w:hint="eastAsia" w:ascii="宋体" w:hAnsi="宋体"/>
                <w:color w:val="auto"/>
                <w:sz w:val="18"/>
                <w:szCs w:val="18"/>
              </w:rPr>
            </w:pPr>
            <w:r>
              <w:rPr>
                <w:rFonts w:hint="eastAsia" w:ascii="宋体" w:hAnsi="宋体"/>
                <w:color w:val="auto"/>
                <w:sz w:val="18"/>
                <w:szCs w:val="18"/>
              </w:rPr>
              <w:t>状态</w:t>
            </w:r>
          </w:p>
        </w:tc>
        <w:tc>
          <w:tcPr>
            <w:tcW w:w="1666" w:type="pct"/>
            <w:tcBorders>
              <w:bottom w:val="single" w:color="auto" w:sz="12" w:space="0"/>
            </w:tcBorders>
            <w:noWrap w:val="0"/>
            <w:vAlign w:val="center"/>
          </w:tcPr>
          <w:p w14:paraId="69592DFA">
            <w:pPr>
              <w:spacing w:line="240" w:lineRule="auto"/>
              <w:jc w:val="center"/>
              <w:rPr>
                <w:rFonts w:hint="eastAsia" w:ascii="宋体" w:hAnsi="宋体"/>
                <w:bCs/>
                <w:color w:val="auto"/>
                <w:sz w:val="18"/>
                <w:szCs w:val="18"/>
              </w:rPr>
            </w:pPr>
            <w:r>
              <w:rPr>
                <w:rFonts w:hint="eastAsia" w:ascii="宋体" w:hAnsi="宋体"/>
                <w:bCs/>
                <w:color w:val="auto"/>
                <w:sz w:val="18"/>
                <w:szCs w:val="18"/>
              </w:rPr>
              <w:t>晶粒度</w:t>
            </w:r>
          </w:p>
          <w:p w14:paraId="60356AA3">
            <w:pPr>
              <w:spacing w:line="240" w:lineRule="auto"/>
              <w:jc w:val="center"/>
              <w:rPr>
                <w:rFonts w:hint="eastAsia" w:ascii="宋体" w:hAnsi="宋体"/>
                <w:color w:val="auto"/>
                <w:sz w:val="18"/>
                <w:szCs w:val="18"/>
              </w:rPr>
            </w:pPr>
            <w:r>
              <w:rPr>
                <w:rFonts w:hint="eastAsia" w:ascii="宋体" w:hAnsi="宋体"/>
                <w:bCs/>
                <w:color w:val="auto"/>
                <w:sz w:val="18"/>
                <w:szCs w:val="18"/>
              </w:rPr>
              <w:t>mm</w:t>
            </w:r>
          </w:p>
        </w:tc>
      </w:tr>
      <w:tr w14:paraId="0C36DC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908" w:type="pct"/>
            <w:tcBorders>
              <w:top w:val="single" w:color="auto" w:sz="12" w:space="0"/>
              <w:tl2br w:val="nil"/>
              <w:tr2bl w:val="nil"/>
            </w:tcBorders>
            <w:noWrap w:val="0"/>
            <w:vAlign w:val="center"/>
          </w:tcPr>
          <w:p w14:paraId="6364F71B">
            <w:pPr>
              <w:spacing w:line="240" w:lineRule="auto"/>
              <w:jc w:val="center"/>
              <w:rPr>
                <w:rFonts w:hint="eastAsia" w:ascii="宋体" w:hAnsi="宋体"/>
                <w:color w:val="auto"/>
                <w:sz w:val="18"/>
                <w:szCs w:val="18"/>
              </w:rPr>
            </w:pPr>
            <w:r>
              <w:rPr>
                <w:rFonts w:hint="eastAsia" w:ascii="宋体" w:hAnsi="宋体"/>
                <w:color w:val="auto"/>
                <w:sz w:val="18"/>
                <w:szCs w:val="21"/>
              </w:rPr>
              <w:t>HAl77-2、HAl77-2-1</w:t>
            </w:r>
          </w:p>
        </w:tc>
        <w:tc>
          <w:tcPr>
            <w:tcW w:w="1425" w:type="pct"/>
            <w:vMerge w:val="restart"/>
            <w:tcBorders>
              <w:top w:val="single" w:color="auto" w:sz="12" w:space="0"/>
              <w:tl2br w:val="nil"/>
              <w:tr2bl w:val="nil"/>
            </w:tcBorders>
            <w:noWrap w:val="0"/>
            <w:vAlign w:val="center"/>
          </w:tcPr>
          <w:p w14:paraId="77529F1F">
            <w:pPr>
              <w:spacing w:line="240" w:lineRule="auto"/>
              <w:jc w:val="center"/>
              <w:rPr>
                <w:rFonts w:hint="eastAsia" w:ascii="宋体" w:hAnsi="宋体"/>
                <w:color w:val="auto"/>
                <w:sz w:val="18"/>
                <w:szCs w:val="18"/>
              </w:rPr>
            </w:pPr>
            <w:r>
              <w:rPr>
                <w:color w:val="auto"/>
                <w:sz w:val="18"/>
                <w:szCs w:val="18"/>
              </w:rPr>
              <w:t>O</w:t>
            </w:r>
            <w:r>
              <w:rPr>
                <w:rFonts w:hint="eastAsia"/>
                <w:color w:val="auto"/>
                <w:sz w:val="18"/>
                <w:szCs w:val="18"/>
              </w:rPr>
              <w:t>60</w:t>
            </w:r>
          </w:p>
        </w:tc>
        <w:tc>
          <w:tcPr>
            <w:tcW w:w="1666" w:type="pct"/>
            <w:tcBorders>
              <w:top w:val="single" w:color="auto" w:sz="12" w:space="0"/>
              <w:tl2br w:val="nil"/>
              <w:tr2bl w:val="nil"/>
            </w:tcBorders>
            <w:noWrap w:val="0"/>
            <w:vAlign w:val="center"/>
          </w:tcPr>
          <w:p w14:paraId="4AE40EBB">
            <w:pPr>
              <w:spacing w:line="240" w:lineRule="auto"/>
              <w:jc w:val="center"/>
              <w:rPr>
                <w:rFonts w:hint="eastAsia" w:ascii="宋体" w:hAnsi="宋体"/>
                <w:color w:val="auto"/>
                <w:sz w:val="18"/>
                <w:szCs w:val="18"/>
              </w:rPr>
            </w:pPr>
            <w:r>
              <w:rPr>
                <w:rFonts w:hint="eastAsia" w:ascii="宋体" w:hAnsi="宋体"/>
                <w:bCs/>
                <w:color w:val="auto"/>
                <w:sz w:val="18"/>
                <w:szCs w:val="18"/>
              </w:rPr>
              <w:t>0.010～0.030</w:t>
            </w:r>
          </w:p>
        </w:tc>
      </w:tr>
      <w:tr w14:paraId="17596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908" w:type="pct"/>
            <w:tcBorders>
              <w:tl2br w:val="nil"/>
              <w:tr2bl w:val="nil"/>
            </w:tcBorders>
            <w:noWrap w:val="0"/>
            <w:vAlign w:val="center"/>
          </w:tcPr>
          <w:p w14:paraId="57ECA120">
            <w:pPr>
              <w:spacing w:line="240" w:lineRule="auto"/>
              <w:jc w:val="center"/>
              <w:rPr>
                <w:rFonts w:hint="eastAsia" w:ascii="宋体" w:hAnsi="宋体"/>
                <w:color w:val="auto"/>
                <w:sz w:val="18"/>
                <w:szCs w:val="18"/>
              </w:rPr>
            </w:pPr>
            <w:r>
              <w:rPr>
                <w:rFonts w:hint="eastAsia" w:ascii="宋体" w:hAnsi="宋体"/>
                <w:color w:val="auto"/>
                <w:sz w:val="18"/>
                <w:szCs w:val="21"/>
              </w:rPr>
              <w:t>BFe10-1-1、BFe10-1.5-1</w:t>
            </w:r>
          </w:p>
        </w:tc>
        <w:tc>
          <w:tcPr>
            <w:tcW w:w="1425" w:type="pct"/>
            <w:vMerge w:val="continue"/>
            <w:tcBorders>
              <w:tl2br w:val="nil"/>
              <w:tr2bl w:val="nil"/>
            </w:tcBorders>
            <w:noWrap w:val="0"/>
            <w:vAlign w:val="center"/>
          </w:tcPr>
          <w:p w14:paraId="70978A0A">
            <w:pPr>
              <w:spacing w:line="240" w:lineRule="auto"/>
              <w:jc w:val="center"/>
              <w:rPr>
                <w:rFonts w:hint="eastAsia" w:ascii="宋体" w:hAnsi="宋体"/>
                <w:color w:val="auto"/>
                <w:sz w:val="18"/>
                <w:szCs w:val="18"/>
              </w:rPr>
            </w:pPr>
          </w:p>
        </w:tc>
        <w:tc>
          <w:tcPr>
            <w:tcW w:w="1666" w:type="pct"/>
            <w:tcBorders>
              <w:tl2br w:val="nil"/>
              <w:tr2bl w:val="nil"/>
            </w:tcBorders>
            <w:noWrap w:val="0"/>
            <w:vAlign w:val="center"/>
          </w:tcPr>
          <w:p w14:paraId="65C710A0">
            <w:pPr>
              <w:spacing w:line="240" w:lineRule="auto"/>
              <w:jc w:val="center"/>
              <w:rPr>
                <w:rFonts w:hint="eastAsia" w:ascii="宋体" w:hAnsi="宋体"/>
                <w:color w:val="auto"/>
                <w:sz w:val="18"/>
                <w:szCs w:val="18"/>
              </w:rPr>
            </w:pPr>
            <w:r>
              <w:rPr>
                <w:rFonts w:hint="eastAsia" w:ascii="宋体" w:hAnsi="宋体"/>
                <w:bCs/>
                <w:color w:val="auto"/>
                <w:sz w:val="18"/>
                <w:szCs w:val="18"/>
              </w:rPr>
              <w:t>0.015～0.045</w:t>
            </w:r>
          </w:p>
        </w:tc>
      </w:tr>
    </w:tbl>
    <w:p w14:paraId="4549800A">
      <w:pPr>
        <w:pStyle w:val="5"/>
        <w:keepNext w:val="0"/>
        <w:keepLines/>
        <w:pageBreakBefore w:val="0"/>
        <w:widowControl w:val="0"/>
        <w:kinsoku/>
        <w:wordWrap/>
        <w:overflowPunct/>
        <w:topLinePunct w:val="0"/>
        <w:autoSpaceDE/>
        <w:autoSpaceDN/>
        <w:bidi w:val="0"/>
        <w:adjustRightInd w:val="0"/>
        <w:snapToGrid/>
        <w:spacing w:before="0" w:beforeLines="100" w:after="0" w:afterLines="100" w:line="240" w:lineRule="auto"/>
        <w:textAlignment w:val="baseline"/>
        <w:rPr>
          <w:rFonts w:hint="default" w:ascii="黑体" w:hAnsi="黑体" w:eastAsia="黑体" w:cs="黑体"/>
          <w:color w:val="auto"/>
          <w:lang w:val="en-US" w:eastAsia="zh-CN"/>
        </w:rPr>
      </w:pPr>
      <w:bookmarkStart w:id="10" w:name="_Toc132197082"/>
      <w:bookmarkStart w:id="11" w:name="_Toc127437850"/>
      <w:bookmarkStart w:id="12" w:name="_Toc132197150"/>
      <w:bookmarkStart w:id="13" w:name="_Toc127436337"/>
      <w:bookmarkStart w:id="14" w:name="_Toc127435690"/>
      <w:bookmarkStart w:id="15" w:name="_Toc132196930"/>
      <w:r>
        <w:rPr>
          <w:rFonts w:hint="eastAsia" w:ascii="黑体" w:hAnsi="黑体" w:eastAsia="黑体" w:cs="黑体"/>
          <w:color w:val="auto"/>
          <w:lang w:val="en-US" w:eastAsia="zh-CN"/>
        </w:rPr>
        <w:t>5.5  耐蚀性能</w:t>
      </w:r>
    </w:p>
    <w:p w14:paraId="2925CC40">
      <w:pPr>
        <w:pStyle w:val="5"/>
        <w:keepNext w:val="0"/>
        <w:keepLines/>
        <w:pageBreakBefore w:val="0"/>
        <w:widowControl w:val="0"/>
        <w:kinsoku/>
        <w:wordWrap/>
        <w:overflowPunct/>
        <w:topLinePunct w:val="0"/>
        <w:autoSpaceDE/>
        <w:autoSpaceDN/>
        <w:bidi w:val="0"/>
        <w:adjustRightInd w:val="0"/>
        <w:snapToGrid/>
        <w:spacing w:before="0" w:beforeLines="100" w:after="0" w:afterLines="100" w:line="240" w:lineRule="auto"/>
        <w:textAlignment w:val="baseline"/>
        <w:rPr>
          <w:rFonts w:hint="eastAsia" w:ascii="黑体" w:hAnsi="黑体" w:eastAsia="黑体" w:cs="黑体"/>
          <w:color w:val="auto"/>
          <w:lang w:val="en-US" w:eastAsia="zh-CN"/>
        </w:rPr>
      </w:pPr>
      <w:r>
        <w:rPr>
          <w:rFonts w:hint="eastAsia" w:ascii="黑体" w:hAnsi="黑体" w:eastAsia="黑体" w:cs="黑体"/>
          <w:color w:val="auto"/>
          <w:lang w:val="en-US" w:eastAsia="zh-CN"/>
        </w:rPr>
        <w:t>5.5.1 耐脱锌</w:t>
      </w:r>
      <w:bookmarkEnd w:id="10"/>
      <w:bookmarkEnd w:id="11"/>
      <w:bookmarkEnd w:id="12"/>
      <w:bookmarkEnd w:id="13"/>
      <w:bookmarkEnd w:id="14"/>
      <w:bookmarkEnd w:id="15"/>
      <w:r>
        <w:rPr>
          <w:rFonts w:hint="eastAsia" w:ascii="黑体" w:hAnsi="黑体" w:eastAsia="黑体" w:cs="黑体"/>
          <w:color w:val="auto"/>
          <w:lang w:val="en-US" w:eastAsia="zh-CN"/>
        </w:rPr>
        <w:t>腐蚀性能</w:t>
      </w:r>
    </w:p>
    <w:p w14:paraId="22F27D13">
      <w:pPr>
        <w:pStyle w:val="5"/>
        <w:spacing w:line="240" w:lineRule="auto"/>
        <w:ind w:firstLine="420" w:firstLineChars="200"/>
        <w:rPr>
          <w:rFonts w:hint="eastAsia"/>
          <w:color w:val="auto"/>
          <w:sz w:val="21"/>
          <w:szCs w:val="21"/>
          <w:shd w:val="clear" w:color="auto" w:fill="FFFFFF"/>
        </w:rPr>
      </w:pPr>
      <w:r>
        <w:rPr>
          <w:rFonts w:hint="eastAsia" w:ascii="宋体" w:hAnsi="宋体" w:eastAsia="宋体" w:cs="Times New Roman"/>
          <w:color w:val="auto"/>
          <w:sz w:val="21"/>
          <w:szCs w:val="21"/>
          <w:lang w:val="en-US" w:eastAsia="zh-CN" w:bidi="ar-SA"/>
        </w:rPr>
        <w:t>HAl76-2-0.6、H</w:t>
      </w:r>
      <w:r>
        <w:rPr>
          <w:rFonts w:hint="eastAsia"/>
          <w:color w:val="auto"/>
          <w:sz w:val="21"/>
          <w:szCs w:val="21"/>
        </w:rPr>
        <w:t>Al77-2、HAl77-2-1牌号的</w:t>
      </w:r>
      <w:r>
        <w:rPr>
          <w:rFonts w:hint="eastAsia" w:ascii="宋体" w:hAnsi="宋体" w:eastAsia="宋体" w:cs="宋体"/>
          <w:color w:val="auto"/>
          <w:sz w:val="21"/>
          <w:szCs w:val="21"/>
          <w:lang w:val="en-US" w:eastAsia="zh-CN"/>
        </w:rPr>
        <w:t>板带材</w:t>
      </w:r>
      <w:r>
        <w:rPr>
          <w:rFonts w:hint="eastAsia"/>
          <w:color w:val="auto"/>
          <w:sz w:val="21"/>
          <w:szCs w:val="21"/>
        </w:rPr>
        <w:t>可进行耐脱锌腐蚀性能试验。试验后的</w:t>
      </w:r>
      <w:r>
        <w:rPr>
          <w:rFonts w:hint="eastAsia"/>
          <w:color w:val="auto"/>
          <w:sz w:val="21"/>
          <w:szCs w:val="21"/>
          <w:shd w:val="clear" w:color="auto" w:fill="FFFFFF"/>
        </w:rPr>
        <w:t>平均脱锌层深度由供需双方协商确定。</w:t>
      </w:r>
    </w:p>
    <w:p w14:paraId="31A8F3F3">
      <w:pPr>
        <w:pStyle w:val="5"/>
        <w:keepNext w:val="0"/>
        <w:keepLines/>
        <w:pageBreakBefore w:val="0"/>
        <w:widowControl w:val="0"/>
        <w:kinsoku/>
        <w:wordWrap/>
        <w:overflowPunct/>
        <w:topLinePunct w:val="0"/>
        <w:autoSpaceDE/>
        <w:autoSpaceDN/>
        <w:bidi w:val="0"/>
        <w:adjustRightInd w:val="0"/>
        <w:snapToGrid/>
        <w:spacing w:before="0" w:beforeLines="100" w:after="0" w:afterLines="100" w:line="240" w:lineRule="auto"/>
        <w:textAlignment w:val="baseline"/>
        <w:rPr>
          <w:rFonts w:hint="eastAsia" w:ascii="黑体" w:hAnsi="黑体" w:eastAsia="黑体" w:cs="黑体"/>
          <w:color w:val="auto"/>
          <w:lang w:val="en-US" w:eastAsia="zh-CN"/>
        </w:rPr>
      </w:pPr>
      <w:r>
        <w:rPr>
          <w:rFonts w:hint="eastAsia" w:ascii="黑体" w:hAnsi="黑体" w:eastAsia="黑体" w:cs="黑体"/>
          <w:color w:val="auto"/>
          <w:lang w:val="en-US" w:eastAsia="zh-CN"/>
        </w:rPr>
        <w:t>5.5.2 均匀腐蚀全浸试验</w:t>
      </w:r>
    </w:p>
    <w:p w14:paraId="55D1A308">
      <w:pPr>
        <w:pStyle w:val="6"/>
        <w:keepNext w:val="0"/>
        <w:keepLines w:val="0"/>
        <w:pageBreakBefore w:val="0"/>
        <w:widowControl w:val="0"/>
        <w:kinsoku/>
        <w:wordWrap/>
        <w:overflowPunct/>
        <w:topLinePunct w:val="0"/>
        <w:autoSpaceDE/>
        <w:autoSpaceDN/>
        <w:bidi w:val="0"/>
        <w:adjustRightInd w:val="0"/>
        <w:snapToGrid/>
        <w:textAlignment w:val="baseline"/>
        <w:rPr>
          <w:rFonts w:hint="eastAsia"/>
          <w:color w:val="auto"/>
          <w:lang w:val="en-US" w:eastAsia="zh-CN"/>
        </w:rPr>
      </w:pPr>
      <w:r>
        <w:rPr>
          <w:rFonts w:hint="eastAsia" w:ascii="宋体" w:hAnsi="宋体" w:eastAsia="宋体" w:cs="宋体"/>
          <w:color w:val="auto"/>
          <w:sz w:val="21"/>
          <w:szCs w:val="21"/>
          <w:lang w:val="en-US" w:eastAsia="zh-CN"/>
        </w:rPr>
        <w:t>板带材</w:t>
      </w:r>
      <w:r>
        <w:rPr>
          <w:rFonts w:hint="eastAsia"/>
          <w:color w:val="auto"/>
          <w:lang w:val="en-US" w:eastAsia="zh-CN"/>
        </w:rPr>
        <w:t>的均匀腐蚀全浸试验结果应符合表8的规定。</w:t>
      </w:r>
    </w:p>
    <w:p w14:paraId="375625CE">
      <w:pPr>
        <w:pStyle w:val="6"/>
        <w:keepNext w:val="0"/>
        <w:keepLines w:val="0"/>
        <w:pageBreakBefore w:val="0"/>
        <w:widowControl w:val="0"/>
        <w:kinsoku/>
        <w:wordWrap/>
        <w:overflowPunct/>
        <w:topLinePunct w:val="0"/>
        <w:autoSpaceDE/>
        <w:autoSpaceDN/>
        <w:bidi w:val="0"/>
        <w:adjustRightInd w:val="0"/>
        <w:snapToGrid/>
        <w:textAlignment w:val="baseline"/>
        <w:rPr>
          <w:rFonts w:hint="eastAsia"/>
          <w:color w:val="auto"/>
          <w:lang w:val="en-US" w:eastAsia="zh-CN"/>
        </w:rPr>
      </w:pPr>
    </w:p>
    <w:p w14:paraId="71F04F24">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jc w:val="center"/>
        <w:textAlignment w:val="baseline"/>
        <w:rPr>
          <w:rFonts w:hint="eastAsia"/>
          <w:color w:val="auto"/>
          <w:lang w:val="en-US" w:eastAsia="zh-CN"/>
        </w:rPr>
      </w:pPr>
      <w:r>
        <w:rPr>
          <w:rFonts w:hint="eastAsia" w:ascii="黑体" w:hAnsi="黑体" w:eastAsia="黑体" w:cs="黑体"/>
          <w:b w:val="0"/>
          <w:bCs/>
          <w:color w:val="auto"/>
          <w:szCs w:val="21"/>
        </w:rPr>
        <w:t>表</w:t>
      </w:r>
      <w:r>
        <w:rPr>
          <w:rFonts w:hint="eastAsia" w:ascii="黑体" w:hAnsi="黑体" w:eastAsia="黑体" w:cs="黑体"/>
          <w:b w:val="0"/>
          <w:bCs/>
          <w:color w:val="auto"/>
          <w:szCs w:val="21"/>
          <w:lang w:val="en-US" w:eastAsia="zh-CN"/>
        </w:rPr>
        <w:t>8</w:t>
      </w:r>
      <w:r>
        <w:rPr>
          <w:rFonts w:hint="eastAsia" w:ascii="黑体" w:hAnsi="黑体" w:eastAsia="黑体" w:cs="黑体"/>
          <w:b w:val="0"/>
          <w:bCs/>
          <w:color w:val="auto"/>
          <w:szCs w:val="21"/>
        </w:rPr>
        <w:t xml:space="preserve">  </w:t>
      </w:r>
      <w:r>
        <w:rPr>
          <w:rFonts w:hint="eastAsia" w:ascii="黑体" w:hAnsi="黑体" w:eastAsia="黑体" w:cs="黑体"/>
          <w:color w:val="auto"/>
          <w:lang w:val="en-US" w:eastAsia="zh-CN"/>
        </w:rPr>
        <w:t>均匀腐蚀全浸试验</w:t>
      </w:r>
    </w:p>
    <w:tbl>
      <w:tblPr>
        <w:tblStyle w:val="2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68"/>
        <w:gridCol w:w="2039"/>
        <w:gridCol w:w="2448"/>
        <w:gridCol w:w="2312"/>
      </w:tblGrid>
      <w:tr w14:paraId="177A50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446" w:type="pct"/>
            <w:tcBorders>
              <w:bottom w:val="single" w:color="auto" w:sz="12" w:space="0"/>
            </w:tcBorders>
            <w:vAlign w:val="center"/>
          </w:tcPr>
          <w:p w14:paraId="177005FF">
            <w:pPr>
              <w:pStyle w:val="6"/>
              <w:keepNext w:val="0"/>
              <w:keepLines w:val="0"/>
              <w:pageBreakBefore w:val="0"/>
              <w:widowControl w:val="0"/>
              <w:kinsoku/>
              <w:wordWrap/>
              <w:overflowPunct/>
              <w:topLinePunct w:val="0"/>
              <w:autoSpaceDE/>
              <w:autoSpaceDN/>
              <w:bidi w:val="0"/>
              <w:adjustRightInd w:val="0"/>
              <w:snapToGrid/>
              <w:jc w:val="center"/>
              <w:textAlignment w:val="baseline"/>
              <w:rPr>
                <w:rFonts w:hint="default"/>
                <w:color w:val="auto"/>
                <w:sz w:val="18"/>
                <w:szCs w:val="18"/>
                <w:vertAlign w:val="baseline"/>
                <w:lang w:val="en-US" w:eastAsia="zh-CN"/>
              </w:rPr>
            </w:pPr>
            <w:r>
              <w:rPr>
                <w:rFonts w:hint="eastAsia"/>
                <w:color w:val="auto"/>
                <w:sz w:val="18"/>
                <w:szCs w:val="18"/>
                <w:vertAlign w:val="baseline"/>
                <w:lang w:val="en-US" w:eastAsia="zh-CN"/>
              </w:rPr>
              <w:t>合金牌号</w:t>
            </w:r>
          </w:p>
        </w:tc>
        <w:tc>
          <w:tcPr>
            <w:tcW w:w="1065" w:type="pct"/>
            <w:tcBorders>
              <w:bottom w:val="single" w:color="auto" w:sz="12" w:space="0"/>
            </w:tcBorders>
            <w:vAlign w:val="center"/>
          </w:tcPr>
          <w:p w14:paraId="554B81A4">
            <w:pPr>
              <w:pStyle w:val="6"/>
              <w:keepNext w:val="0"/>
              <w:keepLines w:val="0"/>
              <w:pageBreakBefore w:val="0"/>
              <w:widowControl w:val="0"/>
              <w:kinsoku/>
              <w:wordWrap/>
              <w:overflowPunct/>
              <w:topLinePunct w:val="0"/>
              <w:autoSpaceDE/>
              <w:autoSpaceDN/>
              <w:bidi w:val="0"/>
              <w:adjustRightInd w:val="0"/>
              <w:snapToGrid/>
              <w:jc w:val="center"/>
              <w:textAlignment w:val="baseline"/>
              <w:rPr>
                <w:rFonts w:hint="default"/>
                <w:color w:val="auto"/>
                <w:sz w:val="18"/>
                <w:szCs w:val="18"/>
                <w:vertAlign w:val="baseline"/>
                <w:lang w:val="en-US" w:eastAsia="zh-CN"/>
              </w:rPr>
            </w:pPr>
            <w:r>
              <w:rPr>
                <w:rFonts w:hint="eastAsia"/>
                <w:color w:val="auto"/>
                <w:sz w:val="18"/>
                <w:szCs w:val="18"/>
                <w:vertAlign w:val="baseline"/>
                <w:lang w:val="en-US" w:eastAsia="zh-CN"/>
              </w:rPr>
              <w:t>状态</w:t>
            </w:r>
          </w:p>
        </w:tc>
        <w:tc>
          <w:tcPr>
            <w:tcW w:w="1279" w:type="pct"/>
            <w:tcBorders>
              <w:bottom w:val="single" w:color="auto" w:sz="12" w:space="0"/>
            </w:tcBorders>
            <w:vAlign w:val="center"/>
          </w:tcPr>
          <w:p w14:paraId="0609D771">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baseline"/>
              <w:rPr>
                <w:rFonts w:hint="eastAsia"/>
                <w:color w:val="auto"/>
                <w:sz w:val="18"/>
                <w:szCs w:val="18"/>
                <w:vertAlign w:val="baseline"/>
                <w:lang w:val="en-US" w:eastAsia="zh-CN"/>
              </w:rPr>
            </w:pPr>
            <w:r>
              <w:rPr>
                <w:rFonts w:hint="eastAsia"/>
                <w:color w:val="auto"/>
                <w:sz w:val="18"/>
                <w:szCs w:val="18"/>
                <w:vertAlign w:val="baseline"/>
                <w:lang w:val="en-US" w:eastAsia="zh-CN"/>
              </w:rPr>
              <w:t>试验温度</w:t>
            </w:r>
          </w:p>
          <w:p w14:paraId="063C27F6">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baseline"/>
              <w:rPr>
                <w:rFonts w:hint="default"/>
                <w:color w:val="auto"/>
                <w:sz w:val="18"/>
                <w:szCs w:val="18"/>
                <w:vertAlign w:val="baseline"/>
                <w:lang w:val="en-US" w:eastAsia="zh-CN"/>
              </w:rPr>
            </w:pPr>
            <w:r>
              <w:rPr>
                <w:rFonts w:hint="eastAsia" w:ascii="宋体" w:hAnsi="宋体" w:eastAsia="宋体" w:cs="宋体"/>
                <w:color w:val="auto"/>
                <w:sz w:val="18"/>
                <w:szCs w:val="18"/>
              </w:rPr>
              <w:t>℃</w:t>
            </w:r>
          </w:p>
        </w:tc>
        <w:tc>
          <w:tcPr>
            <w:tcW w:w="1208" w:type="pct"/>
            <w:tcBorders>
              <w:bottom w:val="single" w:color="auto" w:sz="12" w:space="0"/>
            </w:tcBorders>
            <w:vAlign w:val="center"/>
          </w:tcPr>
          <w:p w14:paraId="6E235C2E">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baseline"/>
              <w:rPr>
                <w:rFonts w:hint="eastAsia"/>
                <w:color w:val="auto"/>
                <w:sz w:val="18"/>
                <w:szCs w:val="18"/>
                <w:vertAlign w:val="baseline"/>
                <w:lang w:val="en-US" w:eastAsia="zh-CN"/>
              </w:rPr>
            </w:pPr>
            <w:r>
              <w:rPr>
                <w:rFonts w:hint="eastAsia"/>
                <w:color w:val="auto"/>
                <w:sz w:val="18"/>
                <w:szCs w:val="18"/>
                <w:vertAlign w:val="baseline"/>
                <w:lang w:val="en-US" w:eastAsia="zh-CN"/>
              </w:rPr>
              <w:t>腐蚀速度</w:t>
            </w:r>
          </w:p>
          <w:p w14:paraId="0B62DD61">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baseline"/>
              <w:rPr>
                <w:rFonts w:hint="default"/>
                <w:color w:val="auto"/>
                <w:sz w:val="18"/>
                <w:szCs w:val="18"/>
                <w:vertAlign w:val="baseline"/>
                <w:lang w:val="en-US" w:eastAsia="zh-CN"/>
              </w:rPr>
            </w:pPr>
            <w:r>
              <w:rPr>
                <w:rFonts w:hint="eastAsia"/>
                <w:color w:val="auto"/>
                <w:sz w:val="18"/>
                <w:szCs w:val="18"/>
                <w:vertAlign w:val="baseline"/>
                <w:lang w:val="en-US" w:eastAsia="zh-CN"/>
              </w:rPr>
              <w:t>mm/a</w:t>
            </w:r>
          </w:p>
        </w:tc>
      </w:tr>
      <w:tr w14:paraId="599EF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446" w:type="pct"/>
            <w:tcBorders>
              <w:top w:val="single" w:color="auto" w:sz="12" w:space="0"/>
              <w:tl2br w:val="nil"/>
              <w:tr2bl w:val="nil"/>
            </w:tcBorders>
            <w:vAlign w:val="center"/>
          </w:tcPr>
          <w:p w14:paraId="5711F464">
            <w:pPr>
              <w:pStyle w:val="6"/>
              <w:keepNext w:val="0"/>
              <w:keepLines w:val="0"/>
              <w:pageBreakBefore w:val="0"/>
              <w:widowControl w:val="0"/>
              <w:kinsoku/>
              <w:wordWrap/>
              <w:overflowPunct/>
              <w:topLinePunct w:val="0"/>
              <w:autoSpaceDE/>
              <w:autoSpaceDN/>
              <w:bidi w:val="0"/>
              <w:adjustRightInd w:val="0"/>
              <w:snapToGrid/>
              <w:jc w:val="center"/>
              <w:textAlignment w:val="baseline"/>
              <w:rPr>
                <w:rFonts w:hint="eastAsia" w:ascii="宋体" w:hAnsi="宋体"/>
                <w:color w:val="auto"/>
                <w:sz w:val="18"/>
                <w:szCs w:val="21"/>
              </w:rPr>
            </w:pPr>
            <w:r>
              <w:rPr>
                <w:rFonts w:hint="eastAsia" w:ascii="宋体" w:hAnsi="宋体"/>
                <w:color w:val="auto"/>
                <w:sz w:val="18"/>
                <w:szCs w:val="21"/>
              </w:rPr>
              <w:t>HAl77-2、HAl77-2-1</w:t>
            </w:r>
          </w:p>
          <w:p w14:paraId="2909782C">
            <w:pPr>
              <w:pStyle w:val="6"/>
              <w:keepNext w:val="0"/>
              <w:keepLines w:val="0"/>
              <w:pageBreakBefore w:val="0"/>
              <w:widowControl w:val="0"/>
              <w:kinsoku/>
              <w:wordWrap/>
              <w:overflowPunct/>
              <w:topLinePunct w:val="0"/>
              <w:autoSpaceDE/>
              <w:autoSpaceDN/>
              <w:bidi w:val="0"/>
              <w:adjustRightInd w:val="0"/>
              <w:snapToGrid/>
              <w:jc w:val="center"/>
              <w:textAlignment w:val="baseline"/>
              <w:rPr>
                <w:rFonts w:hint="eastAsia" w:ascii="宋体" w:hAnsi="宋体"/>
                <w:color w:val="auto"/>
                <w:sz w:val="18"/>
                <w:szCs w:val="21"/>
              </w:rPr>
            </w:pPr>
            <w:r>
              <w:rPr>
                <w:rFonts w:hint="eastAsia" w:ascii="宋体" w:hAnsi="宋体"/>
                <w:color w:val="auto"/>
                <w:sz w:val="18"/>
                <w:szCs w:val="21"/>
              </w:rPr>
              <w:t>BFe10-1-1、BFe10-1.5-1</w:t>
            </w:r>
          </w:p>
          <w:p w14:paraId="424A5F88">
            <w:pPr>
              <w:pStyle w:val="6"/>
              <w:keepNext w:val="0"/>
              <w:keepLines w:val="0"/>
              <w:pageBreakBefore w:val="0"/>
              <w:widowControl w:val="0"/>
              <w:kinsoku/>
              <w:wordWrap/>
              <w:overflowPunct/>
              <w:topLinePunct w:val="0"/>
              <w:autoSpaceDE/>
              <w:autoSpaceDN/>
              <w:bidi w:val="0"/>
              <w:adjustRightInd w:val="0"/>
              <w:snapToGrid/>
              <w:jc w:val="center"/>
              <w:textAlignment w:val="baseline"/>
              <w:rPr>
                <w:rFonts w:hint="default" w:ascii="宋体" w:hAnsi="宋体"/>
                <w:color w:val="auto"/>
                <w:sz w:val="18"/>
                <w:szCs w:val="21"/>
                <w:lang w:val="en-US" w:eastAsia="zh-CN"/>
              </w:rPr>
            </w:pPr>
            <w:r>
              <w:rPr>
                <w:rFonts w:hint="eastAsia" w:ascii="宋体" w:hAnsi="宋体" w:eastAsia="宋体" w:cs="Times New Roman"/>
                <w:color w:val="auto"/>
                <w:sz w:val="18"/>
                <w:szCs w:val="18"/>
                <w:lang w:val="en-US" w:eastAsia="zh-CN" w:bidi="ar-SA"/>
              </w:rPr>
              <w:t>BFe30-1-1</w:t>
            </w:r>
          </w:p>
        </w:tc>
        <w:tc>
          <w:tcPr>
            <w:tcW w:w="1065" w:type="pct"/>
            <w:tcBorders>
              <w:top w:val="single" w:color="auto" w:sz="12" w:space="0"/>
              <w:tl2br w:val="nil"/>
              <w:tr2bl w:val="nil"/>
            </w:tcBorders>
            <w:vAlign w:val="center"/>
          </w:tcPr>
          <w:p w14:paraId="1E6F01D8">
            <w:pPr>
              <w:pStyle w:val="6"/>
              <w:keepNext w:val="0"/>
              <w:keepLines w:val="0"/>
              <w:pageBreakBefore w:val="0"/>
              <w:widowControl w:val="0"/>
              <w:kinsoku/>
              <w:wordWrap/>
              <w:overflowPunct/>
              <w:topLinePunct w:val="0"/>
              <w:autoSpaceDE/>
              <w:autoSpaceDN/>
              <w:bidi w:val="0"/>
              <w:adjustRightInd w:val="0"/>
              <w:snapToGrid/>
              <w:jc w:val="center"/>
              <w:textAlignment w:val="baseline"/>
              <w:rPr>
                <w:rFonts w:hint="default"/>
                <w:color w:val="auto"/>
                <w:sz w:val="18"/>
                <w:szCs w:val="18"/>
                <w:vertAlign w:val="baseline"/>
                <w:lang w:val="en-US" w:eastAsia="zh-CN"/>
              </w:rPr>
            </w:pPr>
            <w:r>
              <w:rPr>
                <w:rFonts w:hint="default" w:ascii="Times New Roman" w:hAnsi="Times New Roman" w:cs="Times New Roman"/>
                <w:color w:val="auto"/>
                <w:sz w:val="18"/>
                <w:szCs w:val="18"/>
              </w:rPr>
              <w:t>O60</w:t>
            </w:r>
          </w:p>
        </w:tc>
        <w:tc>
          <w:tcPr>
            <w:tcW w:w="1279" w:type="pct"/>
            <w:tcBorders>
              <w:top w:val="single" w:color="auto" w:sz="12" w:space="0"/>
              <w:tl2br w:val="nil"/>
              <w:tr2bl w:val="nil"/>
            </w:tcBorders>
            <w:vAlign w:val="center"/>
          </w:tcPr>
          <w:p w14:paraId="09F7373D">
            <w:pPr>
              <w:pStyle w:val="6"/>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baseline"/>
              <w:rPr>
                <w:rFonts w:hint="default"/>
                <w:color w:val="auto"/>
                <w:sz w:val="18"/>
                <w:szCs w:val="18"/>
                <w:vertAlign w:val="baseline"/>
                <w:lang w:val="en-US" w:eastAsia="zh-CN"/>
              </w:rPr>
            </w:pPr>
            <w:r>
              <w:rPr>
                <w:rFonts w:hint="eastAsia"/>
                <w:color w:val="auto"/>
                <w:sz w:val="18"/>
                <w:szCs w:val="18"/>
                <w:vertAlign w:val="baseline"/>
                <w:lang w:val="en-US" w:eastAsia="zh-CN"/>
              </w:rPr>
              <w:t>40</w:t>
            </w:r>
          </w:p>
        </w:tc>
        <w:tc>
          <w:tcPr>
            <w:tcW w:w="1208" w:type="pct"/>
            <w:tcBorders>
              <w:top w:val="single" w:color="auto" w:sz="12" w:space="0"/>
              <w:tl2br w:val="nil"/>
              <w:tr2bl w:val="nil"/>
            </w:tcBorders>
            <w:vAlign w:val="center"/>
          </w:tcPr>
          <w:p w14:paraId="258E963B">
            <w:pPr>
              <w:pStyle w:val="6"/>
              <w:keepNext w:val="0"/>
              <w:keepLines w:val="0"/>
              <w:pageBreakBefore w:val="0"/>
              <w:widowControl w:val="0"/>
              <w:kinsoku/>
              <w:wordWrap/>
              <w:overflowPunct/>
              <w:topLinePunct w:val="0"/>
              <w:autoSpaceDE/>
              <w:autoSpaceDN/>
              <w:bidi w:val="0"/>
              <w:adjustRightInd w:val="0"/>
              <w:snapToGrid/>
              <w:jc w:val="center"/>
              <w:textAlignment w:val="baseline"/>
              <w:rPr>
                <w:rFonts w:hint="default"/>
                <w:color w:val="auto"/>
                <w:sz w:val="18"/>
                <w:szCs w:val="18"/>
                <w:vertAlign w:val="baseline"/>
                <w:lang w:val="en-US" w:eastAsia="zh-CN"/>
              </w:rPr>
            </w:pPr>
            <w:r>
              <w:rPr>
                <w:rFonts w:hint="default"/>
                <w:color w:val="auto"/>
                <w:sz w:val="18"/>
                <w:szCs w:val="18"/>
                <w:vertAlign w:val="baseline"/>
                <w:lang w:val="en-US" w:eastAsia="zh-CN"/>
              </w:rPr>
              <w:t>﹤</w:t>
            </w:r>
            <w:r>
              <w:rPr>
                <w:rFonts w:hint="eastAsia"/>
                <w:color w:val="auto"/>
                <w:sz w:val="18"/>
                <w:szCs w:val="18"/>
                <w:vertAlign w:val="baseline"/>
                <w:lang w:val="en-US" w:eastAsia="zh-CN"/>
              </w:rPr>
              <w:t>0.006</w:t>
            </w:r>
          </w:p>
        </w:tc>
      </w:tr>
    </w:tbl>
    <w:p w14:paraId="34A223C4">
      <w:pPr>
        <w:pStyle w:val="5"/>
        <w:keepNext w:val="0"/>
        <w:keepLines/>
        <w:pageBreakBefore w:val="0"/>
        <w:widowControl w:val="0"/>
        <w:kinsoku/>
        <w:wordWrap/>
        <w:overflowPunct/>
        <w:topLinePunct w:val="0"/>
        <w:autoSpaceDE/>
        <w:autoSpaceDN/>
        <w:bidi w:val="0"/>
        <w:adjustRightInd w:val="0"/>
        <w:snapToGrid/>
        <w:spacing w:before="0" w:beforeLines="100" w:after="0" w:afterLines="100" w:line="240" w:lineRule="auto"/>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5.6  表面质量</w:t>
      </w:r>
    </w:p>
    <w:p w14:paraId="3512183B">
      <w:pPr>
        <w:spacing w:line="240" w:lineRule="auto"/>
        <w:ind w:firstLine="420" w:firstLineChars="200"/>
        <w:rPr>
          <w:rFonts w:hint="eastAsia"/>
          <w:color w:val="auto"/>
          <w:sz w:val="21"/>
          <w:szCs w:val="21"/>
        </w:rPr>
      </w:pPr>
      <w:r>
        <w:rPr>
          <w:rFonts w:hint="eastAsia" w:ascii="宋体" w:hAnsi="宋体"/>
          <w:color w:val="auto"/>
          <w:sz w:val="21"/>
          <w:szCs w:val="21"/>
          <w:lang w:val="en-US" w:eastAsia="zh-CN"/>
        </w:rPr>
        <w:t>板带材</w:t>
      </w:r>
      <w:r>
        <w:rPr>
          <w:rFonts w:hint="eastAsia" w:ascii="宋体" w:hAnsi="宋体"/>
          <w:color w:val="auto"/>
          <w:sz w:val="21"/>
          <w:szCs w:val="21"/>
        </w:rPr>
        <w:t>的表面应光滑、清洁，表面色泽应均匀一致，不</w:t>
      </w:r>
      <w:r>
        <w:rPr>
          <w:rFonts w:hint="eastAsia" w:ascii="宋体" w:hAnsi="宋体"/>
          <w:color w:val="auto"/>
          <w:sz w:val="21"/>
          <w:szCs w:val="21"/>
          <w:lang w:val="en-US" w:eastAsia="zh-CN"/>
        </w:rPr>
        <w:t>应</w:t>
      </w:r>
      <w:r>
        <w:rPr>
          <w:rFonts w:hint="eastAsia" w:ascii="宋体" w:hAnsi="宋体"/>
          <w:color w:val="auto"/>
          <w:sz w:val="21"/>
          <w:szCs w:val="21"/>
        </w:rPr>
        <w:t>有裂纹、划伤、</w:t>
      </w:r>
      <w:r>
        <w:rPr>
          <w:rFonts w:hint="eastAsia"/>
          <w:color w:val="auto"/>
          <w:sz w:val="21"/>
          <w:szCs w:val="21"/>
        </w:rPr>
        <w:t>起皮、氧化、黑斑等影响使用的缺陷。</w:t>
      </w:r>
    </w:p>
    <w:p w14:paraId="3AC1BB78">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6  试验方法</w:t>
      </w:r>
    </w:p>
    <w:p w14:paraId="513576FD">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6.1  化学成分</w:t>
      </w:r>
    </w:p>
    <w:p w14:paraId="59154E1A">
      <w:pPr>
        <w:pStyle w:val="13"/>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板</w:t>
      </w:r>
      <w:r>
        <w:rPr>
          <w:rFonts w:hint="eastAsia" w:ascii="宋体" w:hAnsi="宋体" w:cs="宋体"/>
          <w:color w:val="auto"/>
          <w:sz w:val="21"/>
          <w:szCs w:val="21"/>
          <w:lang w:val="en-US" w:eastAsia="zh-CN"/>
        </w:rPr>
        <w:t>带</w:t>
      </w:r>
      <w:r>
        <w:rPr>
          <w:rFonts w:hint="eastAsia" w:ascii="宋体" w:hAnsi="宋体" w:eastAsia="宋体" w:cs="宋体"/>
          <w:color w:val="auto"/>
          <w:sz w:val="21"/>
          <w:szCs w:val="21"/>
        </w:rPr>
        <w:t>材的化学成分分析按GB/T</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5121（所有部分）或YS/T482或YS/T48</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的规定进行</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板带材</w:t>
      </w:r>
      <w:r>
        <w:rPr>
          <w:rFonts w:hint="eastAsia" w:ascii="宋体" w:hAnsi="宋体" w:eastAsia="宋体" w:cs="宋体"/>
          <w:color w:val="auto"/>
          <w:sz w:val="21"/>
          <w:szCs w:val="21"/>
        </w:rPr>
        <w:t>的化学成分仲裁分析按GB/T</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5121的规定进行。</w:t>
      </w:r>
    </w:p>
    <w:p w14:paraId="1BC355DD">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default"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6.2  外形尺寸及其允许偏差</w:t>
      </w:r>
    </w:p>
    <w:p w14:paraId="21E2A866">
      <w:pPr>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板带材</w:t>
      </w:r>
      <w:r>
        <w:rPr>
          <w:rFonts w:hint="eastAsia" w:ascii="宋体" w:hAnsi="宋体" w:eastAsia="宋体" w:cs="宋体"/>
          <w:color w:val="auto"/>
          <w:sz w:val="21"/>
          <w:szCs w:val="21"/>
        </w:rPr>
        <w:t>的外形尺寸检测按GB/T 26303.3的规定进行。</w:t>
      </w:r>
    </w:p>
    <w:p w14:paraId="2BB820D5">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6.3  力学性能</w:t>
      </w:r>
    </w:p>
    <w:p w14:paraId="5D38F845">
      <w:pPr>
        <w:pStyle w:val="13"/>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板带材</w:t>
      </w:r>
      <w:r>
        <w:rPr>
          <w:rFonts w:hint="eastAsia" w:ascii="宋体" w:hAnsi="宋体" w:eastAsia="宋体" w:cs="宋体"/>
          <w:color w:val="auto"/>
          <w:sz w:val="21"/>
          <w:szCs w:val="21"/>
        </w:rPr>
        <w:t>的拉伸试验按GB/T</w:t>
      </w:r>
      <w:r>
        <w:rPr>
          <w:rFonts w:hint="eastAsia" w:ascii="宋体" w:hAnsi="宋体" w:eastAsia="宋体" w:cs="宋体"/>
          <w:color w:val="auto"/>
          <w:sz w:val="21"/>
          <w:szCs w:val="21"/>
          <w:lang w:val="en-US" w:eastAsia="zh-CN"/>
        </w:rPr>
        <w:t xml:space="preserve"> 34505</w:t>
      </w:r>
      <w:r>
        <w:rPr>
          <w:rFonts w:hint="eastAsia" w:ascii="宋体" w:hAnsi="宋体" w:eastAsia="宋体" w:cs="宋体"/>
          <w:color w:val="auto"/>
          <w:sz w:val="21"/>
          <w:szCs w:val="21"/>
        </w:rPr>
        <w:t>；维氏硬度试验按GB/T</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4340.1的规定进行。</w:t>
      </w:r>
    </w:p>
    <w:p w14:paraId="1040D757">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6.4  晶粒度</w:t>
      </w:r>
    </w:p>
    <w:p w14:paraId="1B358373">
      <w:pPr>
        <w:pStyle w:val="13"/>
        <w:spacing w:line="240" w:lineRule="auto"/>
        <w:rPr>
          <w:rFonts w:hint="eastAsia"/>
          <w:color w:val="auto"/>
          <w:sz w:val="21"/>
          <w:szCs w:val="21"/>
        </w:rPr>
      </w:pPr>
      <w:r>
        <w:rPr>
          <w:rFonts w:hint="eastAsia" w:ascii="宋体" w:hAnsi="宋体" w:eastAsia="宋体" w:cs="宋体"/>
          <w:color w:val="auto"/>
          <w:sz w:val="21"/>
          <w:szCs w:val="21"/>
          <w:lang w:val="en-US" w:eastAsia="zh-CN"/>
        </w:rPr>
        <w:t>板带材</w:t>
      </w:r>
      <w:r>
        <w:rPr>
          <w:rFonts w:hint="eastAsia"/>
          <w:color w:val="auto"/>
          <w:sz w:val="21"/>
          <w:szCs w:val="21"/>
        </w:rPr>
        <w:t>的晶粒度检验按</w:t>
      </w:r>
      <w:r>
        <w:rPr>
          <w:rFonts w:ascii="宋体"/>
          <w:color w:val="auto"/>
          <w:sz w:val="21"/>
          <w:szCs w:val="21"/>
        </w:rPr>
        <w:t>YS/T</w:t>
      </w:r>
      <w:r>
        <w:rPr>
          <w:rFonts w:hint="eastAsia" w:ascii="宋体"/>
          <w:color w:val="auto"/>
          <w:sz w:val="21"/>
          <w:szCs w:val="21"/>
          <w:lang w:val="en-US" w:eastAsia="zh-CN"/>
        </w:rPr>
        <w:t xml:space="preserve"> </w:t>
      </w:r>
      <w:r>
        <w:rPr>
          <w:rFonts w:ascii="宋体"/>
          <w:color w:val="auto"/>
          <w:sz w:val="21"/>
          <w:szCs w:val="21"/>
        </w:rPr>
        <w:t>347</w:t>
      </w:r>
      <w:r>
        <w:rPr>
          <w:rFonts w:hint="eastAsia"/>
          <w:color w:val="auto"/>
          <w:sz w:val="21"/>
          <w:szCs w:val="21"/>
        </w:rPr>
        <w:t>的规定进行。</w:t>
      </w:r>
    </w:p>
    <w:p w14:paraId="3A3133F9">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default"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6.5  耐蚀性能</w:t>
      </w:r>
    </w:p>
    <w:p w14:paraId="5E5A5BBA">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6.5.1 耐脱锌腐蚀性能</w:t>
      </w:r>
    </w:p>
    <w:p w14:paraId="5C654DE8">
      <w:pPr>
        <w:pStyle w:val="13"/>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板带材</w:t>
      </w:r>
      <w:r>
        <w:rPr>
          <w:rFonts w:hint="eastAsia" w:ascii="宋体" w:hAnsi="宋体" w:eastAsia="宋体" w:cs="宋体"/>
          <w:color w:val="auto"/>
          <w:sz w:val="21"/>
          <w:szCs w:val="21"/>
        </w:rPr>
        <w:t>的耐脱锌腐蚀性能试验按GB/T 10119的规定进行。</w:t>
      </w:r>
    </w:p>
    <w:p w14:paraId="416D002E">
      <w:pPr>
        <w:pStyle w:val="5"/>
        <w:keepNext w:val="0"/>
        <w:keepLines/>
        <w:pageBreakBefore w:val="0"/>
        <w:widowControl w:val="0"/>
        <w:kinsoku/>
        <w:wordWrap/>
        <w:overflowPunct/>
        <w:topLinePunct w:val="0"/>
        <w:autoSpaceDE/>
        <w:autoSpaceDN/>
        <w:bidi w:val="0"/>
        <w:adjustRightInd w:val="0"/>
        <w:snapToGrid/>
        <w:spacing w:before="0" w:beforeLines="100" w:after="0" w:afterLines="100" w:line="240" w:lineRule="auto"/>
        <w:textAlignment w:val="baseline"/>
        <w:rPr>
          <w:rFonts w:hint="eastAsia" w:ascii="黑体" w:hAnsi="黑体" w:eastAsia="黑体" w:cs="黑体"/>
          <w:color w:val="auto"/>
          <w:lang w:val="en-US" w:eastAsia="zh-CN"/>
        </w:rPr>
      </w:pPr>
      <w:r>
        <w:rPr>
          <w:rFonts w:hint="eastAsia" w:ascii="黑体" w:hAnsi="黑体" w:eastAsia="黑体" w:cs="黑体"/>
          <w:color w:val="auto"/>
          <w:lang w:val="en-US" w:eastAsia="zh-CN"/>
        </w:rPr>
        <w:t>6.5.2 均匀腐蚀全浸试验</w:t>
      </w:r>
    </w:p>
    <w:p w14:paraId="0A498BA7">
      <w:pPr>
        <w:pStyle w:val="13"/>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板带材的均匀腐蚀全浸试验按JB/T 7901的规定进行。试验介质</w:t>
      </w:r>
      <w:r>
        <w:rPr>
          <w:rFonts w:hint="eastAsia" w:ascii="宋体" w:hAnsi="宋体" w:cs="宋体"/>
          <w:color w:val="auto"/>
          <w:sz w:val="21"/>
          <w:szCs w:val="21"/>
          <w:lang w:val="en-US" w:eastAsia="zh-CN"/>
        </w:rPr>
        <w:t>为</w:t>
      </w:r>
      <w:r>
        <w:rPr>
          <w:rFonts w:hint="eastAsia" w:ascii="宋体" w:hAnsi="宋体" w:eastAsia="宋体" w:cs="宋体"/>
          <w:color w:val="auto"/>
          <w:sz w:val="21"/>
          <w:szCs w:val="21"/>
          <w:lang w:val="en-US" w:eastAsia="zh-CN"/>
        </w:rPr>
        <w:t>3.5% NaCl溶液。</w:t>
      </w:r>
    </w:p>
    <w:p w14:paraId="41C401DD">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6.6  表面质量</w:t>
      </w:r>
    </w:p>
    <w:p w14:paraId="2CC2893B">
      <w:pPr>
        <w:pStyle w:val="13"/>
        <w:spacing w:line="240" w:lineRule="auto"/>
        <w:rPr>
          <w:rFonts w:hint="eastAsia"/>
          <w:color w:val="auto"/>
          <w:sz w:val="21"/>
          <w:szCs w:val="21"/>
        </w:rPr>
      </w:pPr>
      <w:r>
        <w:rPr>
          <w:rFonts w:hint="eastAsia" w:ascii="宋体" w:hAnsi="宋体" w:eastAsia="宋体" w:cs="宋体"/>
          <w:color w:val="auto"/>
          <w:sz w:val="21"/>
          <w:szCs w:val="21"/>
          <w:lang w:val="en-US" w:eastAsia="zh-CN"/>
        </w:rPr>
        <w:t>板带材</w:t>
      </w:r>
      <w:r>
        <w:rPr>
          <w:rFonts w:hint="eastAsia"/>
          <w:color w:val="auto"/>
          <w:sz w:val="21"/>
          <w:szCs w:val="21"/>
        </w:rPr>
        <w:t>的表面质量应用目视进行检验。</w:t>
      </w:r>
    </w:p>
    <w:p w14:paraId="05B2AD18">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7  检验规则</w:t>
      </w:r>
    </w:p>
    <w:p w14:paraId="47C52C2F">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7.1  检查和验收</w:t>
      </w:r>
    </w:p>
    <w:p w14:paraId="36EEB20C">
      <w:pPr>
        <w:adjustRightInd/>
        <w:spacing w:line="240" w:lineRule="auto"/>
        <w:textAlignment w:val="auto"/>
        <w:rPr>
          <w:color w:val="auto"/>
          <w:sz w:val="21"/>
          <w:szCs w:val="21"/>
        </w:rPr>
      </w:pPr>
      <w:r>
        <w:rPr>
          <w:rFonts w:eastAsia="黑体"/>
          <w:color w:val="auto"/>
          <w:sz w:val="21"/>
          <w:szCs w:val="21"/>
        </w:rPr>
        <w:t xml:space="preserve">7.1.1 </w:t>
      </w:r>
      <w:r>
        <w:rPr>
          <w:color w:val="auto"/>
          <w:sz w:val="21"/>
          <w:szCs w:val="21"/>
        </w:rPr>
        <w:t>产品由供方或第三方进行检验，产品质量</w:t>
      </w:r>
      <w:r>
        <w:rPr>
          <w:rFonts w:hint="eastAsia"/>
          <w:color w:val="auto"/>
          <w:sz w:val="21"/>
          <w:szCs w:val="21"/>
          <w:lang w:val="en-US" w:eastAsia="zh-CN"/>
        </w:rPr>
        <w:t>应</w:t>
      </w:r>
      <w:r>
        <w:rPr>
          <w:color w:val="auto"/>
          <w:sz w:val="21"/>
          <w:szCs w:val="21"/>
        </w:rPr>
        <w:t>符合本文件及订货单的规定。</w:t>
      </w:r>
    </w:p>
    <w:p w14:paraId="7625008A">
      <w:pPr>
        <w:adjustRightInd/>
        <w:snapToGrid w:val="0"/>
        <w:spacing w:line="240" w:lineRule="auto"/>
        <w:textAlignment w:val="auto"/>
        <w:rPr>
          <w:rFonts w:hint="eastAsia"/>
          <w:color w:val="auto"/>
          <w:sz w:val="21"/>
          <w:szCs w:val="21"/>
        </w:rPr>
      </w:pPr>
      <w:r>
        <w:rPr>
          <w:rFonts w:eastAsia="黑体"/>
          <w:color w:val="auto"/>
          <w:sz w:val="21"/>
          <w:szCs w:val="21"/>
        </w:rPr>
        <w:t>7.1.2</w:t>
      </w:r>
      <w:r>
        <w:rPr>
          <w:color w:val="auto"/>
          <w:sz w:val="21"/>
          <w:szCs w:val="21"/>
        </w:rPr>
        <w:t xml:space="preserve"> 需方可对收到的产品按本文件的规定进行检验。如检验结果与本文件及订货单的规定不符时，应以书面形式向供方提出，由供需双方协商解决。属于</w:t>
      </w:r>
      <w:r>
        <w:rPr>
          <w:rFonts w:hint="eastAsia" w:ascii="宋体" w:hAnsi="宋体" w:eastAsia="宋体"/>
          <w:color w:val="auto"/>
          <w:sz w:val="21"/>
          <w:szCs w:val="21"/>
        </w:rPr>
        <w:t>外观</w:t>
      </w:r>
      <w:r>
        <w:rPr>
          <w:rFonts w:ascii="宋体" w:hAnsi="宋体" w:eastAsia="宋体"/>
          <w:color w:val="auto"/>
          <w:sz w:val="21"/>
          <w:szCs w:val="21"/>
        </w:rPr>
        <w:t>质量或外形尺寸</w:t>
      </w:r>
      <w:r>
        <w:rPr>
          <w:color w:val="auto"/>
          <w:sz w:val="21"/>
          <w:szCs w:val="21"/>
        </w:rPr>
        <w:t>的异议，应在收到产品之日起</w:t>
      </w:r>
      <w:r>
        <w:rPr>
          <w:rFonts w:hint="eastAsia"/>
          <w:color w:val="auto"/>
          <w:sz w:val="21"/>
          <w:szCs w:val="21"/>
        </w:rPr>
        <w:t>一个月</w:t>
      </w:r>
      <w:r>
        <w:rPr>
          <w:color w:val="auto"/>
          <w:sz w:val="21"/>
          <w:szCs w:val="21"/>
        </w:rPr>
        <w:t>内提出；属于</w:t>
      </w:r>
      <w:r>
        <w:rPr>
          <w:rFonts w:hint="eastAsia"/>
          <w:color w:val="auto"/>
          <w:sz w:val="21"/>
          <w:szCs w:val="21"/>
        </w:rPr>
        <w:t>其他</w:t>
      </w:r>
      <w:r>
        <w:rPr>
          <w:rFonts w:hint="eastAsia"/>
          <w:color w:val="auto"/>
          <w:sz w:val="21"/>
          <w:szCs w:val="21"/>
          <w:lang w:val="en-US" w:eastAsia="zh-CN"/>
        </w:rPr>
        <w:t>质量</w:t>
      </w:r>
      <w:r>
        <w:rPr>
          <w:color w:val="auto"/>
          <w:sz w:val="21"/>
          <w:szCs w:val="21"/>
        </w:rPr>
        <w:t>异议，应在收到产品之日起</w:t>
      </w:r>
      <w:r>
        <w:rPr>
          <w:rFonts w:hint="eastAsia"/>
          <w:color w:val="auto"/>
          <w:sz w:val="21"/>
          <w:szCs w:val="21"/>
        </w:rPr>
        <w:t>三个月</w:t>
      </w:r>
      <w:r>
        <w:rPr>
          <w:color w:val="auto"/>
          <w:sz w:val="21"/>
          <w:szCs w:val="21"/>
        </w:rPr>
        <w:t>内提出。如需仲裁，应由供需双方在需方共同取样或协商确定。</w:t>
      </w:r>
    </w:p>
    <w:p w14:paraId="6261FF4B">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7.2  组批</w:t>
      </w:r>
    </w:p>
    <w:p w14:paraId="1D069ECC">
      <w:pPr>
        <w:pStyle w:val="13"/>
        <w:spacing w:line="240" w:lineRule="auto"/>
        <w:rPr>
          <w:rFonts w:hint="eastAsia"/>
          <w:color w:val="auto"/>
          <w:sz w:val="21"/>
          <w:szCs w:val="21"/>
        </w:rPr>
      </w:pPr>
      <w:r>
        <w:rPr>
          <w:rFonts w:hint="eastAsia" w:ascii="宋体" w:hAnsi="宋体" w:eastAsia="宋体" w:cs="宋体"/>
          <w:color w:val="auto"/>
          <w:sz w:val="21"/>
          <w:szCs w:val="21"/>
          <w:lang w:val="en-US" w:eastAsia="zh-CN"/>
        </w:rPr>
        <w:t>板带材</w:t>
      </w:r>
      <w:r>
        <w:rPr>
          <w:rFonts w:hint="eastAsia"/>
          <w:color w:val="auto"/>
          <w:sz w:val="21"/>
          <w:szCs w:val="21"/>
        </w:rPr>
        <w:t>应成批提交验收，每批应由同一牌号、状态和规格组成。每批重量应不大于3500</w:t>
      </w:r>
      <w:r>
        <w:rPr>
          <w:color w:val="auto"/>
          <w:sz w:val="21"/>
          <w:szCs w:val="21"/>
        </w:rPr>
        <w:t>kg</w:t>
      </w:r>
      <w:r>
        <w:rPr>
          <w:rFonts w:hint="eastAsia"/>
          <w:color w:val="auto"/>
          <w:sz w:val="21"/>
          <w:szCs w:val="21"/>
        </w:rPr>
        <w:t>（如该批为同一熔次，则批重可不大于6000</w:t>
      </w:r>
      <w:r>
        <w:rPr>
          <w:color w:val="auto"/>
          <w:sz w:val="21"/>
          <w:szCs w:val="21"/>
        </w:rPr>
        <w:t>kg</w:t>
      </w:r>
      <w:r>
        <w:rPr>
          <w:rFonts w:hint="eastAsia"/>
          <w:color w:val="auto"/>
          <w:sz w:val="21"/>
          <w:szCs w:val="21"/>
        </w:rPr>
        <w:t>）。</w:t>
      </w:r>
    </w:p>
    <w:p w14:paraId="65B50523">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7.3  检验项目</w:t>
      </w:r>
    </w:p>
    <w:p w14:paraId="7DA64EE0">
      <w:pPr>
        <w:spacing w:line="240" w:lineRule="auto"/>
        <w:ind w:firstLine="420" w:firstLineChars="200"/>
        <w:rPr>
          <w:rFonts w:hint="eastAsia" w:ascii="宋体" w:hAnsi="宋体" w:eastAsia="宋体"/>
          <w:color w:val="auto"/>
          <w:sz w:val="21"/>
          <w:szCs w:val="21"/>
        </w:rPr>
      </w:pPr>
      <w:r>
        <w:rPr>
          <w:rFonts w:hint="eastAsia" w:ascii="宋体" w:hAnsi="宋体" w:eastAsia="宋体" w:cs="宋体"/>
          <w:color w:val="auto"/>
          <w:sz w:val="21"/>
          <w:szCs w:val="21"/>
          <w:lang w:val="en-US" w:eastAsia="zh-CN"/>
        </w:rPr>
        <w:t>板带材</w:t>
      </w:r>
      <w:r>
        <w:rPr>
          <w:rFonts w:hint="eastAsia" w:ascii="宋体" w:hAnsi="宋体" w:eastAsia="宋体"/>
          <w:color w:val="auto"/>
          <w:sz w:val="21"/>
          <w:szCs w:val="21"/>
        </w:rPr>
        <w:t>的检验项目分为出厂检验和型式检验，见表</w:t>
      </w:r>
      <w:r>
        <w:rPr>
          <w:rFonts w:hint="eastAsia" w:ascii="宋体" w:hAnsi="宋体"/>
          <w:color w:val="auto"/>
          <w:sz w:val="21"/>
          <w:szCs w:val="21"/>
          <w:lang w:val="en-US" w:eastAsia="zh-CN"/>
        </w:rPr>
        <w:t>9</w:t>
      </w:r>
      <w:r>
        <w:rPr>
          <w:rFonts w:hint="eastAsia" w:ascii="宋体" w:hAnsi="宋体" w:eastAsia="宋体"/>
          <w:color w:val="auto"/>
          <w:sz w:val="21"/>
          <w:szCs w:val="21"/>
        </w:rPr>
        <w:t>。</w:t>
      </w:r>
    </w:p>
    <w:p w14:paraId="3B0566B0">
      <w:pPr>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jc w:val="center"/>
        <w:textAlignment w:val="baseline"/>
        <w:rPr>
          <w:rFonts w:ascii="黑体" w:hAnsi="宋体" w:eastAsia="黑体"/>
          <w:color w:val="auto"/>
          <w:sz w:val="21"/>
          <w:szCs w:val="21"/>
        </w:rPr>
      </w:pPr>
      <w:r>
        <w:rPr>
          <w:rFonts w:hint="eastAsia" w:ascii="黑体" w:hAnsi="宋体" w:eastAsia="黑体"/>
          <w:color w:val="auto"/>
          <w:sz w:val="21"/>
          <w:szCs w:val="21"/>
        </w:rPr>
        <w:t>表</w:t>
      </w:r>
      <w:r>
        <w:rPr>
          <w:rFonts w:hint="eastAsia" w:ascii="黑体" w:hAnsi="宋体" w:eastAsia="黑体"/>
          <w:color w:val="auto"/>
          <w:sz w:val="21"/>
          <w:szCs w:val="21"/>
          <w:lang w:val="en-US" w:eastAsia="zh-CN"/>
        </w:rPr>
        <w:t>9</w:t>
      </w:r>
      <w:r>
        <w:rPr>
          <w:rFonts w:hint="eastAsia" w:ascii="黑体" w:hAnsi="宋体" w:eastAsia="黑体"/>
          <w:color w:val="auto"/>
          <w:sz w:val="21"/>
          <w:szCs w:val="21"/>
        </w:rPr>
        <w:t xml:space="preserve">  检验项目</w:t>
      </w:r>
    </w:p>
    <w:tbl>
      <w:tblPr>
        <w:tblStyle w:val="27"/>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39"/>
        <w:gridCol w:w="63"/>
        <w:gridCol w:w="1780"/>
        <w:gridCol w:w="3185"/>
        <w:gridCol w:w="3202"/>
      </w:tblGrid>
      <w:tr w14:paraId="74275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3" w:type="pct"/>
            <w:gridSpan w:val="3"/>
            <w:tcBorders>
              <w:bottom w:val="single" w:color="auto" w:sz="12" w:space="0"/>
            </w:tcBorders>
            <w:noWrap w:val="0"/>
            <w:vAlign w:val="center"/>
          </w:tcPr>
          <w:p w14:paraId="4E2A2A1B">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检验项目</w:t>
            </w:r>
          </w:p>
        </w:tc>
        <w:tc>
          <w:tcPr>
            <w:tcW w:w="1664" w:type="pct"/>
            <w:tcBorders>
              <w:bottom w:val="single" w:color="auto" w:sz="12" w:space="0"/>
            </w:tcBorders>
            <w:noWrap w:val="0"/>
            <w:vAlign w:val="center"/>
          </w:tcPr>
          <w:p w14:paraId="712497B8">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出厂检验项目</w:t>
            </w:r>
          </w:p>
        </w:tc>
        <w:tc>
          <w:tcPr>
            <w:tcW w:w="1672" w:type="pct"/>
            <w:tcBorders>
              <w:bottom w:val="single" w:color="auto" w:sz="12" w:space="0"/>
            </w:tcBorders>
            <w:noWrap w:val="0"/>
            <w:vAlign w:val="center"/>
          </w:tcPr>
          <w:p w14:paraId="48CA7D0F">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型式检验项目</w:t>
            </w:r>
          </w:p>
        </w:tc>
      </w:tr>
      <w:tr w14:paraId="64F1C3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3" w:type="pct"/>
            <w:gridSpan w:val="3"/>
            <w:tcBorders>
              <w:top w:val="single" w:color="auto" w:sz="12" w:space="0"/>
              <w:tl2br w:val="nil"/>
              <w:tr2bl w:val="nil"/>
            </w:tcBorders>
            <w:noWrap w:val="0"/>
            <w:vAlign w:val="center"/>
          </w:tcPr>
          <w:p w14:paraId="7C9C8541">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化学成分</w:t>
            </w:r>
          </w:p>
        </w:tc>
        <w:tc>
          <w:tcPr>
            <w:tcW w:w="1664" w:type="pct"/>
            <w:tcBorders>
              <w:top w:val="single" w:color="auto" w:sz="12" w:space="0"/>
              <w:tl2br w:val="nil"/>
              <w:tr2bl w:val="nil"/>
            </w:tcBorders>
            <w:noWrap w:val="0"/>
            <w:vAlign w:val="center"/>
          </w:tcPr>
          <w:p w14:paraId="59DE3D29">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1672" w:type="pct"/>
            <w:tcBorders>
              <w:top w:val="single" w:color="auto" w:sz="12" w:space="0"/>
              <w:tl2br w:val="nil"/>
              <w:tr2bl w:val="nil"/>
            </w:tcBorders>
            <w:noWrap w:val="0"/>
            <w:vAlign w:val="center"/>
          </w:tcPr>
          <w:p w14:paraId="480683BC">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670B3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3" w:type="pct"/>
            <w:gridSpan w:val="3"/>
            <w:tcBorders>
              <w:tl2br w:val="nil"/>
              <w:tr2bl w:val="nil"/>
            </w:tcBorders>
            <w:noWrap w:val="0"/>
            <w:vAlign w:val="center"/>
          </w:tcPr>
          <w:p w14:paraId="33F59A30">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外形尺寸及其允许偏差</w:t>
            </w:r>
          </w:p>
        </w:tc>
        <w:tc>
          <w:tcPr>
            <w:tcW w:w="1664" w:type="pct"/>
            <w:tcBorders>
              <w:tl2br w:val="nil"/>
              <w:tr2bl w:val="nil"/>
            </w:tcBorders>
            <w:noWrap w:val="0"/>
            <w:vAlign w:val="center"/>
          </w:tcPr>
          <w:p w14:paraId="60BBA58B">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1672" w:type="pct"/>
            <w:tcBorders>
              <w:tl2br w:val="nil"/>
              <w:tr2bl w:val="nil"/>
            </w:tcBorders>
            <w:noWrap w:val="0"/>
            <w:vAlign w:val="center"/>
          </w:tcPr>
          <w:p w14:paraId="1D6FE191">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580786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33" w:type="pct"/>
            <w:gridSpan w:val="2"/>
            <w:vMerge w:val="restart"/>
            <w:tcBorders>
              <w:tl2br w:val="nil"/>
              <w:tr2bl w:val="nil"/>
            </w:tcBorders>
            <w:noWrap w:val="0"/>
            <w:vAlign w:val="center"/>
          </w:tcPr>
          <w:p w14:paraId="01BDB631">
            <w:pPr>
              <w:spacing w:line="240" w:lineRule="auto"/>
              <w:jc w:val="center"/>
              <w:rPr>
                <w:rFonts w:hint="default" w:ascii="宋体" w:hAnsi="宋体" w:eastAsia="宋体" w:cs="宋体"/>
                <w:color w:val="auto"/>
                <w:sz w:val="18"/>
                <w:szCs w:val="18"/>
                <w:vertAlign w:val="superscript"/>
                <w:lang w:val="en-US" w:eastAsia="zh-CN"/>
              </w:rPr>
            </w:pPr>
            <w:r>
              <w:rPr>
                <w:rFonts w:hint="eastAsia" w:ascii="宋体" w:hAnsi="宋体" w:eastAsia="宋体" w:cs="宋体"/>
                <w:color w:val="auto"/>
                <w:sz w:val="18"/>
                <w:szCs w:val="18"/>
                <w:lang w:val="en-US" w:eastAsia="zh-CN"/>
              </w:rPr>
              <w:t>力学性能</w:t>
            </w:r>
            <w:r>
              <w:rPr>
                <w:rFonts w:hint="eastAsia" w:ascii="宋体" w:hAnsi="宋体" w:cs="宋体"/>
                <w:color w:val="auto"/>
                <w:sz w:val="18"/>
                <w:szCs w:val="18"/>
                <w:vertAlign w:val="superscript"/>
                <w:lang w:val="en-US" w:eastAsia="zh-CN"/>
              </w:rPr>
              <w:t>a</w:t>
            </w:r>
          </w:p>
        </w:tc>
        <w:tc>
          <w:tcPr>
            <w:tcW w:w="929" w:type="pct"/>
            <w:tcBorders>
              <w:tl2br w:val="nil"/>
              <w:tr2bl w:val="nil"/>
            </w:tcBorders>
            <w:noWrap w:val="0"/>
            <w:vAlign w:val="center"/>
          </w:tcPr>
          <w:p w14:paraId="751410B5">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拉伸试验</w:t>
            </w:r>
          </w:p>
        </w:tc>
        <w:tc>
          <w:tcPr>
            <w:tcW w:w="1664" w:type="pct"/>
            <w:vMerge w:val="restart"/>
            <w:tcBorders>
              <w:tl2br w:val="nil"/>
              <w:tr2bl w:val="nil"/>
            </w:tcBorders>
            <w:noWrap w:val="0"/>
            <w:vAlign w:val="center"/>
          </w:tcPr>
          <w:p w14:paraId="0DEDC311">
            <w:pPr>
              <w:spacing w:line="240" w:lineRule="auto"/>
              <w:jc w:val="center"/>
              <w:rPr>
                <w:rFonts w:hint="eastAsia" w:ascii="宋体" w:hAnsi="宋体" w:eastAsia="宋体" w:cs="宋体"/>
                <w:color w:val="auto"/>
                <w:sz w:val="18"/>
                <w:szCs w:val="18"/>
                <w:highlight w:val="yellow"/>
                <w:lang w:eastAsia="zh-CN"/>
              </w:rPr>
            </w:pPr>
            <w:r>
              <w:rPr>
                <w:rFonts w:hint="eastAsia" w:ascii="宋体" w:hAnsi="宋体" w:eastAsia="宋体" w:cs="宋体"/>
                <w:color w:val="auto"/>
                <w:sz w:val="18"/>
                <w:szCs w:val="18"/>
              </w:rPr>
              <w:t>√</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二选一</w:t>
            </w:r>
            <w:r>
              <w:rPr>
                <w:rFonts w:hint="eastAsia" w:ascii="宋体" w:hAnsi="宋体" w:cs="宋体"/>
                <w:color w:val="auto"/>
                <w:sz w:val="18"/>
                <w:szCs w:val="18"/>
                <w:lang w:eastAsia="zh-CN"/>
              </w:rPr>
              <w:t>）</w:t>
            </w:r>
          </w:p>
        </w:tc>
        <w:tc>
          <w:tcPr>
            <w:tcW w:w="1672" w:type="pct"/>
            <w:tcBorders>
              <w:tl2br w:val="nil"/>
              <w:tr2bl w:val="nil"/>
            </w:tcBorders>
            <w:noWrap w:val="0"/>
            <w:vAlign w:val="center"/>
          </w:tcPr>
          <w:p w14:paraId="6C6708EC">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166E02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33" w:type="pct"/>
            <w:gridSpan w:val="2"/>
            <w:vMerge w:val="continue"/>
            <w:tcBorders>
              <w:tl2br w:val="nil"/>
              <w:tr2bl w:val="nil"/>
            </w:tcBorders>
            <w:noWrap w:val="0"/>
            <w:vAlign w:val="center"/>
          </w:tcPr>
          <w:p w14:paraId="101DD24C">
            <w:pPr>
              <w:spacing w:line="240" w:lineRule="auto"/>
              <w:jc w:val="center"/>
              <w:rPr>
                <w:rFonts w:hint="eastAsia" w:ascii="宋体" w:hAnsi="宋体" w:eastAsia="宋体" w:cs="宋体"/>
                <w:color w:val="auto"/>
                <w:sz w:val="18"/>
                <w:szCs w:val="18"/>
              </w:rPr>
            </w:pPr>
          </w:p>
        </w:tc>
        <w:tc>
          <w:tcPr>
            <w:tcW w:w="929" w:type="pct"/>
            <w:tcBorders>
              <w:tl2br w:val="nil"/>
              <w:tr2bl w:val="nil"/>
            </w:tcBorders>
            <w:noWrap w:val="0"/>
            <w:vAlign w:val="center"/>
          </w:tcPr>
          <w:p w14:paraId="1BE142F6">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硬度试验</w:t>
            </w:r>
          </w:p>
        </w:tc>
        <w:tc>
          <w:tcPr>
            <w:tcW w:w="1664" w:type="pct"/>
            <w:vMerge w:val="continue"/>
            <w:tcBorders>
              <w:tl2br w:val="nil"/>
              <w:tr2bl w:val="nil"/>
            </w:tcBorders>
            <w:noWrap w:val="0"/>
            <w:vAlign w:val="center"/>
          </w:tcPr>
          <w:p w14:paraId="2F6BC035">
            <w:pPr>
              <w:spacing w:line="240" w:lineRule="auto"/>
              <w:jc w:val="center"/>
              <w:rPr>
                <w:rFonts w:hint="eastAsia" w:ascii="宋体" w:hAnsi="宋体" w:eastAsia="宋体" w:cs="宋体"/>
                <w:color w:val="auto"/>
                <w:sz w:val="18"/>
                <w:szCs w:val="18"/>
                <w:highlight w:val="yellow"/>
              </w:rPr>
            </w:pPr>
          </w:p>
        </w:tc>
        <w:tc>
          <w:tcPr>
            <w:tcW w:w="1672" w:type="pct"/>
            <w:tcBorders>
              <w:tl2br w:val="nil"/>
              <w:tr2bl w:val="nil"/>
            </w:tcBorders>
            <w:noWrap w:val="0"/>
            <w:vAlign w:val="center"/>
          </w:tcPr>
          <w:p w14:paraId="4755059C">
            <w:pPr>
              <w:spacing w:line="240" w:lineRule="auto"/>
              <w:jc w:val="center"/>
              <w:rPr>
                <w:rFonts w:hint="eastAsia" w:ascii="宋体" w:hAnsi="宋体" w:eastAsia="宋体" w:cs="宋体"/>
                <w:color w:val="auto"/>
                <w:sz w:val="18"/>
                <w:szCs w:val="18"/>
                <w:highlight w:val="yellow"/>
              </w:rPr>
            </w:pPr>
            <w:r>
              <w:rPr>
                <w:rFonts w:hint="eastAsia" w:ascii="宋体" w:hAnsi="宋体" w:eastAsia="宋体" w:cs="宋体"/>
                <w:color w:val="auto"/>
                <w:sz w:val="18"/>
                <w:szCs w:val="18"/>
              </w:rPr>
              <w:t>√</w:t>
            </w:r>
          </w:p>
        </w:tc>
      </w:tr>
      <w:tr w14:paraId="381C8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3" w:type="pct"/>
            <w:gridSpan w:val="3"/>
            <w:tcBorders>
              <w:tl2br w:val="nil"/>
              <w:tr2bl w:val="nil"/>
            </w:tcBorders>
            <w:noWrap w:val="0"/>
            <w:vAlign w:val="center"/>
          </w:tcPr>
          <w:p w14:paraId="06FE2B1D">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晶粒度</w:t>
            </w:r>
          </w:p>
        </w:tc>
        <w:tc>
          <w:tcPr>
            <w:tcW w:w="1664" w:type="pct"/>
            <w:tcBorders>
              <w:tl2br w:val="nil"/>
              <w:tr2bl w:val="nil"/>
            </w:tcBorders>
            <w:noWrap w:val="0"/>
            <w:vAlign w:val="center"/>
          </w:tcPr>
          <w:p w14:paraId="2957947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1672" w:type="pct"/>
            <w:tcBorders>
              <w:tl2br w:val="nil"/>
              <w:tr2bl w:val="nil"/>
            </w:tcBorders>
            <w:noWrap w:val="0"/>
            <w:vAlign w:val="center"/>
          </w:tcPr>
          <w:p w14:paraId="21CCDE8C">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77BDD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0" w:type="pct"/>
            <w:vMerge w:val="restart"/>
            <w:tcBorders>
              <w:tl2br w:val="nil"/>
              <w:tr2bl w:val="nil"/>
            </w:tcBorders>
            <w:noWrap w:val="0"/>
            <w:vAlign w:val="center"/>
          </w:tcPr>
          <w:p w14:paraId="3D6F564C">
            <w:pPr>
              <w:spacing w:line="240" w:lineRule="auto"/>
              <w:jc w:val="center"/>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耐蚀性能</w:t>
            </w:r>
          </w:p>
        </w:tc>
        <w:tc>
          <w:tcPr>
            <w:tcW w:w="962" w:type="pct"/>
            <w:gridSpan w:val="2"/>
            <w:tcBorders>
              <w:tl2br w:val="nil"/>
              <w:tr2bl w:val="nil"/>
            </w:tcBorders>
            <w:noWrap w:val="0"/>
            <w:vAlign w:val="center"/>
          </w:tcPr>
          <w:p w14:paraId="62DD3B25">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耐脱锌腐蚀性能</w:t>
            </w:r>
          </w:p>
        </w:tc>
        <w:tc>
          <w:tcPr>
            <w:tcW w:w="1664" w:type="pct"/>
            <w:tcBorders>
              <w:tl2br w:val="nil"/>
              <w:tr2bl w:val="nil"/>
            </w:tcBorders>
            <w:noWrap w:val="0"/>
            <w:vAlign w:val="center"/>
          </w:tcPr>
          <w:p w14:paraId="2A60AE94">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1672" w:type="pct"/>
            <w:tcBorders>
              <w:tl2br w:val="nil"/>
              <w:tr2bl w:val="nil"/>
            </w:tcBorders>
            <w:noWrap w:val="0"/>
            <w:vAlign w:val="center"/>
          </w:tcPr>
          <w:p w14:paraId="68BAE0E6">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7DA25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0" w:type="pct"/>
            <w:vMerge w:val="continue"/>
            <w:tcBorders>
              <w:tl2br w:val="nil"/>
              <w:tr2bl w:val="nil"/>
            </w:tcBorders>
            <w:noWrap w:val="0"/>
            <w:vAlign w:val="center"/>
          </w:tcPr>
          <w:p w14:paraId="0891611A">
            <w:pPr>
              <w:spacing w:line="240" w:lineRule="auto"/>
              <w:jc w:val="center"/>
              <w:rPr>
                <w:rFonts w:hint="eastAsia" w:ascii="宋体" w:hAnsi="宋体" w:eastAsia="宋体" w:cs="宋体"/>
                <w:color w:val="auto"/>
                <w:sz w:val="18"/>
                <w:szCs w:val="18"/>
              </w:rPr>
            </w:pPr>
          </w:p>
        </w:tc>
        <w:tc>
          <w:tcPr>
            <w:tcW w:w="962" w:type="pct"/>
            <w:gridSpan w:val="2"/>
            <w:tcBorders>
              <w:tl2br w:val="nil"/>
              <w:tr2bl w:val="nil"/>
            </w:tcBorders>
            <w:noWrap w:val="0"/>
            <w:vAlign w:val="center"/>
          </w:tcPr>
          <w:p w14:paraId="13842D6E">
            <w:pPr>
              <w:spacing w:line="240" w:lineRule="auto"/>
              <w:jc w:val="center"/>
              <w:rPr>
                <w:rFonts w:hint="eastAsia" w:ascii="宋体" w:hAnsi="宋体" w:eastAsia="宋体" w:cs="宋体"/>
                <w:color w:val="auto"/>
                <w:sz w:val="18"/>
                <w:szCs w:val="18"/>
                <w:lang w:val="en-US" w:eastAsia="zh-CN" w:bidi="ar-SA"/>
              </w:rPr>
            </w:pPr>
            <w:r>
              <w:rPr>
                <w:rFonts w:hint="eastAsia"/>
                <w:color w:val="auto"/>
                <w:sz w:val="18"/>
                <w:szCs w:val="18"/>
                <w:lang w:val="en-US" w:eastAsia="zh-CN"/>
              </w:rPr>
              <w:t>匀腐蚀全浸试验</w:t>
            </w:r>
          </w:p>
        </w:tc>
        <w:tc>
          <w:tcPr>
            <w:tcW w:w="1664" w:type="pct"/>
            <w:tcBorders>
              <w:tl2br w:val="nil"/>
              <w:tr2bl w:val="nil"/>
            </w:tcBorders>
            <w:noWrap w:val="0"/>
            <w:vAlign w:val="center"/>
          </w:tcPr>
          <w:p w14:paraId="7E87DD53">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1672" w:type="pct"/>
            <w:tcBorders>
              <w:tl2br w:val="nil"/>
              <w:tr2bl w:val="nil"/>
            </w:tcBorders>
            <w:noWrap w:val="0"/>
            <w:vAlign w:val="center"/>
          </w:tcPr>
          <w:p w14:paraId="7EF244BC">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08ACB7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3" w:type="pct"/>
            <w:gridSpan w:val="3"/>
            <w:tcBorders>
              <w:bottom w:val="single" w:color="auto" w:sz="12" w:space="0"/>
              <w:tl2br w:val="nil"/>
              <w:tr2bl w:val="nil"/>
            </w:tcBorders>
            <w:noWrap w:val="0"/>
            <w:vAlign w:val="center"/>
          </w:tcPr>
          <w:p w14:paraId="21E8FE65">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表面质量</w:t>
            </w:r>
          </w:p>
        </w:tc>
        <w:tc>
          <w:tcPr>
            <w:tcW w:w="1664" w:type="pct"/>
            <w:tcBorders>
              <w:bottom w:val="single" w:color="auto" w:sz="12" w:space="0"/>
              <w:tl2br w:val="nil"/>
              <w:tr2bl w:val="nil"/>
            </w:tcBorders>
            <w:noWrap w:val="0"/>
            <w:vAlign w:val="center"/>
          </w:tcPr>
          <w:p w14:paraId="1B197366">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1672" w:type="pct"/>
            <w:tcBorders>
              <w:bottom w:val="single" w:color="auto" w:sz="12" w:space="0"/>
              <w:tl2br w:val="nil"/>
              <w:tr2bl w:val="nil"/>
            </w:tcBorders>
            <w:noWrap w:val="0"/>
            <w:vAlign w:val="center"/>
          </w:tcPr>
          <w:p w14:paraId="00163DDA">
            <w:pPr>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626C90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5"/>
            <w:tcBorders>
              <w:top w:val="single" w:color="auto" w:sz="12" w:space="0"/>
              <w:bottom w:val="single" w:color="auto" w:sz="4" w:space="0"/>
            </w:tcBorders>
            <w:noWrap w:val="0"/>
            <w:vAlign w:val="center"/>
          </w:tcPr>
          <w:p w14:paraId="4E9BF43F">
            <w:pPr>
              <w:widowControl/>
              <w:spacing w:line="240" w:lineRule="auto"/>
              <w:ind w:firstLine="360" w:firstLineChars="200"/>
              <w:jc w:val="left"/>
              <w:rPr>
                <w:rFonts w:hint="eastAsia" w:ascii="宋体" w:hAnsi="宋体" w:eastAsia="宋体" w:cs="宋体"/>
                <w:color w:val="auto"/>
                <w:sz w:val="18"/>
                <w:szCs w:val="18"/>
              </w:rPr>
            </w:pPr>
            <w:r>
              <w:rPr>
                <w:rFonts w:hint="eastAsia" w:ascii="宋体" w:hAnsi="宋体" w:eastAsia="宋体" w:cs="宋体"/>
                <w:color w:val="auto"/>
                <w:sz w:val="18"/>
                <w:szCs w:val="18"/>
              </w:rPr>
              <w:t>注：表中“√”表示“必验项目”；“△” 表示“非必验项目”。</w:t>
            </w:r>
          </w:p>
        </w:tc>
      </w:tr>
      <w:tr w14:paraId="0BC0A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5"/>
            <w:tcBorders>
              <w:top w:val="single" w:color="auto" w:sz="4" w:space="0"/>
            </w:tcBorders>
            <w:noWrap w:val="0"/>
            <w:vAlign w:val="center"/>
          </w:tcPr>
          <w:p w14:paraId="45CCC989">
            <w:pPr>
              <w:spacing w:line="240" w:lineRule="auto"/>
              <w:ind w:left="360" w:leftChars="150" w:firstLine="0" w:firstLineChars="0"/>
              <w:rPr>
                <w:rFonts w:hint="eastAsia" w:ascii="宋体" w:hAnsi="宋体" w:eastAsia="宋体" w:cs="宋体"/>
                <w:color w:val="auto"/>
                <w:sz w:val="18"/>
                <w:szCs w:val="18"/>
              </w:rPr>
            </w:pPr>
            <w:r>
              <w:rPr>
                <w:rFonts w:hint="eastAsia" w:ascii="宋体" w:hAnsi="宋体"/>
                <w:color w:val="auto"/>
                <w:sz w:val="18"/>
                <w:szCs w:val="18"/>
                <w:vertAlign w:val="superscript"/>
              </w:rPr>
              <w:t xml:space="preserve">a </w:t>
            </w:r>
            <w:r>
              <w:rPr>
                <w:rFonts w:hint="eastAsia"/>
                <w:color w:val="auto"/>
                <w:sz w:val="18"/>
                <w:szCs w:val="18"/>
              </w:rPr>
              <w:t>拉伸试验和硬度试验两者选其一，未作特别说明时，进行拉伸试验，若需方有要求，也可同时检测。当选择拉伸试验时，如需方还要求硬度试验并在合同中注明时，硬度试验结果仅供参考；当选择硬度试验时，如需方还要求拉伸试验并在合同中注明时，拉伸试验结果仅供参考。</w:t>
            </w:r>
          </w:p>
        </w:tc>
      </w:tr>
    </w:tbl>
    <w:p w14:paraId="6D5D6F06">
      <w:pPr>
        <w:keepNext w:val="0"/>
        <w:keepLines w:val="0"/>
        <w:pageBreakBefore w:val="0"/>
        <w:widowControl w:val="0"/>
        <w:kinsoku/>
        <w:wordWrap/>
        <w:overflowPunct/>
        <w:topLinePunct w:val="0"/>
        <w:autoSpaceDE/>
        <w:autoSpaceDN/>
        <w:bidi w:val="0"/>
        <w:adjustRightInd w:val="0"/>
        <w:snapToGrid/>
        <w:spacing w:before="0" w:beforeLines="50" w:line="240" w:lineRule="auto"/>
        <w:ind w:firstLine="420" w:firstLineChars="200"/>
        <w:textAlignment w:val="baseline"/>
        <w:rPr>
          <w:rFonts w:ascii="宋体" w:hAnsi="宋体" w:eastAsia="宋体"/>
          <w:color w:val="auto"/>
          <w:sz w:val="21"/>
          <w:szCs w:val="21"/>
        </w:rPr>
      </w:pPr>
      <w:r>
        <w:rPr>
          <w:rFonts w:hint="eastAsia"/>
          <w:color w:val="auto"/>
          <w:sz w:val="21"/>
          <w:szCs w:val="21"/>
        </w:rPr>
        <w:t>出现下列任一情况时，应进行型式检验：</w:t>
      </w:r>
    </w:p>
    <w:p w14:paraId="77D40C23">
      <w:pPr>
        <w:pStyle w:val="51"/>
        <w:numPr>
          <w:ilvl w:val="1"/>
          <w:numId w:val="5"/>
        </w:numPr>
        <w:ind w:firstLineChars="0"/>
        <w:rPr>
          <w:sz w:val="21"/>
          <w:szCs w:val="21"/>
        </w:rPr>
      </w:pPr>
      <w:r>
        <w:rPr>
          <w:rFonts w:hint="eastAsia"/>
          <w:sz w:val="21"/>
          <w:szCs w:val="21"/>
        </w:rPr>
        <w:t>新产品或老产品转厂的试制定型鉴定；</w:t>
      </w:r>
    </w:p>
    <w:p w14:paraId="003D858C">
      <w:pPr>
        <w:pStyle w:val="51"/>
        <w:numPr>
          <w:ilvl w:val="1"/>
          <w:numId w:val="5"/>
        </w:numPr>
        <w:ind w:firstLineChars="0"/>
        <w:rPr>
          <w:sz w:val="21"/>
          <w:szCs w:val="21"/>
        </w:rPr>
      </w:pPr>
      <w:r>
        <w:rPr>
          <w:rFonts w:hint="eastAsia"/>
          <w:sz w:val="21"/>
          <w:szCs w:val="21"/>
        </w:rPr>
        <w:t>产品的原料、工艺有较大改变，可能影响产品性能时；</w:t>
      </w:r>
    </w:p>
    <w:p w14:paraId="14BBC64C">
      <w:pPr>
        <w:pStyle w:val="51"/>
        <w:numPr>
          <w:ilvl w:val="1"/>
          <w:numId w:val="5"/>
        </w:numPr>
        <w:ind w:firstLineChars="0"/>
        <w:rPr>
          <w:sz w:val="21"/>
          <w:szCs w:val="21"/>
        </w:rPr>
      </w:pPr>
      <w:r>
        <w:rPr>
          <w:rFonts w:hint="eastAsia"/>
          <w:sz w:val="21"/>
          <w:szCs w:val="21"/>
        </w:rPr>
        <w:t>产品停产后，恢复生产时；</w:t>
      </w:r>
    </w:p>
    <w:p w14:paraId="7BD17579">
      <w:pPr>
        <w:pStyle w:val="51"/>
        <w:numPr>
          <w:ilvl w:val="1"/>
          <w:numId w:val="5"/>
        </w:numPr>
        <w:ind w:firstLineChars="0"/>
        <w:rPr>
          <w:sz w:val="21"/>
          <w:szCs w:val="21"/>
        </w:rPr>
      </w:pPr>
      <w:r>
        <w:rPr>
          <w:rFonts w:hint="eastAsia"/>
          <w:sz w:val="21"/>
          <w:szCs w:val="21"/>
        </w:rPr>
        <w:t>出厂检验结果与上次型式检验有较大差异时；</w:t>
      </w:r>
    </w:p>
    <w:p w14:paraId="4F1B1703">
      <w:pPr>
        <w:pStyle w:val="51"/>
        <w:numPr>
          <w:ilvl w:val="1"/>
          <w:numId w:val="5"/>
        </w:numPr>
        <w:ind w:firstLineChars="0"/>
        <w:rPr>
          <w:sz w:val="21"/>
          <w:szCs w:val="21"/>
        </w:rPr>
      </w:pPr>
      <w:r>
        <w:rPr>
          <w:rFonts w:hint="eastAsia"/>
          <w:sz w:val="21"/>
          <w:szCs w:val="21"/>
        </w:rPr>
        <w:t>连续</w:t>
      </w:r>
      <w:r>
        <w:rPr>
          <w:rFonts w:hint="eastAsia"/>
          <w:sz w:val="21"/>
          <w:szCs w:val="21"/>
          <w:lang w:val="en-US" w:eastAsia="zh-CN"/>
        </w:rPr>
        <w:t>两</w:t>
      </w:r>
      <w:r>
        <w:rPr>
          <w:rFonts w:hint="eastAsia"/>
          <w:sz w:val="21"/>
          <w:szCs w:val="21"/>
        </w:rPr>
        <w:t>年未进行型式检验时；</w:t>
      </w:r>
    </w:p>
    <w:p w14:paraId="057AEA88">
      <w:pPr>
        <w:pStyle w:val="51"/>
        <w:numPr>
          <w:ilvl w:val="1"/>
          <w:numId w:val="5"/>
        </w:numPr>
        <w:ind w:firstLineChars="0"/>
        <w:rPr>
          <w:rFonts w:hint="eastAsia"/>
          <w:color w:val="auto"/>
          <w:sz w:val="21"/>
          <w:szCs w:val="21"/>
        </w:rPr>
      </w:pPr>
      <w:r>
        <w:rPr>
          <w:rFonts w:hint="eastAsia"/>
          <w:sz w:val="21"/>
          <w:szCs w:val="21"/>
        </w:rPr>
        <w:t>国家质量监督机构提出进行型式检验的要求时。</w:t>
      </w:r>
    </w:p>
    <w:p w14:paraId="26673BDD">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7.4  取样</w:t>
      </w:r>
    </w:p>
    <w:p w14:paraId="0366F95A">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420" w:firstLineChars="200"/>
        <w:jc w:val="left"/>
        <w:textAlignment w:val="baseline"/>
        <w:rPr>
          <w:rFonts w:hint="eastAsia" w:ascii="宋体" w:hAnsi="宋体"/>
          <w:color w:val="auto"/>
          <w:sz w:val="21"/>
          <w:szCs w:val="21"/>
        </w:rPr>
      </w:pPr>
      <w:r>
        <w:rPr>
          <w:rFonts w:hint="eastAsia"/>
          <w:color w:val="auto"/>
          <w:sz w:val="21"/>
          <w:szCs w:val="21"/>
          <w:lang w:val="en-US" w:eastAsia="zh-CN"/>
        </w:rPr>
        <w:t>板带材</w:t>
      </w:r>
      <w:r>
        <w:rPr>
          <w:rFonts w:hint="eastAsia"/>
          <w:color w:val="auto"/>
          <w:sz w:val="21"/>
          <w:szCs w:val="21"/>
        </w:rPr>
        <w:t>取样应符合表</w:t>
      </w:r>
      <w:r>
        <w:rPr>
          <w:rFonts w:hint="eastAsia"/>
          <w:color w:val="auto"/>
          <w:sz w:val="21"/>
          <w:szCs w:val="21"/>
          <w:lang w:val="en-US" w:eastAsia="zh-CN"/>
        </w:rPr>
        <w:t>10</w:t>
      </w:r>
      <w:r>
        <w:rPr>
          <w:rFonts w:hint="eastAsia"/>
          <w:color w:val="auto"/>
          <w:sz w:val="21"/>
          <w:szCs w:val="21"/>
        </w:rPr>
        <w:t>的规定。</w:t>
      </w:r>
      <w:r>
        <w:rPr>
          <w:rFonts w:hint="eastAsia" w:ascii="宋体" w:hAnsi="宋体"/>
          <w:color w:val="auto"/>
          <w:sz w:val="21"/>
          <w:szCs w:val="21"/>
        </w:rPr>
        <w:t>取样方法按YS/T 668的规定进行。</w:t>
      </w:r>
    </w:p>
    <w:p w14:paraId="1964672C">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jc w:val="center"/>
        <w:textAlignment w:val="baseline"/>
        <w:rPr>
          <w:rFonts w:hint="eastAsia" w:ascii="黑体" w:hAnsi="黑体" w:eastAsia="黑体" w:cs="黑体"/>
          <w:b w:val="0"/>
          <w:bCs/>
          <w:color w:val="auto"/>
          <w:szCs w:val="21"/>
        </w:rPr>
      </w:pPr>
      <w:r>
        <w:rPr>
          <w:rFonts w:hint="eastAsia" w:ascii="黑体" w:hAnsi="黑体" w:eastAsia="黑体" w:cs="黑体"/>
          <w:b w:val="0"/>
          <w:bCs/>
          <w:color w:val="auto"/>
          <w:szCs w:val="21"/>
        </w:rPr>
        <w:t>表</w:t>
      </w:r>
      <w:r>
        <w:rPr>
          <w:rFonts w:hint="eastAsia" w:ascii="黑体" w:hAnsi="黑体" w:eastAsia="黑体" w:cs="黑体"/>
          <w:b w:val="0"/>
          <w:bCs/>
          <w:color w:val="auto"/>
          <w:szCs w:val="21"/>
          <w:lang w:val="en-US" w:eastAsia="zh-CN"/>
        </w:rPr>
        <w:t>10</w:t>
      </w:r>
      <w:r>
        <w:rPr>
          <w:rFonts w:hint="eastAsia" w:ascii="黑体" w:hAnsi="黑体" w:eastAsia="黑体" w:cs="黑体"/>
          <w:b w:val="0"/>
          <w:bCs/>
          <w:color w:val="auto"/>
          <w:szCs w:val="21"/>
        </w:rPr>
        <w:t xml:space="preserve">  取样</w:t>
      </w:r>
    </w:p>
    <w:tbl>
      <w:tblPr>
        <w:tblStyle w:val="27"/>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493"/>
        <w:gridCol w:w="4084"/>
        <w:gridCol w:w="1663"/>
        <w:gridCol w:w="1694"/>
      </w:tblGrid>
      <w:tr w14:paraId="58F80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11" w:type="pct"/>
            <w:gridSpan w:val="2"/>
            <w:tcBorders>
              <w:bottom w:val="single" w:color="auto" w:sz="12" w:space="0"/>
            </w:tcBorders>
            <w:vAlign w:val="center"/>
          </w:tcPr>
          <w:p w14:paraId="030629D4">
            <w:pPr>
              <w:spacing w:line="240" w:lineRule="auto"/>
              <w:jc w:val="center"/>
              <w:rPr>
                <w:rFonts w:hint="eastAsia" w:ascii="宋体" w:hAnsi="宋体" w:eastAsia="宋体" w:cs="宋体"/>
                <w:color w:val="auto"/>
                <w:sz w:val="18"/>
                <w:szCs w:val="18"/>
                <w:lang w:val="en-US" w:eastAsia="zh-CN" w:bidi="ar-SA"/>
              </w:rPr>
            </w:pPr>
            <w:bookmarkStart w:id="16" w:name="_GoBack"/>
            <w:r>
              <w:rPr>
                <w:rFonts w:hint="eastAsia" w:ascii="宋体" w:hAnsi="宋体" w:eastAsia="宋体" w:cs="宋体"/>
                <w:color w:val="auto"/>
                <w:sz w:val="18"/>
                <w:szCs w:val="18"/>
              </w:rPr>
              <w:t>检验项目</w:t>
            </w:r>
          </w:p>
        </w:tc>
        <w:tc>
          <w:tcPr>
            <w:tcW w:w="2134" w:type="pct"/>
            <w:tcBorders>
              <w:bottom w:val="single" w:color="auto" w:sz="12" w:space="0"/>
            </w:tcBorders>
            <w:vAlign w:val="center"/>
          </w:tcPr>
          <w:p w14:paraId="7EC336AC">
            <w:pPr>
              <w:widowControl/>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取样规定</w:t>
            </w:r>
          </w:p>
        </w:tc>
        <w:tc>
          <w:tcPr>
            <w:tcW w:w="869" w:type="pct"/>
            <w:tcBorders>
              <w:bottom w:val="single" w:color="auto" w:sz="12" w:space="0"/>
            </w:tcBorders>
            <w:vAlign w:val="center"/>
          </w:tcPr>
          <w:p w14:paraId="37C7D348">
            <w:pPr>
              <w:widowControl/>
              <w:spacing w:line="240" w:lineRule="auto"/>
              <w:jc w:val="center"/>
              <w:rPr>
                <w:rFonts w:hint="eastAsia" w:ascii="宋体" w:hAnsi="宋体" w:eastAsia="宋体" w:cs="宋体"/>
                <w:color w:val="auto"/>
                <w:sz w:val="18"/>
                <w:szCs w:val="18"/>
                <w:lang w:val="en-US" w:eastAsia="zh-CN" w:bidi="ar-SA"/>
              </w:rPr>
            </w:pPr>
            <w:r>
              <w:rPr>
                <w:rFonts w:hint="eastAsia" w:ascii="宋体" w:hAnsi="宋体" w:cs="宋体"/>
                <w:color w:val="auto"/>
                <w:sz w:val="18"/>
                <w:szCs w:val="18"/>
                <w:lang w:val="en-US" w:eastAsia="zh-CN"/>
              </w:rPr>
              <w:t>技术</w:t>
            </w:r>
            <w:r>
              <w:rPr>
                <w:rFonts w:hint="eastAsia" w:ascii="宋体" w:hAnsi="宋体" w:eastAsia="宋体" w:cs="宋体"/>
                <w:color w:val="auto"/>
                <w:sz w:val="18"/>
                <w:szCs w:val="18"/>
              </w:rPr>
              <w:t>要求的章条号</w:t>
            </w:r>
          </w:p>
        </w:tc>
        <w:tc>
          <w:tcPr>
            <w:tcW w:w="885" w:type="pct"/>
            <w:tcBorders>
              <w:bottom w:val="single" w:color="auto" w:sz="12" w:space="0"/>
            </w:tcBorders>
            <w:vAlign w:val="center"/>
          </w:tcPr>
          <w:p w14:paraId="3B0D44D5">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试验方法的章条号</w:t>
            </w:r>
          </w:p>
        </w:tc>
      </w:tr>
      <w:tr w14:paraId="2B3BC1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11" w:type="pct"/>
            <w:gridSpan w:val="2"/>
            <w:tcBorders>
              <w:top w:val="single" w:color="auto" w:sz="12" w:space="0"/>
              <w:tl2br w:val="nil"/>
              <w:tr2bl w:val="nil"/>
            </w:tcBorders>
            <w:vAlign w:val="center"/>
          </w:tcPr>
          <w:p w14:paraId="7198CDD8">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化学成分</w:t>
            </w:r>
          </w:p>
        </w:tc>
        <w:tc>
          <w:tcPr>
            <w:tcW w:w="2134" w:type="pct"/>
            <w:tcBorders>
              <w:top w:val="single" w:color="auto" w:sz="12" w:space="0"/>
              <w:tl2br w:val="nil"/>
              <w:tr2bl w:val="nil"/>
            </w:tcBorders>
            <w:vAlign w:val="center"/>
          </w:tcPr>
          <w:p w14:paraId="210A9CF5">
            <w:pPr>
              <w:keepNext w:val="0"/>
              <w:keepLines w:val="0"/>
              <w:pageBreakBefore w:val="0"/>
              <w:widowControl/>
              <w:kinsoku/>
              <w:wordWrap/>
              <w:overflowPunct/>
              <w:topLinePunct w:val="0"/>
              <w:autoSpaceDE/>
              <w:autoSpaceDN/>
              <w:bidi w:val="0"/>
              <w:adjustRightInd w:val="0"/>
              <w:snapToGrid/>
              <w:spacing w:line="240" w:lineRule="auto"/>
              <w:jc w:val="left"/>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供方每熔次取1个试样，需方每批取1个试样</w:t>
            </w:r>
          </w:p>
        </w:tc>
        <w:tc>
          <w:tcPr>
            <w:tcW w:w="869" w:type="pct"/>
            <w:tcBorders>
              <w:top w:val="single" w:color="auto" w:sz="12" w:space="0"/>
              <w:tl2br w:val="nil"/>
              <w:tr2bl w:val="nil"/>
            </w:tcBorders>
            <w:vAlign w:val="center"/>
          </w:tcPr>
          <w:p w14:paraId="2DE168F0">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5.1</w:t>
            </w:r>
          </w:p>
        </w:tc>
        <w:tc>
          <w:tcPr>
            <w:tcW w:w="885" w:type="pct"/>
            <w:tcBorders>
              <w:top w:val="single" w:color="auto" w:sz="12" w:space="0"/>
              <w:tl2br w:val="nil"/>
              <w:tr2bl w:val="nil"/>
            </w:tcBorders>
            <w:vAlign w:val="center"/>
          </w:tcPr>
          <w:p w14:paraId="0B87E058">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6.1</w:t>
            </w:r>
          </w:p>
        </w:tc>
      </w:tr>
      <w:tr w14:paraId="6C8D3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11" w:type="pct"/>
            <w:gridSpan w:val="2"/>
            <w:tcBorders>
              <w:tl2br w:val="nil"/>
              <w:tr2bl w:val="nil"/>
            </w:tcBorders>
            <w:vAlign w:val="center"/>
          </w:tcPr>
          <w:p w14:paraId="52EC4427">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外形尺寸及其允许偏差</w:t>
            </w:r>
          </w:p>
        </w:tc>
        <w:tc>
          <w:tcPr>
            <w:tcW w:w="2134" w:type="pct"/>
            <w:tcBorders>
              <w:tl2br w:val="nil"/>
              <w:tr2bl w:val="nil"/>
            </w:tcBorders>
            <w:vAlign w:val="center"/>
          </w:tcPr>
          <w:p w14:paraId="2FCEDF94">
            <w:pPr>
              <w:keepNext w:val="0"/>
              <w:keepLines w:val="0"/>
              <w:pageBreakBefore w:val="0"/>
              <w:kinsoku/>
              <w:wordWrap/>
              <w:overflowPunct/>
              <w:topLinePunct w:val="0"/>
              <w:autoSpaceDE/>
              <w:autoSpaceDN/>
              <w:bidi w:val="0"/>
              <w:adjustRightInd w:val="0"/>
              <w:snapToGrid/>
              <w:spacing w:line="240" w:lineRule="auto"/>
              <w:jc w:val="left"/>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逐张（卷）</w:t>
            </w:r>
          </w:p>
        </w:tc>
        <w:tc>
          <w:tcPr>
            <w:tcW w:w="869" w:type="pct"/>
            <w:tcBorders>
              <w:tl2br w:val="nil"/>
              <w:tr2bl w:val="nil"/>
            </w:tcBorders>
            <w:vAlign w:val="center"/>
          </w:tcPr>
          <w:p w14:paraId="34028A4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5.2</w:t>
            </w:r>
          </w:p>
        </w:tc>
        <w:tc>
          <w:tcPr>
            <w:tcW w:w="885" w:type="pct"/>
            <w:tcBorders>
              <w:tl2br w:val="nil"/>
              <w:tr2bl w:val="nil"/>
            </w:tcBorders>
            <w:vAlign w:val="center"/>
          </w:tcPr>
          <w:p w14:paraId="007957BB">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6.2</w:t>
            </w:r>
          </w:p>
        </w:tc>
      </w:tr>
      <w:tr w14:paraId="32759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31" w:type="pct"/>
            <w:vMerge w:val="restart"/>
            <w:tcBorders>
              <w:tl2br w:val="nil"/>
              <w:tr2bl w:val="nil"/>
            </w:tcBorders>
            <w:vAlign w:val="center"/>
          </w:tcPr>
          <w:p w14:paraId="4984F7F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力学性能</w:t>
            </w:r>
          </w:p>
        </w:tc>
        <w:tc>
          <w:tcPr>
            <w:tcW w:w="780" w:type="pct"/>
            <w:tcBorders>
              <w:tl2br w:val="nil"/>
              <w:tr2bl w:val="nil"/>
            </w:tcBorders>
            <w:vAlign w:val="center"/>
          </w:tcPr>
          <w:p w14:paraId="479E36D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拉伸试验</w:t>
            </w:r>
          </w:p>
        </w:tc>
        <w:tc>
          <w:tcPr>
            <w:tcW w:w="2134" w:type="pct"/>
            <w:tcBorders>
              <w:tl2br w:val="nil"/>
              <w:tr2bl w:val="nil"/>
            </w:tcBorders>
            <w:vAlign w:val="center"/>
          </w:tcPr>
          <w:p w14:paraId="3AEF2879">
            <w:pPr>
              <w:keepNext w:val="0"/>
              <w:keepLines w:val="0"/>
              <w:pageBreakBefore w:val="0"/>
              <w:kinsoku/>
              <w:wordWrap/>
              <w:overflowPunct/>
              <w:topLinePunct w:val="0"/>
              <w:autoSpaceDE/>
              <w:autoSpaceDN/>
              <w:bidi w:val="0"/>
              <w:adjustRightInd w:val="0"/>
              <w:snapToGrid/>
              <w:spacing w:line="240" w:lineRule="auto"/>
              <w:jc w:val="left"/>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每批任取2卷，</w:t>
            </w:r>
            <w:r>
              <w:rPr>
                <w:rFonts w:hint="eastAsia" w:ascii="宋体" w:hAnsi="宋体" w:cs="宋体"/>
                <w:color w:val="auto"/>
                <w:sz w:val="18"/>
                <w:szCs w:val="18"/>
                <w:lang w:val="en-US" w:eastAsia="zh-CN"/>
              </w:rPr>
              <w:t>每卷</w:t>
            </w:r>
            <w:r>
              <w:rPr>
                <w:rFonts w:hint="eastAsia" w:ascii="宋体" w:hAnsi="宋体" w:eastAsia="宋体" w:cs="宋体"/>
                <w:color w:val="auto"/>
                <w:sz w:val="18"/>
                <w:szCs w:val="18"/>
              </w:rPr>
              <w:t>带材沿轧制方向任取1个试样，</w:t>
            </w:r>
            <w:r>
              <w:rPr>
                <w:rFonts w:hint="eastAsia" w:ascii="宋体" w:hAnsi="宋体" w:cs="宋体"/>
                <w:color w:val="auto"/>
                <w:sz w:val="18"/>
                <w:szCs w:val="18"/>
                <w:lang w:val="en-US" w:eastAsia="zh-CN"/>
              </w:rPr>
              <w:t>每张</w:t>
            </w:r>
            <w:r>
              <w:rPr>
                <w:rFonts w:hint="eastAsia" w:ascii="宋体" w:hAnsi="宋体" w:eastAsia="宋体" w:cs="宋体"/>
                <w:color w:val="auto"/>
                <w:sz w:val="18"/>
                <w:szCs w:val="18"/>
              </w:rPr>
              <w:t>板材沿垂直于轧制方向任取1个试样</w:t>
            </w:r>
          </w:p>
        </w:tc>
        <w:tc>
          <w:tcPr>
            <w:tcW w:w="869" w:type="pct"/>
            <w:tcBorders>
              <w:tl2br w:val="nil"/>
              <w:tr2bl w:val="nil"/>
            </w:tcBorders>
            <w:vAlign w:val="center"/>
          </w:tcPr>
          <w:p w14:paraId="66209BF2">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5.3</w:t>
            </w:r>
          </w:p>
        </w:tc>
        <w:tc>
          <w:tcPr>
            <w:tcW w:w="885" w:type="pct"/>
            <w:tcBorders>
              <w:tl2br w:val="nil"/>
              <w:tr2bl w:val="nil"/>
            </w:tcBorders>
            <w:vAlign w:val="center"/>
          </w:tcPr>
          <w:p w14:paraId="756E8DD6">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6.3</w:t>
            </w:r>
          </w:p>
        </w:tc>
      </w:tr>
      <w:tr w14:paraId="473B10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31" w:type="pct"/>
            <w:vMerge w:val="continue"/>
            <w:tcBorders>
              <w:tl2br w:val="nil"/>
              <w:tr2bl w:val="nil"/>
            </w:tcBorders>
            <w:vAlign w:val="center"/>
          </w:tcPr>
          <w:p w14:paraId="58D1B914">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p>
        </w:tc>
        <w:tc>
          <w:tcPr>
            <w:tcW w:w="780" w:type="pct"/>
            <w:tcBorders>
              <w:tl2br w:val="nil"/>
              <w:tr2bl w:val="nil"/>
            </w:tcBorders>
            <w:vAlign w:val="center"/>
          </w:tcPr>
          <w:p w14:paraId="07E41AD8">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硬度试验</w:t>
            </w:r>
          </w:p>
        </w:tc>
        <w:tc>
          <w:tcPr>
            <w:tcW w:w="2134" w:type="pct"/>
            <w:tcBorders>
              <w:tl2br w:val="nil"/>
              <w:tr2bl w:val="nil"/>
            </w:tcBorders>
            <w:vAlign w:val="center"/>
          </w:tcPr>
          <w:p w14:paraId="3EB3EBA3">
            <w:pPr>
              <w:keepNext w:val="0"/>
              <w:keepLines w:val="0"/>
              <w:pageBreakBefore w:val="0"/>
              <w:kinsoku/>
              <w:wordWrap/>
              <w:overflowPunct/>
              <w:topLinePunct w:val="0"/>
              <w:autoSpaceDE/>
              <w:autoSpaceDN/>
              <w:bidi w:val="0"/>
              <w:adjustRightInd w:val="0"/>
              <w:snapToGrid/>
              <w:spacing w:line="240" w:lineRule="auto"/>
              <w:jc w:val="left"/>
              <w:textAlignment w:val="baseline"/>
              <w:rPr>
                <w:rFonts w:hint="eastAsia" w:ascii="宋体" w:hAnsi="宋体" w:eastAsia="宋体" w:cs="宋体"/>
                <w:color w:val="auto"/>
                <w:sz w:val="18"/>
                <w:szCs w:val="18"/>
                <w:lang w:val="en-US" w:eastAsia="zh-CN" w:bidi="ar-SA"/>
              </w:rPr>
            </w:pPr>
            <w:r>
              <w:rPr>
                <w:rFonts w:hint="eastAsia" w:ascii="宋体" w:hAnsi="宋体" w:cs="宋体"/>
                <w:color w:val="auto"/>
                <w:sz w:val="18"/>
                <w:szCs w:val="18"/>
                <w:lang w:val="en-US" w:eastAsia="zh-CN"/>
              </w:rPr>
              <w:t>每批</w:t>
            </w:r>
            <w:r>
              <w:rPr>
                <w:rFonts w:hint="eastAsia" w:ascii="宋体" w:hAnsi="宋体" w:eastAsia="宋体" w:cs="宋体"/>
                <w:color w:val="auto"/>
                <w:sz w:val="18"/>
                <w:szCs w:val="18"/>
              </w:rPr>
              <w:t>任取2</w:t>
            </w:r>
            <w:r>
              <w:rPr>
                <w:rFonts w:hint="eastAsia" w:ascii="宋体" w:hAnsi="宋体" w:cs="宋体"/>
                <w:color w:val="auto"/>
                <w:sz w:val="18"/>
                <w:szCs w:val="18"/>
                <w:lang w:val="en-US" w:eastAsia="zh-CN"/>
              </w:rPr>
              <w:t>张（卷）</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每</w:t>
            </w:r>
            <w:r>
              <w:rPr>
                <w:rFonts w:hint="eastAsia" w:ascii="宋体" w:hAnsi="宋体" w:eastAsia="宋体" w:cs="宋体"/>
                <w:color w:val="auto"/>
                <w:sz w:val="18"/>
                <w:szCs w:val="18"/>
              </w:rPr>
              <w:t>张（卷）</w:t>
            </w:r>
            <w:r>
              <w:rPr>
                <w:rFonts w:hint="eastAsia" w:ascii="宋体" w:hAnsi="宋体" w:cs="宋体"/>
                <w:color w:val="auto"/>
                <w:sz w:val="18"/>
                <w:szCs w:val="18"/>
                <w:lang w:val="en-US" w:eastAsia="zh-CN"/>
              </w:rPr>
              <w:t>任取</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个试样</w:t>
            </w:r>
          </w:p>
        </w:tc>
        <w:tc>
          <w:tcPr>
            <w:tcW w:w="869" w:type="pct"/>
            <w:tcBorders>
              <w:tl2br w:val="nil"/>
              <w:tr2bl w:val="nil"/>
            </w:tcBorders>
            <w:vAlign w:val="center"/>
          </w:tcPr>
          <w:p w14:paraId="49EB97D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5.3</w:t>
            </w:r>
          </w:p>
        </w:tc>
        <w:tc>
          <w:tcPr>
            <w:tcW w:w="885" w:type="pct"/>
            <w:tcBorders>
              <w:tl2br w:val="nil"/>
              <w:tr2bl w:val="nil"/>
            </w:tcBorders>
            <w:vAlign w:val="center"/>
          </w:tcPr>
          <w:p w14:paraId="0014B8DD">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6.3</w:t>
            </w:r>
          </w:p>
        </w:tc>
      </w:tr>
      <w:tr w14:paraId="3A396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11" w:type="pct"/>
            <w:gridSpan w:val="2"/>
            <w:tcBorders>
              <w:tl2br w:val="nil"/>
              <w:tr2bl w:val="nil"/>
            </w:tcBorders>
            <w:vAlign w:val="center"/>
          </w:tcPr>
          <w:p w14:paraId="14BC152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晶粒度</w:t>
            </w:r>
          </w:p>
        </w:tc>
        <w:tc>
          <w:tcPr>
            <w:tcW w:w="2134" w:type="pct"/>
            <w:tcBorders>
              <w:tl2br w:val="nil"/>
              <w:tr2bl w:val="nil"/>
            </w:tcBorders>
            <w:vAlign w:val="center"/>
          </w:tcPr>
          <w:p w14:paraId="78746125">
            <w:pPr>
              <w:keepNext w:val="0"/>
              <w:keepLines w:val="0"/>
              <w:pageBreakBefore w:val="0"/>
              <w:kinsoku/>
              <w:wordWrap/>
              <w:overflowPunct/>
              <w:topLinePunct w:val="0"/>
              <w:autoSpaceDE/>
              <w:autoSpaceDN/>
              <w:bidi w:val="0"/>
              <w:adjustRightInd w:val="0"/>
              <w:snapToGrid/>
              <w:spacing w:line="240" w:lineRule="auto"/>
              <w:jc w:val="left"/>
              <w:textAlignment w:val="baseline"/>
              <w:rPr>
                <w:rFonts w:hint="eastAsia" w:ascii="宋体" w:hAnsi="宋体" w:eastAsia="宋体" w:cs="宋体"/>
                <w:color w:val="auto"/>
                <w:sz w:val="18"/>
                <w:szCs w:val="18"/>
                <w:lang w:val="en-US" w:eastAsia="zh-CN" w:bidi="ar-SA"/>
              </w:rPr>
            </w:pPr>
            <w:r>
              <w:rPr>
                <w:rFonts w:hint="eastAsia" w:ascii="宋体" w:hAnsi="宋体" w:cs="宋体"/>
                <w:color w:val="auto"/>
                <w:sz w:val="18"/>
                <w:szCs w:val="18"/>
                <w:lang w:val="en-US" w:eastAsia="zh-CN"/>
              </w:rPr>
              <w:t>每批</w:t>
            </w:r>
            <w:r>
              <w:rPr>
                <w:rFonts w:hint="eastAsia" w:ascii="宋体" w:hAnsi="宋体" w:eastAsia="宋体" w:cs="宋体"/>
                <w:color w:val="auto"/>
                <w:sz w:val="18"/>
                <w:szCs w:val="18"/>
              </w:rPr>
              <w:t>任取2</w:t>
            </w:r>
            <w:r>
              <w:rPr>
                <w:rFonts w:hint="eastAsia" w:ascii="宋体" w:hAnsi="宋体" w:cs="宋体"/>
                <w:color w:val="auto"/>
                <w:sz w:val="18"/>
                <w:szCs w:val="18"/>
                <w:lang w:val="en-US" w:eastAsia="zh-CN"/>
              </w:rPr>
              <w:t>张（卷）</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每</w:t>
            </w:r>
            <w:r>
              <w:rPr>
                <w:rFonts w:hint="eastAsia" w:ascii="宋体" w:hAnsi="宋体" w:eastAsia="宋体" w:cs="宋体"/>
                <w:color w:val="auto"/>
                <w:sz w:val="18"/>
                <w:szCs w:val="18"/>
              </w:rPr>
              <w:t>张（卷）</w:t>
            </w:r>
            <w:r>
              <w:rPr>
                <w:rFonts w:hint="eastAsia" w:ascii="宋体" w:hAnsi="宋体" w:cs="宋体"/>
                <w:color w:val="auto"/>
                <w:sz w:val="18"/>
                <w:szCs w:val="18"/>
                <w:lang w:val="en-US" w:eastAsia="zh-CN"/>
              </w:rPr>
              <w:t>任取</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个试样</w:t>
            </w:r>
          </w:p>
        </w:tc>
        <w:tc>
          <w:tcPr>
            <w:tcW w:w="869" w:type="pct"/>
            <w:tcBorders>
              <w:tl2br w:val="nil"/>
              <w:tr2bl w:val="nil"/>
            </w:tcBorders>
            <w:vAlign w:val="center"/>
          </w:tcPr>
          <w:p w14:paraId="74860BA0">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5.</w:t>
            </w:r>
            <w:r>
              <w:rPr>
                <w:rFonts w:hint="eastAsia" w:ascii="宋体" w:hAnsi="宋体" w:eastAsia="宋体" w:cs="宋体"/>
                <w:color w:val="auto"/>
                <w:sz w:val="18"/>
                <w:szCs w:val="18"/>
                <w:lang w:val="en-US" w:eastAsia="zh-CN"/>
              </w:rPr>
              <w:t>4</w:t>
            </w:r>
          </w:p>
        </w:tc>
        <w:tc>
          <w:tcPr>
            <w:tcW w:w="885" w:type="pct"/>
            <w:tcBorders>
              <w:tl2br w:val="nil"/>
              <w:tr2bl w:val="nil"/>
            </w:tcBorders>
            <w:vAlign w:val="center"/>
          </w:tcPr>
          <w:p w14:paraId="128BFE77">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6.</w:t>
            </w:r>
            <w:r>
              <w:rPr>
                <w:rFonts w:hint="eastAsia" w:ascii="宋体" w:hAnsi="宋体" w:eastAsia="宋体" w:cs="宋体"/>
                <w:color w:val="auto"/>
                <w:sz w:val="18"/>
                <w:szCs w:val="18"/>
                <w:lang w:val="en-US" w:eastAsia="zh-CN"/>
              </w:rPr>
              <w:t>4</w:t>
            </w:r>
          </w:p>
        </w:tc>
      </w:tr>
      <w:tr w14:paraId="39DAD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31" w:type="pct"/>
            <w:vMerge w:val="restart"/>
            <w:tcBorders>
              <w:tl2br w:val="nil"/>
              <w:tr2bl w:val="nil"/>
            </w:tcBorders>
            <w:vAlign w:val="center"/>
          </w:tcPr>
          <w:p w14:paraId="7B4E6522">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耐蚀</w:t>
            </w:r>
          </w:p>
          <w:p w14:paraId="68FC8A71">
            <w:pPr>
              <w:spacing w:line="240" w:lineRule="auto"/>
              <w:jc w:val="center"/>
              <w:rPr>
                <w:rFonts w:hint="eastAsia" w:ascii="宋体" w:hAnsi="宋体" w:eastAsia="宋体" w:cs="宋体"/>
                <w:color w:val="auto"/>
                <w:sz w:val="18"/>
                <w:szCs w:val="18"/>
                <w:lang w:val="en-US" w:eastAsia="zh-CN" w:bidi="ar-SA"/>
              </w:rPr>
            </w:pPr>
            <w:r>
              <w:rPr>
                <w:rFonts w:hint="eastAsia" w:ascii="宋体" w:hAnsi="宋体" w:cs="宋体"/>
                <w:color w:val="auto"/>
                <w:sz w:val="18"/>
                <w:szCs w:val="18"/>
                <w:lang w:val="en-US" w:eastAsia="zh-CN"/>
              </w:rPr>
              <w:t>性能</w:t>
            </w:r>
          </w:p>
          <w:p w14:paraId="43F8951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p>
        </w:tc>
        <w:tc>
          <w:tcPr>
            <w:tcW w:w="780" w:type="pct"/>
            <w:tcBorders>
              <w:tl2br w:val="nil"/>
              <w:tr2bl w:val="nil"/>
            </w:tcBorders>
            <w:vAlign w:val="center"/>
          </w:tcPr>
          <w:p w14:paraId="0030A9E1">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耐脱锌腐蚀性能</w:t>
            </w:r>
          </w:p>
        </w:tc>
        <w:tc>
          <w:tcPr>
            <w:tcW w:w="2134" w:type="pct"/>
            <w:tcBorders>
              <w:tl2br w:val="nil"/>
              <w:tr2bl w:val="nil"/>
            </w:tcBorders>
            <w:vAlign w:val="center"/>
          </w:tcPr>
          <w:p w14:paraId="7A2D3197">
            <w:pPr>
              <w:keepNext w:val="0"/>
              <w:keepLines w:val="0"/>
              <w:pageBreakBefore w:val="0"/>
              <w:kinsoku/>
              <w:wordWrap/>
              <w:overflowPunct/>
              <w:topLinePunct w:val="0"/>
              <w:autoSpaceDE/>
              <w:autoSpaceDN/>
              <w:bidi w:val="0"/>
              <w:adjustRightInd w:val="0"/>
              <w:snapToGrid/>
              <w:spacing w:line="240" w:lineRule="auto"/>
              <w:jc w:val="left"/>
              <w:textAlignment w:val="baseline"/>
              <w:rPr>
                <w:rFonts w:hint="eastAsia" w:ascii="宋体" w:hAnsi="宋体" w:eastAsia="宋体" w:cs="宋体"/>
                <w:color w:val="auto"/>
                <w:sz w:val="18"/>
                <w:szCs w:val="18"/>
                <w:lang w:val="en-US" w:eastAsia="zh-CN" w:bidi="ar-SA"/>
              </w:rPr>
            </w:pPr>
            <w:r>
              <w:rPr>
                <w:rFonts w:hint="eastAsia" w:ascii="宋体" w:hAnsi="宋体" w:cs="宋体"/>
                <w:color w:val="auto"/>
                <w:sz w:val="18"/>
                <w:szCs w:val="18"/>
                <w:lang w:val="en-US" w:eastAsia="zh-CN"/>
              </w:rPr>
              <w:t>每批</w:t>
            </w:r>
            <w:r>
              <w:rPr>
                <w:rFonts w:hint="eastAsia" w:ascii="宋体" w:hAnsi="宋体" w:eastAsia="宋体" w:cs="宋体"/>
                <w:color w:val="auto"/>
                <w:sz w:val="18"/>
                <w:szCs w:val="18"/>
              </w:rPr>
              <w:t>任取2</w:t>
            </w:r>
            <w:r>
              <w:rPr>
                <w:rFonts w:hint="eastAsia" w:ascii="宋体" w:hAnsi="宋体" w:cs="宋体"/>
                <w:color w:val="auto"/>
                <w:sz w:val="18"/>
                <w:szCs w:val="18"/>
                <w:lang w:val="en-US" w:eastAsia="zh-CN"/>
              </w:rPr>
              <w:t>张（卷）</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每</w:t>
            </w:r>
            <w:r>
              <w:rPr>
                <w:rFonts w:hint="eastAsia" w:ascii="宋体" w:hAnsi="宋体" w:eastAsia="宋体" w:cs="宋体"/>
                <w:color w:val="auto"/>
                <w:sz w:val="18"/>
                <w:szCs w:val="18"/>
              </w:rPr>
              <w:t>张（卷）</w:t>
            </w:r>
            <w:r>
              <w:rPr>
                <w:rFonts w:hint="eastAsia" w:ascii="宋体" w:hAnsi="宋体" w:cs="宋体"/>
                <w:color w:val="auto"/>
                <w:sz w:val="18"/>
                <w:szCs w:val="18"/>
                <w:lang w:val="en-US" w:eastAsia="zh-CN"/>
              </w:rPr>
              <w:t>任取</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个试样</w:t>
            </w:r>
          </w:p>
        </w:tc>
        <w:tc>
          <w:tcPr>
            <w:tcW w:w="869" w:type="pct"/>
            <w:tcBorders>
              <w:tl2br w:val="nil"/>
              <w:tr2bl w:val="nil"/>
            </w:tcBorders>
            <w:vAlign w:val="center"/>
          </w:tcPr>
          <w:p w14:paraId="3C66FBC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color w:val="auto"/>
                <w:sz w:val="18"/>
                <w:szCs w:val="18"/>
                <w:lang w:val="en-US" w:eastAsia="zh-CN" w:bidi="ar-SA"/>
              </w:rPr>
            </w:pPr>
            <w:r>
              <w:rPr>
                <w:rFonts w:hint="eastAsia" w:ascii="宋体" w:hAnsi="宋体" w:eastAsia="宋体" w:cs="宋体"/>
                <w:color w:val="auto"/>
                <w:sz w:val="18"/>
                <w:szCs w:val="18"/>
              </w:rPr>
              <w:t>5.</w:t>
            </w:r>
            <w:r>
              <w:rPr>
                <w:rFonts w:hint="eastAsia" w:ascii="宋体" w:hAnsi="宋体" w:eastAsia="宋体" w:cs="宋体"/>
                <w:color w:val="auto"/>
                <w:sz w:val="18"/>
                <w:szCs w:val="18"/>
                <w:lang w:val="en-US" w:eastAsia="zh-CN"/>
              </w:rPr>
              <w:t>5</w:t>
            </w:r>
            <w:r>
              <w:rPr>
                <w:rFonts w:hint="eastAsia" w:ascii="宋体" w:hAnsi="宋体" w:cs="宋体"/>
                <w:color w:val="auto"/>
                <w:sz w:val="18"/>
                <w:szCs w:val="18"/>
                <w:lang w:val="en-US" w:eastAsia="zh-CN"/>
              </w:rPr>
              <w:t>.1</w:t>
            </w:r>
          </w:p>
        </w:tc>
        <w:tc>
          <w:tcPr>
            <w:tcW w:w="885" w:type="pct"/>
            <w:tcBorders>
              <w:tl2br w:val="nil"/>
              <w:tr2bl w:val="nil"/>
            </w:tcBorders>
            <w:vAlign w:val="center"/>
          </w:tcPr>
          <w:p w14:paraId="79E51FF3">
            <w:pPr>
              <w:spacing w:line="240" w:lineRule="auto"/>
              <w:jc w:val="center"/>
              <w:rPr>
                <w:rFonts w:hint="default" w:ascii="宋体" w:hAnsi="宋体" w:eastAsia="宋体" w:cs="宋体"/>
                <w:color w:val="auto"/>
                <w:sz w:val="18"/>
                <w:szCs w:val="18"/>
                <w:lang w:val="en-US" w:eastAsia="zh-CN" w:bidi="ar-SA"/>
              </w:rPr>
            </w:pPr>
            <w:r>
              <w:rPr>
                <w:rFonts w:hint="eastAsia" w:ascii="宋体" w:hAnsi="宋体" w:eastAsia="宋体" w:cs="宋体"/>
                <w:color w:val="auto"/>
                <w:sz w:val="18"/>
                <w:szCs w:val="18"/>
              </w:rPr>
              <w:t>6.</w:t>
            </w:r>
            <w:r>
              <w:rPr>
                <w:rFonts w:hint="eastAsia" w:ascii="宋体" w:hAnsi="宋体" w:eastAsia="宋体" w:cs="宋体"/>
                <w:color w:val="auto"/>
                <w:sz w:val="18"/>
                <w:szCs w:val="18"/>
                <w:lang w:val="en-US" w:eastAsia="zh-CN"/>
              </w:rPr>
              <w:t>5</w:t>
            </w:r>
            <w:r>
              <w:rPr>
                <w:rFonts w:hint="eastAsia" w:ascii="宋体" w:hAnsi="宋体" w:cs="宋体"/>
                <w:color w:val="auto"/>
                <w:sz w:val="18"/>
                <w:szCs w:val="18"/>
                <w:lang w:val="en-US" w:eastAsia="zh-CN"/>
              </w:rPr>
              <w:t>.1</w:t>
            </w:r>
          </w:p>
        </w:tc>
      </w:tr>
      <w:tr w14:paraId="12CDE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31" w:type="pct"/>
            <w:vMerge w:val="continue"/>
            <w:tcBorders>
              <w:tl2br w:val="nil"/>
              <w:tr2bl w:val="nil"/>
            </w:tcBorders>
            <w:vAlign w:val="center"/>
          </w:tcPr>
          <w:p w14:paraId="369F3600">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rPr>
            </w:pPr>
          </w:p>
        </w:tc>
        <w:tc>
          <w:tcPr>
            <w:tcW w:w="780" w:type="pct"/>
            <w:tcBorders>
              <w:tl2br w:val="nil"/>
              <w:tr2bl w:val="nil"/>
            </w:tcBorders>
            <w:vAlign w:val="center"/>
          </w:tcPr>
          <w:p w14:paraId="6BD25FAC">
            <w:pPr>
              <w:spacing w:line="240" w:lineRule="auto"/>
              <w:jc w:val="center"/>
              <w:rPr>
                <w:rFonts w:hint="eastAsia" w:ascii="宋体" w:hAnsi="宋体" w:eastAsia="宋体" w:cs="宋体"/>
                <w:color w:val="auto"/>
                <w:sz w:val="18"/>
                <w:szCs w:val="18"/>
                <w:lang w:val="en-US" w:eastAsia="zh-CN" w:bidi="ar-SA"/>
              </w:rPr>
            </w:pPr>
            <w:r>
              <w:rPr>
                <w:rFonts w:hint="eastAsia"/>
                <w:color w:val="auto"/>
                <w:sz w:val="18"/>
                <w:szCs w:val="18"/>
                <w:lang w:val="en-US" w:eastAsia="zh-CN"/>
              </w:rPr>
              <w:t>匀腐蚀全浸试验</w:t>
            </w:r>
          </w:p>
        </w:tc>
        <w:tc>
          <w:tcPr>
            <w:tcW w:w="2134" w:type="pct"/>
            <w:tcBorders>
              <w:tl2br w:val="nil"/>
              <w:tr2bl w:val="nil"/>
            </w:tcBorders>
            <w:vAlign w:val="center"/>
          </w:tcPr>
          <w:p w14:paraId="67593870">
            <w:pPr>
              <w:keepNext w:val="0"/>
              <w:keepLines w:val="0"/>
              <w:pageBreakBefore w:val="0"/>
              <w:kinsoku/>
              <w:wordWrap/>
              <w:overflowPunct/>
              <w:topLinePunct w:val="0"/>
              <w:autoSpaceDE/>
              <w:autoSpaceDN/>
              <w:bidi w:val="0"/>
              <w:adjustRightInd w:val="0"/>
              <w:snapToGrid/>
              <w:spacing w:line="240" w:lineRule="auto"/>
              <w:jc w:val="left"/>
              <w:textAlignment w:val="baseline"/>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每批</w:t>
            </w:r>
            <w:r>
              <w:rPr>
                <w:rFonts w:hint="eastAsia" w:ascii="宋体" w:hAnsi="宋体" w:eastAsia="宋体" w:cs="宋体"/>
                <w:color w:val="auto"/>
                <w:sz w:val="18"/>
                <w:szCs w:val="18"/>
              </w:rPr>
              <w:t>任取</w:t>
            </w:r>
            <w:r>
              <w:rPr>
                <w:rFonts w:hint="eastAsia" w:ascii="宋体" w:hAnsi="宋体" w:cs="宋体"/>
                <w:color w:val="auto"/>
                <w:sz w:val="18"/>
                <w:szCs w:val="18"/>
                <w:lang w:val="en-US" w:eastAsia="zh-CN"/>
              </w:rPr>
              <w:t>1张（卷）</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每</w:t>
            </w:r>
            <w:r>
              <w:rPr>
                <w:rFonts w:hint="eastAsia" w:ascii="宋体" w:hAnsi="宋体" w:eastAsia="宋体" w:cs="宋体"/>
                <w:color w:val="auto"/>
                <w:sz w:val="18"/>
                <w:szCs w:val="18"/>
              </w:rPr>
              <w:t>张（卷）任取</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个试样</w:t>
            </w:r>
          </w:p>
        </w:tc>
        <w:tc>
          <w:tcPr>
            <w:tcW w:w="869" w:type="pct"/>
            <w:tcBorders>
              <w:tl2br w:val="nil"/>
              <w:tr2bl w:val="nil"/>
            </w:tcBorders>
            <w:vAlign w:val="center"/>
          </w:tcPr>
          <w:p w14:paraId="3AFE2F9E">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5.5.2</w:t>
            </w:r>
          </w:p>
        </w:tc>
        <w:tc>
          <w:tcPr>
            <w:tcW w:w="885" w:type="pct"/>
            <w:tcBorders>
              <w:tl2br w:val="nil"/>
              <w:tr2bl w:val="nil"/>
            </w:tcBorders>
            <w:vAlign w:val="center"/>
          </w:tcPr>
          <w:p w14:paraId="02DC22FD">
            <w:pPr>
              <w:spacing w:line="240" w:lineRule="auto"/>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6.5.2</w:t>
            </w:r>
          </w:p>
        </w:tc>
      </w:tr>
      <w:tr w14:paraId="5A2EC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11" w:type="pct"/>
            <w:gridSpan w:val="2"/>
            <w:tcBorders>
              <w:tl2br w:val="nil"/>
              <w:tr2bl w:val="nil"/>
            </w:tcBorders>
            <w:vAlign w:val="center"/>
          </w:tcPr>
          <w:p w14:paraId="15727C9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表面质量</w:t>
            </w:r>
          </w:p>
        </w:tc>
        <w:tc>
          <w:tcPr>
            <w:tcW w:w="2134" w:type="pct"/>
            <w:tcBorders>
              <w:tl2br w:val="nil"/>
              <w:tr2bl w:val="nil"/>
            </w:tcBorders>
            <w:vAlign w:val="center"/>
          </w:tcPr>
          <w:p w14:paraId="3EB73AA1">
            <w:pPr>
              <w:keepNext w:val="0"/>
              <w:keepLines w:val="0"/>
              <w:pageBreakBefore w:val="0"/>
              <w:kinsoku/>
              <w:wordWrap/>
              <w:overflowPunct/>
              <w:topLinePunct w:val="0"/>
              <w:autoSpaceDE/>
              <w:autoSpaceDN/>
              <w:bidi w:val="0"/>
              <w:adjustRightInd w:val="0"/>
              <w:snapToGrid/>
              <w:spacing w:line="240" w:lineRule="auto"/>
              <w:jc w:val="left"/>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逐张（卷）</w:t>
            </w:r>
          </w:p>
        </w:tc>
        <w:tc>
          <w:tcPr>
            <w:tcW w:w="869" w:type="pct"/>
            <w:tcBorders>
              <w:tl2br w:val="nil"/>
              <w:tr2bl w:val="nil"/>
            </w:tcBorders>
            <w:vAlign w:val="center"/>
          </w:tcPr>
          <w:p w14:paraId="5CCCE84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5.</w:t>
            </w:r>
            <w:r>
              <w:rPr>
                <w:rFonts w:hint="eastAsia" w:ascii="宋体" w:hAnsi="宋体" w:eastAsia="宋体" w:cs="宋体"/>
                <w:color w:val="auto"/>
                <w:sz w:val="18"/>
                <w:szCs w:val="18"/>
                <w:lang w:val="en-US" w:eastAsia="zh-CN"/>
              </w:rPr>
              <w:t>6</w:t>
            </w:r>
          </w:p>
        </w:tc>
        <w:tc>
          <w:tcPr>
            <w:tcW w:w="885" w:type="pct"/>
            <w:tcBorders>
              <w:tl2br w:val="nil"/>
              <w:tr2bl w:val="nil"/>
            </w:tcBorders>
            <w:vAlign w:val="center"/>
          </w:tcPr>
          <w:p w14:paraId="6BE3D68D">
            <w:pPr>
              <w:spacing w:line="240" w:lineRule="auto"/>
              <w:jc w:val="center"/>
              <w:rPr>
                <w:rFonts w:hint="eastAsia" w:ascii="宋体" w:hAnsi="宋体" w:eastAsia="宋体" w:cs="宋体"/>
                <w:color w:val="auto"/>
                <w:sz w:val="18"/>
                <w:szCs w:val="18"/>
                <w:lang w:val="en-US" w:eastAsia="zh-CN" w:bidi="ar-SA"/>
              </w:rPr>
            </w:pPr>
            <w:r>
              <w:rPr>
                <w:rFonts w:hint="eastAsia" w:ascii="宋体" w:hAnsi="宋体" w:eastAsia="宋体" w:cs="宋体"/>
                <w:color w:val="auto"/>
                <w:sz w:val="18"/>
                <w:szCs w:val="18"/>
              </w:rPr>
              <w:t>6.</w:t>
            </w:r>
            <w:r>
              <w:rPr>
                <w:rFonts w:hint="eastAsia" w:ascii="宋体" w:hAnsi="宋体" w:eastAsia="宋体" w:cs="宋体"/>
                <w:color w:val="auto"/>
                <w:sz w:val="18"/>
                <w:szCs w:val="18"/>
                <w:lang w:val="en-US" w:eastAsia="zh-CN"/>
              </w:rPr>
              <w:t>6</w:t>
            </w:r>
          </w:p>
        </w:tc>
      </w:tr>
      <w:bookmarkEnd w:id="16"/>
    </w:tbl>
    <w:p w14:paraId="1DA57EB7">
      <w:pPr>
        <w:pStyle w:val="13"/>
        <w:keepNext w:val="0"/>
        <w:keepLines w:val="0"/>
        <w:pageBreakBefore w:val="0"/>
        <w:widowControl w:val="0"/>
        <w:kinsoku/>
        <w:wordWrap/>
        <w:overflowPunct/>
        <w:topLinePunct w:val="0"/>
        <w:autoSpaceDE/>
        <w:autoSpaceDN/>
        <w:bidi w:val="0"/>
        <w:adjustRightInd w:val="0"/>
        <w:snapToGrid/>
        <w:spacing w:before="0" w:beforeLines="100" w:after="0" w:afterLines="100" w:line="240" w:lineRule="auto"/>
        <w:ind w:firstLine="0" w:firstLineChars="0"/>
        <w:textAlignment w:val="baseline"/>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7.5  检验结果的判定</w:t>
      </w:r>
    </w:p>
    <w:p w14:paraId="770DBBA2">
      <w:pPr>
        <w:spacing w:line="240" w:lineRule="auto"/>
        <w:rPr>
          <w:color w:val="auto"/>
          <w:sz w:val="21"/>
          <w:szCs w:val="21"/>
        </w:rPr>
      </w:pPr>
      <w:r>
        <w:rPr>
          <w:rFonts w:hint="eastAsia" w:ascii="黑体" w:eastAsia="黑体"/>
          <w:color w:val="auto"/>
          <w:sz w:val="21"/>
          <w:szCs w:val="21"/>
        </w:rPr>
        <w:t>7.5.1</w:t>
      </w:r>
      <w:r>
        <w:rPr>
          <w:rFonts w:hint="eastAsia"/>
          <w:color w:val="auto"/>
          <w:sz w:val="21"/>
          <w:szCs w:val="21"/>
        </w:rPr>
        <w:t>检验结果的数值按GB/T 8170规定进行修约，并采用修约值比较法判定。</w:t>
      </w:r>
    </w:p>
    <w:p w14:paraId="4900B683">
      <w:pPr>
        <w:spacing w:line="240" w:lineRule="auto"/>
        <w:rPr>
          <w:color w:val="auto"/>
          <w:sz w:val="21"/>
          <w:szCs w:val="21"/>
        </w:rPr>
      </w:pPr>
      <w:r>
        <w:rPr>
          <w:rFonts w:hint="eastAsia" w:ascii="黑体" w:eastAsia="黑体"/>
          <w:color w:val="auto"/>
          <w:sz w:val="21"/>
          <w:szCs w:val="21"/>
        </w:rPr>
        <w:t>7.5.2</w:t>
      </w:r>
      <w:r>
        <w:rPr>
          <w:rFonts w:hint="eastAsia"/>
          <w:color w:val="auto"/>
          <w:sz w:val="21"/>
          <w:szCs w:val="21"/>
        </w:rPr>
        <w:t>化学成分不合格时，判该批板</w:t>
      </w:r>
      <w:r>
        <w:rPr>
          <w:rFonts w:hint="eastAsia"/>
          <w:color w:val="auto"/>
          <w:sz w:val="21"/>
          <w:szCs w:val="21"/>
          <w:lang w:val="en-US" w:eastAsia="zh-CN"/>
        </w:rPr>
        <w:t>带</w:t>
      </w:r>
      <w:r>
        <w:rPr>
          <w:rFonts w:hint="eastAsia"/>
          <w:color w:val="auto"/>
          <w:sz w:val="21"/>
          <w:szCs w:val="21"/>
        </w:rPr>
        <w:t>材不合格。</w:t>
      </w:r>
    </w:p>
    <w:p w14:paraId="374B1238">
      <w:pPr>
        <w:spacing w:line="240" w:lineRule="auto"/>
        <w:rPr>
          <w:color w:val="auto"/>
          <w:sz w:val="21"/>
          <w:szCs w:val="21"/>
        </w:rPr>
      </w:pPr>
      <w:r>
        <w:rPr>
          <w:rFonts w:hint="eastAsia" w:ascii="黑体" w:eastAsia="黑体"/>
          <w:color w:val="auto"/>
          <w:sz w:val="21"/>
          <w:szCs w:val="21"/>
        </w:rPr>
        <w:t>7.5.3</w:t>
      </w:r>
      <w:r>
        <w:rPr>
          <w:rFonts w:hint="eastAsia" w:ascii="宋体" w:hAnsi="宋体" w:eastAsia="宋体" w:cs="宋体"/>
          <w:color w:val="auto"/>
          <w:sz w:val="21"/>
          <w:szCs w:val="21"/>
          <w:lang w:val="en-US" w:eastAsia="zh-CN"/>
        </w:rPr>
        <w:t>产品</w:t>
      </w:r>
      <w:r>
        <w:rPr>
          <w:rFonts w:hint="eastAsia"/>
          <w:color w:val="auto"/>
          <w:sz w:val="21"/>
          <w:szCs w:val="21"/>
        </w:rPr>
        <w:t>的外形尺寸及其允许偏差和</w:t>
      </w:r>
      <w:r>
        <w:rPr>
          <w:rFonts w:hint="eastAsia" w:ascii="宋体" w:hAnsi="宋体"/>
          <w:color w:val="auto"/>
          <w:sz w:val="21"/>
          <w:szCs w:val="21"/>
        </w:rPr>
        <w:t>表面</w:t>
      </w:r>
      <w:r>
        <w:rPr>
          <w:rFonts w:hint="eastAsia"/>
          <w:color w:val="auto"/>
          <w:sz w:val="21"/>
          <w:szCs w:val="21"/>
        </w:rPr>
        <w:t>质量不合格时，判判该张（卷）不合格。</w:t>
      </w:r>
    </w:p>
    <w:p w14:paraId="28B86F8A">
      <w:pPr>
        <w:spacing w:line="240" w:lineRule="auto"/>
        <w:rPr>
          <w:rFonts w:hint="eastAsia"/>
          <w:color w:val="auto"/>
          <w:lang w:val="en-US" w:eastAsia="zh-CN"/>
        </w:rPr>
      </w:pPr>
      <w:r>
        <w:rPr>
          <w:rFonts w:hint="eastAsia" w:ascii="黑体" w:eastAsia="黑体"/>
          <w:color w:val="auto"/>
          <w:sz w:val="21"/>
          <w:szCs w:val="21"/>
        </w:rPr>
        <w:t>7.5.4</w:t>
      </w:r>
      <w:r>
        <w:rPr>
          <w:rFonts w:hint="eastAsia"/>
          <w:color w:val="auto"/>
          <w:sz w:val="21"/>
          <w:szCs w:val="21"/>
        </w:rPr>
        <w:t>当力学性能、晶粒度和耐脱锌腐蚀性能的试验结果中有试样不合格时，应从该批板材中另取双倍数量的试样（包括原检验不合格的那张板材）进行重复试验，重复试验结果全部合格，则判整批</w:t>
      </w:r>
      <w:r>
        <w:rPr>
          <w:rFonts w:hint="eastAsia"/>
          <w:color w:val="auto"/>
          <w:sz w:val="21"/>
          <w:szCs w:val="21"/>
          <w:lang w:val="en-US" w:eastAsia="zh-CN"/>
        </w:rPr>
        <w:t>产品</w:t>
      </w:r>
      <w:r>
        <w:rPr>
          <w:rFonts w:hint="eastAsia"/>
          <w:color w:val="auto"/>
          <w:sz w:val="21"/>
          <w:szCs w:val="21"/>
        </w:rPr>
        <w:t>合格。若重复试验结果仍有试样不合格，则判该批</w:t>
      </w:r>
      <w:r>
        <w:rPr>
          <w:rFonts w:hint="eastAsia"/>
          <w:color w:val="auto"/>
          <w:sz w:val="21"/>
          <w:szCs w:val="21"/>
          <w:lang w:val="en-US" w:eastAsia="zh-CN"/>
        </w:rPr>
        <w:t>产品</w:t>
      </w:r>
      <w:r>
        <w:rPr>
          <w:rFonts w:hint="eastAsia"/>
          <w:color w:val="auto"/>
          <w:sz w:val="21"/>
          <w:szCs w:val="21"/>
        </w:rPr>
        <w:t>不合格，或由供方逐</w:t>
      </w:r>
      <w:r>
        <w:rPr>
          <w:rFonts w:hint="eastAsia"/>
          <w:color w:val="auto"/>
          <w:sz w:val="21"/>
          <w:szCs w:val="21"/>
          <w:lang w:val="en-US" w:eastAsia="zh-CN"/>
        </w:rPr>
        <w:t>张（卷）</w:t>
      </w:r>
      <w:r>
        <w:rPr>
          <w:rFonts w:hint="eastAsia"/>
          <w:color w:val="auto"/>
          <w:sz w:val="21"/>
          <w:szCs w:val="21"/>
        </w:rPr>
        <w:t>检验，逐张</w:t>
      </w:r>
      <w:r>
        <w:rPr>
          <w:rFonts w:hint="eastAsia"/>
          <w:color w:val="auto"/>
          <w:sz w:val="21"/>
          <w:szCs w:val="21"/>
          <w:lang w:eastAsia="zh-CN"/>
        </w:rPr>
        <w:t>（</w:t>
      </w:r>
      <w:r>
        <w:rPr>
          <w:rFonts w:hint="eastAsia"/>
          <w:color w:val="auto"/>
          <w:sz w:val="21"/>
          <w:szCs w:val="21"/>
          <w:lang w:val="en-US" w:eastAsia="zh-CN"/>
        </w:rPr>
        <w:t>卷</w:t>
      </w:r>
      <w:r>
        <w:rPr>
          <w:rFonts w:hint="eastAsia"/>
          <w:color w:val="auto"/>
          <w:sz w:val="21"/>
          <w:szCs w:val="21"/>
          <w:lang w:eastAsia="zh-CN"/>
        </w:rPr>
        <w:t>）</w:t>
      </w:r>
      <w:r>
        <w:rPr>
          <w:rFonts w:hint="eastAsia"/>
          <w:color w:val="auto"/>
          <w:sz w:val="21"/>
          <w:szCs w:val="21"/>
        </w:rPr>
        <w:t>判定。</w:t>
      </w:r>
    </w:p>
    <w:p w14:paraId="7D8B1542">
      <w:pPr>
        <w:pStyle w:val="2"/>
        <w:spacing w:before="240" w:after="240"/>
        <w:rPr>
          <w:color w:val="auto"/>
        </w:rPr>
      </w:pPr>
      <w:r>
        <w:rPr>
          <w:rFonts w:hint="eastAsia"/>
          <w:color w:val="auto"/>
        </w:rPr>
        <w:t>8  标志、包装、运输、贮存及随行文件</w:t>
      </w:r>
    </w:p>
    <w:p w14:paraId="0CEEAB05">
      <w:pPr>
        <w:pStyle w:val="2"/>
        <w:spacing w:before="240" w:after="240"/>
        <w:rPr>
          <w:color w:val="auto"/>
        </w:rPr>
      </w:pPr>
      <w:r>
        <w:rPr>
          <w:rFonts w:hint="eastAsia"/>
          <w:color w:val="auto"/>
        </w:rPr>
        <w:t>8.1 标志、包装、运输、贮存</w:t>
      </w:r>
    </w:p>
    <w:p w14:paraId="3E28D131">
      <w:pPr>
        <w:spacing w:line="240" w:lineRule="auto"/>
        <w:ind w:firstLine="420" w:firstLineChars="200"/>
        <w:rPr>
          <w:color w:val="auto"/>
          <w:sz w:val="21"/>
          <w:szCs w:val="21"/>
        </w:rPr>
      </w:pPr>
      <w:r>
        <w:rPr>
          <w:rFonts w:hint="eastAsia"/>
          <w:color w:val="auto"/>
          <w:sz w:val="21"/>
          <w:szCs w:val="21"/>
        </w:rPr>
        <w:t>产品的标志、包装、运输、贮存应符合GB/T8888的规定。</w:t>
      </w:r>
    </w:p>
    <w:p w14:paraId="3D5071FF">
      <w:pPr>
        <w:pStyle w:val="2"/>
        <w:spacing w:before="240" w:after="240"/>
        <w:rPr>
          <w:color w:val="auto"/>
          <w:szCs w:val="21"/>
        </w:rPr>
      </w:pPr>
      <w:r>
        <w:rPr>
          <w:color w:val="auto"/>
          <w:szCs w:val="21"/>
        </w:rPr>
        <w:t>8.</w:t>
      </w:r>
      <w:r>
        <w:rPr>
          <w:rFonts w:hint="eastAsia"/>
          <w:color w:val="auto"/>
          <w:szCs w:val="21"/>
        </w:rPr>
        <w:t>2</w:t>
      </w:r>
      <w:r>
        <w:rPr>
          <w:color w:val="auto"/>
          <w:szCs w:val="21"/>
        </w:rPr>
        <w:t xml:space="preserve">  随行文件</w:t>
      </w:r>
    </w:p>
    <w:p w14:paraId="6E87A427">
      <w:pPr>
        <w:widowControl/>
        <w:autoSpaceDE w:val="0"/>
        <w:autoSpaceDN w:val="0"/>
        <w:adjustRightInd/>
        <w:spacing w:line="240" w:lineRule="auto"/>
        <w:ind w:firstLine="420" w:firstLineChars="200"/>
        <w:textAlignment w:val="auto"/>
        <w:rPr>
          <w:color w:val="auto"/>
          <w:sz w:val="21"/>
          <w:szCs w:val="21"/>
        </w:rPr>
      </w:pPr>
      <w:r>
        <w:rPr>
          <w:color w:val="auto"/>
          <w:sz w:val="21"/>
          <w:szCs w:val="21"/>
        </w:rPr>
        <w:t>每批产品应附有随行文件</w:t>
      </w:r>
      <w:r>
        <w:rPr>
          <w:color w:val="auto"/>
          <w:sz w:val="21"/>
          <w:szCs w:val="21"/>
          <w:shd w:val="clear" w:color="auto" w:fill="FFFFFF"/>
        </w:rPr>
        <w:t>，其中</w:t>
      </w:r>
      <w:r>
        <w:rPr>
          <w:color w:val="auto"/>
          <w:sz w:val="21"/>
          <w:szCs w:val="21"/>
        </w:rPr>
        <w:t>除应包括供方信息、产品信息、本文件编号、出厂日期或包装日期外，还宜包括：</w:t>
      </w:r>
    </w:p>
    <w:p w14:paraId="7D67BA48">
      <w:pPr>
        <w:numPr>
          <w:ilvl w:val="0"/>
          <w:numId w:val="6"/>
        </w:numPr>
        <w:tabs>
          <w:tab w:val="left" w:pos="780"/>
        </w:tabs>
        <w:adjustRightInd/>
        <w:spacing w:line="240" w:lineRule="auto"/>
        <w:ind w:left="420"/>
        <w:textAlignment w:val="auto"/>
        <w:rPr>
          <w:color w:val="auto"/>
          <w:sz w:val="21"/>
          <w:szCs w:val="21"/>
        </w:rPr>
      </w:pPr>
      <w:r>
        <w:rPr>
          <w:color w:val="auto"/>
          <w:sz w:val="21"/>
          <w:szCs w:val="21"/>
          <w:shd w:val="clear" w:color="auto" w:fill="FFFFFF"/>
        </w:rPr>
        <w:t>产品质量保证书，内容如下</w:t>
      </w:r>
      <w:r>
        <w:rPr>
          <w:color w:val="auto"/>
          <w:sz w:val="21"/>
          <w:szCs w:val="21"/>
        </w:rPr>
        <w:t>：</w:t>
      </w:r>
    </w:p>
    <w:p w14:paraId="5DEBD866">
      <w:pPr>
        <w:tabs>
          <w:tab w:val="left" w:pos="780"/>
        </w:tabs>
        <w:adjustRightInd/>
        <w:spacing w:line="240" w:lineRule="auto"/>
        <w:ind w:firstLine="840" w:firstLineChars="400"/>
        <w:textAlignment w:val="auto"/>
        <w:rPr>
          <w:color w:val="auto"/>
          <w:sz w:val="21"/>
          <w:szCs w:val="21"/>
        </w:rPr>
      </w:pPr>
      <w:r>
        <w:rPr>
          <w:rFonts w:hint="eastAsia" w:ascii="宋体" w:hAnsi="宋体" w:cs="宋体"/>
          <w:color w:val="auto"/>
          <w:sz w:val="21"/>
          <w:szCs w:val="21"/>
        </w:rPr>
        <w:t>·</w:t>
      </w:r>
      <w:r>
        <w:rPr>
          <w:color w:val="auto"/>
          <w:sz w:val="21"/>
          <w:szCs w:val="21"/>
        </w:rPr>
        <w:t xml:space="preserve"> 产品的主要性能；</w:t>
      </w:r>
    </w:p>
    <w:p w14:paraId="31CC8A3B">
      <w:pPr>
        <w:tabs>
          <w:tab w:val="left" w:pos="780"/>
        </w:tabs>
        <w:adjustRightInd/>
        <w:spacing w:line="240" w:lineRule="auto"/>
        <w:ind w:left="420" w:firstLine="420" w:firstLineChars="200"/>
        <w:textAlignment w:val="auto"/>
        <w:rPr>
          <w:color w:val="auto"/>
          <w:sz w:val="21"/>
          <w:szCs w:val="21"/>
        </w:rPr>
      </w:pPr>
      <w:r>
        <w:rPr>
          <w:rFonts w:hint="eastAsia" w:ascii="宋体" w:hAnsi="宋体" w:cs="宋体"/>
          <w:color w:val="auto"/>
          <w:sz w:val="21"/>
          <w:szCs w:val="21"/>
        </w:rPr>
        <w:t>·</w:t>
      </w:r>
      <w:r>
        <w:rPr>
          <w:color w:val="auto"/>
          <w:sz w:val="21"/>
          <w:szCs w:val="21"/>
        </w:rPr>
        <w:t xml:space="preserve">  产品特点（包括制造工艺及原材料的特点）；</w:t>
      </w:r>
    </w:p>
    <w:p w14:paraId="0ACF10F6">
      <w:pPr>
        <w:tabs>
          <w:tab w:val="left" w:pos="780"/>
        </w:tabs>
        <w:adjustRightInd/>
        <w:spacing w:line="240" w:lineRule="auto"/>
        <w:ind w:left="420" w:firstLine="420" w:firstLineChars="200"/>
        <w:textAlignment w:val="auto"/>
        <w:rPr>
          <w:color w:val="auto"/>
          <w:sz w:val="21"/>
          <w:szCs w:val="21"/>
        </w:rPr>
      </w:pPr>
      <w:r>
        <w:rPr>
          <w:rFonts w:hint="eastAsia" w:ascii="宋体" w:hAnsi="宋体" w:cs="宋体"/>
          <w:color w:val="auto"/>
          <w:sz w:val="21"/>
          <w:szCs w:val="21"/>
        </w:rPr>
        <w:t>·</w:t>
      </w:r>
      <w:r>
        <w:rPr>
          <w:color w:val="auto"/>
          <w:sz w:val="21"/>
          <w:szCs w:val="21"/>
        </w:rPr>
        <w:t xml:space="preserve">  对产品质量所负的责任；</w:t>
      </w:r>
    </w:p>
    <w:p w14:paraId="58595868">
      <w:pPr>
        <w:tabs>
          <w:tab w:val="left" w:pos="780"/>
        </w:tabs>
        <w:adjustRightInd/>
        <w:spacing w:line="240" w:lineRule="auto"/>
        <w:ind w:left="420" w:firstLine="420" w:firstLineChars="200"/>
        <w:textAlignment w:val="auto"/>
        <w:rPr>
          <w:color w:val="auto"/>
          <w:sz w:val="21"/>
          <w:szCs w:val="21"/>
        </w:rPr>
      </w:pPr>
      <w:r>
        <w:rPr>
          <w:rFonts w:hint="eastAsia" w:ascii="宋体" w:hAnsi="宋体" w:cs="宋体"/>
          <w:color w:val="auto"/>
          <w:sz w:val="21"/>
          <w:szCs w:val="21"/>
        </w:rPr>
        <w:t>·</w:t>
      </w:r>
      <w:r>
        <w:rPr>
          <w:color w:val="auto"/>
          <w:sz w:val="21"/>
          <w:szCs w:val="21"/>
        </w:rPr>
        <w:t xml:space="preserve">  产品获得的质量认证及</w:t>
      </w:r>
      <w:r>
        <w:rPr>
          <w:color w:val="auto"/>
          <w:sz w:val="21"/>
          <w:szCs w:val="21"/>
          <w:shd w:val="clear" w:color="auto" w:fill="FFFFFF"/>
        </w:rPr>
        <w:t>带</w:t>
      </w:r>
      <w:r>
        <w:rPr>
          <w:color w:val="auto"/>
          <w:sz w:val="21"/>
          <w:szCs w:val="21"/>
        </w:rPr>
        <w:t>供方技术监督部门检印的各项分析检验结果。</w:t>
      </w:r>
    </w:p>
    <w:p w14:paraId="16807D7C">
      <w:pPr>
        <w:numPr>
          <w:ilvl w:val="0"/>
          <w:numId w:val="6"/>
        </w:numPr>
        <w:tabs>
          <w:tab w:val="left" w:pos="780"/>
        </w:tabs>
        <w:adjustRightInd/>
        <w:spacing w:line="240" w:lineRule="auto"/>
        <w:ind w:left="420"/>
        <w:textAlignment w:val="auto"/>
        <w:rPr>
          <w:color w:val="auto"/>
          <w:sz w:val="21"/>
          <w:szCs w:val="21"/>
        </w:rPr>
      </w:pPr>
      <w:r>
        <w:rPr>
          <w:color w:val="auto"/>
          <w:sz w:val="21"/>
          <w:szCs w:val="21"/>
          <w:shd w:val="clear" w:color="auto" w:fill="FFFFFF"/>
        </w:rPr>
        <w:t>产品合格证，内容如下：</w:t>
      </w:r>
    </w:p>
    <w:p w14:paraId="27172D0A">
      <w:pPr>
        <w:tabs>
          <w:tab w:val="left" w:pos="780"/>
        </w:tabs>
        <w:adjustRightInd/>
        <w:spacing w:line="240" w:lineRule="auto"/>
        <w:ind w:left="420" w:firstLine="420" w:firstLineChars="200"/>
        <w:textAlignment w:val="auto"/>
        <w:rPr>
          <w:color w:val="auto"/>
          <w:sz w:val="21"/>
          <w:szCs w:val="21"/>
        </w:rPr>
      </w:pPr>
      <w:r>
        <w:rPr>
          <w:rFonts w:hint="eastAsia" w:ascii="宋体" w:hAnsi="宋体" w:cs="宋体"/>
          <w:color w:val="auto"/>
          <w:sz w:val="21"/>
          <w:szCs w:val="21"/>
        </w:rPr>
        <w:t>·</w:t>
      </w:r>
      <w:r>
        <w:rPr>
          <w:color w:val="auto"/>
          <w:sz w:val="21"/>
          <w:szCs w:val="21"/>
        </w:rPr>
        <w:t xml:space="preserve">  检验项目及其结果或检验结论；</w:t>
      </w:r>
    </w:p>
    <w:p w14:paraId="02559E3E">
      <w:pPr>
        <w:tabs>
          <w:tab w:val="left" w:pos="780"/>
        </w:tabs>
        <w:adjustRightInd/>
        <w:spacing w:line="240" w:lineRule="auto"/>
        <w:ind w:left="420" w:firstLine="420" w:firstLineChars="200"/>
        <w:textAlignment w:val="auto"/>
        <w:rPr>
          <w:color w:val="auto"/>
          <w:sz w:val="21"/>
          <w:szCs w:val="21"/>
        </w:rPr>
      </w:pPr>
      <w:r>
        <w:rPr>
          <w:rFonts w:hint="eastAsia" w:ascii="宋体" w:hAnsi="宋体" w:cs="宋体"/>
          <w:color w:val="auto"/>
          <w:sz w:val="21"/>
          <w:szCs w:val="21"/>
        </w:rPr>
        <w:t>·</w:t>
      </w:r>
      <w:r>
        <w:rPr>
          <w:color w:val="auto"/>
          <w:sz w:val="21"/>
          <w:szCs w:val="21"/>
        </w:rPr>
        <w:t xml:space="preserve">  批量或批号；</w:t>
      </w:r>
    </w:p>
    <w:p w14:paraId="6E94689B">
      <w:pPr>
        <w:tabs>
          <w:tab w:val="left" w:pos="780"/>
        </w:tabs>
        <w:adjustRightInd/>
        <w:spacing w:line="240" w:lineRule="auto"/>
        <w:ind w:left="420" w:firstLine="420" w:firstLineChars="200"/>
        <w:textAlignment w:val="auto"/>
        <w:rPr>
          <w:color w:val="auto"/>
          <w:sz w:val="21"/>
          <w:szCs w:val="21"/>
        </w:rPr>
      </w:pPr>
      <w:r>
        <w:rPr>
          <w:rFonts w:hint="eastAsia" w:ascii="宋体" w:hAnsi="宋体" w:cs="宋体"/>
          <w:color w:val="auto"/>
          <w:sz w:val="21"/>
          <w:szCs w:val="21"/>
        </w:rPr>
        <w:t>·</w:t>
      </w:r>
      <w:r>
        <w:rPr>
          <w:color w:val="auto"/>
          <w:sz w:val="21"/>
          <w:szCs w:val="21"/>
        </w:rPr>
        <w:t xml:space="preserve">  检验日期；</w:t>
      </w:r>
    </w:p>
    <w:p w14:paraId="661EB1A3">
      <w:pPr>
        <w:tabs>
          <w:tab w:val="left" w:pos="780"/>
        </w:tabs>
        <w:adjustRightInd/>
        <w:spacing w:line="240" w:lineRule="auto"/>
        <w:ind w:left="420" w:firstLine="420" w:firstLineChars="200"/>
        <w:textAlignment w:val="auto"/>
        <w:rPr>
          <w:color w:val="auto"/>
          <w:sz w:val="21"/>
          <w:szCs w:val="21"/>
        </w:rPr>
      </w:pPr>
      <w:r>
        <w:rPr>
          <w:rFonts w:hint="eastAsia" w:ascii="宋体" w:hAnsi="宋体" w:cs="宋体"/>
          <w:color w:val="auto"/>
          <w:sz w:val="21"/>
          <w:szCs w:val="21"/>
        </w:rPr>
        <w:t>·</w:t>
      </w:r>
      <w:r>
        <w:rPr>
          <w:color w:val="auto"/>
          <w:sz w:val="21"/>
          <w:szCs w:val="21"/>
        </w:rPr>
        <w:t xml:space="preserve">  检验员签名或盖章。</w:t>
      </w:r>
    </w:p>
    <w:p w14:paraId="1714A615">
      <w:pPr>
        <w:numPr>
          <w:ilvl w:val="0"/>
          <w:numId w:val="6"/>
        </w:numPr>
        <w:tabs>
          <w:tab w:val="left" w:pos="780"/>
        </w:tabs>
        <w:adjustRightInd/>
        <w:spacing w:line="240" w:lineRule="auto"/>
        <w:ind w:left="420"/>
        <w:textAlignment w:val="auto"/>
        <w:rPr>
          <w:color w:val="auto"/>
          <w:sz w:val="21"/>
          <w:szCs w:val="21"/>
        </w:rPr>
      </w:pPr>
      <w:r>
        <w:rPr>
          <w:color w:val="auto"/>
          <w:sz w:val="21"/>
          <w:szCs w:val="21"/>
          <w:shd w:val="clear" w:color="auto" w:fill="FFFFFF"/>
        </w:rPr>
        <w:t>产品</w:t>
      </w:r>
      <w:r>
        <w:rPr>
          <w:color w:val="auto"/>
          <w:sz w:val="21"/>
          <w:szCs w:val="21"/>
        </w:rPr>
        <w:t>质量控制过程中的检验报告及成品检验报告</w:t>
      </w:r>
      <w:r>
        <w:rPr>
          <w:color w:val="auto"/>
          <w:sz w:val="21"/>
          <w:szCs w:val="21"/>
          <w:shd w:val="clear" w:color="auto" w:fill="FFFFFF"/>
        </w:rPr>
        <w:t>；</w:t>
      </w:r>
    </w:p>
    <w:p w14:paraId="77391FCE">
      <w:pPr>
        <w:numPr>
          <w:ilvl w:val="0"/>
          <w:numId w:val="6"/>
        </w:numPr>
        <w:tabs>
          <w:tab w:val="left" w:pos="780"/>
        </w:tabs>
        <w:adjustRightInd/>
        <w:spacing w:line="240" w:lineRule="auto"/>
        <w:ind w:left="420"/>
        <w:textAlignment w:val="auto"/>
        <w:rPr>
          <w:color w:val="auto"/>
          <w:sz w:val="21"/>
          <w:szCs w:val="21"/>
        </w:rPr>
      </w:pPr>
      <w:r>
        <w:rPr>
          <w:color w:val="auto"/>
          <w:sz w:val="21"/>
          <w:szCs w:val="21"/>
          <w:shd w:val="clear" w:color="auto" w:fill="FFFFFF"/>
        </w:rPr>
        <w:t>产品使用说明：正确搬运、使用、贮存方法等；</w:t>
      </w:r>
    </w:p>
    <w:p w14:paraId="77CFF4B4">
      <w:pPr>
        <w:numPr>
          <w:ilvl w:val="0"/>
          <w:numId w:val="6"/>
        </w:numPr>
        <w:tabs>
          <w:tab w:val="left" w:pos="780"/>
        </w:tabs>
        <w:adjustRightInd/>
        <w:spacing w:line="240" w:lineRule="auto"/>
        <w:ind w:left="420"/>
        <w:textAlignment w:val="auto"/>
        <w:rPr>
          <w:color w:val="auto"/>
          <w:sz w:val="21"/>
          <w:szCs w:val="21"/>
        </w:rPr>
      </w:pPr>
      <w:r>
        <w:rPr>
          <w:color w:val="auto"/>
          <w:sz w:val="21"/>
          <w:szCs w:val="21"/>
        </w:rPr>
        <w:t>其他。</w:t>
      </w:r>
    </w:p>
    <w:p w14:paraId="1924AEEC">
      <w:pPr>
        <w:pStyle w:val="2"/>
        <w:spacing w:before="240" w:after="240"/>
        <w:rPr>
          <w:color w:val="auto"/>
          <w:szCs w:val="21"/>
        </w:rPr>
      </w:pPr>
      <w:r>
        <w:rPr>
          <w:color w:val="auto"/>
          <w:szCs w:val="21"/>
        </w:rPr>
        <w:t>9  订货单内容</w:t>
      </w:r>
    </w:p>
    <w:p w14:paraId="3CF9FA4F">
      <w:pPr>
        <w:spacing w:line="240" w:lineRule="auto"/>
        <w:ind w:firstLine="450"/>
        <w:rPr>
          <w:rFonts w:hint="eastAsia" w:ascii="宋体" w:hAnsi="宋体"/>
          <w:color w:val="auto"/>
          <w:sz w:val="21"/>
        </w:rPr>
      </w:pPr>
      <w:r>
        <w:rPr>
          <w:rFonts w:hint="eastAsia" w:ascii="宋体" w:hAnsi="宋体"/>
          <w:color w:val="auto"/>
          <w:sz w:val="21"/>
        </w:rPr>
        <w:t>需方可根据自身的需要，在订购本文件所列产品的订货单内，列出如下内容：</w:t>
      </w:r>
    </w:p>
    <w:p w14:paraId="6E9BF7C7">
      <w:pPr>
        <w:numPr>
          <w:ilvl w:val="0"/>
          <w:numId w:val="7"/>
        </w:numPr>
        <w:spacing w:line="240" w:lineRule="auto"/>
        <w:rPr>
          <w:rFonts w:hint="eastAsia" w:ascii="宋体" w:hAnsi="宋体"/>
          <w:color w:val="auto"/>
          <w:sz w:val="21"/>
        </w:rPr>
      </w:pPr>
      <w:r>
        <w:rPr>
          <w:rFonts w:hint="eastAsia" w:ascii="宋体" w:hAnsi="宋体"/>
          <w:color w:val="auto"/>
          <w:sz w:val="21"/>
        </w:rPr>
        <w:t>产品名称；</w:t>
      </w:r>
    </w:p>
    <w:p w14:paraId="15FE28BA">
      <w:pPr>
        <w:numPr>
          <w:ilvl w:val="0"/>
          <w:numId w:val="7"/>
        </w:numPr>
        <w:spacing w:line="240" w:lineRule="auto"/>
        <w:rPr>
          <w:rFonts w:hint="eastAsia" w:ascii="宋体" w:hAnsi="宋体"/>
          <w:color w:val="auto"/>
          <w:sz w:val="21"/>
        </w:rPr>
      </w:pPr>
      <w:r>
        <w:rPr>
          <w:rFonts w:hint="eastAsia" w:ascii="宋体" w:hAnsi="宋体"/>
          <w:color w:val="auto"/>
          <w:sz w:val="21"/>
        </w:rPr>
        <w:t>牌号；</w:t>
      </w:r>
    </w:p>
    <w:p w14:paraId="5E596C2E">
      <w:pPr>
        <w:numPr>
          <w:ilvl w:val="0"/>
          <w:numId w:val="7"/>
        </w:numPr>
        <w:spacing w:line="240" w:lineRule="auto"/>
        <w:rPr>
          <w:rFonts w:hint="eastAsia" w:ascii="宋体" w:hAnsi="宋体"/>
          <w:color w:val="auto"/>
          <w:sz w:val="21"/>
        </w:rPr>
      </w:pPr>
      <w:r>
        <w:rPr>
          <w:rFonts w:hint="eastAsia" w:ascii="宋体" w:hAnsi="宋体"/>
          <w:color w:val="auto"/>
          <w:sz w:val="21"/>
        </w:rPr>
        <w:t>供应状态；</w:t>
      </w:r>
    </w:p>
    <w:p w14:paraId="6F81DC45">
      <w:pPr>
        <w:numPr>
          <w:ilvl w:val="0"/>
          <w:numId w:val="7"/>
        </w:numPr>
        <w:spacing w:line="240" w:lineRule="auto"/>
        <w:rPr>
          <w:rFonts w:hint="eastAsia" w:ascii="宋体" w:hAnsi="宋体"/>
          <w:color w:val="auto"/>
          <w:sz w:val="21"/>
        </w:rPr>
      </w:pPr>
      <w:r>
        <w:rPr>
          <w:rFonts w:hint="eastAsia" w:ascii="宋体" w:hAnsi="宋体"/>
          <w:color w:val="auto"/>
          <w:sz w:val="21"/>
        </w:rPr>
        <w:t>尺寸规格；</w:t>
      </w:r>
    </w:p>
    <w:p w14:paraId="355EEC5E">
      <w:pPr>
        <w:numPr>
          <w:ilvl w:val="0"/>
          <w:numId w:val="7"/>
        </w:numPr>
        <w:spacing w:line="240" w:lineRule="auto"/>
        <w:rPr>
          <w:rFonts w:hint="eastAsia" w:ascii="宋体" w:hAnsi="宋体"/>
          <w:color w:val="auto"/>
          <w:sz w:val="21"/>
        </w:rPr>
      </w:pPr>
      <w:r>
        <w:rPr>
          <w:rFonts w:hint="eastAsia" w:ascii="宋体" w:hAnsi="宋体"/>
          <w:color w:val="auto"/>
          <w:sz w:val="21"/>
        </w:rPr>
        <w:t>重量；</w:t>
      </w:r>
    </w:p>
    <w:p w14:paraId="3D58DAA2">
      <w:pPr>
        <w:numPr>
          <w:ilvl w:val="0"/>
          <w:numId w:val="7"/>
        </w:numPr>
        <w:spacing w:line="240" w:lineRule="auto"/>
        <w:rPr>
          <w:rFonts w:hint="eastAsia" w:ascii="宋体" w:hAnsi="宋体"/>
          <w:color w:val="auto"/>
          <w:sz w:val="21"/>
        </w:rPr>
      </w:pPr>
      <w:r>
        <w:rPr>
          <w:rFonts w:hint="eastAsia" w:ascii="宋体" w:hAnsi="宋体"/>
          <w:color w:val="auto"/>
          <w:sz w:val="21"/>
        </w:rPr>
        <w:t>尺寸允许偏差（高</w:t>
      </w:r>
      <w:r>
        <w:rPr>
          <w:rFonts w:hint="eastAsia" w:ascii="宋体" w:hAnsi="宋体"/>
          <w:color w:val="auto"/>
          <w:sz w:val="21"/>
          <w:lang w:val="en-US" w:eastAsia="zh-CN"/>
        </w:rPr>
        <w:t>精</w:t>
      </w:r>
      <w:r>
        <w:rPr>
          <w:rFonts w:hint="eastAsia" w:ascii="宋体" w:hAnsi="宋体"/>
          <w:color w:val="auto"/>
          <w:sz w:val="21"/>
        </w:rPr>
        <w:t>级或有特殊要求时</w:t>
      </w:r>
      <w:r>
        <w:rPr>
          <w:rFonts w:hint="eastAsia" w:ascii="宋体" w:hAnsi="宋体"/>
          <w:color w:val="auto"/>
          <w:sz w:val="21"/>
          <w:lang w:eastAsia="zh-CN"/>
        </w:rPr>
        <w:t>，</w:t>
      </w:r>
      <w:r>
        <w:rPr>
          <w:rFonts w:hint="eastAsia" w:ascii="宋体" w:hAnsi="宋体"/>
          <w:color w:val="auto"/>
          <w:sz w:val="21"/>
          <w:szCs w:val="21"/>
        </w:rPr>
        <w:t>未注明时按普通级供货</w:t>
      </w:r>
      <w:r>
        <w:rPr>
          <w:rFonts w:hint="eastAsia" w:ascii="宋体" w:hAnsi="宋体"/>
          <w:color w:val="auto"/>
          <w:sz w:val="21"/>
        </w:rPr>
        <w:t>）；</w:t>
      </w:r>
    </w:p>
    <w:p w14:paraId="664351DC">
      <w:pPr>
        <w:numPr>
          <w:ilvl w:val="0"/>
          <w:numId w:val="7"/>
        </w:numPr>
        <w:spacing w:line="240" w:lineRule="auto"/>
        <w:rPr>
          <w:rFonts w:hint="eastAsia" w:ascii="宋体" w:hAnsi="宋体"/>
          <w:color w:val="auto"/>
          <w:sz w:val="21"/>
          <w:szCs w:val="21"/>
        </w:rPr>
      </w:pPr>
      <w:r>
        <w:rPr>
          <w:rFonts w:hint="eastAsia"/>
          <w:color w:val="auto"/>
          <w:sz w:val="21"/>
          <w:szCs w:val="21"/>
        </w:rPr>
        <w:t>耐蚀性能</w:t>
      </w:r>
      <w:r>
        <w:rPr>
          <w:rFonts w:hint="eastAsia" w:ascii="宋体" w:hAnsi="宋体"/>
          <w:color w:val="auto"/>
          <w:sz w:val="21"/>
          <w:szCs w:val="21"/>
        </w:rPr>
        <w:t>（有要求时）；</w:t>
      </w:r>
    </w:p>
    <w:p w14:paraId="62323618">
      <w:pPr>
        <w:numPr>
          <w:ilvl w:val="0"/>
          <w:numId w:val="7"/>
        </w:numPr>
        <w:spacing w:line="240" w:lineRule="auto"/>
        <w:rPr>
          <w:rFonts w:hint="eastAsia" w:ascii="宋体" w:hAnsi="宋体"/>
          <w:color w:val="auto"/>
          <w:sz w:val="21"/>
          <w:szCs w:val="21"/>
        </w:rPr>
      </w:pPr>
      <w:r>
        <w:rPr>
          <w:rFonts w:hint="eastAsia" w:ascii="宋体" w:hAnsi="宋体"/>
          <w:color w:val="auto"/>
          <w:sz w:val="21"/>
        </w:rPr>
        <w:t>本</w:t>
      </w:r>
      <w:r>
        <w:rPr>
          <w:rFonts w:hint="eastAsia" w:ascii="宋体" w:hAnsi="宋体"/>
          <w:color w:val="auto"/>
          <w:sz w:val="21"/>
          <w:lang w:val="en-US" w:eastAsia="zh-CN"/>
        </w:rPr>
        <w:t>文件</w:t>
      </w:r>
      <w:r>
        <w:rPr>
          <w:rFonts w:hint="eastAsia" w:ascii="宋体" w:hAnsi="宋体"/>
          <w:color w:val="auto"/>
          <w:sz w:val="21"/>
        </w:rPr>
        <w:t>编号；</w:t>
      </w:r>
    </w:p>
    <w:p w14:paraId="2F03B89D">
      <w:pPr>
        <w:spacing w:line="240" w:lineRule="auto"/>
        <w:ind w:firstLine="478" w:firstLineChars="228"/>
        <w:rPr>
          <w:rFonts w:hint="eastAsia" w:ascii="宋体" w:hAnsi="宋体"/>
          <w:color w:val="auto"/>
          <w:sz w:val="18"/>
        </w:rPr>
      </w:pPr>
      <w:r>
        <w:rPr>
          <w:rFonts w:hint="eastAsia" w:ascii="宋体" w:hAnsi="宋体"/>
          <w:color w:val="auto"/>
          <w:sz w:val="21"/>
        </w:rPr>
        <w:t>i)</w:t>
      </w:r>
      <w:r>
        <w:rPr>
          <w:rFonts w:hint="eastAsia" w:ascii="宋体" w:hAnsi="宋体"/>
          <w:color w:val="auto"/>
          <w:sz w:val="18"/>
        </w:rPr>
        <w:t xml:space="preserve"> </w:t>
      </w:r>
      <w:r>
        <w:rPr>
          <w:rFonts w:hint="eastAsia" w:ascii="宋体" w:hAnsi="宋体"/>
          <w:color w:val="auto"/>
          <w:sz w:val="21"/>
        </w:rPr>
        <w:t>其他</w:t>
      </w:r>
      <w:r>
        <w:rPr>
          <w:rFonts w:hint="eastAsia" w:ascii="宋体" w:hAnsi="宋体"/>
          <w:color w:val="auto"/>
          <w:sz w:val="18"/>
        </w:rPr>
        <w:t xml:space="preserve">。 </w:t>
      </w:r>
    </w:p>
    <w:p w14:paraId="2E4E2B81">
      <w:pPr>
        <w:spacing w:line="240" w:lineRule="auto"/>
        <w:ind w:firstLine="478" w:firstLineChars="228"/>
        <w:rPr>
          <w:color w:val="auto"/>
          <w:sz w:val="21"/>
        </w:rPr>
      </w:pPr>
      <w:r>
        <w:rPr>
          <w:color w:val="auto"/>
          <w:sz w:val="21"/>
        </w:rPr>
        <mc:AlternateContent>
          <mc:Choice Requires="wps">
            <w:drawing>
              <wp:anchor distT="0" distB="0" distL="114300" distR="114300" simplePos="0" relativeHeight="251666432" behindDoc="0" locked="0" layoutInCell="1" allowOverlap="1">
                <wp:simplePos x="0" y="0"/>
                <wp:positionH relativeFrom="column">
                  <wp:posOffset>2050415</wp:posOffset>
                </wp:positionH>
                <wp:positionV relativeFrom="paragraph">
                  <wp:posOffset>248285</wp:posOffset>
                </wp:positionV>
                <wp:extent cx="1828800" cy="0"/>
                <wp:effectExtent l="0" t="7620" r="0" b="8255"/>
                <wp:wrapNone/>
                <wp:docPr id="7" name="直线 111"/>
                <wp:cNvGraphicFramePr/>
                <a:graphic xmlns:a="http://schemas.openxmlformats.org/drawingml/2006/main">
                  <a:graphicData uri="http://schemas.microsoft.com/office/word/2010/wordprocessingShape">
                    <wps:wsp>
                      <wps:cNvCnPr/>
                      <wps:spPr>
                        <a:xfrm>
                          <a:off x="0" y="0"/>
                          <a:ext cx="182880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线 111" o:spid="_x0000_s1026" o:spt="20" style="position:absolute;left:0pt;margin-left:161.45pt;margin-top:19.55pt;height:0pt;width:144pt;z-index:251666432;mso-width-relative:page;mso-height-relative:page;" filled="f" stroked="t" coordsize="21600,21600" o:gfxdata="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L6e&#10;59gAAAAJAQAADwAAAAAAAAABACAAAAAiAAAAZHJzL2Rvd25yZXYueG1sUEsBAhQAFAAAAAgAh07i&#10;QCYN2oPpAQAA3gMAAA4AAAAAAAAAAQAgAAAAJwEAAGRycy9lMm9Eb2MueG1sUEsFBgAAAAAGAAYA&#10;WQEAAIIFAAAAAA==&#10;">
                <v:fill on="f" focussize="0,0"/>
                <v:stroke weight="1.25pt" color="#000000" joinstyle="round"/>
                <v:imagedata o:title=""/>
                <o:lock v:ext="edit" aspectratio="f"/>
              </v:line>
            </w:pict>
          </mc:Fallback>
        </mc:AlternateContent>
      </w:r>
    </w:p>
    <w:sectPr>
      <w:footerReference r:id="rId13" w:type="default"/>
      <w:footerReference r:id="rId14" w:type="even"/>
      <w:pgSz w:w="11907" w:h="16840"/>
      <w:pgMar w:top="1417" w:right="1134" w:bottom="1361" w:left="1418" w:header="1361" w:footer="720" w:gutter="0"/>
      <w:pgBorders w:offsetFrom="page">
        <w:top w:val="none" w:sz="0" w:space="0"/>
        <w:left w:val="none" w:sz="0" w:space="0"/>
        <w:bottom w:val="none" w:sz="0" w:space="0"/>
        <w:right w:val="none" w:sz="0" w:space="0"/>
      </w:pgBorders>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5F9C4">
    <w:pPr>
      <w:pStyle w:val="19"/>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11FEB">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0C311">
    <w:pPr>
      <w:pStyle w:val="19"/>
      <w:ind w:right="360"/>
      <w:jc w:val="right"/>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75E4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D675E4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FD41D">
    <w:pPr>
      <w:pStyle w:val="19"/>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5524B9">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D5524B9">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E9135">
    <w:pPr>
      <w:pStyle w:val="1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AF136">
    <w:pPr>
      <w:pStyle w:val="19"/>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368B3">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E7368B3">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283C5">
    <w:pPr>
      <w:pStyle w:val="19"/>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9F30D">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4B9F30D">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E4DD4">
    <w:pPr>
      <w:pStyle w:val="20"/>
      <w:keepNext w:val="0"/>
      <w:keepLines w:val="0"/>
      <w:pageBreakBefore w:val="0"/>
      <w:widowControl w:val="0"/>
      <w:kinsoku/>
      <w:wordWrap/>
      <w:overflowPunct/>
      <w:topLinePunct w:val="0"/>
      <w:bidi w:val="0"/>
      <w:adjustRightInd w:val="0"/>
      <w:snapToGrid/>
      <w:spacing w:after="0" w:afterLines="100" w:line="240" w:lineRule="auto"/>
      <w:jc w:val="left"/>
      <w:textAlignment w:val="baseline"/>
      <w:rPr>
        <w:rFonts w:hint="default" w:eastAsia="宋体"/>
        <w:lang w:val="en-US" w:eastAsia="zh-CN"/>
      </w:rPr>
    </w:pPr>
    <w:r>
      <w:rPr>
        <w:rFonts w:hint="eastAsia"/>
        <w:lang w:val="en-US" w:eastAsia="zh-CN"/>
      </w:rPr>
      <w:t>GB/T 26299-20xx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798B6">
    <w:pPr>
      <w:pStyle w:val="20"/>
      <w:keepNext w:val="0"/>
      <w:keepLines w:val="0"/>
      <w:pageBreakBefore w:val="0"/>
      <w:widowControl w:val="0"/>
      <w:kinsoku/>
      <w:wordWrap w:val="0"/>
      <w:overflowPunct/>
      <w:topLinePunct w:val="0"/>
      <w:bidi w:val="0"/>
      <w:adjustRightInd w:val="0"/>
      <w:snapToGrid/>
      <w:spacing w:before="0" w:after="0" w:afterLines="100" w:line="240" w:lineRule="auto"/>
      <w:jc w:val="right"/>
      <w:textAlignment w:val="baseline"/>
      <w:rPr>
        <w:rFonts w:hint="default" w:eastAsia="宋体"/>
        <w:lang w:val="en-US" w:eastAsia="zh-CN"/>
      </w:rPr>
    </w:pPr>
    <w:r>
      <w:rPr>
        <w:rFonts w:hint="eastAsia"/>
        <w:lang w:val="en-US" w:eastAsia="zh-CN"/>
      </w:rPr>
      <w:t>GB/T 26299-20xx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B9CC">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28CDA"/>
    <w:multiLevelType w:val="singleLevel"/>
    <w:tmpl w:val="A8128CDA"/>
    <w:lvl w:ilvl="0" w:tentative="0">
      <w:start w:val="1"/>
      <w:numFmt w:val="lowerLetter"/>
      <w:suff w:val="space"/>
      <w:lvlText w:val="%1）"/>
      <w:lvlJc w:val="left"/>
    </w:lvl>
  </w:abstractNum>
  <w:abstractNum w:abstractNumId="1">
    <w:nsid w:val="3EBF5EDB"/>
    <w:multiLevelType w:val="multilevel"/>
    <w:tmpl w:val="3EBF5EDB"/>
    <w:lvl w:ilvl="0" w:tentative="0">
      <w:start w:val="1"/>
      <w:numFmt w:val="decimal"/>
      <w:suff w:val="space"/>
      <w:lvlText w:val="%1 "/>
      <w:lvlJc w:val="left"/>
      <w:pPr>
        <w:ind w:left="0" w:firstLine="0"/>
      </w:pPr>
      <w:rPr>
        <w:rFonts w:hint="default" w:ascii="Verdana" w:hAnsi="Verdana" w:eastAsia="黑体"/>
        <w:sz w:val="21"/>
      </w:rPr>
    </w:lvl>
    <w:lvl w:ilvl="1" w:tentative="0">
      <w:start w:val="1"/>
      <w:numFmt w:val="decimal"/>
      <w:suff w:val="space"/>
      <w:lvlText w:val="%1.%2 "/>
      <w:lvlJc w:val="left"/>
      <w:pPr>
        <w:ind w:left="0" w:firstLine="0"/>
      </w:pPr>
      <w:rPr>
        <w:rFonts w:hint="default" w:ascii="Verdana" w:hAnsi="Verdana" w:eastAsia="宋体"/>
        <w:sz w:val="21"/>
      </w:rPr>
    </w:lvl>
    <w:lvl w:ilvl="2" w:tentative="0">
      <w:start w:val="1"/>
      <w:numFmt w:val="decimal"/>
      <w:pStyle w:val="7"/>
      <w:suff w:val="space"/>
      <w:lvlText w:val="%1.%2.%3 "/>
      <w:lvlJc w:val="left"/>
      <w:pPr>
        <w:ind w:left="0" w:firstLine="0"/>
      </w:pPr>
      <w:rPr>
        <w:rFonts w:hint="default" w:ascii="Verdana" w:hAnsi="Verdana" w:eastAsia="宋体"/>
        <w:sz w:val="21"/>
      </w:rPr>
    </w:lvl>
    <w:lvl w:ilvl="3" w:tentative="0">
      <w:start w:val="1"/>
      <w:numFmt w:val="decimal"/>
      <w:pStyle w:val="8"/>
      <w:suff w:val="space"/>
      <w:lvlText w:val="%1.%2.%3.%4 "/>
      <w:lvlJc w:val="left"/>
      <w:pPr>
        <w:ind w:left="0" w:firstLine="0"/>
      </w:pPr>
      <w:rPr>
        <w:rFonts w:hint="default" w:ascii="Verdana" w:hAnsi="Verdana" w:eastAsia="宋体"/>
        <w:sz w:val="21"/>
      </w:rPr>
    </w:lvl>
    <w:lvl w:ilvl="4" w:tentative="0">
      <w:start w:val="1"/>
      <w:numFmt w:val="decimal"/>
      <w:pStyle w:val="9"/>
      <w:suff w:val="space"/>
      <w:lvlText w:val="%1.%2.%3.%4.%5 "/>
      <w:lvlJc w:val="left"/>
      <w:pPr>
        <w:ind w:left="0" w:firstLine="0"/>
      </w:pPr>
      <w:rPr>
        <w:rFonts w:hint="default" w:ascii="Verdana" w:hAnsi="Verdana"/>
        <w:sz w:val="24"/>
      </w:rPr>
    </w:lvl>
    <w:lvl w:ilvl="5" w:tentative="0">
      <w:start w:val="1"/>
      <w:numFmt w:val="decimal"/>
      <w:suff w:val="space"/>
      <w:lvlText w:val="%1.%2.%3.%4.%5.%6"/>
      <w:lvlJc w:val="left"/>
      <w:pPr>
        <w:ind w:left="0" w:firstLine="0"/>
      </w:pPr>
      <w:rPr>
        <w:rFonts w:hint="eastAsia"/>
      </w:rPr>
    </w:lvl>
    <w:lvl w:ilvl="6" w:tentative="0">
      <w:start w:val="1"/>
      <w:numFmt w:val="decimal"/>
      <w:suff w:val="space"/>
      <w:lvlText w:val="%1.%2.%3.%4.%5.%6.%7"/>
      <w:lvlJc w:val="left"/>
      <w:pPr>
        <w:ind w:left="0" w:firstLine="0"/>
      </w:pPr>
      <w:rPr>
        <w:rFonts w:hint="eastAsia"/>
      </w:rPr>
    </w:lvl>
    <w:lvl w:ilvl="7" w:tentative="0">
      <w:start w:val="1"/>
      <w:numFmt w:val="decimal"/>
      <w:suff w:val="space"/>
      <w:lvlText w:val="%1.%2.%3.%4.%5.%6.%7.%8"/>
      <w:lvlJc w:val="left"/>
      <w:pPr>
        <w:ind w:left="0" w:firstLine="0"/>
      </w:pPr>
      <w:rPr>
        <w:rFonts w:hint="eastAsia"/>
      </w:rPr>
    </w:lvl>
    <w:lvl w:ilvl="8" w:tentative="0">
      <w:start w:val="1"/>
      <w:numFmt w:val="decimal"/>
      <w:suff w:val="space"/>
      <w:lvlText w:val="%1.%2.%3.%4.%5.%6.%7.%8.%9"/>
      <w:lvlJc w:val="left"/>
      <w:pPr>
        <w:ind w:left="0" w:firstLine="0"/>
      </w:pPr>
      <w:rPr>
        <w:rFonts w:hint="eastAsia"/>
      </w:rPr>
    </w:lvl>
  </w:abstractNum>
  <w:abstractNum w:abstractNumId="2">
    <w:nsid w:val="44826CF9"/>
    <w:multiLevelType w:val="multilevel"/>
    <w:tmpl w:val="44826CF9"/>
    <w:lvl w:ilvl="0" w:tentative="0">
      <w:start w:val="1"/>
      <w:numFmt w:val="lowerLetter"/>
      <w:lvlText w:val="%1）"/>
      <w:lvlJc w:val="left"/>
      <w:pPr>
        <w:tabs>
          <w:tab w:val="left" w:pos="810"/>
        </w:tabs>
        <w:ind w:left="810" w:hanging="360"/>
      </w:pPr>
      <w:rPr>
        <w:rFonts w:hint="eastAsia"/>
      </w:rPr>
    </w:lvl>
    <w:lvl w:ilvl="1" w:tentative="0">
      <w:start w:val="1"/>
      <w:numFmt w:val="lowerLetter"/>
      <w:lvlText w:val="%2)"/>
      <w:lvlJc w:val="left"/>
      <w:pPr>
        <w:tabs>
          <w:tab w:val="left" w:pos="1290"/>
        </w:tabs>
        <w:ind w:left="1290" w:hanging="420"/>
      </w:pPr>
    </w:lvl>
    <w:lvl w:ilvl="2" w:tentative="0">
      <w:start w:val="1"/>
      <w:numFmt w:val="lowerRoman"/>
      <w:lvlText w:val="%3."/>
      <w:lvlJc w:val="right"/>
      <w:pPr>
        <w:tabs>
          <w:tab w:val="left" w:pos="1710"/>
        </w:tabs>
        <w:ind w:left="1710" w:hanging="420"/>
      </w:pPr>
    </w:lvl>
    <w:lvl w:ilvl="3" w:tentative="0">
      <w:start w:val="1"/>
      <w:numFmt w:val="decimal"/>
      <w:lvlText w:val="%4."/>
      <w:lvlJc w:val="left"/>
      <w:pPr>
        <w:tabs>
          <w:tab w:val="left" w:pos="2130"/>
        </w:tabs>
        <w:ind w:left="2130" w:hanging="420"/>
      </w:pPr>
    </w:lvl>
    <w:lvl w:ilvl="4" w:tentative="0">
      <w:start w:val="1"/>
      <w:numFmt w:val="lowerLetter"/>
      <w:lvlText w:val="%5)"/>
      <w:lvlJc w:val="left"/>
      <w:pPr>
        <w:tabs>
          <w:tab w:val="left" w:pos="2550"/>
        </w:tabs>
        <w:ind w:left="2550" w:hanging="420"/>
      </w:pPr>
    </w:lvl>
    <w:lvl w:ilvl="5" w:tentative="0">
      <w:start w:val="1"/>
      <w:numFmt w:val="lowerRoman"/>
      <w:lvlText w:val="%6."/>
      <w:lvlJc w:val="right"/>
      <w:pPr>
        <w:tabs>
          <w:tab w:val="left" w:pos="2970"/>
        </w:tabs>
        <w:ind w:left="2970" w:hanging="420"/>
      </w:pPr>
    </w:lvl>
    <w:lvl w:ilvl="6" w:tentative="0">
      <w:start w:val="1"/>
      <w:numFmt w:val="decimal"/>
      <w:lvlText w:val="%7."/>
      <w:lvlJc w:val="left"/>
      <w:pPr>
        <w:tabs>
          <w:tab w:val="left" w:pos="3390"/>
        </w:tabs>
        <w:ind w:left="3390" w:hanging="420"/>
      </w:pPr>
    </w:lvl>
    <w:lvl w:ilvl="7" w:tentative="0">
      <w:start w:val="1"/>
      <w:numFmt w:val="lowerLetter"/>
      <w:lvlText w:val="%8)"/>
      <w:lvlJc w:val="left"/>
      <w:pPr>
        <w:tabs>
          <w:tab w:val="left" w:pos="3810"/>
        </w:tabs>
        <w:ind w:left="3810" w:hanging="420"/>
      </w:pPr>
    </w:lvl>
    <w:lvl w:ilvl="8" w:tentative="0">
      <w:start w:val="1"/>
      <w:numFmt w:val="lowerRoman"/>
      <w:lvlText w:val="%9."/>
      <w:lvlJc w:val="right"/>
      <w:pPr>
        <w:tabs>
          <w:tab w:val="left" w:pos="4230"/>
        </w:tabs>
        <w:ind w:left="4230" w:hanging="420"/>
      </w:pPr>
    </w:lvl>
  </w:abstractNum>
  <w:abstractNum w:abstractNumId="3">
    <w:nsid w:val="55DD4713"/>
    <w:multiLevelType w:val="multilevel"/>
    <w:tmpl w:val="55DD4713"/>
    <w:lvl w:ilvl="0" w:tentative="0">
      <w:start w:val="1"/>
      <w:numFmt w:val="lowerLetter"/>
      <w:pStyle w:val="36"/>
      <w:lvlText w:val="%1."/>
      <w:lvlJc w:val="left"/>
      <w:pPr>
        <w:tabs>
          <w:tab w:val="left" w:pos="890"/>
        </w:tabs>
        <w:ind w:left="89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46260FA"/>
    <w:multiLevelType w:val="multilevel"/>
    <w:tmpl w:val="646260FA"/>
    <w:lvl w:ilvl="0" w:tentative="0">
      <w:start w:val="1"/>
      <w:numFmt w:val="decimal"/>
      <w:pStyle w:val="5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9E95216"/>
    <w:multiLevelType w:val="multilevel"/>
    <w:tmpl w:val="69E95216"/>
    <w:lvl w:ilvl="0" w:tentative="0">
      <w:start w:val="3"/>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CEA2025"/>
    <w:multiLevelType w:val="multilevel"/>
    <w:tmpl w:val="6CEA2025"/>
    <w:lvl w:ilvl="0" w:tentative="0">
      <w:start w:val="1"/>
      <w:numFmt w:val="none"/>
      <w:pStyle w:val="43"/>
      <w:suff w:val="nothing"/>
      <w:lvlText w:val="%1"/>
      <w:lvlJc w:val="left"/>
      <w:pPr>
        <w:ind w:left="0" w:firstLine="0"/>
      </w:pPr>
      <w:rPr>
        <w:rFonts w:hint="default" w:ascii="Times New Roman" w:hAnsi="Times New Roman"/>
        <w:b/>
        <w:i w:val="0"/>
        <w:sz w:val="21"/>
      </w:rPr>
    </w:lvl>
    <w:lvl w:ilvl="1" w:tentative="0">
      <w:start w:val="1"/>
      <w:numFmt w:val="decimal"/>
      <w:pStyle w:val="54"/>
      <w:suff w:val="nothing"/>
      <w:lvlText w:val="%1%2　"/>
      <w:lvlJc w:val="left"/>
      <w:pPr>
        <w:ind w:left="0" w:firstLine="0"/>
      </w:pPr>
      <w:rPr>
        <w:rFonts w:hint="eastAsia" w:ascii="黑体" w:hAnsi="Times New Roman" w:eastAsia="黑体"/>
        <w:b w:val="0"/>
        <w:i w:val="0"/>
        <w:sz w:val="21"/>
      </w:rPr>
    </w:lvl>
    <w:lvl w:ilvl="2" w:tentative="0">
      <w:start w:val="1"/>
      <w:numFmt w:val="decimal"/>
      <w:pStyle w:val="53"/>
      <w:suff w:val="nothing"/>
      <w:lvlText w:val="%1%2.%3　"/>
      <w:lvlJc w:val="left"/>
      <w:pPr>
        <w:ind w:left="210" w:firstLine="0"/>
      </w:pPr>
      <w:rPr>
        <w:rFonts w:hint="eastAsia" w:ascii="黑体" w:hAnsi="Times New Roman" w:eastAsia="黑体"/>
        <w:b w:val="0"/>
        <w:i w:val="0"/>
        <w:sz w:val="21"/>
      </w:rPr>
    </w:lvl>
    <w:lvl w:ilvl="3" w:tentative="0">
      <w:start w:val="1"/>
      <w:numFmt w:val="decimal"/>
      <w:pStyle w:val="52"/>
      <w:suff w:val="nothing"/>
      <w:lvlText w:val="%1%2.%3.%4　"/>
      <w:lvlJc w:val="left"/>
      <w:pPr>
        <w:ind w:left="0" w:firstLine="0"/>
      </w:pPr>
      <w:rPr>
        <w:rFonts w:hint="eastAsia" w:ascii="黑体" w:hAnsi="Times New Roman" w:eastAsia="黑体"/>
        <w:b w:val="0"/>
        <w:i w:val="0"/>
        <w:sz w:val="21"/>
      </w:rPr>
    </w:lvl>
    <w:lvl w:ilvl="4" w:tentative="0">
      <w:start w:val="1"/>
      <w:numFmt w:val="decimal"/>
      <w:pStyle w:val="47"/>
      <w:suff w:val="nothing"/>
      <w:lvlText w:val="%1%2.%3.%4.%5　"/>
      <w:lvlJc w:val="left"/>
      <w:pPr>
        <w:ind w:left="0" w:firstLine="0"/>
      </w:pPr>
      <w:rPr>
        <w:rFonts w:hint="eastAsia" w:ascii="黑体" w:hAnsi="Times New Roman" w:eastAsia="黑体"/>
        <w:b w:val="0"/>
        <w:i w:val="0"/>
        <w:sz w:val="21"/>
      </w:rPr>
    </w:lvl>
    <w:lvl w:ilvl="5" w:tentative="0">
      <w:start w:val="1"/>
      <w:numFmt w:val="decimal"/>
      <w:pStyle w:val="48"/>
      <w:suff w:val="nothing"/>
      <w:lvlText w:val="%1%2.%3.%4.%5.%6　"/>
      <w:lvlJc w:val="left"/>
      <w:pPr>
        <w:ind w:left="0" w:firstLine="0"/>
      </w:pPr>
      <w:rPr>
        <w:rFonts w:hint="eastAsia" w:ascii="黑体" w:hAnsi="Times New Roman" w:eastAsia="黑体"/>
        <w:b w:val="0"/>
        <w:i w:val="0"/>
        <w:sz w:val="21"/>
      </w:rPr>
    </w:lvl>
    <w:lvl w:ilvl="6" w:tentative="0">
      <w:start w:val="1"/>
      <w:numFmt w:val="decimal"/>
      <w:pStyle w:val="4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3"/>
  </w:num>
  <w:num w:numId="3">
    <w:abstractNumId w:val="6"/>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240"/>
  <w:hyphenationZone w:val="360"/>
  <w:evenAndOddHeaders w:val="1"/>
  <w:drawingGridHorizontalSpacing w:val="120"/>
  <w:drawingGridVerticalSpacing w:val="163"/>
  <w:displayHorizontalDrawingGridEvery w:val="1"/>
  <w:displayVerticalDrawingGridEvery w:val="1"/>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NmM5YzJkZDc1MzliMmM2MWJiZmYxOTI5NTU0YWMifQ=="/>
    <w:docVar w:name="DrawingValume" w:val="隐藏"/>
    <w:docVar w:name="GotoValume" w:val="隐藏"/>
    <w:docVar w:name="SXValume" w:val="隐藏"/>
  </w:docVars>
  <w:rsids>
    <w:rsidRoot w:val="00E56FE2"/>
    <w:rsid w:val="00052A2A"/>
    <w:rsid w:val="00097AB1"/>
    <w:rsid w:val="001631BC"/>
    <w:rsid w:val="00163457"/>
    <w:rsid w:val="00201AE5"/>
    <w:rsid w:val="0028703E"/>
    <w:rsid w:val="002F0136"/>
    <w:rsid w:val="002F664D"/>
    <w:rsid w:val="004832EC"/>
    <w:rsid w:val="004E5892"/>
    <w:rsid w:val="00524A9D"/>
    <w:rsid w:val="00543751"/>
    <w:rsid w:val="005B2CD4"/>
    <w:rsid w:val="00672681"/>
    <w:rsid w:val="006C3CE1"/>
    <w:rsid w:val="0072044B"/>
    <w:rsid w:val="007F58EF"/>
    <w:rsid w:val="00847BB1"/>
    <w:rsid w:val="00897389"/>
    <w:rsid w:val="008D020F"/>
    <w:rsid w:val="00944B49"/>
    <w:rsid w:val="00954B35"/>
    <w:rsid w:val="00995175"/>
    <w:rsid w:val="009E26BD"/>
    <w:rsid w:val="00B55EEE"/>
    <w:rsid w:val="00B80535"/>
    <w:rsid w:val="00C05EA7"/>
    <w:rsid w:val="00C56AA0"/>
    <w:rsid w:val="00C74BFF"/>
    <w:rsid w:val="00C80507"/>
    <w:rsid w:val="00D15338"/>
    <w:rsid w:val="00D72F15"/>
    <w:rsid w:val="00DB75AF"/>
    <w:rsid w:val="00E56FE2"/>
    <w:rsid w:val="00F74227"/>
    <w:rsid w:val="00FB227E"/>
    <w:rsid w:val="00FC0C50"/>
    <w:rsid w:val="023C4E17"/>
    <w:rsid w:val="02F2619B"/>
    <w:rsid w:val="035862EB"/>
    <w:rsid w:val="03F90AE6"/>
    <w:rsid w:val="046E3684"/>
    <w:rsid w:val="052422F5"/>
    <w:rsid w:val="05E20F78"/>
    <w:rsid w:val="06CD24E2"/>
    <w:rsid w:val="06F93C31"/>
    <w:rsid w:val="077603A2"/>
    <w:rsid w:val="077E4EB8"/>
    <w:rsid w:val="07D95FAF"/>
    <w:rsid w:val="08F14EE3"/>
    <w:rsid w:val="09736B21"/>
    <w:rsid w:val="09D84A1D"/>
    <w:rsid w:val="09F10F85"/>
    <w:rsid w:val="0A164EC7"/>
    <w:rsid w:val="0A3D172D"/>
    <w:rsid w:val="0A874D1D"/>
    <w:rsid w:val="0A997548"/>
    <w:rsid w:val="0AD56973"/>
    <w:rsid w:val="0AFB4917"/>
    <w:rsid w:val="0B282BC9"/>
    <w:rsid w:val="0B6D30AE"/>
    <w:rsid w:val="0B9B44B4"/>
    <w:rsid w:val="0BBA0CFE"/>
    <w:rsid w:val="0BEE5793"/>
    <w:rsid w:val="0CEA0AB3"/>
    <w:rsid w:val="0D2564A8"/>
    <w:rsid w:val="0D2F5047"/>
    <w:rsid w:val="0DD74424"/>
    <w:rsid w:val="0DEF3FA1"/>
    <w:rsid w:val="0ECB19AC"/>
    <w:rsid w:val="0EDE69C3"/>
    <w:rsid w:val="0F4E2928"/>
    <w:rsid w:val="0FD0254A"/>
    <w:rsid w:val="10F2220D"/>
    <w:rsid w:val="11167C0B"/>
    <w:rsid w:val="11C85964"/>
    <w:rsid w:val="127F0CDB"/>
    <w:rsid w:val="12CF4554"/>
    <w:rsid w:val="136721EC"/>
    <w:rsid w:val="143618BB"/>
    <w:rsid w:val="14551814"/>
    <w:rsid w:val="14973315"/>
    <w:rsid w:val="149B694E"/>
    <w:rsid w:val="14FF4E16"/>
    <w:rsid w:val="152D6160"/>
    <w:rsid w:val="15791E24"/>
    <w:rsid w:val="159D36AE"/>
    <w:rsid w:val="15D572EB"/>
    <w:rsid w:val="160C3E1C"/>
    <w:rsid w:val="168D2F68"/>
    <w:rsid w:val="16BF796D"/>
    <w:rsid w:val="17017250"/>
    <w:rsid w:val="1934019F"/>
    <w:rsid w:val="197A7C0E"/>
    <w:rsid w:val="19EB6494"/>
    <w:rsid w:val="1A896971"/>
    <w:rsid w:val="1AB2123D"/>
    <w:rsid w:val="1C6A1CAD"/>
    <w:rsid w:val="1C7B3691"/>
    <w:rsid w:val="1CAC3F84"/>
    <w:rsid w:val="1D246898"/>
    <w:rsid w:val="1DA83D78"/>
    <w:rsid w:val="1DB52923"/>
    <w:rsid w:val="1E98532F"/>
    <w:rsid w:val="1F0C6544"/>
    <w:rsid w:val="1F21779A"/>
    <w:rsid w:val="1F545B21"/>
    <w:rsid w:val="1F7C65AA"/>
    <w:rsid w:val="20195EAF"/>
    <w:rsid w:val="20766AB7"/>
    <w:rsid w:val="20FF594C"/>
    <w:rsid w:val="2175067B"/>
    <w:rsid w:val="22237C6E"/>
    <w:rsid w:val="22413401"/>
    <w:rsid w:val="22C96BB4"/>
    <w:rsid w:val="22F252AF"/>
    <w:rsid w:val="231D4FBD"/>
    <w:rsid w:val="234229F2"/>
    <w:rsid w:val="236B6EB3"/>
    <w:rsid w:val="23EE36BD"/>
    <w:rsid w:val="23F6609A"/>
    <w:rsid w:val="240F02DC"/>
    <w:rsid w:val="245C3057"/>
    <w:rsid w:val="24612064"/>
    <w:rsid w:val="246B4C91"/>
    <w:rsid w:val="24A501A2"/>
    <w:rsid w:val="25757B75"/>
    <w:rsid w:val="26381B56"/>
    <w:rsid w:val="27C04728"/>
    <w:rsid w:val="27C32919"/>
    <w:rsid w:val="27DF1A37"/>
    <w:rsid w:val="27E50F61"/>
    <w:rsid w:val="284561FF"/>
    <w:rsid w:val="286F595B"/>
    <w:rsid w:val="29BE79F2"/>
    <w:rsid w:val="2A5F01D5"/>
    <w:rsid w:val="2A9F10F8"/>
    <w:rsid w:val="2B3930C8"/>
    <w:rsid w:val="2B7509DC"/>
    <w:rsid w:val="2C87103E"/>
    <w:rsid w:val="2CBF4EAB"/>
    <w:rsid w:val="2D2E7DF5"/>
    <w:rsid w:val="2DD9238D"/>
    <w:rsid w:val="2F3A3B1A"/>
    <w:rsid w:val="2F7A3F3C"/>
    <w:rsid w:val="2F7F2AA4"/>
    <w:rsid w:val="2FC16FF3"/>
    <w:rsid w:val="30455A79"/>
    <w:rsid w:val="30566E9E"/>
    <w:rsid w:val="31364CC1"/>
    <w:rsid w:val="31426135"/>
    <w:rsid w:val="32362273"/>
    <w:rsid w:val="32BE3742"/>
    <w:rsid w:val="33433E3C"/>
    <w:rsid w:val="334E0DE8"/>
    <w:rsid w:val="33C10298"/>
    <w:rsid w:val="34150E99"/>
    <w:rsid w:val="35271032"/>
    <w:rsid w:val="366935CD"/>
    <w:rsid w:val="372B3722"/>
    <w:rsid w:val="38021E8D"/>
    <w:rsid w:val="38095F3A"/>
    <w:rsid w:val="381438C6"/>
    <w:rsid w:val="3A695377"/>
    <w:rsid w:val="3AA666F2"/>
    <w:rsid w:val="3AAD1DCA"/>
    <w:rsid w:val="3AEB3FA1"/>
    <w:rsid w:val="3C575DCE"/>
    <w:rsid w:val="3CA163B0"/>
    <w:rsid w:val="3D21702F"/>
    <w:rsid w:val="3D780531"/>
    <w:rsid w:val="3DB8425A"/>
    <w:rsid w:val="3E043F16"/>
    <w:rsid w:val="3FB260B5"/>
    <w:rsid w:val="3FFB721D"/>
    <w:rsid w:val="400A17B0"/>
    <w:rsid w:val="402A1BC1"/>
    <w:rsid w:val="404E04B9"/>
    <w:rsid w:val="40AC6725"/>
    <w:rsid w:val="40E2075F"/>
    <w:rsid w:val="40ED0AB7"/>
    <w:rsid w:val="415F457F"/>
    <w:rsid w:val="416274F5"/>
    <w:rsid w:val="41867018"/>
    <w:rsid w:val="41CC1AC2"/>
    <w:rsid w:val="421340B4"/>
    <w:rsid w:val="42532FEA"/>
    <w:rsid w:val="42787276"/>
    <w:rsid w:val="42D024B6"/>
    <w:rsid w:val="43401A13"/>
    <w:rsid w:val="434264C1"/>
    <w:rsid w:val="43791FD6"/>
    <w:rsid w:val="44030C93"/>
    <w:rsid w:val="44487A32"/>
    <w:rsid w:val="451C1963"/>
    <w:rsid w:val="45EC45D2"/>
    <w:rsid w:val="463053C5"/>
    <w:rsid w:val="468C3A64"/>
    <w:rsid w:val="46FA13C8"/>
    <w:rsid w:val="476550C2"/>
    <w:rsid w:val="477D4822"/>
    <w:rsid w:val="47983746"/>
    <w:rsid w:val="47A37566"/>
    <w:rsid w:val="47AA7DA4"/>
    <w:rsid w:val="47FB1333"/>
    <w:rsid w:val="483A3192"/>
    <w:rsid w:val="483E0286"/>
    <w:rsid w:val="495711BC"/>
    <w:rsid w:val="4A257BD7"/>
    <w:rsid w:val="4AAB0380"/>
    <w:rsid w:val="4AB95D84"/>
    <w:rsid w:val="4B602D44"/>
    <w:rsid w:val="4D5E2C27"/>
    <w:rsid w:val="4D9155EA"/>
    <w:rsid w:val="4DF63713"/>
    <w:rsid w:val="4E172B07"/>
    <w:rsid w:val="4EF26F98"/>
    <w:rsid w:val="500C36D4"/>
    <w:rsid w:val="50196955"/>
    <w:rsid w:val="50B73D5D"/>
    <w:rsid w:val="50E57257"/>
    <w:rsid w:val="512E1B8F"/>
    <w:rsid w:val="517823DA"/>
    <w:rsid w:val="51873695"/>
    <w:rsid w:val="51BA49A1"/>
    <w:rsid w:val="526754B2"/>
    <w:rsid w:val="52F36BFC"/>
    <w:rsid w:val="53A05E55"/>
    <w:rsid w:val="542021A9"/>
    <w:rsid w:val="549520DE"/>
    <w:rsid w:val="55071A2B"/>
    <w:rsid w:val="56A06436"/>
    <w:rsid w:val="56A27525"/>
    <w:rsid w:val="56A80E28"/>
    <w:rsid w:val="57A51C8C"/>
    <w:rsid w:val="580E2644"/>
    <w:rsid w:val="583861ED"/>
    <w:rsid w:val="58386D05"/>
    <w:rsid w:val="58557C07"/>
    <w:rsid w:val="586E0DD7"/>
    <w:rsid w:val="58726A65"/>
    <w:rsid w:val="58956445"/>
    <w:rsid w:val="589D5A46"/>
    <w:rsid w:val="59072F96"/>
    <w:rsid w:val="592B4D17"/>
    <w:rsid w:val="59DE7E67"/>
    <w:rsid w:val="5A47647E"/>
    <w:rsid w:val="5A690E4F"/>
    <w:rsid w:val="5A973F58"/>
    <w:rsid w:val="5ABD70AB"/>
    <w:rsid w:val="5ADF7263"/>
    <w:rsid w:val="5C1830C7"/>
    <w:rsid w:val="5C81558F"/>
    <w:rsid w:val="5D3117A9"/>
    <w:rsid w:val="5D363A5E"/>
    <w:rsid w:val="5D691E8B"/>
    <w:rsid w:val="5D997B9D"/>
    <w:rsid w:val="5DBC23C4"/>
    <w:rsid w:val="5E2B2110"/>
    <w:rsid w:val="5E695471"/>
    <w:rsid w:val="5E8B6B8D"/>
    <w:rsid w:val="5EC6382D"/>
    <w:rsid w:val="5F2361E7"/>
    <w:rsid w:val="5F2B6C59"/>
    <w:rsid w:val="5F737CCD"/>
    <w:rsid w:val="60EB581C"/>
    <w:rsid w:val="63354FEE"/>
    <w:rsid w:val="63461D37"/>
    <w:rsid w:val="63D048ED"/>
    <w:rsid w:val="641E5CFC"/>
    <w:rsid w:val="65586590"/>
    <w:rsid w:val="65805F51"/>
    <w:rsid w:val="661347CF"/>
    <w:rsid w:val="66442C92"/>
    <w:rsid w:val="66652D12"/>
    <w:rsid w:val="6679147A"/>
    <w:rsid w:val="667C55F3"/>
    <w:rsid w:val="68076D3F"/>
    <w:rsid w:val="687831D9"/>
    <w:rsid w:val="68861CE0"/>
    <w:rsid w:val="68C92A84"/>
    <w:rsid w:val="68CB1AB1"/>
    <w:rsid w:val="699031DF"/>
    <w:rsid w:val="6B6C68D2"/>
    <w:rsid w:val="6B772A31"/>
    <w:rsid w:val="6BF750F8"/>
    <w:rsid w:val="6C8130F0"/>
    <w:rsid w:val="6CF04D9E"/>
    <w:rsid w:val="6D3D4466"/>
    <w:rsid w:val="6D5C044A"/>
    <w:rsid w:val="6DCD1F93"/>
    <w:rsid w:val="6E9A1205"/>
    <w:rsid w:val="6EF10021"/>
    <w:rsid w:val="6F02275C"/>
    <w:rsid w:val="70021884"/>
    <w:rsid w:val="713A4D9B"/>
    <w:rsid w:val="722A3062"/>
    <w:rsid w:val="7234104C"/>
    <w:rsid w:val="729170E2"/>
    <w:rsid w:val="72CC0089"/>
    <w:rsid w:val="736F2F6E"/>
    <w:rsid w:val="74326343"/>
    <w:rsid w:val="748C38B2"/>
    <w:rsid w:val="74C55FB8"/>
    <w:rsid w:val="75197507"/>
    <w:rsid w:val="767141AA"/>
    <w:rsid w:val="77001DF0"/>
    <w:rsid w:val="784322CA"/>
    <w:rsid w:val="78BB68D8"/>
    <w:rsid w:val="78E10C4D"/>
    <w:rsid w:val="79DA7335"/>
    <w:rsid w:val="79F83669"/>
    <w:rsid w:val="7A167760"/>
    <w:rsid w:val="7A6C1397"/>
    <w:rsid w:val="7BB0571D"/>
    <w:rsid w:val="7C5C02BC"/>
    <w:rsid w:val="7CF7767E"/>
    <w:rsid w:val="7DAC3A1A"/>
    <w:rsid w:val="7DAF2ECC"/>
    <w:rsid w:val="7EA83C8C"/>
    <w:rsid w:val="7EBA1AD8"/>
    <w:rsid w:val="7F6A7208"/>
    <w:rsid w:val="7FCB41D1"/>
    <w:rsid w:val="7FDA49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3"/>
    <w:qFormat/>
    <w:uiPriority w:val="0"/>
    <w:pPr>
      <w:keepLines/>
      <w:spacing w:before="120" w:after="120" w:line="340" w:lineRule="exact"/>
      <w:outlineLvl w:val="0"/>
    </w:pPr>
    <w:rPr>
      <w:rFonts w:ascii="黑体" w:hAnsi="Verdana" w:eastAsia="黑体"/>
      <w:sz w:val="21"/>
    </w:rPr>
  </w:style>
  <w:style w:type="paragraph" w:styleId="5">
    <w:name w:val="heading 2"/>
    <w:basedOn w:val="2"/>
    <w:next w:val="6"/>
    <w:qFormat/>
    <w:uiPriority w:val="0"/>
    <w:pPr>
      <w:spacing w:before="0" w:after="0"/>
      <w:outlineLvl w:val="1"/>
    </w:pPr>
    <w:rPr>
      <w:rFonts w:ascii="宋体" w:hAnsi="宋体" w:eastAsia="宋体"/>
      <w:szCs w:val="21"/>
    </w:rPr>
  </w:style>
  <w:style w:type="paragraph" w:styleId="7">
    <w:name w:val="heading 3"/>
    <w:basedOn w:val="2"/>
    <w:qFormat/>
    <w:uiPriority w:val="0"/>
    <w:pPr>
      <w:keepLines w:val="0"/>
      <w:numPr>
        <w:ilvl w:val="2"/>
        <w:numId w:val="1"/>
      </w:numPr>
      <w:spacing w:before="0" w:after="0"/>
      <w:outlineLvl w:val="2"/>
    </w:pPr>
    <w:rPr>
      <w:rFonts w:ascii="宋体" w:hAnsi="Tahoma" w:eastAsia="宋体"/>
    </w:rPr>
  </w:style>
  <w:style w:type="paragraph" w:styleId="8">
    <w:name w:val="heading 4"/>
    <w:basedOn w:val="2"/>
    <w:next w:val="6"/>
    <w:qFormat/>
    <w:uiPriority w:val="0"/>
    <w:pPr>
      <w:keepNext/>
      <w:numPr>
        <w:ilvl w:val="3"/>
        <w:numId w:val="1"/>
      </w:numPr>
      <w:outlineLvl w:val="3"/>
    </w:pPr>
    <w:rPr>
      <w:rFonts w:ascii="宋体" w:hAnsi="Tahoma" w:eastAsia="宋体"/>
    </w:rPr>
  </w:style>
  <w:style w:type="paragraph" w:styleId="9">
    <w:name w:val="heading 5"/>
    <w:basedOn w:val="7"/>
    <w:next w:val="6"/>
    <w:qFormat/>
    <w:uiPriority w:val="0"/>
    <w:pPr>
      <w:numPr>
        <w:ilvl w:val="4"/>
        <w:numId w:val="1"/>
      </w:numPr>
      <w:outlineLvl w:val="4"/>
    </w:pPr>
  </w:style>
  <w:style w:type="paragraph" w:styleId="10">
    <w:name w:val="heading 6"/>
    <w:basedOn w:val="1"/>
    <w:next w:val="1"/>
    <w:qFormat/>
    <w:uiPriority w:val="0"/>
    <w:pPr>
      <w:keepNext/>
      <w:framePr w:w="8163" w:hSpace="181" w:wrap="notBeside" w:vAnchor="text" w:hAnchor="page" w:x="2040" w:y="112"/>
      <w:spacing w:line="240" w:lineRule="auto"/>
      <w:jc w:val="center"/>
      <w:outlineLvl w:val="5"/>
    </w:pPr>
    <w:rPr>
      <w:sz w:val="28"/>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3">
    <w:name w:val="Body Text First Indent"/>
    <w:basedOn w:val="4"/>
    <w:qFormat/>
    <w:uiPriority w:val="0"/>
    <w:pPr>
      <w:tabs>
        <w:tab w:val="left" w:pos="2400"/>
      </w:tabs>
      <w:spacing w:after="0" w:line="340" w:lineRule="exact"/>
      <w:ind w:firstLine="420" w:firstLineChars="200"/>
    </w:pPr>
    <w:rPr>
      <w:rFonts w:ascii="宋体" w:hAnsi="宋体"/>
      <w:sz w:val="21"/>
      <w:szCs w:val="21"/>
    </w:rPr>
  </w:style>
  <w:style w:type="paragraph" w:styleId="4">
    <w:name w:val="Body Text"/>
    <w:basedOn w:val="1"/>
    <w:qFormat/>
    <w:uiPriority w:val="0"/>
    <w:pPr>
      <w:spacing w:after="120"/>
    </w:pPr>
  </w:style>
  <w:style w:type="paragraph" w:styleId="6">
    <w:name w:val="Normal Indent"/>
    <w:basedOn w:val="1"/>
    <w:qFormat/>
    <w:uiPriority w:val="0"/>
    <w:pPr>
      <w:spacing w:line="240" w:lineRule="auto"/>
      <w:ind w:firstLine="462" w:firstLineChars="220"/>
      <w:jc w:val="both"/>
    </w:pPr>
    <w:rPr>
      <w:rFonts w:ascii="宋体" w:hAnsi="宋体"/>
      <w:bCs/>
      <w:sz w:val="21"/>
    </w:rPr>
  </w:style>
  <w:style w:type="paragraph" w:styleId="11">
    <w:name w:val="toc 7"/>
    <w:basedOn w:val="1"/>
    <w:next w:val="1"/>
    <w:semiHidden/>
    <w:qFormat/>
    <w:uiPriority w:val="0"/>
    <w:pPr>
      <w:ind w:left="1440"/>
    </w:pPr>
    <w:rPr>
      <w:szCs w:val="21"/>
    </w:rPr>
  </w:style>
  <w:style w:type="paragraph" w:styleId="12">
    <w:name w:val="caption"/>
    <w:basedOn w:val="1"/>
    <w:next w:val="1"/>
    <w:semiHidden/>
    <w:qFormat/>
    <w:uiPriority w:val="0"/>
    <w:pPr>
      <w:spacing w:before="152" w:after="160"/>
      <w:jc w:val="center"/>
    </w:pPr>
    <w:rPr>
      <w:rFonts w:ascii="Arial" w:hAnsi="Arial" w:eastAsia="黑体"/>
      <w:sz w:val="21"/>
    </w:rPr>
  </w:style>
  <w:style w:type="paragraph" w:styleId="13">
    <w:name w:val="Body Text Indent"/>
    <w:basedOn w:val="1"/>
    <w:qFormat/>
    <w:uiPriority w:val="0"/>
    <w:pPr>
      <w:spacing w:line="240" w:lineRule="auto"/>
      <w:ind w:firstLine="420" w:firstLineChars="200"/>
    </w:pPr>
    <w:rPr>
      <w:sz w:val="21"/>
    </w:rPr>
  </w:style>
  <w:style w:type="paragraph" w:styleId="14">
    <w:name w:val="toc 5"/>
    <w:basedOn w:val="1"/>
    <w:next w:val="1"/>
    <w:semiHidden/>
    <w:qFormat/>
    <w:uiPriority w:val="0"/>
    <w:pPr>
      <w:ind w:left="960"/>
    </w:pPr>
    <w:rPr>
      <w:szCs w:val="21"/>
    </w:rPr>
  </w:style>
  <w:style w:type="paragraph" w:styleId="15">
    <w:name w:val="toc 3"/>
    <w:basedOn w:val="1"/>
    <w:next w:val="1"/>
    <w:semiHidden/>
    <w:qFormat/>
    <w:uiPriority w:val="0"/>
    <w:pPr>
      <w:ind w:left="480"/>
    </w:pPr>
    <w:rPr>
      <w:i/>
      <w:iCs/>
      <w:szCs w:val="24"/>
    </w:rPr>
  </w:style>
  <w:style w:type="paragraph" w:styleId="16">
    <w:name w:val="toc 8"/>
    <w:basedOn w:val="1"/>
    <w:next w:val="1"/>
    <w:semiHidden/>
    <w:qFormat/>
    <w:uiPriority w:val="0"/>
    <w:pPr>
      <w:ind w:left="1680"/>
    </w:pPr>
    <w:rPr>
      <w:szCs w:val="21"/>
    </w:rPr>
  </w:style>
  <w:style w:type="paragraph" w:styleId="17">
    <w:name w:val="Date"/>
    <w:basedOn w:val="1"/>
    <w:next w:val="1"/>
    <w:qFormat/>
    <w:uiPriority w:val="0"/>
    <w:pPr>
      <w:ind w:left="100" w:leftChars="2500"/>
    </w:pPr>
    <w:rPr>
      <w:sz w:val="21"/>
      <w:szCs w:val="21"/>
    </w:rPr>
  </w:style>
  <w:style w:type="paragraph" w:styleId="18">
    <w:name w:val="Balloon Text"/>
    <w:basedOn w:val="1"/>
    <w:semiHidden/>
    <w:qFormat/>
    <w:uiPriority w:val="0"/>
    <w:rPr>
      <w:sz w:val="18"/>
      <w:szCs w:val="18"/>
    </w:rPr>
  </w:style>
  <w:style w:type="paragraph" w:styleId="19">
    <w:name w:val="footer"/>
    <w:basedOn w:val="1"/>
    <w:qFormat/>
    <w:uiPriority w:val="0"/>
    <w:pPr>
      <w:tabs>
        <w:tab w:val="center" w:pos="4153"/>
        <w:tab w:val="right" w:pos="8306"/>
      </w:tabs>
      <w:spacing w:line="240" w:lineRule="atLeast"/>
    </w:pPr>
    <w:rPr>
      <w:sz w:val="18"/>
    </w:rPr>
  </w:style>
  <w:style w:type="paragraph" w:styleId="20">
    <w:name w:val="header"/>
    <w:basedOn w:val="1"/>
    <w:qFormat/>
    <w:uiPriority w:val="0"/>
    <w:pPr>
      <w:tabs>
        <w:tab w:val="center" w:pos="4153"/>
        <w:tab w:val="right" w:pos="8306"/>
      </w:tabs>
      <w:spacing w:line="240" w:lineRule="atLeast"/>
      <w:jc w:val="center"/>
    </w:pPr>
    <w:rPr>
      <w:sz w:val="18"/>
    </w:rPr>
  </w:style>
  <w:style w:type="paragraph" w:styleId="21">
    <w:name w:val="toc 1"/>
    <w:basedOn w:val="1"/>
    <w:next w:val="1"/>
    <w:semiHidden/>
    <w:qFormat/>
    <w:uiPriority w:val="0"/>
    <w:pPr>
      <w:spacing w:line="340" w:lineRule="exact"/>
    </w:pPr>
    <w:rPr>
      <w:rFonts w:ascii="宋体" w:hAnsi="宋体"/>
      <w:caps/>
      <w:sz w:val="21"/>
      <w:szCs w:val="24"/>
    </w:rPr>
  </w:style>
  <w:style w:type="paragraph" w:styleId="22">
    <w:name w:val="toc 4"/>
    <w:basedOn w:val="1"/>
    <w:next w:val="1"/>
    <w:semiHidden/>
    <w:qFormat/>
    <w:uiPriority w:val="0"/>
    <w:pPr>
      <w:ind w:left="720"/>
    </w:pPr>
    <w:rPr>
      <w:szCs w:val="21"/>
    </w:rPr>
  </w:style>
  <w:style w:type="paragraph" w:styleId="23">
    <w:name w:val="toc 6"/>
    <w:basedOn w:val="1"/>
    <w:next w:val="1"/>
    <w:semiHidden/>
    <w:qFormat/>
    <w:uiPriority w:val="0"/>
    <w:pPr>
      <w:ind w:left="1200"/>
    </w:pPr>
    <w:rPr>
      <w:szCs w:val="21"/>
    </w:rPr>
  </w:style>
  <w:style w:type="paragraph" w:styleId="24">
    <w:name w:val="toc 2"/>
    <w:basedOn w:val="1"/>
    <w:next w:val="1"/>
    <w:semiHidden/>
    <w:qFormat/>
    <w:uiPriority w:val="0"/>
    <w:pPr>
      <w:spacing w:line="340" w:lineRule="exact"/>
    </w:pPr>
    <w:rPr>
      <w:rFonts w:ascii="黑体" w:eastAsia="黑体"/>
      <w:smallCaps/>
      <w:sz w:val="21"/>
      <w:szCs w:val="21"/>
    </w:rPr>
  </w:style>
  <w:style w:type="paragraph" w:styleId="25">
    <w:name w:val="toc 9"/>
    <w:basedOn w:val="1"/>
    <w:next w:val="1"/>
    <w:semiHidden/>
    <w:qFormat/>
    <w:uiPriority w:val="0"/>
    <w:pPr>
      <w:ind w:left="1920"/>
    </w:pPr>
    <w:rPr>
      <w:szCs w:val="21"/>
    </w:rPr>
  </w:style>
  <w:style w:type="table" w:styleId="27">
    <w:name w:val="Table Grid"/>
    <w:basedOn w:val="26"/>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bCs/>
    </w:rPr>
  </w:style>
  <w:style w:type="character" w:styleId="30">
    <w:name w:val="page number"/>
    <w:basedOn w:val="28"/>
    <w:qFormat/>
    <w:uiPriority w:val="0"/>
  </w:style>
  <w:style w:type="character" w:styleId="31">
    <w:name w:val="FollowedHyperlink"/>
    <w:basedOn w:val="28"/>
    <w:qFormat/>
    <w:uiPriority w:val="0"/>
    <w:rPr>
      <w:color w:val="800080"/>
      <w:u w:val="single"/>
    </w:rPr>
  </w:style>
  <w:style w:type="character" w:styleId="32">
    <w:name w:val="Hyperlink"/>
    <w:basedOn w:val="28"/>
    <w:qFormat/>
    <w:uiPriority w:val="0"/>
    <w:rPr>
      <w:color w:val="0000FF"/>
      <w:u w:val="single"/>
    </w:rPr>
  </w:style>
  <w:style w:type="character" w:customStyle="1" w:styleId="33">
    <w:name w:val="注释"/>
    <w:basedOn w:val="28"/>
    <w:qFormat/>
    <w:uiPriority w:val="0"/>
    <w:rPr>
      <w:rFonts w:ascii="Times New Roman" w:eastAsia="宋体"/>
      <w:sz w:val="18"/>
    </w:rPr>
  </w:style>
  <w:style w:type="character" w:customStyle="1" w:styleId="34">
    <w:name w:val="图中文字"/>
    <w:basedOn w:val="28"/>
    <w:qFormat/>
    <w:uiPriority w:val="0"/>
    <w:rPr>
      <w:rFonts w:ascii="Times New Roman" w:eastAsia="宋体"/>
      <w:sz w:val="15"/>
    </w:rPr>
  </w:style>
  <w:style w:type="paragraph" w:customStyle="1" w:styleId="35">
    <w:name w:val="篇"/>
    <w:basedOn w:val="1"/>
    <w:next w:val="1"/>
    <w:qFormat/>
    <w:uiPriority w:val="0"/>
    <w:pPr>
      <w:jc w:val="center"/>
    </w:pPr>
    <w:rPr>
      <w:rFonts w:eastAsia="黑体"/>
    </w:rPr>
  </w:style>
  <w:style w:type="paragraph" w:customStyle="1" w:styleId="36">
    <w:name w:val="编号文字"/>
    <w:basedOn w:val="4"/>
    <w:qFormat/>
    <w:uiPriority w:val="0"/>
    <w:pPr>
      <w:numPr>
        <w:ilvl w:val="0"/>
        <w:numId w:val="2"/>
      </w:numPr>
      <w:spacing w:after="0" w:line="240" w:lineRule="auto"/>
    </w:pPr>
    <w:rPr>
      <w:sz w:val="21"/>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8">
    <w:name w:val="发布"/>
    <w:basedOn w:val="28"/>
    <w:qFormat/>
    <w:uiPriority w:val="0"/>
    <w:rPr>
      <w:rFonts w:ascii="黑体" w:eastAsia="黑体"/>
      <w:spacing w:val="22"/>
      <w:w w:val="100"/>
      <w:position w:val="3"/>
      <w:sz w:val="28"/>
    </w:rPr>
  </w:style>
  <w:style w:type="paragraph" w:customStyle="1" w:styleId="39">
    <w:name w:val="发布部门"/>
    <w:next w:val="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40">
    <w:name w:val="标题 1 Char"/>
    <w:basedOn w:val="28"/>
    <w:qFormat/>
    <w:uiPriority w:val="0"/>
    <w:rPr>
      <w:rFonts w:ascii="黑体" w:hAnsi="Verdana" w:eastAsia="黑体"/>
      <w:sz w:val="21"/>
      <w:lang w:val="en-US" w:eastAsia="zh-CN" w:bidi="ar-SA"/>
    </w:rPr>
  </w:style>
  <w:style w:type="character" w:customStyle="1" w:styleId="41">
    <w:name w:val="标题 3 Char"/>
    <w:basedOn w:val="40"/>
    <w:qFormat/>
    <w:uiPriority w:val="0"/>
    <w:rPr>
      <w:rFonts w:ascii="宋体" w:hAnsi="Tahoma" w:eastAsia="宋体"/>
    </w:rPr>
  </w:style>
  <w:style w:type="character" w:customStyle="1" w:styleId="42">
    <w:name w:val="sh141"/>
    <w:basedOn w:val="28"/>
    <w:qFormat/>
    <w:uiPriority w:val="0"/>
    <w:rPr>
      <w:color w:val="2B2B2B"/>
      <w:sz w:val="21"/>
      <w:szCs w:val="21"/>
    </w:rPr>
  </w:style>
  <w:style w:type="paragraph" w:customStyle="1" w:styleId="43">
    <w:name w:val="前言、引言标题"/>
    <w:next w:val="1"/>
    <w:qFormat/>
    <w:uiPriority w:val="0"/>
    <w:pPr>
      <w:numPr>
        <w:ilvl w:val="0"/>
        <w:numId w:val="3"/>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4">
    <w:name w:val="章标题"/>
    <w:next w:val="37"/>
    <w:qFormat/>
    <w:uiPriority w:val="0"/>
    <w:pPr>
      <w:numPr>
        <w:ilvl w:val="1"/>
        <w:numId w:val="3"/>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45">
    <w:name w:val="一级条标题"/>
    <w:next w:val="37"/>
    <w:qFormat/>
    <w:uiPriority w:val="0"/>
    <w:pPr>
      <w:numPr>
        <w:ilvl w:val="2"/>
        <w:numId w:val="3"/>
      </w:numPr>
      <w:outlineLvl w:val="2"/>
    </w:pPr>
    <w:rPr>
      <w:rFonts w:ascii="Times New Roman" w:hAnsi="Times New Roman" w:eastAsia="黑体" w:cs="Times New Roman"/>
      <w:sz w:val="21"/>
      <w:lang w:val="en-US" w:eastAsia="zh-CN" w:bidi="ar-SA"/>
    </w:rPr>
  </w:style>
  <w:style w:type="paragraph" w:customStyle="1" w:styleId="46">
    <w:name w:val="二级条标题"/>
    <w:basedOn w:val="45"/>
    <w:next w:val="37"/>
    <w:qFormat/>
    <w:uiPriority w:val="0"/>
    <w:pPr>
      <w:numPr>
        <w:ilvl w:val="3"/>
        <w:numId w:val="3"/>
      </w:numPr>
      <w:outlineLvl w:val="3"/>
    </w:pPr>
  </w:style>
  <w:style w:type="paragraph" w:customStyle="1" w:styleId="47">
    <w:name w:val="实施日期"/>
    <w:basedOn w:val="1"/>
    <w:qFormat/>
    <w:uiPriority w:val="0"/>
    <w:pPr>
      <w:framePr w:w="4000" w:h="473" w:hRule="exact" w:vSpace="180" w:wrap="around" w:vAnchor="margin" w:hAnchor="margin" w:xAlign="right" w:y="13511" w:anchorLock="1"/>
      <w:widowControl/>
      <w:numPr>
        <w:ilvl w:val="4"/>
        <w:numId w:val="3"/>
      </w:numPr>
      <w:adjustRightInd/>
      <w:spacing w:line="240" w:lineRule="auto"/>
      <w:jc w:val="right"/>
      <w:textAlignment w:val="auto"/>
    </w:pPr>
    <w:rPr>
      <w:rFonts w:eastAsia="黑体"/>
      <w:sz w:val="28"/>
    </w:rPr>
  </w:style>
  <w:style w:type="paragraph" w:customStyle="1" w:styleId="48">
    <w:name w:val="图表脚注"/>
    <w:next w:val="37"/>
    <w:qFormat/>
    <w:uiPriority w:val="0"/>
    <w:pPr>
      <w:numPr>
        <w:ilvl w:val="5"/>
        <w:numId w:val="3"/>
      </w:numPr>
      <w:ind w:left="300" w:leftChars="200" w:hanging="100" w:hangingChars="100"/>
      <w:jc w:val="both"/>
    </w:pPr>
    <w:rPr>
      <w:rFonts w:ascii="宋体" w:hAnsi="Times New Roman" w:eastAsia="宋体" w:cs="Times New Roman"/>
      <w:sz w:val="18"/>
      <w:lang w:val="en-US" w:eastAsia="zh-CN" w:bidi="ar-SA"/>
    </w:rPr>
  </w:style>
  <w:style w:type="paragraph" w:customStyle="1" w:styleId="49">
    <w:name w:val="正文表标题"/>
    <w:next w:val="37"/>
    <w:qFormat/>
    <w:uiPriority w:val="0"/>
    <w:pPr>
      <w:numPr>
        <w:ilvl w:val="6"/>
        <w:numId w:val="3"/>
      </w:numPr>
      <w:jc w:val="center"/>
    </w:pPr>
    <w:rPr>
      <w:rFonts w:ascii="黑体" w:hAnsi="Times New Roman" w:eastAsia="黑体" w:cs="Times New Roman"/>
      <w:sz w:val="21"/>
      <w:lang w:val="en-US" w:eastAsia="zh-CN" w:bidi="ar-SA"/>
    </w:rPr>
  </w:style>
  <w:style w:type="paragraph" w:customStyle="1" w:styleId="50">
    <w:name w:val="编号列项（三级）"/>
    <w:qFormat/>
    <w:uiPriority w:val="0"/>
    <w:pPr>
      <w:numPr>
        <w:ilvl w:val="0"/>
        <w:numId w:val="4"/>
      </w:numPr>
      <w:ind w:left="800" w:leftChars="600" w:hanging="200" w:hangingChars="200"/>
    </w:pPr>
    <w:rPr>
      <w:rFonts w:ascii="宋体" w:hAnsi="Times New Roman" w:eastAsia="宋体" w:cs="Times New Roman"/>
      <w:sz w:val="21"/>
      <w:lang w:val="en-US" w:eastAsia="zh-CN" w:bidi="ar-SA"/>
    </w:rPr>
  </w:style>
  <w:style w:type="paragraph" w:styleId="51">
    <w:name w:val="List Paragraph"/>
    <w:basedOn w:val="1"/>
    <w:unhideWhenUsed/>
    <w:qFormat/>
    <w:uiPriority w:val="99"/>
    <w:pPr>
      <w:widowControl/>
      <w:adjustRightInd/>
      <w:spacing w:line="240" w:lineRule="auto"/>
      <w:ind w:firstLine="420" w:firstLineChars="200"/>
      <w:textAlignment w:val="auto"/>
    </w:pPr>
    <w:rPr>
      <w:sz w:val="20"/>
    </w:rPr>
  </w:style>
  <w:style w:type="paragraph" w:customStyle="1" w:styleId="52">
    <w:name w:val="标准文件_二级条标题"/>
    <w:basedOn w:val="53"/>
    <w:next w:val="55"/>
    <w:qFormat/>
    <w:uiPriority w:val="0"/>
    <w:pPr>
      <w:numPr>
        <w:ilvl w:val="3"/>
        <w:numId w:val="3"/>
      </w:numPr>
      <w:outlineLvl w:val="3"/>
    </w:pPr>
  </w:style>
  <w:style w:type="paragraph" w:customStyle="1" w:styleId="53">
    <w:name w:val="标准文件_一级条标题"/>
    <w:basedOn w:val="54"/>
    <w:next w:val="55"/>
    <w:qFormat/>
    <w:uiPriority w:val="0"/>
    <w:pPr>
      <w:numPr>
        <w:ilvl w:val="2"/>
        <w:numId w:val="3"/>
      </w:numPr>
      <w:spacing w:before="0" w:beforeLines="0" w:after="0" w:afterLines="0"/>
      <w:ind w:leftChars="0"/>
      <w:outlineLvl w:val="2"/>
    </w:pPr>
  </w:style>
  <w:style w:type="paragraph" w:customStyle="1" w:styleId="54">
    <w:name w:val="标准文件_章标题"/>
    <w:next w:val="55"/>
    <w:qFormat/>
    <w:uiPriority w:val="0"/>
    <w:pPr>
      <w:numPr>
        <w:ilvl w:val="1"/>
        <w:numId w:val="3"/>
      </w:numPr>
      <w:spacing w:before="156" w:beforeLines="50" w:after="156" w:afterLines="50"/>
      <w:ind w:left="-50" w:leftChars="-50" w:right="-50" w:rightChars="-50"/>
      <w:jc w:val="both"/>
      <w:outlineLvl w:val="1"/>
    </w:pPr>
    <w:rPr>
      <w:rFonts w:ascii="黑体" w:hAnsi="Times New Roman" w:eastAsia="黑体" w:cs="Times New Roman"/>
      <w:spacing w:val="2"/>
      <w:sz w:val="21"/>
      <w:lang w:val="en-US" w:eastAsia="zh-CN" w:bidi="ar-SA"/>
    </w:rPr>
  </w:style>
  <w:style w:type="paragraph" w:customStyle="1" w:styleId="55">
    <w:name w:val="标准文件_段"/>
    <w:qFormat/>
    <w:uiPriority w:val="0"/>
    <w:pPr>
      <w:widowControl w:val="0"/>
      <w:autoSpaceDE w:val="0"/>
      <w:autoSpaceDN w:val="0"/>
      <w:adjustRightInd w:val="0"/>
      <w:snapToGrid w:val="0"/>
      <w:spacing w:line="276" w:lineRule="auto"/>
      <w:ind w:right="-105" w:rightChars="-50" w:firstLine="428" w:firstLineChars="200"/>
      <w:jc w:val="both"/>
    </w:pPr>
    <w:rPr>
      <w:rFonts w:ascii="宋体" w:hAnsi="Times New Roman" w:eastAsia="宋体" w:cs="Times New Roman"/>
      <w:spacing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2.bin"/><Relationship Id="rId17" Type="http://schemas.openxmlformats.org/officeDocument/2006/relationships/image" Target="media/image1.w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b\gba4.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gba4</Template>
  <Company> </Company>
  <Pages>12</Pages>
  <Words>3155</Words>
  <Characters>4756</Characters>
  <Lines>28</Lines>
  <Paragraphs>8</Paragraphs>
  <TotalTime>4</TotalTime>
  <ScaleCrop>false</ScaleCrop>
  <LinksUpToDate>false</LinksUpToDate>
  <CharactersWithSpaces>5018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2009-06-18T06:51:00Z</dcterms:created>
  <dc:creator>wsvsts</dc:creator>
  <cp:lastModifiedBy>HUAWEI</cp:lastModifiedBy>
  <cp:lastPrinted>2008-03-20T06:37:00Z</cp:lastPrinted>
  <dcterms:modified xsi:type="dcterms:W3CDTF">2025-08-12T06:53:33Z</dcterms:modified>
  <dc:title>UDC XXX</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B91C3A955A77440EB41BD211E1335B53_13</vt:lpwstr>
  </property>
  <property fmtid="{D5CDD505-2E9C-101B-9397-08002B2CF9AE}" pid="4" name="KSOTemplateDocerSaveRecord">
    <vt:lpwstr>eyJoZGlkIjoiMjliNmM5YzJkZDc1MzliMmM2MWJiZmYxOTI5NTU0YWMifQ==</vt:lpwstr>
  </property>
</Properties>
</file>