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3CFEA">
      <w:pPr>
        <w:keepNext w:val="0"/>
        <w:keepLines w:val="0"/>
        <w:pageBreakBefore w:val="0"/>
        <w:kinsoku/>
        <w:wordWrap/>
        <w:overflowPunct/>
        <w:topLinePunct w:val="0"/>
        <w:bidi w:val="0"/>
        <w:spacing w:line="360" w:lineRule="auto"/>
        <w:jc w:val="center"/>
        <w:rPr>
          <w:rFonts w:ascii="黑体" w:eastAsia="黑体"/>
          <w:sz w:val="32"/>
          <w:szCs w:val="32"/>
        </w:rPr>
      </w:pPr>
      <w:r>
        <w:rPr>
          <w:rFonts w:hint="eastAsia" w:ascii="黑体" w:eastAsia="黑体"/>
          <w:sz w:val="32"/>
          <w:szCs w:val="32"/>
        </w:rPr>
        <w:t>国家标准《</w:t>
      </w:r>
      <w:r>
        <w:rPr>
          <w:rFonts w:hint="eastAsia" w:ascii="黑体" w:hAnsi="宋体" w:eastAsia="黑体"/>
          <w:sz w:val="32"/>
          <w:szCs w:val="32"/>
        </w:rPr>
        <w:t>引线框架用铜及铜合金带箔材</w:t>
      </w:r>
      <w:r>
        <w:rPr>
          <w:rFonts w:hint="eastAsia" w:ascii="黑体" w:eastAsia="黑体"/>
          <w:sz w:val="32"/>
          <w:szCs w:val="32"/>
        </w:rPr>
        <w:t>》（</w:t>
      </w:r>
      <w:r>
        <w:rPr>
          <w:rFonts w:hint="eastAsia" w:ascii="黑体" w:eastAsia="黑体"/>
          <w:sz w:val="32"/>
          <w:szCs w:val="32"/>
          <w:lang w:val="en-US" w:eastAsia="zh-CN"/>
        </w:rPr>
        <w:t>讨论</w:t>
      </w:r>
      <w:r>
        <w:rPr>
          <w:rFonts w:hint="eastAsia" w:ascii="黑体" w:eastAsia="黑体"/>
          <w:sz w:val="32"/>
          <w:szCs w:val="32"/>
        </w:rPr>
        <w:t>稿）</w:t>
      </w:r>
    </w:p>
    <w:p w14:paraId="7CA5B1BA">
      <w:pPr>
        <w:keepNext w:val="0"/>
        <w:keepLines w:val="0"/>
        <w:pageBreakBefore w:val="0"/>
        <w:kinsoku/>
        <w:wordWrap/>
        <w:overflowPunct/>
        <w:topLinePunct w:val="0"/>
        <w:bidi w:val="0"/>
        <w:spacing w:line="360" w:lineRule="auto"/>
        <w:jc w:val="center"/>
        <w:rPr>
          <w:rFonts w:ascii="黑体" w:eastAsia="黑体"/>
          <w:sz w:val="32"/>
          <w:szCs w:val="32"/>
        </w:rPr>
      </w:pPr>
      <w:r>
        <w:rPr>
          <w:rFonts w:hint="eastAsia" w:ascii="黑体" w:eastAsia="黑体"/>
          <w:sz w:val="32"/>
          <w:szCs w:val="32"/>
        </w:rPr>
        <w:t>编制说明</w:t>
      </w:r>
      <w:bookmarkStart w:id="0" w:name="编制说明2"/>
      <w:bookmarkEnd w:id="0"/>
    </w:p>
    <w:p w14:paraId="687684F0">
      <w:pPr>
        <w:pStyle w:val="18"/>
        <w:keepNext w:val="0"/>
        <w:keepLines w:val="0"/>
        <w:pageBreakBefore w:val="0"/>
        <w:kinsoku/>
        <w:wordWrap/>
        <w:overflowPunct/>
        <w:topLinePunct w:val="0"/>
        <w:bidi w:val="0"/>
        <w:spacing w:beforeLines="50" w:beforeAutospacing="0" w:afterLines="50" w:afterAutospacing="0" w:line="360" w:lineRule="auto"/>
        <w:jc w:val="both"/>
        <w:rPr>
          <w:rFonts w:ascii="黑体" w:eastAsia="黑体" w:cs="Arial"/>
          <w:sz w:val="24"/>
          <w:szCs w:val="24"/>
        </w:rPr>
      </w:pPr>
      <w:r>
        <w:rPr>
          <w:rFonts w:hint="eastAsia" w:ascii="黑体" w:eastAsia="黑体" w:cs="Arial"/>
          <w:sz w:val="24"/>
          <w:szCs w:val="24"/>
        </w:rPr>
        <w:t>一、工作简况</w:t>
      </w:r>
    </w:p>
    <w:p w14:paraId="683D0336">
      <w:pPr>
        <w:pStyle w:val="18"/>
        <w:keepNext w:val="0"/>
        <w:keepLines w:val="0"/>
        <w:pageBreakBefore w:val="0"/>
        <w:kinsoku/>
        <w:wordWrap/>
        <w:overflowPunct/>
        <w:topLinePunct w:val="0"/>
        <w:bidi w:val="0"/>
        <w:spacing w:beforeLines="50" w:beforeAutospacing="0" w:afterLines="50" w:afterAutospacing="0" w:line="360" w:lineRule="auto"/>
        <w:jc w:val="both"/>
        <w:rPr>
          <w:rFonts w:ascii="黑体" w:eastAsia="黑体" w:cs="Arial"/>
          <w:sz w:val="24"/>
          <w:szCs w:val="24"/>
        </w:rPr>
      </w:pPr>
      <w:bookmarkStart w:id="1" w:name="OLE_LINK15"/>
      <w:bookmarkStart w:id="2" w:name="OLE_LINK12"/>
      <w:r>
        <w:rPr>
          <w:rFonts w:hint="eastAsia" w:ascii="黑体" w:eastAsia="黑体" w:cs="Arial"/>
          <w:sz w:val="24"/>
          <w:szCs w:val="24"/>
        </w:rPr>
        <w:t>1.1任务来源</w:t>
      </w:r>
    </w:p>
    <w:p w14:paraId="5F20B11C">
      <w:pPr>
        <w:keepNext w:val="0"/>
        <w:keepLines w:val="0"/>
        <w:pageBreakBefore w:val="0"/>
        <w:kinsoku/>
        <w:wordWrap/>
        <w:overflowPunct/>
        <w:topLinePunct w:val="0"/>
        <w:autoSpaceDE/>
        <w:autoSpaceDN/>
        <w:bidi w:val="0"/>
        <w:snapToGrid/>
        <w:spacing w:line="360" w:lineRule="auto"/>
        <w:ind w:firstLine="480" w:firstLineChars="200"/>
        <w:rPr>
          <w:rFonts w:cs="Arial"/>
          <w:sz w:val="24"/>
          <w:szCs w:val="24"/>
        </w:rPr>
      </w:pPr>
      <w:r>
        <w:rPr>
          <w:rFonts w:hint="eastAsia"/>
          <w:sz w:val="24"/>
          <w:szCs w:val="24"/>
        </w:rPr>
        <w:t>根据国标委发〔</w:t>
      </w:r>
      <w:r>
        <w:rPr>
          <w:rFonts w:hint="eastAsia"/>
          <w:sz w:val="24"/>
          <w:szCs w:val="24"/>
          <w:lang w:val="en-US" w:eastAsia="zh-CN"/>
        </w:rPr>
        <w:t>2025</w:t>
      </w:r>
      <w:r>
        <w:rPr>
          <w:rFonts w:hint="eastAsia"/>
          <w:sz w:val="24"/>
          <w:szCs w:val="24"/>
        </w:rPr>
        <w:t>〕</w:t>
      </w:r>
      <w:r>
        <w:rPr>
          <w:rFonts w:hint="eastAsia"/>
          <w:color w:val="000000" w:themeColor="text1"/>
          <w:sz w:val="24"/>
          <w:szCs w:val="24"/>
          <w:lang w:val="en-US" w:eastAsia="zh-CN"/>
        </w:rPr>
        <w:t>**</w:t>
      </w:r>
      <w:r>
        <w:rPr>
          <w:rFonts w:hint="eastAsia"/>
          <w:color w:val="000000" w:themeColor="text1"/>
          <w:sz w:val="24"/>
          <w:szCs w:val="24"/>
        </w:rPr>
        <w:t>号《</w:t>
      </w:r>
      <w:r>
        <w:rPr>
          <w:rFonts w:hint="eastAsia"/>
          <w:color w:val="000000" w:themeColor="text1"/>
          <w:sz w:val="24"/>
          <w:szCs w:val="24"/>
          <w:shd w:val="clear" w:color="auto" w:fill="FFFFFF"/>
        </w:rPr>
        <w:t>国家标准化管理委员会关于下达202</w:t>
      </w:r>
      <w:r>
        <w:rPr>
          <w:rFonts w:hint="eastAsia"/>
          <w:color w:val="000000" w:themeColor="text1"/>
          <w:sz w:val="24"/>
          <w:szCs w:val="24"/>
          <w:shd w:val="clear" w:color="auto" w:fill="FFFFFF"/>
          <w:lang w:val="en-US" w:eastAsia="zh-CN"/>
        </w:rPr>
        <w:t>5</w:t>
      </w:r>
      <w:r>
        <w:rPr>
          <w:rFonts w:hint="eastAsia"/>
          <w:color w:val="000000" w:themeColor="text1"/>
          <w:sz w:val="24"/>
          <w:szCs w:val="24"/>
          <w:shd w:val="clear" w:color="auto" w:fill="FFFFFF"/>
        </w:rPr>
        <w:t>年</w:t>
      </w:r>
      <w:r>
        <w:rPr>
          <w:color w:val="000000" w:themeColor="text1"/>
          <w:sz w:val="24"/>
          <w:szCs w:val="24"/>
          <w:shd w:val="clear" w:color="auto" w:fill="FFFFFF"/>
        </w:rPr>
        <w:t>第</w:t>
      </w:r>
      <w:r>
        <w:rPr>
          <w:rFonts w:hint="eastAsia"/>
          <w:color w:val="000000" w:themeColor="text1"/>
          <w:sz w:val="24"/>
          <w:szCs w:val="24"/>
          <w:shd w:val="clear" w:color="auto" w:fill="FFFFFF"/>
          <w:lang w:val="en-US" w:eastAsia="zh-CN"/>
        </w:rPr>
        <w:t>**</w:t>
      </w:r>
      <w:r>
        <w:rPr>
          <w:color w:val="000000" w:themeColor="text1"/>
          <w:sz w:val="24"/>
          <w:szCs w:val="24"/>
          <w:shd w:val="clear" w:color="auto" w:fill="FFFFFF"/>
        </w:rPr>
        <w:t>批</w:t>
      </w:r>
      <w:r>
        <w:rPr>
          <w:rFonts w:hint="eastAsia"/>
          <w:color w:val="000000" w:themeColor="text1"/>
          <w:sz w:val="24"/>
          <w:szCs w:val="24"/>
          <w:shd w:val="clear" w:color="auto" w:fill="FFFFFF"/>
        </w:rPr>
        <w:t>推荐性</w:t>
      </w:r>
      <w:r>
        <w:rPr>
          <w:color w:val="000000" w:themeColor="text1"/>
          <w:sz w:val="24"/>
          <w:szCs w:val="24"/>
          <w:shd w:val="clear" w:color="auto" w:fill="FFFFFF"/>
        </w:rPr>
        <w:t>国家标准计划</w:t>
      </w:r>
      <w:r>
        <w:rPr>
          <w:rFonts w:hint="eastAsia"/>
          <w:color w:val="000000" w:themeColor="text1"/>
          <w:sz w:val="24"/>
          <w:szCs w:val="24"/>
          <w:shd w:val="clear" w:color="auto" w:fill="FFFFFF"/>
          <w:lang w:val="en-US" w:eastAsia="zh-CN"/>
        </w:rPr>
        <w:t>*****</w:t>
      </w:r>
      <w:r>
        <w:rPr>
          <w:color w:val="000000" w:themeColor="text1"/>
          <w:sz w:val="24"/>
          <w:szCs w:val="24"/>
          <w:shd w:val="clear" w:color="auto" w:fill="FFFFFF"/>
        </w:rPr>
        <w:t>的通知</w:t>
      </w:r>
      <w:r>
        <w:rPr>
          <w:rFonts w:hint="eastAsia"/>
          <w:color w:val="000000" w:themeColor="text1"/>
          <w:sz w:val="24"/>
          <w:szCs w:val="24"/>
        </w:rPr>
        <w:t>》，</w:t>
      </w:r>
      <w:r>
        <w:rPr>
          <w:rFonts w:hint="eastAsia"/>
          <w:bCs/>
          <w:color w:val="000000" w:themeColor="text1"/>
          <w:sz w:val="24"/>
          <w:szCs w:val="24"/>
        </w:rPr>
        <w:t>其中国家标准</w:t>
      </w:r>
      <w:r>
        <w:rPr>
          <w:rFonts w:hint="eastAsia"/>
          <w:color w:val="000000" w:themeColor="text1"/>
          <w:sz w:val="24"/>
          <w:szCs w:val="24"/>
        </w:rPr>
        <w:t>《引线框架用铜及铜合金带箔材》</w:t>
      </w:r>
      <w:r>
        <w:rPr>
          <w:rFonts w:hint="eastAsia"/>
          <w:bCs/>
          <w:color w:val="000000" w:themeColor="text1"/>
          <w:sz w:val="24"/>
          <w:szCs w:val="24"/>
        </w:rPr>
        <w:t>（</w:t>
      </w:r>
      <w:r>
        <w:rPr>
          <w:rFonts w:hint="eastAsia"/>
          <w:color w:val="000000" w:themeColor="text1"/>
          <w:sz w:val="24"/>
          <w:szCs w:val="24"/>
        </w:rPr>
        <w:t>项目编号</w:t>
      </w:r>
      <w:r>
        <w:rPr>
          <w:rFonts w:hint="eastAsia"/>
          <w:color w:val="000000" w:themeColor="text1"/>
          <w:spacing w:val="-20"/>
          <w:sz w:val="24"/>
          <w:szCs w:val="24"/>
        </w:rPr>
        <w:t>“</w:t>
      </w:r>
      <w:r>
        <w:rPr>
          <w:rFonts w:hint="eastAsia" w:ascii="宋体" w:hAnsi="宋体"/>
          <w:bCs/>
          <w:color w:val="000000" w:themeColor="text1"/>
          <w:sz w:val="24"/>
          <w:szCs w:val="24"/>
          <w:lang w:val="en-US" w:eastAsia="zh-CN"/>
        </w:rPr>
        <w:t>****</w:t>
      </w:r>
      <w:r>
        <w:rPr>
          <w:rFonts w:hint="eastAsia"/>
          <w:color w:val="000000" w:themeColor="text1"/>
          <w:spacing w:val="-20"/>
          <w:sz w:val="24"/>
          <w:szCs w:val="24"/>
        </w:rPr>
        <w:t>”</w:t>
      </w:r>
      <w:r>
        <w:rPr>
          <w:rFonts w:hint="eastAsia"/>
          <w:color w:val="000000" w:themeColor="text1"/>
          <w:sz w:val="24"/>
          <w:szCs w:val="24"/>
        </w:rPr>
        <w:t>）由</w:t>
      </w:r>
      <w:r>
        <w:rPr>
          <w:rFonts w:hint="eastAsia" w:asciiTheme="majorEastAsia" w:hAnsiTheme="majorEastAsia" w:eastAsiaTheme="majorEastAsia" w:cstheme="majorEastAsia"/>
          <w:color w:val="000000" w:themeColor="text1"/>
          <w:sz w:val="24"/>
          <w:szCs w:val="24"/>
        </w:rPr>
        <w:t>中铝洛阳铜加工有限公司、宁波兴业盛泰集团有限公司、菏泽广源铜带股份有限公司、安徽鑫科新材料股份有限公司、铜陵有色金属集团股份有限公司金威铜业分公司、山西春雷铜材有限责任公司</w:t>
      </w:r>
      <w:r>
        <w:rPr>
          <w:rFonts w:hint="eastAsia"/>
          <w:color w:val="000000" w:themeColor="text1"/>
          <w:sz w:val="24"/>
          <w:szCs w:val="24"/>
        </w:rPr>
        <w:t>等</w:t>
      </w:r>
      <w:r>
        <w:rPr>
          <w:rFonts w:hint="eastAsia"/>
          <w:color w:val="000000" w:themeColor="text1"/>
          <w:sz w:val="24"/>
          <w:szCs w:val="24"/>
          <w:lang w:val="en-US" w:eastAsia="zh-CN"/>
        </w:rPr>
        <w:t>单位</w:t>
      </w:r>
      <w:r>
        <w:rPr>
          <w:rFonts w:hint="eastAsia"/>
          <w:color w:val="000000" w:themeColor="text1"/>
          <w:sz w:val="24"/>
          <w:szCs w:val="24"/>
        </w:rPr>
        <w:t>负责起草，完成年限为</w:t>
      </w:r>
      <w:r>
        <w:rPr>
          <w:rFonts w:hint="eastAsia"/>
          <w:color w:val="000000" w:themeColor="text1"/>
          <w:sz w:val="24"/>
          <w:szCs w:val="24"/>
          <w:lang w:val="en-US" w:eastAsia="zh-CN"/>
        </w:rPr>
        <w:t>***</w:t>
      </w:r>
      <w:r>
        <w:rPr>
          <w:rFonts w:hint="eastAsia"/>
          <w:color w:val="000000" w:themeColor="text1"/>
          <w:sz w:val="24"/>
          <w:szCs w:val="24"/>
        </w:rPr>
        <w:t>年</w:t>
      </w:r>
      <w:r>
        <w:rPr>
          <w:rFonts w:hint="eastAsia"/>
          <w:color w:val="000000" w:themeColor="text1"/>
          <w:sz w:val="24"/>
          <w:szCs w:val="24"/>
          <w:lang w:val="en-US" w:eastAsia="zh-CN"/>
        </w:rPr>
        <w:t>***</w:t>
      </w:r>
      <w:r>
        <w:rPr>
          <w:rFonts w:hint="eastAsia"/>
          <w:color w:val="000000" w:themeColor="text1"/>
          <w:sz w:val="24"/>
          <w:szCs w:val="24"/>
        </w:rPr>
        <w:t>月。</w:t>
      </w:r>
    </w:p>
    <w:p w14:paraId="29A610E0">
      <w:pPr>
        <w:pStyle w:val="18"/>
        <w:keepNext w:val="0"/>
        <w:keepLines w:val="0"/>
        <w:pageBreakBefore w:val="0"/>
        <w:kinsoku/>
        <w:wordWrap/>
        <w:overflowPunct/>
        <w:topLinePunct w:val="0"/>
        <w:autoSpaceDE/>
        <w:autoSpaceDN/>
        <w:bidi w:val="0"/>
        <w:snapToGrid/>
        <w:spacing w:beforeLines="50" w:beforeAutospacing="0" w:afterLines="50" w:afterAutospacing="0" w:line="360" w:lineRule="auto"/>
        <w:jc w:val="both"/>
        <w:rPr>
          <w:rFonts w:hAnsi="黑体" w:cs="Arial"/>
          <w:sz w:val="24"/>
          <w:szCs w:val="24"/>
        </w:rPr>
      </w:pPr>
      <w:r>
        <w:rPr>
          <w:rFonts w:ascii="黑体" w:hAnsi="黑体" w:eastAsia="黑体" w:cs="Arial"/>
          <w:sz w:val="24"/>
          <w:szCs w:val="24"/>
        </w:rPr>
        <w:t>1.2立项目的和意义</w:t>
      </w:r>
    </w:p>
    <w:p w14:paraId="6B0F84FF">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国办发（2016）42号《关于营造良好市场环境促进有色金属工业结构促转型增效益的指导意见》中明确指出“发展高性能铜箔精深加工产品等关键基础材料，满足先进设备、新一代信息技术、船舶及海洋工程、航空航天、国防科技等领域的需求”。</w:t>
      </w:r>
    </w:p>
    <w:p w14:paraId="0AE278F4">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引线框架材料是集成电路的基础材料之一，它起到固定芯片、提供机械载体、保护内部元件、传递电信号并向外散发元件热量的作用，是集成电路的骨架。铜合金以其优异的综合性能而成为重要的引线框架材料。</w:t>
      </w:r>
    </w:p>
    <w:p w14:paraId="062C847D">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随着电子产品向多功能、小、轻、薄方向发展，对用于集成电路和分离器件的框架材料提出了更高的要求，以满足大功率、高集成度、多功能、高可靠性的要求。目前C19210、C19400、C70250等牌号引线框架产品已全部或部分替代国外进口，而高强高导高端引线框架铜带</w:t>
      </w:r>
      <w:r>
        <w:rPr>
          <w:rFonts w:hint="eastAsia" w:asciiTheme="minorEastAsia" w:hAnsiTheme="minorEastAsia" w:eastAsiaTheme="minorEastAsia" w:cstheme="minorEastAsia"/>
          <w:sz w:val="24"/>
          <w:szCs w:val="24"/>
          <w:lang w:eastAsia="zh-CN"/>
        </w:rPr>
        <w:t>箔材</w:t>
      </w:r>
      <w:r>
        <w:rPr>
          <w:rFonts w:hint="eastAsia" w:asciiTheme="minorEastAsia" w:hAnsiTheme="minorEastAsia" w:eastAsiaTheme="minorEastAsia" w:cstheme="minorEastAsia"/>
          <w:sz w:val="24"/>
          <w:szCs w:val="24"/>
        </w:rPr>
        <w:t>仍主要依赖于进口。C19040作为性能仅次于C7025</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的材料备受关注，随着市场竞争加剧，部分厂商不得不选择替代产品以降低成本，目前LY95作为主流产品应用在引线框架上，后续将可能在蚀刻框架、通讯连接器（3C产品）等行业逐步替代C7025</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材料，发展潜力较大。</w:t>
      </w:r>
      <w:r>
        <w:rPr>
          <w:rFonts w:hint="eastAsia" w:asciiTheme="minorEastAsia" w:hAnsiTheme="minorEastAsia" w:cstheme="minorEastAsia"/>
          <w:bCs/>
          <w:sz w:val="24"/>
          <w:szCs w:val="28"/>
        </w:rPr>
        <w:t>C14415铜合金材料，比普通紫铜强度更高，具有良好的耐腐蚀性及抗高温软化性，同时具有高导电性、高导热性、优异的加工成型性及焊接性，</w:t>
      </w:r>
      <w:r>
        <w:rPr>
          <w:rFonts w:hint="eastAsia" w:asciiTheme="minorEastAsia" w:hAnsiTheme="minorEastAsia" w:cstheme="minorEastAsia"/>
          <w:sz w:val="24"/>
        </w:rPr>
        <w:t>广泛应用于引线框架、连接器等领域。C19010合金通过冷加工和固溶时效强化热处理可获得优良的综合性能，该合金具有良好的成形加工性</w:t>
      </w:r>
      <w:r>
        <w:rPr>
          <w:rFonts w:hint="eastAsia" w:asciiTheme="minorEastAsia" w:hAnsiTheme="minorEastAsia" w:cstheme="minorEastAsia"/>
          <w:bCs/>
          <w:sz w:val="24"/>
        </w:rPr>
        <w:t>，是Cu-Ni-Si高强中导时效强化型铜合金，</w:t>
      </w:r>
      <w:r>
        <w:rPr>
          <w:rFonts w:hint="eastAsia" w:asciiTheme="minorEastAsia" w:hAnsiTheme="minorEastAsia" w:cstheme="minorEastAsia"/>
          <w:sz w:val="24"/>
        </w:rPr>
        <w:t>具有良好的成形加工性、高硬度、高强度、较好的导热性能、抗高温松弛、耐腐蚀及优异折弯性能，目前主要应用于刚性要求高的引线框架、连接器以及通电组片和连接簧片等部件。</w:t>
      </w:r>
    </w:p>
    <w:p w14:paraId="66C8AB34">
      <w:pPr>
        <w:keepNext w:val="0"/>
        <w:keepLines w:val="0"/>
        <w:pageBreakBefore w:val="0"/>
        <w:kinsoku/>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通过对引线框架用铜及铜合金带箔材标准的修订，增加高端引线框材料的相关规定，同时对原标准中材料表面粗糙度、抗软化性能等内容进行修改、完善，提高标准的适用性，对于促进我国引线框架材料的</w:t>
      </w:r>
      <w:r>
        <w:rPr>
          <w:rFonts w:hint="eastAsia" w:asciiTheme="minorEastAsia" w:hAnsiTheme="minorEastAsia" w:eastAsiaTheme="minorEastAsia" w:cstheme="minorEastAsia"/>
          <w:sz w:val="24"/>
          <w:szCs w:val="24"/>
          <w:lang w:eastAsia="zh-CN"/>
        </w:rPr>
        <w:t>快速</w:t>
      </w:r>
      <w:r>
        <w:rPr>
          <w:rFonts w:hint="eastAsia" w:asciiTheme="minorEastAsia" w:hAnsiTheme="minorEastAsia" w:eastAsiaTheme="minorEastAsia" w:cstheme="minorEastAsia"/>
          <w:sz w:val="24"/>
          <w:szCs w:val="24"/>
        </w:rPr>
        <w:t>发展</w:t>
      </w:r>
      <w:r>
        <w:rPr>
          <w:rFonts w:hint="eastAsia" w:asciiTheme="minorEastAsia" w:hAnsiTheme="minorEastAsia" w:eastAsiaTheme="minorEastAsia" w:cstheme="minorEastAsia"/>
          <w:sz w:val="24"/>
          <w:szCs w:val="24"/>
          <w:lang w:eastAsia="zh-CN"/>
        </w:rPr>
        <w:t>，加快进口替代步伐</w:t>
      </w:r>
      <w:r>
        <w:rPr>
          <w:rFonts w:hint="eastAsia" w:asciiTheme="minorEastAsia" w:hAnsiTheme="minorEastAsia" w:eastAsiaTheme="minorEastAsia" w:cstheme="minorEastAsia"/>
          <w:sz w:val="24"/>
          <w:szCs w:val="24"/>
        </w:rPr>
        <w:t>具有</w:t>
      </w:r>
      <w:r>
        <w:rPr>
          <w:rFonts w:hint="eastAsia" w:asciiTheme="minorEastAsia" w:hAnsiTheme="minorEastAsia" w:eastAsiaTheme="minorEastAsia" w:cstheme="minorEastAsia"/>
          <w:sz w:val="24"/>
          <w:szCs w:val="24"/>
          <w:lang w:eastAsia="zh-CN"/>
        </w:rPr>
        <w:t>十分</w:t>
      </w:r>
      <w:r>
        <w:rPr>
          <w:rFonts w:hint="eastAsia" w:asciiTheme="minorEastAsia" w:hAnsiTheme="minorEastAsia" w:eastAsiaTheme="minorEastAsia" w:cstheme="minorEastAsia"/>
          <w:sz w:val="24"/>
          <w:szCs w:val="24"/>
        </w:rPr>
        <w:t>重要</w:t>
      </w:r>
      <w:r>
        <w:rPr>
          <w:rFonts w:hint="eastAsia" w:asciiTheme="minorEastAsia" w:hAnsiTheme="minorEastAsia" w:eastAsiaTheme="minorEastAsia" w:cstheme="minorEastAsia"/>
          <w:sz w:val="24"/>
          <w:szCs w:val="24"/>
          <w:lang w:eastAsia="zh-CN"/>
        </w:rPr>
        <w:t>的现实</w:t>
      </w:r>
      <w:r>
        <w:rPr>
          <w:rFonts w:hint="eastAsia" w:asciiTheme="minorEastAsia" w:hAnsiTheme="minorEastAsia" w:eastAsiaTheme="minorEastAsia" w:cstheme="minorEastAsia"/>
          <w:sz w:val="24"/>
          <w:szCs w:val="24"/>
        </w:rPr>
        <w:t>意义。</w:t>
      </w:r>
    </w:p>
    <w:p w14:paraId="2D1B3E3D">
      <w:pPr>
        <w:keepNext w:val="0"/>
        <w:keepLines w:val="0"/>
        <w:pageBreakBefore w:val="0"/>
        <w:kinsoku/>
        <w:wordWrap/>
        <w:overflowPunct/>
        <w:topLinePunct w:val="0"/>
        <w:bidi w:val="0"/>
        <w:spacing w:line="360" w:lineRule="auto"/>
        <w:ind w:firstLine="480" w:firstLineChars="200"/>
        <w:rPr>
          <w:rFonts w:hint="eastAsia" w:asciiTheme="minorEastAsia" w:hAnsiTheme="minorEastAsia" w:eastAsiaTheme="minorEastAsia" w:cstheme="minorEastAsia"/>
          <w:sz w:val="24"/>
          <w:szCs w:val="24"/>
        </w:rPr>
      </w:pPr>
    </w:p>
    <w:bookmarkEnd w:id="1"/>
    <w:bookmarkEnd w:id="2"/>
    <w:p w14:paraId="1FD7230B">
      <w:pPr>
        <w:pStyle w:val="18"/>
        <w:keepNext w:val="0"/>
        <w:keepLines w:val="0"/>
        <w:pageBreakBefore w:val="0"/>
        <w:kinsoku/>
        <w:wordWrap/>
        <w:overflowPunct/>
        <w:topLinePunct w:val="0"/>
        <w:bidi w:val="0"/>
        <w:spacing w:beforeLines="50" w:beforeAutospacing="0" w:afterLines="50" w:afterAutospacing="0" w:line="360" w:lineRule="auto"/>
        <w:jc w:val="both"/>
        <w:rPr>
          <w:rFonts w:hAnsi="黑体" w:cs="Arial"/>
          <w:sz w:val="24"/>
          <w:szCs w:val="24"/>
        </w:rPr>
      </w:pPr>
      <w:bookmarkStart w:id="3" w:name="OLE_LINK4"/>
      <w:bookmarkStart w:id="4" w:name="OLE_LINK3"/>
      <w:bookmarkStart w:id="5" w:name="OLE_LINK16"/>
      <w:bookmarkStart w:id="6" w:name="OLE_LINK19"/>
      <w:r>
        <w:rPr>
          <w:rFonts w:ascii="黑体" w:hAnsi="黑体" w:eastAsia="黑体" w:cs="Arial"/>
          <w:sz w:val="24"/>
          <w:szCs w:val="24"/>
        </w:rPr>
        <w:t>1.3</w:t>
      </w:r>
      <w:r>
        <w:rPr>
          <w:rFonts w:hint="eastAsia" w:ascii="黑体" w:hAnsi="黑体" w:eastAsia="黑体" w:cs="Arial"/>
          <w:sz w:val="24"/>
          <w:szCs w:val="24"/>
        </w:rPr>
        <w:t>主要参加单位和工作成员</w:t>
      </w:r>
      <w:r>
        <w:rPr>
          <w:rFonts w:hint="eastAsia" w:ascii="黑体" w:eastAsia="黑体" w:cs="Arial"/>
          <w:sz w:val="24"/>
          <w:szCs w:val="24"/>
        </w:rPr>
        <w:t>所作工作</w:t>
      </w:r>
    </w:p>
    <w:bookmarkEnd w:id="3"/>
    <w:bookmarkEnd w:id="4"/>
    <w:p w14:paraId="242395DA">
      <w:pPr>
        <w:spacing w:line="360" w:lineRule="auto"/>
        <w:ind w:firstLine="723" w:firstLineChars="300"/>
        <w:rPr>
          <w:rFonts w:ascii="宋体" w:hAnsi="宋体"/>
          <w:szCs w:val="21"/>
        </w:rPr>
      </w:pPr>
      <w:r>
        <w:rPr>
          <w:rFonts w:ascii="宋体" w:hAnsi="宋体"/>
          <w:b/>
          <w:bCs/>
          <w:szCs w:val="21"/>
        </w:rPr>
        <w:t>中铝洛阳铜加工有限公司</w:t>
      </w:r>
      <w:r>
        <w:rPr>
          <w:rFonts w:ascii="宋体" w:hAnsi="宋体"/>
          <w:szCs w:val="21"/>
        </w:rPr>
        <w:t>是国家“一五”期间兴建的156项重点工程之一，是国内具有影响力的综合性</w:t>
      </w:r>
      <w:r>
        <w:rPr>
          <w:rFonts w:hint="eastAsia" w:ascii="宋体" w:hAnsi="宋体"/>
          <w:szCs w:val="21"/>
        </w:rPr>
        <w:t>铜</w:t>
      </w:r>
      <w:r>
        <w:rPr>
          <w:rFonts w:ascii="宋体" w:hAnsi="宋体"/>
          <w:szCs w:val="21"/>
        </w:rPr>
        <w:t>加工企业，拥有铜及铜合金高精度电子带、大管大棒、弥散强化无氧铜、宽厚板等多条生产线，产品涉及铜及铜合金板、带、箔、管、棒、型材，广泛应用于电子信息通讯、新能源、汽车、海洋工程、轨道交通</w:t>
      </w:r>
      <w:r>
        <w:rPr>
          <w:rFonts w:hint="eastAsia" w:ascii="宋体" w:hAnsi="宋体"/>
          <w:szCs w:val="21"/>
        </w:rPr>
        <w:t>、国防、J工、核电</w:t>
      </w:r>
      <w:r>
        <w:rPr>
          <w:rFonts w:ascii="宋体" w:hAnsi="宋体"/>
          <w:szCs w:val="21"/>
        </w:rPr>
        <w:t>等领域。为神州系列飞船、大推力</w:t>
      </w:r>
      <w:r>
        <w:rPr>
          <w:rFonts w:hint="eastAsia" w:ascii="宋体" w:hAnsi="宋体"/>
          <w:szCs w:val="21"/>
          <w:lang w:val="en-US" w:eastAsia="zh-CN"/>
        </w:rPr>
        <w:t>HJ</w:t>
      </w:r>
      <w:r>
        <w:rPr>
          <w:rFonts w:ascii="宋体" w:hAnsi="宋体"/>
          <w:szCs w:val="21"/>
        </w:rPr>
        <w:t>、区域电子</w:t>
      </w:r>
      <w:r>
        <w:rPr>
          <w:rFonts w:hint="eastAsia" w:ascii="宋体" w:hAnsi="宋体"/>
          <w:szCs w:val="21"/>
          <w:lang w:val="en-US" w:eastAsia="zh-CN"/>
        </w:rPr>
        <w:t>DK</w:t>
      </w:r>
      <w:r>
        <w:rPr>
          <w:rFonts w:ascii="宋体" w:hAnsi="宋体"/>
          <w:szCs w:val="21"/>
        </w:rPr>
        <w:t>、</w:t>
      </w:r>
      <w:r>
        <w:rPr>
          <w:rFonts w:hint="eastAsia" w:ascii="宋体" w:hAnsi="宋体"/>
          <w:szCs w:val="21"/>
          <w:lang w:val="en-US" w:eastAsia="zh-CN"/>
        </w:rPr>
        <w:t>船舶</w:t>
      </w:r>
      <w:r>
        <w:rPr>
          <w:rFonts w:ascii="宋体" w:hAnsi="宋体"/>
          <w:szCs w:val="21"/>
        </w:rPr>
        <w:t>等国家重大战略工程提供了关键材料保障。公司拥有国家级企业技术中心、</w:t>
      </w:r>
      <w:r>
        <w:rPr>
          <w:rFonts w:hint="eastAsia" w:ascii="宋体" w:hAnsi="宋体"/>
          <w:szCs w:val="21"/>
        </w:rPr>
        <w:t>中</w:t>
      </w:r>
      <w:r>
        <w:rPr>
          <w:rFonts w:ascii="宋体" w:hAnsi="宋体"/>
          <w:szCs w:val="21"/>
        </w:rPr>
        <w:t>国</w:t>
      </w:r>
      <w:r>
        <w:rPr>
          <w:rFonts w:hint="eastAsia" w:ascii="宋体" w:hAnsi="宋体"/>
          <w:szCs w:val="21"/>
        </w:rPr>
        <w:t>合格评定国家认可委员会</w:t>
      </w:r>
      <w:r>
        <w:rPr>
          <w:rFonts w:ascii="宋体" w:hAnsi="宋体"/>
          <w:szCs w:val="21"/>
        </w:rPr>
        <w:t>认可的实验室、中国有色金属工业重金属加工材质检站、河南省铜镁材料和加工技术工程研究中心、中铝集团高性能铜板带加工技术重点实验室、有色行业铜及铜合金材料与加工工程技术研究中心。先后从德国、美国、法国、日本、英国、意大利等十二个国家引进了80台(套)先进的设备和检测仪器，为有色金属产品的研制和生产打下了坚实的基础。公司拥有一支高素质的科研技术研发队伍，具备丰富的生产技术经验和技术能力。制/修订国家/行业标准</w:t>
      </w:r>
      <w:r>
        <w:rPr>
          <w:rFonts w:hint="eastAsia" w:ascii="宋体" w:hAnsi="宋体"/>
          <w:szCs w:val="21"/>
        </w:rPr>
        <w:t>100多</w:t>
      </w:r>
      <w:r>
        <w:rPr>
          <w:rFonts w:ascii="宋体" w:hAnsi="宋体"/>
          <w:szCs w:val="21"/>
        </w:rPr>
        <w:t>项，承担863计划、国家重大专项、JG项目等国家重大科研及固定资产投资项目49项；获省部级以上科技成果奖励112项</w:t>
      </w:r>
      <w:r>
        <w:rPr>
          <w:rFonts w:hint="eastAsia" w:ascii="宋体" w:hAnsi="宋体"/>
          <w:szCs w:val="21"/>
        </w:rPr>
        <w:t>。</w:t>
      </w:r>
    </w:p>
    <w:p w14:paraId="2D52242A">
      <w:pPr>
        <w:spacing w:line="360" w:lineRule="auto"/>
        <w:ind w:firstLine="482" w:firstLineChars="200"/>
        <w:rPr>
          <w:rFonts w:ascii="宋体" w:hAnsi="宋体" w:cs="宋体"/>
          <w:szCs w:val="21"/>
        </w:rPr>
      </w:pPr>
      <w:r>
        <w:rPr>
          <w:rFonts w:hint="eastAsia" w:asciiTheme="majorEastAsia" w:hAnsiTheme="majorEastAsia" w:eastAsiaTheme="majorEastAsia" w:cstheme="majorEastAsia"/>
          <w:b/>
          <w:sz w:val="24"/>
          <w:szCs w:val="24"/>
        </w:rPr>
        <w:t>宁波兴业盛泰集团有限公司</w:t>
      </w:r>
      <w:r>
        <w:rPr>
          <w:rFonts w:hint="eastAsia" w:ascii="宋体" w:hAnsi="宋体" w:cs="宋体"/>
          <w:szCs w:val="21"/>
        </w:rPr>
        <w:t>是在宁波慈溪地区发展起来的现代化企业集团，为中国高精度铜板带行业的领先制造商。公司一直致力于铜板带的专业化研究、生产、销售，其“三环”产品于2007年9月被国家质检总局评为“中国名牌产品”称号，是中国铜板带领域仅有的三大“中国名牌产品”之一。“三环”商标被认定为中国驰名商标和浙江省著名商标。主要产品有：高精度引线框架用铜板带、高精度锡磷青铜板带、高精度锌白铜板带、高精度紫铜板带、高精度黄铜板带、高精度多元合金、铜锡锌合金及高铜合金等八大系列，其中以电子、汽车行业用的接插件铜带和引线框架用铜带为主导产品，是目前国内铜板带品种系列最全的生产企业之一。</w:t>
      </w:r>
    </w:p>
    <w:p w14:paraId="13140D78">
      <w:pPr>
        <w:spacing w:line="360" w:lineRule="auto"/>
        <w:ind w:firstLine="482" w:firstLineChars="200"/>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菏泽广源铜带股份有限公司</w:t>
      </w:r>
    </w:p>
    <w:p w14:paraId="14291390">
      <w:pPr>
        <w:spacing w:line="360" w:lineRule="auto"/>
        <w:ind w:firstLine="482" w:firstLineChars="200"/>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安徽鑫科新材料股份有限公司</w:t>
      </w:r>
    </w:p>
    <w:p w14:paraId="0D0CA31D">
      <w:pPr>
        <w:spacing w:line="360" w:lineRule="auto"/>
        <w:ind w:firstLine="482" w:firstLineChars="200"/>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铜陵有色金属集团股份有限公司金威铜业分公司</w:t>
      </w:r>
      <w:r>
        <w:rPr>
          <w:rFonts w:hint="eastAsia" w:ascii="宋体" w:hAnsi="宋体" w:cs="宋体"/>
          <w:szCs w:val="21"/>
        </w:rPr>
        <w:t>是铜陵有色金属集团股份有限公司的下属分公司(以下简称金威)，母公司铜陵有色金属集团控股有限公司2021年世界500强第407位，主要从事有色金属类(矿山、冶炼及加工)，化工类、服务类及装备制造类等业务。金威铜业分公司项目总投资17.8 亿元，年产高精度铜及铜合金板带材10万吨。主要是专业化生产黄铜、紫铜、框架材、磷青铜、锌白铜等各系列高精度铜及铜合金板带材产品。产品广泛应用于电子信息通讯、新能源、汽车、海洋工程、轨道交通、</w:t>
      </w:r>
      <w:r>
        <w:rPr>
          <w:rFonts w:hint="eastAsia" w:ascii="宋体" w:hAnsi="宋体" w:cs="宋体"/>
          <w:szCs w:val="21"/>
          <w:lang w:eastAsia="zh-CN"/>
        </w:rPr>
        <w:t>JG</w:t>
      </w:r>
      <w:r>
        <w:rPr>
          <w:rFonts w:hint="eastAsia" w:ascii="宋体" w:hAnsi="宋体" w:cs="宋体"/>
          <w:szCs w:val="21"/>
        </w:rPr>
        <w:t>、机电、仪器仪表、日用五金、装饰等领域。公司先后从德国、美国、法国、日本、意大利等多个国家引进了先进的设备和检测仪器。项目采用先进成熟的熔铸和压延生产工艺，配备国际一流的自动控制系统，目前，公司拥有获国家知识产权局授权专利18项，包括发明专利7项、实用新型专利11项，多项科技项目获得安徽省、铜陵市科技成果奖，2017 年获得中国铜板带十强，2020年获省级、国家级绿色工厂、环保诚信企业等奖励。公司拥有-支高素质的科研技术研发队伍，具备丰富的生产技术经验和技术能力。</w:t>
      </w:r>
    </w:p>
    <w:p w14:paraId="60BF0911">
      <w:pPr>
        <w:spacing w:line="360" w:lineRule="auto"/>
        <w:ind w:firstLine="482" w:firstLineChars="200"/>
        <w:rPr>
          <w:rFonts w:hint="eastAsia" w:asciiTheme="majorEastAsia" w:hAnsiTheme="majorEastAsia" w:eastAsiaTheme="majorEastAsia" w:cstheme="majorEastAsia"/>
          <w:b/>
          <w:sz w:val="24"/>
          <w:szCs w:val="24"/>
          <w:lang w:eastAsia="zh-CN"/>
        </w:rPr>
      </w:pPr>
      <w:r>
        <w:rPr>
          <w:rFonts w:hint="eastAsia" w:asciiTheme="majorEastAsia" w:hAnsiTheme="majorEastAsia" w:eastAsiaTheme="majorEastAsia" w:cstheme="majorEastAsia"/>
          <w:b/>
          <w:sz w:val="24"/>
          <w:szCs w:val="24"/>
        </w:rPr>
        <w:t>山西春雷铜材有限责任公司</w:t>
      </w:r>
      <w:r>
        <w:rPr>
          <w:rFonts w:hint="eastAsia" w:asciiTheme="majorEastAsia" w:hAnsiTheme="majorEastAsia" w:eastAsiaTheme="majorEastAsia" w:cstheme="majorEastAsia"/>
          <w:b/>
          <w:sz w:val="24"/>
          <w:szCs w:val="24"/>
          <w:lang w:eastAsia="zh-CN"/>
        </w:rPr>
        <w:t>：</w:t>
      </w:r>
    </w:p>
    <w:p w14:paraId="61E13B67">
      <w:pPr>
        <w:pStyle w:val="28"/>
        <w:keepNext w:val="0"/>
        <w:keepLines w:val="0"/>
        <w:pageBreakBefore w:val="0"/>
        <w:widowControl/>
        <w:kinsoku/>
        <w:wordWrap/>
        <w:overflowPunct/>
        <w:topLinePunct w:val="0"/>
        <w:autoSpaceDE w:val="0"/>
        <w:autoSpaceDN w:val="0"/>
        <w:bidi w:val="0"/>
        <w:adjustRightInd/>
        <w:snapToGrid/>
        <w:spacing w:line="360" w:lineRule="auto"/>
        <w:ind w:firstLine="0" w:firstLineChars="0"/>
        <w:jc w:val="center"/>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表 </w:t>
      </w:r>
      <w:r>
        <w:rPr>
          <w:rFonts w:hint="eastAsia" w:asciiTheme="minorEastAsia" w:hAnsiTheme="minorEastAsia" w:eastAsiaTheme="minorEastAsia"/>
          <w:sz w:val="24"/>
          <w:szCs w:val="24"/>
        </w:rPr>
        <w:fldChar w:fldCharType="begin"/>
      </w:r>
      <w:r>
        <w:rPr>
          <w:rFonts w:hint="eastAsia" w:asciiTheme="minorEastAsia" w:hAnsiTheme="minorEastAsia" w:eastAsiaTheme="minorEastAsia"/>
          <w:sz w:val="24"/>
          <w:szCs w:val="24"/>
        </w:rPr>
        <w:instrText xml:space="preserve"> SEQ 表 \* ARABIC </w:instrText>
      </w:r>
      <w:r>
        <w:rPr>
          <w:rFonts w:hint="eastAsia" w:asciiTheme="minorEastAsia" w:hAnsiTheme="minorEastAsia" w:eastAsiaTheme="minorEastAsia"/>
          <w:sz w:val="24"/>
          <w:szCs w:val="24"/>
        </w:rPr>
        <w:fldChar w:fldCharType="separate"/>
      </w:r>
      <w:r>
        <w:rPr>
          <w:rFonts w:asciiTheme="minorEastAsia" w:hAnsiTheme="minorEastAsia" w:eastAsiaTheme="minorEastAsia"/>
          <w:sz w:val="24"/>
          <w:szCs w:val="24"/>
        </w:rPr>
        <w:t>1</w:t>
      </w:r>
      <w:r>
        <w:rPr>
          <w:rFonts w:hint="eastAsia" w:asciiTheme="minorEastAsia" w:hAnsiTheme="minorEastAsia" w:eastAsiaTheme="minorEastAsia"/>
          <w:sz w:val="24"/>
          <w:szCs w:val="24"/>
        </w:rPr>
        <w:fldChar w:fldCharType="end"/>
      </w:r>
      <w:r>
        <w:rPr>
          <w:rFonts w:hint="eastAsia" w:asciiTheme="minorEastAsia" w:hAnsiTheme="minorEastAsia" w:eastAsiaTheme="minorEastAsia"/>
          <w:sz w:val="24"/>
          <w:szCs w:val="24"/>
        </w:rPr>
        <w:t xml:space="preserve">   标准编制组成员及职责</w:t>
      </w:r>
    </w:p>
    <w:tbl>
      <w:tblPr>
        <w:tblStyle w:val="21"/>
        <w:tblW w:w="93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57" w:type="dxa"/>
          <w:left w:w="108" w:type="dxa"/>
          <w:bottom w:w="57" w:type="dxa"/>
          <w:right w:w="108" w:type="dxa"/>
        </w:tblCellMar>
      </w:tblPr>
      <w:tblGrid>
        <w:gridCol w:w="821"/>
        <w:gridCol w:w="996"/>
        <w:gridCol w:w="7521"/>
      </w:tblGrid>
      <w:tr w14:paraId="03B69A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522" w:hRule="atLeast"/>
          <w:jc w:val="center"/>
        </w:trPr>
        <w:tc>
          <w:tcPr>
            <w:tcW w:w="821" w:type="dxa"/>
            <w:tcBorders>
              <w:bottom w:val="single" w:color="auto" w:sz="8" w:space="0"/>
            </w:tcBorders>
            <w:noWrap/>
            <w:tcMar>
              <w:top w:w="0" w:type="dxa"/>
              <w:left w:w="108" w:type="dxa"/>
              <w:bottom w:w="0" w:type="dxa"/>
              <w:right w:w="108" w:type="dxa"/>
            </w:tcMar>
            <w:vAlign w:val="center"/>
          </w:tcPr>
          <w:p w14:paraId="26B5781B">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rPr>
              <w:t>序号</w:t>
            </w:r>
          </w:p>
        </w:tc>
        <w:tc>
          <w:tcPr>
            <w:tcW w:w="996" w:type="dxa"/>
            <w:tcBorders>
              <w:bottom w:val="single" w:color="auto" w:sz="8" w:space="0"/>
            </w:tcBorders>
            <w:noWrap/>
            <w:tcMar>
              <w:top w:w="0" w:type="dxa"/>
              <w:left w:w="108" w:type="dxa"/>
              <w:bottom w:w="0" w:type="dxa"/>
              <w:right w:w="108" w:type="dxa"/>
            </w:tcMar>
            <w:vAlign w:val="center"/>
          </w:tcPr>
          <w:p w14:paraId="361B4E81">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rPr>
              <w:t>起草人</w:t>
            </w:r>
          </w:p>
        </w:tc>
        <w:tc>
          <w:tcPr>
            <w:tcW w:w="7521" w:type="dxa"/>
            <w:tcBorders>
              <w:bottom w:val="single" w:color="auto" w:sz="8" w:space="0"/>
            </w:tcBorders>
            <w:noWrap/>
            <w:tcMar>
              <w:top w:w="0" w:type="dxa"/>
              <w:left w:w="108" w:type="dxa"/>
              <w:bottom w:w="0" w:type="dxa"/>
              <w:right w:w="108" w:type="dxa"/>
            </w:tcMar>
            <w:vAlign w:val="center"/>
          </w:tcPr>
          <w:p w14:paraId="7382AAD4">
            <w:pPr>
              <w:pStyle w:val="28"/>
              <w:keepNext w:val="0"/>
              <w:keepLines w:val="0"/>
              <w:pageBreakBefore w:val="0"/>
              <w:widowControl w:val="0"/>
              <w:kinsoku/>
              <w:wordWrap/>
              <w:overflowPunct/>
              <w:topLinePunct w:val="0"/>
              <w:autoSpaceDE w:val="0"/>
              <w:autoSpaceDN w:val="0"/>
              <w:bidi w:val="0"/>
              <w:adjustRightInd/>
              <w:snapToGrid/>
              <w:spacing w:line="240" w:lineRule="auto"/>
              <w:ind w:firstLine="420"/>
              <w:jc w:val="center"/>
              <w:textAlignment w:val="auto"/>
              <w:rPr>
                <w:rFonts w:hAnsi="宋体"/>
                <w:color w:val="auto"/>
                <w:sz w:val="24"/>
                <w:szCs w:val="24"/>
              </w:rPr>
            </w:pPr>
            <w:r>
              <w:rPr>
                <w:rFonts w:hint="eastAsia" w:hAnsi="宋体"/>
                <w:color w:val="auto"/>
                <w:sz w:val="24"/>
                <w:szCs w:val="24"/>
              </w:rPr>
              <w:t>职责及分工</w:t>
            </w:r>
          </w:p>
        </w:tc>
      </w:tr>
      <w:tr w14:paraId="6B309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990" w:hRule="atLeast"/>
          <w:jc w:val="center"/>
        </w:trPr>
        <w:tc>
          <w:tcPr>
            <w:tcW w:w="821" w:type="dxa"/>
            <w:tcBorders>
              <w:bottom w:val="single" w:color="auto" w:sz="8" w:space="0"/>
            </w:tcBorders>
            <w:noWrap/>
            <w:tcMar>
              <w:top w:w="0" w:type="dxa"/>
              <w:left w:w="108" w:type="dxa"/>
              <w:bottom w:w="0" w:type="dxa"/>
              <w:right w:w="108" w:type="dxa"/>
            </w:tcMar>
            <w:vAlign w:val="center"/>
          </w:tcPr>
          <w:p w14:paraId="66B0ECF7">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Ansi="宋体"/>
                <w:color w:val="auto"/>
                <w:sz w:val="24"/>
                <w:szCs w:val="24"/>
              </w:rPr>
              <w:t>1</w:t>
            </w:r>
          </w:p>
        </w:tc>
        <w:tc>
          <w:tcPr>
            <w:tcW w:w="996" w:type="dxa"/>
            <w:tcBorders>
              <w:bottom w:val="single" w:color="auto" w:sz="8" w:space="0"/>
            </w:tcBorders>
            <w:noWrap/>
            <w:tcMar>
              <w:top w:w="0" w:type="dxa"/>
              <w:left w:w="108" w:type="dxa"/>
              <w:bottom w:w="0" w:type="dxa"/>
              <w:right w:w="108" w:type="dxa"/>
            </w:tcMar>
            <w:vAlign w:val="center"/>
          </w:tcPr>
          <w:p w14:paraId="5D84E405">
            <w:pPr>
              <w:pStyle w:val="28"/>
              <w:keepNext w:val="0"/>
              <w:keepLines w:val="0"/>
              <w:pageBreakBefore w:val="0"/>
              <w:kinsoku/>
              <w:wordWrap/>
              <w:overflowPunct/>
              <w:topLinePunct w:val="0"/>
              <w:autoSpaceDE w:val="0"/>
              <w:autoSpaceDN w:val="0"/>
              <w:bidi w:val="0"/>
              <w:adjustRightInd/>
              <w:snapToGrid/>
              <w:spacing w:line="240" w:lineRule="auto"/>
              <w:ind w:firstLine="0" w:firstLineChars="0"/>
              <w:jc w:val="center"/>
              <w:textAlignment w:val="auto"/>
              <w:rPr>
                <w:rFonts w:hint="default" w:hAnsi="宋体" w:eastAsia="宋体"/>
                <w:color w:val="auto"/>
                <w:sz w:val="24"/>
                <w:szCs w:val="24"/>
                <w:lang w:val="en-US" w:eastAsia="zh-CN"/>
              </w:rPr>
            </w:pPr>
            <w:r>
              <w:rPr>
                <w:rFonts w:hint="eastAsia" w:hAnsi="宋体"/>
                <w:color w:val="auto"/>
                <w:sz w:val="24"/>
                <w:szCs w:val="24"/>
                <w:lang w:val="en-US" w:eastAsia="zh-CN"/>
              </w:rPr>
              <w:t>***</w:t>
            </w:r>
          </w:p>
        </w:tc>
        <w:tc>
          <w:tcPr>
            <w:tcW w:w="7521" w:type="dxa"/>
            <w:tcBorders>
              <w:bottom w:val="single" w:color="auto" w:sz="8" w:space="0"/>
            </w:tcBorders>
            <w:noWrap/>
            <w:tcMar>
              <w:top w:w="0" w:type="dxa"/>
              <w:left w:w="108" w:type="dxa"/>
              <w:bottom w:w="0" w:type="dxa"/>
              <w:right w:w="108" w:type="dxa"/>
            </w:tcMar>
            <w:vAlign w:val="center"/>
          </w:tcPr>
          <w:p w14:paraId="4725440A">
            <w:pPr>
              <w:pStyle w:val="28"/>
              <w:keepNext w:val="0"/>
              <w:keepLines w:val="0"/>
              <w:pageBreakBefore w:val="0"/>
              <w:kinsoku/>
              <w:wordWrap/>
              <w:overflowPunct/>
              <w:topLinePunct w:val="0"/>
              <w:autoSpaceDE w:val="0"/>
              <w:autoSpaceDN w:val="0"/>
              <w:bidi w:val="0"/>
              <w:adjustRightInd/>
              <w:snapToGrid/>
              <w:spacing w:line="240" w:lineRule="auto"/>
              <w:ind w:firstLine="0" w:firstLineChars="0"/>
              <w:jc w:val="left"/>
              <w:textAlignment w:val="auto"/>
              <w:rPr>
                <w:rFonts w:hint="eastAsia" w:hAnsi="宋体" w:eastAsia="宋体"/>
                <w:color w:val="auto"/>
                <w:sz w:val="24"/>
                <w:szCs w:val="24"/>
                <w:lang w:eastAsia="zh-CN"/>
              </w:rPr>
            </w:pPr>
            <w:r>
              <w:rPr>
                <w:rFonts w:hint="eastAsia" w:hAnsi="宋体"/>
                <w:color w:val="auto"/>
                <w:sz w:val="24"/>
                <w:szCs w:val="24"/>
              </w:rPr>
              <w:t>标准执笔人；负责标准编制过程中各方案</w:t>
            </w:r>
            <w:r>
              <w:rPr>
                <w:rFonts w:hint="eastAsia" w:hAnsi="宋体"/>
                <w:color w:val="auto"/>
                <w:sz w:val="24"/>
                <w:szCs w:val="24"/>
                <w:lang w:val="en-US" w:eastAsia="zh-CN"/>
              </w:rPr>
              <w:t>的</w:t>
            </w:r>
            <w:r>
              <w:rPr>
                <w:rFonts w:hint="eastAsia" w:hAnsi="宋体"/>
                <w:color w:val="auto"/>
                <w:sz w:val="24"/>
                <w:szCs w:val="24"/>
              </w:rPr>
              <w:t>编制，负责各种文件的编制；负责指标的汇总计算及指标确定</w:t>
            </w:r>
            <w:r>
              <w:rPr>
                <w:rFonts w:hint="eastAsia" w:hAnsi="宋体"/>
                <w:color w:val="auto"/>
                <w:sz w:val="24"/>
                <w:szCs w:val="24"/>
                <w:lang w:eastAsia="zh-CN"/>
              </w:rPr>
              <w:t>。</w:t>
            </w:r>
          </w:p>
        </w:tc>
      </w:tr>
      <w:tr w14:paraId="396D15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522" w:hRule="atLeast"/>
          <w:jc w:val="center"/>
        </w:trPr>
        <w:tc>
          <w:tcPr>
            <w:tcW w:w="821" w:type="dxa"/>
            <w:tcBorders>
              <w:bottom w:val="single" w:color="auto" w:sz="8" w:space="0"/>
            </w:tcBorders>
            <w:noWrap/>
            <w:tcMar>
              <w:top w:w="0" w:type="dxa"/>
              <w:left w:w="108" w:type="dxa"/>
              <w:bottom w:w="0" w:type="dxa"/>
              <w:right w:w="108" w:type="dxa"/>
            </w:tcMar>
            <w:vAlign w:val="center"/>
          </w:tcPr>
          <w:p w14:paraId="63EDC729">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Ansi="宋体"/>
                <w:color w:val="auto"/>
                <w:sz w:val="24"/>
                <w:szCs w:val="24"/>
              </w:rPr>
              <w:t>2</w:t>
            </w:r>
          </w:p>
        </w:tc>
        <w:tc>
          <w:tcPr>
            <w:tcW w:w="996" w:type="dxa"/>
            <w:tcBorders>
              <w:bottom w:val="single" w:color="auto" w:sz="8" w:space="0"/>
            </w:tcBorders>
            <w:noWrap/>
            <w:tcMar>
              <w:top w:w="0" w:type="dxa"/>
              <w:left w:w="108" w:type="dxa"/>
              <w:bottom w:w="0" w:type="dxa"/>
              <w:right w:w="108" w:type="dxa"/>
            </w:tcMar>
            <w:vAlign w:val="center"/>
          </w:tcPr>
          <w:p w14:paraId="293C4042">
            <w:pPr>
              <w:pStyle w:val="28"/>
              <w:keepNext w:val="0"/>
              <w:keepLines w:val="0"/>
              <w:pageBreakBefore w:val="0"/>
              <w:kinsoku/>
              <w:wordWrap/>
              <w:overflowPunct/>
              <w:topLinePunct w:val="0"/>
              <w:autoSpaceDE w:val="0"/>
              <w:autoSpaceDN w:val="0"/>
              <w:bidi w:val="0"/>
              <w:adjustRightInd/>
              <w:snapToGrid/>
              <w:spacing w:line="240" w:lineRule="auto"/>
              <w:ind w:firstLine="0" w:firstLineChars="0"/>
              <w:jc w:val="center"/>
              <w:textAlignment w:val="auto"/>
              <w:rPr>
                <w:rFonts w:hint="default" w:eastAsia="宋体"/>
                <w:color w:val="auto"/>
                <w:sz w:val="24"/>
                <w:szCs w:val="24"/>
                <w:lang w:val="en-US" w:eastAsia="zh-CN"/>
              </w:rPr>
            </w:pPr>
            <w:r>
              <w:rPr>
                <w:rFonts w:hint="eastAsia" w:hAnsi="宋体"/>
                <w:color w:val="auto"/>
                <w:sz w:val="24"/>
                <w:szCs w:val="24"/>
                <w:lang w:val="en-US" w:eastAsia="zh-CN"/>
              </w:rPr>
              <w:t>***</w:t>
            </w:r>
          </w:p>
        </w:tc>
        <w:tc>
          <w:tcPr>
            <w:tcW w:w="7521" w:type="dxa"/>
            <w:tcBorders>
              <w:bottom w:val="single" w:color="auto" w:sz="8" w:space="0"/>
            </w:tcBorders>
            <w:noWrap/>
            <w:tcMar>
              <w:top w:w="0" w:type="dxa"/>
              <w:left w:w="108" w:type="dxa"/>
              <w:bottom w:w="0" w:type="dxa"/>
              <w:right w:w="108" w:type="dxa"/>
            </w:tcMar>
            <w:vAlign w:val="center"/>
          </w:tcPr>
          <w:p w14:paraId="2465C55E">
            <w:pPr>
              <w:pStyle w:val="28"/>
              <w:keepNext w:val="0"/>
              <w:keepLines w:val="0"/>
              <w:pageBreakBefore w:val="0"/>
              <w:kinsoku/>
              <w:wordWrap/>
              <w:overflowPunct/>
              <w:topLinePunct w:val="0"/>
              <w:autoSpaceDE w:val="0"/>
              <w:autoSpaceDN w:val="0"/>
              <w:bidi w:val="0"/>
              <w:adjustRightInd/>
              <w:snapToGrid/>
              <w:spacing w:line="240" w:lineRule="auto"/>
              <w:ind w:firstLine="0" w:firstLineChars="0"/>
              <w:jc w:val="left"/>
              <w:textAlignment w:val="auto"/>
              <w:rPr>
                <w:rFonts w:hAnsi="宋体"/>
                <w:color w:val="auto"/>
                <w:sz w:val="24"/>
                <w:szCs w:val="24"/>
              </w:rPr>
            </w:pPr>
            <w:r>
              <w:rPr>
                <w:rFonts w:hint="eastAsia" w:hAnsi="宋体"/>
                <w:color w:val="auto"/>
                <w:sz w:val="24"/>
                <w:szCs w:val="24"/>
              </w:rPr>
              <w:t>负责标准协调管理；负责标准指标的审查和确定。</w:t>
            </w:r>
          </w:p>
        </w:tc>
      </w:tr>
      <w:tr w14:paraId="57518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522" w:hRule="atLeast"/>
          <w:jc w:val="center"/>
        </w:trPr>
        <w:tc>
          <w:tcPr>
            <w:tcW w:w="821" w:type="dxa"/>
            <w:noWrap/>
            <w:tcMar>
              <w:top w:w="0" w:type="dxa"/>
              <w:left w:w="108" w:type="dxa"/>
              <w:bottom w:w="0" w:type="dxa"/>
              <w:right w:w="108" w:type="dxa"/>
            </w:tcMar>
            <w:vAlign w:val="center"/>
          </w:tcPr>
          <w:p w14:paraId="1167576F">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Ansi="宋体"/>
                <w:color w:val="auto"/>
                <w:sz w:val="24"/>
                <w:szCs w:val="24"/>
              </w:rPr>
              <w:t>3</w:t>
            </w:r>
          </w:p>
        </w:tc>
        <w:tc>
          <w:tcPr>
            <w:tcW w:w="996" w:type="dxa"/>
            <w:noWrap/>
            <w:tcMar>
              <w:top w:w="0" w:type="dxa"/>
              <w:left w:w="108" w:type="dxa"/>
              <w:bottom w:w="0" w:type="dxa"/>
              <w:right w:w="108" w:type="dxa"/>
            </w:tcMar>
            <w:vAlign w:val="center"/>
          </w:tcPr>
          <w:p w14:paraId="5F3A714D">
            <w:pPr>
              <w:keepNext w:val="0"/>
              <w:keepLines w:val="0"/>
              <w:pageBreakBefore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lang w:val="en-US" w:eastAsia="zh-CN"/>
              </w:rPr>
              <w:t>***</w:t>
            </w:r>
          </w:p>
        </w:tc>
        <w:tc>
          <w:tcPr>
            <w:tcW w:w="7521" w:type="dxa"/>
            <w:noWrap/>
            <w:tcMar>
              <w:top w:w="0" w:type="dxa"/>
              <w:left w:w="108" w:type="dxa"/>
              <w:bottom w:w="0" w:type="dxa"/>
              <w:right w:w="108" w:type="dxa"/>
            </w:tcMar>
            <w:vAlign w:val="center"/>
          </w:tcPr>
          <w:p w14:paraId="7543C9E5">
            <w:pPr>
              <w:pStyle w:val="28"/>
              <w:keepNext w:val="0"/>
              <w:keepLines w:val="0"/>
              <w:pageBreakBefore w:val="0"/>
              <w:kinsoku/>
              <w:wordWrap/>
              <w:overflowPunct/>
              <w:topLinePunct w:val="0"/>
              <w:autoSpaceDE w:val="0"/>
              <w:autoSpaceDN w:val="0"/>
              <w:bidi w:val="0"/>
              <w:adjustRightInd/>
              <w:snapToGrid/>
              <w:spacing w:line="240" w:lineRule="auto"/>
              <w:ind w:firstLine="0" w:firstLineChars="0"/>
              <w:jc w:val="left"/>
              <w:textAlignment w:val="auto"/>
              <w:rPr>
                <w:rFonts w:hAnsi="宋体"/>
                <w:color w:val="auto"/>
                <w:sz w:val="24"/>
                <w:szCs w:val="24"/>
              </w:rPr>
            </w:pPr>
            <w:r>
              <w:rPr>
                <w:rFonts w:hint="eastAsia" w:hAnsi="宋体"/>
                <w:color w:val="auto"/>
                <w:sz w:val="24"/>
                <w:szCs w:val="24"/>
              </w:rPr>
              <w:t>负责洛阳铜加工</w:t>
            </w:r>
            <w:r>
              <w:rPr>
                <w:rFonts w:hint="eastAsia" w:hAnsi="宋体"/>
                <w:color w:val="auto"/>
                <w:sz w:val="24"/>
                <w:szCs w:val="24"/>
                <w:lang w:val="en-US" w:eastAsia="zh-CN"/>
              </w:rPr>
              <w:t>引线框架带</w:t>
            </w:r>
            <w:r>
              <w:rPr>
                <w:rFonts w:hint="eastAsia" w:hAnsi="宋体"/>
                <w:color w:val="auto"/>
                <w:sz w:val="24"/>
                <w:szCs w:val="24"/>
              </w:rPr>
              <w:t>产品数据归集和验证，参与标准指标的讨论与确定</w:t>
            </w:r>
          </w:p>
        </w:tc>
      </w:tr>
      <w:tr w14:paraId="44976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95" w:hRule="atLeast"/>
          <w:jc w:val="center"/>
        </w:trPr>
        <w:tc>
          <w:tcPr>
            <w:tcW w:w="821" w:type="dxa"/>
            <w:noWrap/>
            <w:tcMar>
              <w:top w:w="0" w:type="dxa"/>
              <w:left w:w="108" w:type="dxa"/>
              <w:bottom w:w="0" w:type="dxa"/>
              <w:right w:w="108" w:type="dxa"/>
            </w:tcMar>
            <w:vAlign w:val="center"/>
          </w:tcPr>
          <w:p w14:paraId="7C0492C4">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rPr>
              <w:t>4</w:t>
            </w:r>
          </w:p>
        </w:tc>
        <w:tc>
          <w:tcPr>
            <w:tcW w:w="996" w:type="dxa"/>
            <w:noWrap/>
            <w:tcMar>
              <w:top w:w="0" w:type="dxa"/>
              <w:left w:w="108" w:type="dxa"/>
              <w:bottom w:w="0" w:type="dxa"/>
              <w:right w:w="108" w:type="dxa"/>
            </w:tcMar>
            <w:vAlign w:val="center"/>
          </w:tcPr>
          <w:p w14:paraId="22024B8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lang w:val="en-US" w:eastAsia="zh-CN"/>
              </w:rPr>
              <w:t>***</w:t>
            </w:r>
          </w:p>
        </w:tc>
        <w:tc>
          <w:tcPr>
            <w:tcW w:w="7521" w:type="dxa"/>
            <w:noWrap/>
            <w:tcMar>
              <w:top w:w="0" w:type="dxa"/>
              <w:left w:w="108" w:type="dxa"/>
              <w:bottom w:w="0" w:type="dxa"/>
              <w:right w:w="108" w:type="dxa"/>
            </w:tcMar>
            <w:vAlign w:val="center"/>
          </w:tcPr>
          <w:p w14:paraId="210694A8">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left"/>
              <w:textAlignment w:val="auto"/>
              <w:rPr>
                <w:color w:val="auto"/>
                <w:sz w:val="24"/>
                <w:szCs w:val="24"/>
              </w:rPr>
            </w:pPr>
            <w:r>
              <w:rPr>
                <w:rFonts w:hint="eastAsia" w:hAnsi="宋体"/>
                <w:color w:val="auto"/>
                <w:sz w:val="24"/>
                <w:szCs w:val="24"/>
              </w:rPr>
              <w:t>负责宁波兴业盛泰集团有限公司产品数据的归集和指标验证，指标确定</w:t>
            </w:r>
          </w:p>
        </w:tc>
      </w:tr>
      <w:tr w14:paraId="014CD8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511" w:hRule="atLeast"/>
          <w:jc w:val="center"/>
        </w:trPr>
        <w:tc>
          <w:tcPr>
            <w:tcW w:w="821" w:type="dxa"/>
            <w:noWrap/>
            <w:tcMar>
              <w:top w:w="0" w:type="dxa"/>
              <w:left w:w="108" w:type="dxa"/>
              <w:bottom w:w="0" w:type="dxa"/>
              <w:right w:w="108" w:type="dxa"/>
            </w:tcMar>
            <w:vAlign w:val="center"/>
          </w:tcPr>
          <w:p w14:paraId="19C7EEA0">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rPr>
              <w:t>5</w:t>
            </w:r>
          </w:p>
        </w:tc>
        <w:tc>
          <w:tcPr>
            <w:tcW w:w="996" w:type="dxa"/>
            <w:noWrap/>
            <w:tcMar>
              <w:top w:w="0" w:type="dxa"/>
              <w:left w:w="108" w:type="dxa"/>
              <w:bottom w:w="0" w:type="dxa"/>
              <w:right w:w="108" w:type="dxa"/>
            </w:tcMar>
            <w:vAlign w:val="center"/>
          </w:tcPr>
          <w:p w14:paraId="77298ED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color w:val="auto"/>
                <w:sz w:val="24"/>
                <w:szCs w:val="24"/>
              </w:rPr>
            </w:pPr>
            <w:r>
              <w:rPr>
                <w:rFonts w:hint="eastAsia" w:hAnsi="宋体"/>
                <w:color w:val="auto"/>
                <w:sz w:val="24"/>
                <w:szCs w:val="24"/>
                <w:lang w:val="en-US" w:eastAsia="zh-CN"/>
              </w:rPr>
              <w:t>***</w:t>
            </w:r>
          </w:p>
        </w:tc>
        <w:tc>
          <w:tcPr>
            <w:tcW w:w="7521" w:type="dxa"/>
            <w:noWrap/>
            <w:tcMar>
              <w:top w:w="0" w:type="dxa"/>
              <w:left w:w="108" w:type="dxa"/>
              <w:bottom w:w="0" w:type="dxa"/>
              <w:right w:w="108" w:type="dxa"/>
            </w:tcMar>
            <w:vAlign w:val="center"/>
          </w:tcPr>
          <w:p w14:paraId="0585E077">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left"/>
              <w:textAlignment w:val="auto"/>
              <w:rPr>
                <w:rFonts w:hAnsi="宋体"/>
                <w:color w:val="auto"/>
                <w:sz w:val="24"/>
                <w:szCs w:val="24"/>
              </w:rPr>
            </w:pPr>
            <w:r>
              <w:rPr>
                <w:rFonts w:hint="eastAsia" w:hAnsi="宋体"/>
                <w:color w:val="auto"/>
                <w:sz w:val="24"/>
                <w:szCs w:val="24"/>
              </w:rPr>
              <w:t>负责菏泽广源铜带股份有限公司产品数据的归集和指标验证，指标确定</w:t>
            </w:r>
          </w:p>
        </w:tc>
      </w:tr>
      <w:tr w14:paraId="6F109C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95" w:hRule="atLeast"/>
          <w:jc w:val="center"/>
        </w:trPr>
        <w:tc>
          <w:tcPr>
            <w:tcW w:w="821" w:type="dxa"/>
            <w:noWrap/>
            <w:tcMar>
              <w:top w:w="0" w:type="dxa"/>
              <w:left w:w="108" w:type="dxa"/>
              <w:bottom w:w="0" w:type="dxa"/>
              <w:right w:w="108" w:type="dxa"/>
            </w:tcMar>
            <w:vAlign w:val="center"/>
          </w:tcPr>
          <w:p w14:paraId="3EE597AE">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rPr>
              <w:t>6</w:t>
            </w:r>
          </w:p>
        </w:tc>
        <w:tc>
          <w:tcPr>
            <w:tcW w:w="996" w:type="dxa"/>
            <w:noWrap/>
            <w:tcMar>
              <w:top w:w="0" w:type="dxa"/>
              <w:left w:w="108" w:type="dxa"/>
              <w:bottom w:w="0" w:type="dxa"/>
              <w:right w:w="108" w:type="dxa"/>
            </w:tcMar>
            <w:vAlign w:val="center"/>
          </w:tcPr>
          <w:p w14:paraId="52CD290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color w:val="auto"/>
                <w:sz w:val="24"/>
                <w:szCs w:val="24"/>
              </w:rPr>
            </w:pPr>
            <w:r>
              <w:rPr>
                <w:rFonts w:hint="eastAsia" w:hAnsi="宋体"/>
                <w:color w:val="auto"/>
                <w:sz w:val="24"/>
                <w:szCs w:val="24"/>
                <w:lang w:val="en-US" w:eastAsia="zh-CN"/>
              </w:rPr>
              <w:t>***</w:t>
            </w:r>
          </w:p>
        </w:tc>
        <w:tc>
          <w:tcPr>
            <w:tcW w:w="7521" w:type="dxa"/>
            <w:noWrap/>
            <w:tcMar>
              <w:top w:w="0" w:type="dxa"/>
              <w:left w:w="108" w:type="dxa"/>
              <w:bottom w:w="0" w:type="dxa"/>
              <w:right w:w="108" w:type="dxa"/>
            </w:tcMar>
            <w:vAlign w:val="center"/>
          </w:tcPr>
          <w:p w14:paraId="60869CDB">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left"/>
              <w:textAlignment w:val="auto"/>
              <w:rPr>
                <w:rFonts w:hAnsi="宋体"/>
                <w:color w:val="auto"/>
                <w:sz w:val="24"/>
                <w:szCs w:val="24"/>
              </w:rPr>
            </w:pPr>
            <w:r>
              <w:rPr>
                <w:rFonts w:hint="eastAsia" w:hAnsi="宋体"/>
                <w:color w:val="auto"/>
                <w:sz w:val="24"/>
                <w:szCs w:val="24"/>
              </w:rPr>
              <w:t>负责安徽鑫科新材料股份有限公司产品数据的归集和指标验证，指标确定</w:t>
            </w:r>
          </w:p>
        </w:tc>
      </w:tr>
      <w:tr w14:paraId="43597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95" w:hRule="atLeast"/>
          <w:jc w:val="center"/>
        </w:trPr>
        <w:tc>
          <w:tcPr>
            <w:tcW w:w="821" w:type="dxa"/>
            <w:noWrap/>
            <w:tcMar>
              <w:top w:w="0" w:type="dxa"/>
              <w:left w:w="108" w:type="dxa"/>
              <w:bottom w:w="0" w:type="dxa"/>
              <w:right w:w="108" w:type="dxa"/>
            </w:tcMar>
            <w:vAlign w:val="center"/>
          </w:tcPr>
          <w:p w14:paraId="6870F21F">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rPr>
              <w:t>7</w:t>
            </w:r>
          </w:p>
        </w:tc>
        <w:tc>
          <w:tcPr>
            <w:tcW w:w="996" w:type="dxa"/>
            <w:noWrap/>
            <w:tcMar>
              <w:top w:w="0" w:type="dxa"/>
              <w:left w:w="108" w:type="dxa"/>
              <w:bottom w:w="0" w:type="dxa"/>
              <w:right w:w="108" w:type="dxa"/>
            </w:tcMar>
            <w:vAlign w:val="center"/>
          </w:tcPr>
          <w:p w14:paraId="7F9084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lang w:val="en-US" w:eastAsia="zh-CN"/>
              </w:rPr>
              <w:t>***</w:t>
            </w:r>
          </w:p>
        </w:tc>
        <w:tc>
          <w:tcPr>
            <w:tcW w:w="7521" w:type="dxa"/>
            <w:noWrap/>
            <w:tcMar>
              <w:top w:w="0" w:type="dxa"/>
              <w:left w:w="108" w:type="dxa"/>
              <w:bottom w:w="0" w:type="dxa"/>
              <w:right w:w="108" w:type="dxa"/>
            </w:tcMar>
            <w:vAlign w:val="center"/>
          </w:tcPr>
          <w:p w14:paraId="7F64142B">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left"/>
              <w:textAlignment w:val="auto"/>
              <w:rPr>
                <w:rFonts w:hAnsi="宋体"/>
                <w:color w:val="auto"/>
                <w:sz w:val="24"/>
                <w:szCs w:val="24"/>
              </w:rPr>
            </w:pPr>
            <w:r>
              <w:rPr>
                <w:rFonts w:hint="eastAsia" w:hAnsi="宋体"/>
                <w:color w:val="auto"/>
                <w:sz w:val="24"/>
                <w:szCs w:val="24"/>
              </w:rPr>
              <w:t>负责铜陵有色金属集团股份有限公司金威铜业分公司产品数据的归集和指标验证，指标确定</w:t>
            </w:r>
          </w:p>
        </w:tc>
      </w:tr>
      <w:tr w14:paraId="3B64FE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95" w:hRule="atLeast"/>
          <w:jc w:val="center"/>
        </w:trPr>
        <w:tc>
          <w:tcPr>
            <w:tcW w:w="821" w:type="dxa"/>
            <w:noWrap/>
            <w:tcMar>
              <w:top w:w="0" w:type="dxa"/>
              <w:left w:w="108" w:type="dxa"/>
              <w:bottom w:w="0" w:type="dxa"/>
              <w:right w:w="108" w:type="dxa"/>
            </w:tcMar>
            <w:vAlign w:val="center"/>
          </w:tcPr>
          <w:p w14:paraId="59C90695">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rPr>
              <w:t>8</w:t>
            </w:r>
          </w:p>
        </w:tc>
        <w:tc>
          <w:tcPr>
            <w:tcW w:w="996" w:type="dxa"/>
            <w:noWrap/>
            <w:tcMar>
              <w:top w:w="0" w:type="dxa"/>
              <w:left w:w="108" w:type="dxa"/>
              <w:bottom w:w="0" w:type="dxa"/>
              <w:right w:w="108" w:type="dxa"/>
            </w:tcMar>
            <w:vAlign w:val="center"/>
          </w:tcPr>
          <w:p w14:paraId="5BF8117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Ansi="宋体"/>
                <w:color w:val="auto"/>
                <w:sz w:val="24"/>
                <w:szCs w:val="24"/>
              </w:rPr>
            </w:pPr>
            <w:r>
              <w:rPr>
                <w:rFonts w:hint="eastAsia" w:hAnsi="宋体"/>
                <w:color w:val="auto"/>
                <w:sz w:val="24"/>
                <w:szCs w:val="24"/>
                <w:lang w:val="en-US" w:eastAsia="zh-CN"/>
              </w:rPr>
              <w:t>***</w:t>
            </w:r>
          </w:p>
        </w:tc>
        <w:tc>
          <w:tcPr>
            <w:tcW w:w="7521" w:type="dxa"/>
            <w:noWrap/>
            <w:tcMar>
              <w:top w:w="0" w:type="dxa"/>
              <w:left w:w="108" w:type="dxa"/>
              <w:bottom w:w="0" w:type="dxa"/>
              <w:right w:w="108" w:type="dxa"/>
            </w:tcMar>
            <w:vAlign w:val="center"/>
          </w:tcPr>
          <w:p w14:paraId="48C59C24">
            <w:pPr>
              <w:pStyle w:val="2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left"/>
              <w:textAlignment w:val="auto"/>
              <w:rPr>
                <w:rFonts w:hAnsi="宋体"/>
                <w:color w:val="auto"/>
                <w:sz w:val="24"/>
                <w:szCs w:val="24"/>
              </w:rPr>
            </w:pPr>
            <w:r>
              <w:rPr>
                <w:rFonts w:hint="eastAsia" w:hAnsi="宋体"/>
                <w:color w:val="auto"/>
                <w:sz w:val="24"/>
                <w:szCs w:val="24"/>
              </w:rPr>
              <w:t>负责山西春雷铜材有限责任公司产品数据的归集和指标验证，指标确定</w:t>
            </w:r>
          </w:p>
        </w:tc>
      </w:tr>
    </w:tbl>
    <w:p w14:paraId="633D1CD2">
      <w:pPr>
        <w:keepNext w:val="0"/>
        <w:keepLines w:val="0"/>
        <w:pageBreakBefore w:val="0"/>
        <w:kinsoku/>
        <w:wordWrap/>
        <w:overflowPunct/>
        <w:topLinePunct w:val="0"/>
        <w:bidi w:val="0"/>
        <w:spacing w:line="360" w:lineRule="auto"/>
        <w:rPr>
          <w:sz w:val="24"/>
          <w:szCs w:val="24"/>
        </w:rPr>
      </w:pPr>
    </w:p>
    <w:bookmarkEnd w:id="5"/>
    <w:bookmarkEnd w:id="6"/>
    <w:p w14:paraId="40BAB80D">
      <w:pPr>
        <w:pStyle w:val="31"/>
        <w:keepNext w:val="0"/>
        <w:keepLines w:val="0"/>
        <w:pageBreakBefore w:val="0"/>
        <w:kinsoku/>
        <w:wordWrap/>
        <w:overflowPunct/>
        <w:topLinePunct w:val="0"/>
        <w:bidi w:val="0"/>
        <w:spacing w:beforeLines="0" w:afterLines="0" w:line="360" w:lineRule="auto"/>
        <w:outlineLvl w:val="9"/>
        <w:rPr>
          <w:rStyle w:val="26"/>
          <w:rFonts w:hint="default"/>
          <w:sz w:val="24"/>
          <w:szCs w:val="24"/>
        </w:rPr>
      </w:pPr>
      <w:r>
        <w:rPr>
          <w:rFonts w:hint="eastAsia" w:hAnsi="黑体" w:cs="黑体"/>
          <w:sz w:val="24"/>
          <w:szCs w:val="24"/>
        </w:rPr>
        <w:t>1.4 主要工作过程</w:t>
      </w:r>
    </w:p>
    <w:p w14:paraId="6C251BAA">
      <w:pPr>
        <w:pStyle w:val="31"/>
        <w:keepNext w:val="0"/>
        <w:keepLines w:val="0"/>
        <w:pageBreakBefore w:val="0"/>
        <w:kinsoku/>
        <w:wordWrap/>
        <w:overflowPunct/>
        <w:topLinePunct w:val="0"/>
        <w:bidi w:val="0"/>
        <w:spacing w:beforeLines="0" w:afterLines="0" w:line="360" w:lineRule="auto"/>
        <w:outlineLvl w:val="9"/>
        <w:rPr>
          <w:rFonts w:hAnsi="黑体" w:cs="黑体"/>
          <w:sz w:val="24"/>
          <w:szCs w:val="24"/>
        </w:rPr>
      </w:pPr>
      <w:r>
        <w:rPr>
          <w:rFonts w:hint="eastAsia" w:hAnsi="黑体" w:cs="黑体"/>
          <w:sz w:val="24"/>
          <w:szCs w:val="24"/>
        </w:rPr>
        <w:t>1.4.1预研阶段</w:t>
      </w:r>
    </w:p>
    <w:p w14:paraId="1988B3DF">
      <w:pPr>
        <w:spacing w:line="360" w:lineRule="auto"/>
        <w:ind w:firstLine="516" w:firstLineChars="215"/>
        <w:rPr>
          <w:rFonts w:hint="eastAsia" w:asciiTheme="minorEastAsia" w:hAnsiTheme="minorEastAsia" w:cstheme="minorEastAsia"/>
          <w:kern w:val="0"/>
          <w:sz w:val="24"/>
        </w:rPr>
      </w:pPr>
      <w:r>
        <w:rPr>
          <w:rFonts w:hint="eastAsia" w:asciiTheme="minorEastAsia" w:hAnsiTheme="minorEastAsia" w:cstheme="minorEastAsia"/>
          <w:kern w:val="0"/>
          <w:sz w:val="24"/>
        </w:rPr>
        <w:t>目前国外引线框架铜及铜合金带材专用标准</w:t>
      </w:r>
      <w:r>
        <w:rPr>
          <w:rFonts w:hint="eastAsia" w:asciiTheme="minorEastAsia" w:hAnsiTheme="minorEastAsia" w:cstheme="minorEastAsia"/>
          <w:kern w:val="0"/>
          <w:sz w:val="24"/>
          <w:lang w:eastAsia="zh-CN"/>
        </w:rPr>
        <w:t>有</w:t>
      </w:r>
      <w:r>
        <w:rPr>
          <w:rFonts w:hint="eastAsia" w:asciiTheme="minorEastAsia" w:hAnsiTheme="minorEastAsia" w:cstheme="minorEastAsia"/>
          <w:kern w:val="0"/>
          <w:sz w:val="24"/>
        </w:rPr>
        <w:t>欧盟的EN1758:1998《铜及铜合金 引线框架用带材》，该标准包含CuFe2P（C19400）和CuSn0.15（C14415）两个牌号，本标准中C14415力学性能指标参考EN1758:1998制定。</w:t>
      </w:r>
    </w:p>
    <w:p w14:paraId="7B0273A9">
      <w:pPr>
        <w:spacing w:line="360" w:lineRule="auto"/>
        <w:ind w:firstLine="516" w:firstLineChars="215"/>
        <w:rPr>
          <w:rFonts w:hint="eastAsia" w:asciiTheme="minorEastAsia" w:hAnsiTheme="minorEastAsia" w:cstheme="minorEastAsia"/>
          <w:kern w:val="0"/>
          <w:sz w:val="24"/>
        </w:rPr>
      </w:pPr>
      <w:r>
        <w:rPr>
          <w:rFonts w:hint="eastAsia" w:asciiTheme="minorEastAsia" w:hAnsiTheme="minorEastAsia" w:cstheme="minorEastAsia"/>
          <w:kern w:val="0"/>
          <w:sz w:val="24"/>
        </w:rPr>
        <w:t>美国没有专用的引线框架带材标准，ASTM B4</w:t>
      </w:r>
      <w:r>
        <w:rPr>
          <w:rFonts w:hint="eastAsia" w:asciiTheme="minorEastAsia" w:hAnsiTheme="minorEastAsia" w:cstheme="minorEastAsia"/>
          <w:kern w:val="0"/>
          <w:sz w:val="24"/>
          <w:lang w:val="en-US" w:eastAsia="zh-CN"/>
        </w:rPr>
        <w:t>65</w:t>
      </w:r>
      <w:r>
        <w:rPr>
          <w:rFonts w:hint="eastAsia" w:asciiTheme="minorEastAsia" w:hAnsiTheme="minorEastAsia" w:cstheme="minorEastAsia"/>
          <w:kern w:val="0"/>
          <w:sz w:val="24"/>
        </w:rPr>
        <w:t>《铜铁合金中厚板、薄板、带材和轧制条材》，涉及C19210、C19400牌号；ASTM B422《铜铝硅钴合金、铜镍硅镁合金、铜镍硅合金、铜镍铝镁合金及铜镍锡合金薄板和带材》，涉及C70250、C19010牌号。本标准中C19210、C19400、C70250、C19010产品性能指标参考美标，结合市场需求及实际生产情况制定。</w:t>
      </w:r>
    </w:p>
    <w:p w14:paraId="3B32C61A">
      <w:pPr>
        <w:pStyle w:val="28"/>
        <w:keepNext w:val="0"/>
        <w:keepLines w:val="0"/>
        <w:pageBreakBefore w:val="0"/>
        <w:kinsoku/>
        <w:wordWrap/>
        <w:overflowPunct/>
        <w:topLinePunct w:val="0"/>
        <w:bidi w:val="0"/>
        <w:snapToGrid/>
        <w:spacing w:line="360" w:lineRule="auto"/>
        <w:ind w:firstLine="420"/>
        <w:rPr>
          <w:rFonts w:hint="eastAsia" w:ascii="宋体" w:hAnsi="宋体" w:eastAsia="宋体" w:cs="宋体"/>
          <w:color w:val="auto"/>
          <w:sz w:val="24"/>
          <w:szCs w:val="24"/>
          <w:lang w:eastAsia="zh-CN"/>
        </w:rPr>
      </w:pPr>
      <w:r>
        <w:rPr>
          <w:rFonts w:hint="eastAsia" w:asciiTheme="minorEastAsia" w:hAnsiTheme="minorEastAsia" w:eastAsiaTheme="minorEastAsia" w:cstheme="minorEastAsia"/>
          <w:sz w:val="24"/>
          <w:szCs w:val="24"/>
        </w:rPr>
        <w:t>中铝</w:t>
      </w:r>
      <w:r>
        <w:rPr>
          <w:rFonts w:hint="eastAsia" w:asciiTheme="minorEastAsia" w:hAnsiTheme="minorEastAsia" w:eastAsiaTheme="minorEastAsia" w:cstheme="minorEastAsia"/>
          <w:sz w:val="24"/>
          <w:szCs w:val="24"/>
          <w:lang w:eastAsia="zh-CN"/>
        </w:rPr>
        <w:t>洛阳铜加工有限公司</w:t>
      </w:r>
      <w:r>
        <w:rPr>
          <w:rFonts w:hint="eastAsia" w:asciiTheme="minorEastAsia" w:hAnsiTheme="minorEastAsia" w:eastAsiaTheme="minorEastAsia" w:cstheme="minorEastAsia"/>
          <w:sz w:val="24"/>
          <w:szCs w:val="24"/>
        </w:rPr>
        <w:t>不仅形成了TFe2.5、TFe0.1、C70250引线框架带材成熟、稳定的生产工艺，近年</w:t>
      </w:r>
      <w:r>
        <w:rPr>
          <w:rFonts w:hint="eastAsia" w:asciiTheme="minorEastAsia" w:hAnsiTheme="minorEastAsia" w:eastAsiaTheme="minorEastAsia" w:cstheme="minorEastAsia"/>
          <w:sz w:val="24"/>
          <w:szCs w:val="24"/>
          <w:lang w:eastAsia="zh-CN"/>
        </w:rPr>
        <w:t>来</w:t>
      </w:r>
      <w:r>
        <w:rPr>
          <w:rFonts w:hint="eastAsia" w:asciiTheme="minorEastAsia" w:hAnsiTheme="minorEastAsia" w:eastAsiaTheme="minorEastAsia" w:cstheme="minorEastAsia"/>
          <w:sz w:val="24"/>
          <w:szCs w:val="24"/>
        </w:rPr>
        <w:t>一直致力于高端引线框架的研发，目前已实现</w:t>
      </w:r>
      <w:r>
        <w:rPr>
          <w:rFonts w:hint="eastAsia" w:asciiTheme="minorEastAsia" w:hAnsiTheme="minorEastAsia" w:cstheme="minorEastAsia"/>
          <w:sz w:val="24"/>
          <w:szCs w:val="24"/>
        </w:rPr>
        <w:t>TSn0.12、</w:t>
      </w:r>
      <w:r>
        <w:rPr>
          <w:rFonts w:hint="eastAsia" w:asciiTheme="minorEastAsia" w:hAnsiTheme="minorEastAsia" w:eastAsiaTheme="minorEastAsia" w:cstheme="minorEastAsia"/>
          <w:b w:val="0"/>
          <w:bCs w:val="0"/>
          <w:sz w:val="24"/>
          <w:szCs w:val="24"/>
        </w:rPr>
        <w:t>TNi1.3-0.25</w:t>
      </w:r>
      <w:r>
        <w:rPr>
          <w:rFonts w:hint="eastAsia" w:asciiTheme="minorEastAsia" w:hAnsiTheme="minorEastAsia" w:eastAsiaTheme="minorEastAsia" w:cstheme="minorEastAsia"/>
          <w:sz w:val="24"/>
          <w:szCs w:val="24"/>
        </w:rPr>
        <w:t>等合金的批量生产，通过对引线框架用铜及铜合金带材的修订、完善，</w:t>
      </w:r>
      <w:r>
        <w:rPr>
          <w:rFonts w:hint="eastAsia" w:asciiTheme="minorEastAsia" w:hAnsiTheme="minorEastAsia" w:cstheme="minorEastAsia"/>
          <w:sz w:val="24"/>
        </w:rPr>
        <w:t>有助于提高与国际同行企业的产品竞争力，缩短差距，促进国内相关产业向标准化、规范化迈进。</w:t>
      </w:r>
    </w:p>
    <w:p w14:paraId="66A5EDA2">
      <w:pPr>
        <w:pStyle w:val="31"/>
        <w:keepNext w:val="0"/>
        <w:keepLines w:val="0"/>
        <w:pageBreakBefore w:val="0"/>
        <w:kinsoku/>
        <w:wordWrap/>
        <w:overflowPunct/>
        <w:topLinePunct w:val="0"/>
        <w:bidi w:val="0"/>
        <w:spacing w:beforeLines="0" w:afterLines="0" w:line="360" w:lineRule="auto"/>
        <w:outlineLvl w:val="9"/>
        <w:rPr>
          <w:rFonts w:hAnsi="黑体" w:cs="黑体"/>
          <w:sz w:val="24"/>
          <w:szCs w:val="24"/>
        </w:rPr>
      </w:pPr>
      <w:r>
        <w:rPr>
          <w:rFonts w:hint="eastAsia" w:hAnsi="黑体" w:cs="黑体"/>
          <w:sz w:val="24"/>
          <w:szCs w:val="24"/>
        </w:rPr>
        <w:t>1.4.2 标准立项</w:t>
      </w:r>
    </w:p>
    <w:p w14:paraId="35230687">
      <w:pPr>
        <w:keepNext w:val="0"/>
        <w:keepLines w:val="0"/>
        <w:pageBreakBefore w:val="0"/>
        <w:kinsoku/>
        <w:wordWrap/>
        <w:overflowPunct/>
        <w:topLinePunct w:val="0"/>
        <w:autoSpaceDE/>
        <w:autoSpaceDN/>
        <w:bidi w:val="0"/>
        <w:snapToGrid/>
        <w:spacing w:line="360" w:lineRule="auto"/>
        <w:ind w:firstLine="480" w:firstLineChars="200"/>
        <w:rPr>
          <w:rFonts w:ascii="宋体" w:hAnsi="宋体"/>
          <w:color w:val="000000" w:themeColor="text1"/>
          <w:kern w:val="0"/>
          <w:sz w:val="24"/>
          <w:highlight w:val="none"/>
        </w:rPr>
      </w:pPr>
      <w:r>
        <w:rPr>
          <w:rFonts w:hint="eastAsia" w:ascii="宋体" w:hAnsi="宋体" w:cs="宋体"/>
          <w:color w:val="000000" w:themeColor="text1"/>
          <w:sz w:val="24"/>
          <w:highlight w:val="none"/>
          <w:lang w:val="en-US" w:eastAsia="zh-CN"/>
        </w:rPr>
        <w:t>由</w:t>
      </w:r>
      <w:r>
        <w:rPr>
          <w:rFonts w:hint="eastAsia" w:ascii="宋体" w:hAnsi="宋体" w:cs="宋体"/>
          <w:color w:val="000000" w:themeColor="text1"/>
          <w:sz w:val="24"/>
          <w:highlight w:val="none"/>
        </w:rPr>
        <w:t>中铝洛阳铜加工有限公司提出，</w:t>
      </w:r>
      <w:r>
        <w:rPr>
          <w:rFonts w:hint="eastAsia"/>
          <w:color w:val="000000" w:themeColor="text1"/>
          <w:sz w:val="24"/>
          <w:szCs w:val="24"/>
        </w:rPr>
        <w:t>根据国标委发〔</w:t>
      </w:r>
      <w:r>
        <w:rPr>
          <w:rFonts w:hint="eastAsia"/>
          <w:color w:val="000000" w:themeColor="text1"/>
          <w:sz w:val="24"/>
          <w:szCs w:val="24"/>
          <w:lang w:val="en-US" w:eastAsia="zh-CN"/>
        </w:rPr>
        <w:t>2025</w:t>
      </w:r>
      <w:r>
        <w:rPr>
          <w:rFonts w:hint="eastAsia"/>
          <w:color w:val="000000" w:themeColor="text1"/>
          <w:sz w:val="24"/>
          <w:szCs w:val="24"/>
        </w:rPr>
        <w:t>〕</w:t>
      </w:r>
      <w:r>
        <w:rPr>
          <w:rFonts w:hint="eastAsia"/>
          <w:color w:val="000000" w:themeColor="text1"/>
          <w:sz w:val="24"/>
          <w:szCs w:val="24"/>
          <w:lang w:val="en-US" w:eastAsia="zh-CN"/>
        </w:rPr>
        <w:t>**</w:t>
      </w:r>
      <w:r>
        <w:rPr>
          <w:rFonts w:hint="eastAsia"/>
          <w:color w:val="000000" w:themeColor="text1"/>
          <w:sz w:val="24"/>
          <w:szCs w:val="24"/>
        </w:rPr>
        <w:t>号《</w:t>
      </w:r>
      <w:r>
        <w:rPr>
          <w:rFonts w:hint="eastAsia"/>
          <w:color w:val="000000" w:themeColor="text1"/>
          <w:sz w:val="24"/>
          <w:szCs w:val="24"/>
          <w:shd w:val="clear" w:color="auto" w:fill="FFFFFF"/>
        </w:rPr>
        <w:t>国家标准化管理委员会关于下达202</w:t>
      </w:r>
      <w:r>
        <w:rPr>
          <w:rFonts w:hint="eastAsia"/>
          <w:color w:val="000000" w:themeColor="text1"/>
          <w:sz w:val="24"/>
          <w:szCs w:val="24"/>
          <w:shd w:val="clear" w:color="auto" w:fill="FFFFFF"/>
          <w:lang w:val="en-US" w:eastAsia="zh-CN"/>
        </w:rPr>
        <w:t>5</w:t>
      </w:r>
      <w:r>
        <w:rPr>
          <w:rFonts w:hint="eastAsia"/>
          <w:color w:val="000000" w:themeColor="text1"/>
          <w:sz w:val="24"/>
          <w:szCs w:val="24"/>
          <w:shd w:val="clear" w:color="auto" w:fill="FFFFFF"/>
        </w:rPr>
        <w:t>年</w:t>
      </w:r>
      <w:r>
        <w:rPr>
          <w:color w:val="000000" w:themeColor="text1"/>
          <w:sz w:val="24"/>
          <w:szCs w:val="24"/>
          <w:shd w:val="clear" w:color="auto" w:fill="FFFFFF"/>
        </w:rPr>
        <w:t>第</w:t>
      </w:r>
      <w:r>
        <w:rPr>
          <w:rFonts w:hint="eastAsia"/>
          <w:color w:val="000000" w:themeColor="text1"/>
          <w:sz w:val="24"/>
          <w:szCs w:val="24"/>
          <w:shd w:val="clear" w:color="auto" w:fill="FFFFFF"/>
          <w:lang w:val="en-US" w:eastAsia="zh-CN"/>
        </w:rPr>
        <w:t>**</w:t>
      </w:r>
      <w:r>
        <w:rPr>
          <w:color w:val="000000" w:themeColor="text1"/>
          <w:sz w:val="24"/>
          <w:szCs w:val="24"/>
          <w:shd w:val="clear" w:color="auto" w:fill="FFFFFF"/>
        </w:rPr>
        <w:t>批</w:t>
      </w:r>
      <w:r>
        <w:rPr>
          <w:rFonts w:hint="eastAsia"/>
          <w:color w:val="000000" w:themeColor="text1"/>
          <w:sz w:val="24"/>
          <w:szCs w:val="24"/>
          <w:shd w:val="clear" w:color="auto" w:fill="FFFFFF"/>
        </w:rPr>
        <w:t>推荐性</w:t>
      </w:r>
      <w:r>
        <w:rPr>
          <w:color w:val="000000" w:themeColor="text1"/>
          <w:sz w:val="24"/>
          <w:szCs w:val="24"/>
          <w:shd w:val="clear" w:color="auto" w:fill="FFFFFF"/>
        </w:rPr>
        <w:t>国家标准计划</w:t>
      </w:r>
      <w:r>
        <w:rPr>
          <w:rFonts w:hint="eastAsia"/>
          <w:color w:val="000000" w:themeColor="text1"/>
          <w:sz w:val="24"/>
          <w:szCs w:val="24"/>
          <w:shd w:val="clear" w:color="auto" w:fill="FFFFFF"/>
          <w:lang w:val="en-US" w:eastAsia="zh-CN"/>
        </w:rPr>
        <w:t>*****</w:t>
      </w:r>
      <w:r>
        <w:rPr>
          <w:color w:val="000000" w:themeColor="text1"/>
          <w:sz w:val="24"/>
          <w:szCs w:val="24"/>
          <w:shd w:val="clear" w:color="auto" w:fill="FFFFFF"/>
        </w:rPr>
        <w:t>的通知</w:t>
      </w:r>
      <w:r>
        <w:rPr>
          <w:rFonts w:hint="eastAsia"/>
          <w:color w:val="000000" w:themeColor="text1"/>
          <w:sz w:val="24"/>
          <w:szCs w:val="24"/>
        </w:rPr>
        <w:t>》，</w:t>
      </w:r>
      <w:r>
        <w:rPr>
          <w:rFonts w:hint="eastAsia"/>
          <w:bCs/>
          <w:color w:val="000000" w:themeColor="text1"/>
          <w:sz w:val="24"/>
          <w:szCs w:val="24"/>
        </w:rPr>
        <w:t>其中国家标准</w:t>
      </w:r>
      <w:r>
        <w:rPr>
          <w:rFonts w:hint="eastAsia"/>
          <w:color w:val="000000" w:themeColor="text1"/>
          <w:sz w:val="24"/>
          <w:szCs w:val="24"/>
        </w:rPr>
        <w:t>《引线框架用铜及铜合金带箔材》</w:t>
      </w:r>
      <w:r>
        <w:rPr>
          <w:rFonts w:hint="eastAsia"/>
          <w:bCs/>
          <w:color w:val="000000" w:themeColor="text1"/>
          <w:sz w:val="24"/>
          <w:szCs w:val="24"/>
        </w:rPr>
        <w:t>（</w:t>
      </w:r>
      <w:r>
        <w:rPr>
          <w:rFonts w:hint="eastAsia"/>
          <w:color w:val="000000" w:themeColor="text1"/>
          <w:sz w:val="24"/>
          <w:szCs w:val="24"/>
        </w:rPr>
        <w:t>项目编号</w:t>
      </w:r>
      <w:r>
        <w:rPr>
          <w:rFonts w:hint="eastAsia"/>
          <w:color w:val="000000" w:themeColor="text1"/>
          <w:spacing w:val="-20"/>
          <w:sz w:val="24"/>
          <w:szCs w:val="24"/>
        </w:rPr>
        <w:t>“</w:t>
      </w:r>
      <w:r>
        <w:rPr>
          <w:rFonts w:hint="eastAsia" w:ascii="宋体" w:hAnsi="宋体"/>
          <w:bCs/>
          <w:color w:val="000000" w:themeColor="text1"/>
          <w:sz w:val="24"/>
          <w:szCs w:val="24"/>
          <w:lang w:val="en-US" w:eastAsia="zh-CN"/>
        </w:rPr>
        <w:t>****</w:t>
      </w:r>
      <w:r>
        <w:rPr>
          <w:rFonts w:hint="eastAsia"/>
          <w:color w:val="000000" w:themeColor="text1"/>
          <w:spacing w:val="-20"/>
          <w:sz w:val="24"/>
          <w:szCs w:val="24"/>
        </w:rPr>
        <w:t>”</w:t>
      </w:r>
      <w:r>
        <w:rPr>
          <w:rFonts w:hint="eastAsia"/>
          <w:color w:val="000000" w:themeColor="text1"/>
          <w:sz w:val="24"/>
          <w:szCs w:val="24"/>
        </w:rPr>
        <w:t>）由</w:t>
      </w:r>
      <w:r>
        <w:rPr>
          <w:rFonts w:hint="eastAsia" w:asciiTheme="majorEastAsia" w:hAnsiTheme="majorEastAsia" w:eastAsiaTheme="majorEastAsia" w:cstheme="majorEastAsia"/>
          <w:color w:val="000000" w:themeColor="text1"/>
          <w:sz w:val="24"/>
          <w:szCs w:val="24"/>
        </w:rPr>
        <w:t>中铝洛阳铜加工有限公司、宁波兴业盛泰集团有限公司、菏泽广源铜带股份有限公司、安徽鑫科新材料股份有限公司、铜陵有色金属集团股份有限公司金威铜业分公司、山西春雷铜材有限责任公司</w:t>
      </w:r>
      <w:r>
        <w:rPr>
          <w:rFonts w:hint="eastAsia"/>
          <w:color w:val="000000" w:themeColor="text1"/>
          <w:sz w:val="24"/>
          <w:szCs w:val="24"/>
        </w:rPr>
        <w:t>等</w:t>
      </w:r>
      <w:r>
        <w:rPr>
          <w:rFonts w:hint="eastAsia"/>
          <w:color w:val="000000" w:themeColor="text1"/>
          <w:sz w:val="24"/>
          <w:szCs w:val="24"/>
          <w:lang w:val="en-US" w:eastAsia="zh-CN"/>
        </w:rPr>
        <w:t>单位</w:t>
      </w:r>
      <w:r>
        <w:rPr>
          <w:rFonts w:hint="eastAsia"/>
          <w:color w:val="000000" w:themeColor="text1"/>
          <w:sz w:val="24"/>
          <w:szCs w:val="24"/>
        </w:rPr>
        <w:t>负责起草，完成年限为</w:t>
      </w:r>
      <w:r>
        <w:rPr>
          <w:rFonts w:hint="eastAsia"/>
          <w:color w:val="000000" w:themeColor="text1"/>
          <w:sz w:val="24"/>
          <w:szCs w:val="24"/>
          <w:lang w:val="en-US" w:eastAsia="zh-CN"/>
        </w:rPr>
        <w:t>***</w:t>
      </w:r>
      <w:r>
        <w:rPr>
          <w:rFonts w:hint="eastAsia"/>
          <w:color w:val="000000" w:themeColor="text1"/>
          <w:sz w:val="24"/>
          <w:szCs w:val="24"/>
        </w:rPr>
        <w:t>年</w:t>
      </w:r>
      <w:r>
        <w:rPr>
          <w:rFonts w:hint="eastAsia"/>
          <w:color w:val="000000" w:themeColor="text1"/>
          <w:sz w:val="24"/>
          <w:szCs w:val="24"/>
          <w:lang w:val="en-US" w:eastAsia="zh-CN"/>
        </w:rPr>
        <w:t>***</w:t>
      </w:r>
      <w:r>
        <w:rPr>
          <w:rFonts w:hint="eastAsia"/>
          <w:color w:val="000000" w:themeColor="text1"/>
          <w:sz w:val="24"/>
          <w:szCs w:val="24"/>
        </w:rPr>
        <w:t>月。</w:t>
      </w:r>
    </w:p>
    <w:p w14:paraId="749702DB">
      <w:pPr>
        <w:keepNext w:val="0"/>
        <w:keepLines w:val="0"/>
        <w:pageBreakBefore w:val="0"/>
        <w:kinsoku/>
        <w:wordWrap/>
        <w:overflowPunct/>
        <w:topLinePunct w:val="0"/>
        <w:bidi w:val="0"/>
        <w:spacing w:line="360" w:lineRule="auto"/>
        <w:ind w:firstLine="480" w:firstLineChars="200"/>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引线框架用铜及铜合金带箔材标准项目申请立项时间为</w:t>
      </w:r>
      <w:r>
        <w:rPr>
          <w:rFonts w:asciiTheme="minorEastAsia" w:hAnsiTheme="minorEastAsia" w:eastAsiaTheme="minorEastAsia"/>
          <w:color w:val="000000" w:themeColor="text1"/>
          <w:sz w:val="24"/>
          <w:szCs w:val="24"/>
        </w:rPr>
        <w:t>202</w:t>
      </w:r>
      <w:r>
        <w:rPr>
          <w:rFonts w:hint="eastAsia" w:asciiTheme="minorEastAsia" w:hAnsiTheme="minorEastAsia" w:eastAsiaTheme="minorEastAsia"/>
          <w:color w:val="000000" w:themeColor="text1"/>
          <w:sz w:val="24"/>
          <w:szCs w:val="24"/>
          <w:lang w:val="en-US" w:eastAsia="zh-CN"/>
        </w:rPr>
        <w:t>3</w:t>
      </w:r>
      <w:r>
        <w:rPr>
          <w:rFonts w:asciiTheme="minorEastAsia" w:hAnsiTheme="minorEastAsia" w:eastAsiaTheme="minorEastAsia"/>
          <w:color w:val="000000" w:themeColor="text1"/>
          <w:sz w:val="24"/>
          <w:szCs w:val="24"/>
        </w:rPr>
        <w:t>年</w:t>
      </w:r>
      <w:r>
        <w:rPr>
          <w:rFonts w:hint="eastAsia" w:asciiTheme="minorEastAsia" w:hAnsiTheme="minorEastAsia" w:eastAsiaTheme="minorEastAsia"/>
          <w:color w:val="000000" w:themeColor="text1"/>
          <w:sz w:val="24"/>
          <w:szCs w:val="24"/>
          <w:lang w:val="en-US" w:eastAsia="zh-CN"/>
        </w:rPr>
        <w:t>5</w:t>
      </w:r>
      <w:r>
        <w:rPr>
          <w:rFonts w:hint="eastAsia" w:asciiTheme="minorEastAsia" w:hAnsiTheme="minorEastAsia" w:eastAsiaTheme="minorEastAsia"/>
          <w:color w:val="000000" w:themeColor="text1"/>
          <w:sz w:val="24"/>
          <w:szCs w:val="24"/>
        </w:rPr>
        <w:t>月</w:t>
      </w:r>
      <w:r>
        <w:rPr>
          <w:rFonts w:hint="eastAsia" w:asciiTheme="minorEastAsia" w:hAnsiTheme="minorEastAsia" w:eastAsiaTheme="minorEastAsia"/>
          <w:color w:val="000000" w:themeColor="text1"/>
          <w:sz w:val="24"/>
          <w:szCs w:val="24"/>
          <w:lang w:val="en-US" w:eastAsia="zh-CN"/>
        </w:rPr>
        <w:t>25</w:t>
      </w:r>
      <w:r>
        <w:rPr>
          <w:rFonts w:asciiTheme="minorEastAsia" w:hAnsiTheme="minorEastAsia" w:eastAsiaTheme="minorEastAsia"/>
          <w:color w:val="000000" w:themeColor="text1"/>
          <w:sz w:val="24"/>
          <w:szCs w:val="24"/>
        </w:rPr>
        <w:t>日，</w:t>
      </w:r>
      <w:r>
        <w:rPr>
          <w:rFonts w:hint="eastAsia" w:asciiTheme="minorEastAsia" w:hAnsiTheme="minorEastAsia" w:eastAsiaTheme="minorEastAsia"/>
          <w:color w:val="000000" w:themeColor="text1"/>
          <w:sz w:val="24"/>
          <w:szCs w:val="24"/>
        </w:rPr>
        <w:t>提交全体委员会议讨论后，下达计划时间为202</w:t>
      </w:r>
      <w:r>
        <w:rPr>
          <w:rFonts w:hint="eastAsia" w:asciiTheme="minorEastAsia" w:hAnsiTheme="minorEastAsia" w:eastAsiaTheme="minorEastAsia"/>
          <w:color w:val="000000" w:themeColor="text1"/>
          <w:sz w:val="24"/>
          <w:szCs w:val="24"/>
          <w:lang w:val="en-US" w:eastAsia="zh-CN"/>
        </w:rPr>
        <w:t>5</w:t>
      </w:r>
      <w:r>
        <w:rPr>
          <w:rFonts w:hint="eastAsia" w:asciiTheme="minorEastAsia" w:hAnsiTheme="minorEastAsia" w:eastAsiaTheme="minorEastAsia"/>
          <w:color w:val="000000" w:themeColor="text1"/>
          <w:sz w:val="24"/>
          <w:szCs w:val="24"/>
        </w:rPr>
        <w:t>年</w:t>
      </w:r>
      <w:r>
        <w:rPr>
          <w:rFonts w:hint="eastAsia" w:asciiTheme="minorEastAsia" w:hAnsiTheme="minorEastAsia" w:eastAsiaTheme="minorEastAsia"/>
          <w:color w:val="000000" w:themeColor="text1"/>
          <w:sz w:val="24"/>
          <w:szCs w:val="24"/>
          <w:lang w:val="en-US" w:eastAsia="zh-CN"/>
        </w:rPr>
        <w:t>**</w:t>
      </w:r>
      <w:r>
        <w:rPr>
          <w:rFonts w:hint="eastAsia" w:asciiTheme="minorEastAsia" w:hAnsiTheme="minorEastAsia" w:eastAsiaTheme="minorEastAsia"/>
          <w:color w:val="000000" w:themeColor="text1"/>
          <w:sz w:val="24"/>
          <w:szCs w:val="24"/>
        </w:rPr>
        <w:t>月</w:t>
      </w:r>
      <w:r>
        <w:rPr>
          <w:rFonts w:hint="eastAsia" w:asciiTheme="minorEastAsia" w:hAnsiTheme="minorEastAsia" w:eastAsiaTheme="minorEastAsia"/>
          <w:color w:val="000000" w:themeColor="text1"/>
          <w:sz w:val="24"/>
          <w:szCs w:val="24"/>
          <w:lang w:val="en-US" w:eastAsia="zh-CN"/>
        </w:rPr>
        <w:t>**</w:t>
      </w:r>
      <w:r>
        <w:rPr>
          <w:rFonts w:hint="eastAsia" w:asciiTheme="minorEastAsia" w:hAnsiTheme="minorEastAsia" w:eastAsiaTheme="minorEastAsia"/>
          <w:color w:val="000000" w:themeColor="text1"/>
          <w:sz w:val="24"/>
          <w:szCs w:val="24"/>
        </w:rPr>
        <w:t>日。项目预期执行节点为：</w:t>
      </w:r>
      <w:r>
        <w:rPr>
          <w:rFonts w:hint="eastAsia" w:asciiTheme="minorEastAsia" w:hAnsiTheme="minorEastAsia" w:eastAsiaTheme="minorEastAsia"/>
          <w:color w:val="000000" w:themeColor="text1"/>
          <w:sz w:val="24"/>
          <w:szCs w:val="24"/>
          <w:lang w:val="en-US" w:eastAsia="zh-CN"/>
        </w:rPr>
        <w:t>讨论稿</w:t>
      </w:r>
      <w:r>
        <w:rPr>
          <w:rFonts w:hint="eastAsia" w:asciiTheme="minorEastAsia" w:hAnsiTheme="minorEastAsia" w:eastAsiaTheme="minorEastAsia"/>
          <w:color w:val="000000" w:themeColor="text1"/>
          <w:sz w:val="24"/>
          <w:szCs w:val="24"/>
        </w:rPr>
        <w:t>：</w:t>
      </w:r>
      <w:r>
        <w:rPr>
          <w:rFonts w:asciiTheme="minorEastAsia" w:hAnsiTheme="minorEastAsia" w:eastAsiaTheme="minorEastAsia"/>
          <w:color w:val="000000" w:themeColor="text1"/>
          <w:sz w:val="24"/>
          <w:szCs w:val="24"/>
        </w:rPr>
        <w:t>202</w:t>
      </w:r>
      <w:r>
        <w:rPr>
          <w:rFonts w:hint="eastAsia" w:asciiTheme="minorEastAsia" w:hAnsiTheme="minorEastAsia" w:eastAsiaTheme="minorEastAsia"/>
          <w:color w:val="000000" w:themeColor="text1"/>
          <w:sz w:val="24"/>
          <w:szCs w:val="24"/>
          <w:lang w:val="en-US" w:eastAsia="zh-CN"/>
        </w:rPr>
        <w:t>5</w:t>
      </w:r>
      <w:r>
        <w:rPr>
          <w:rFonts w:asciiTheme="minorEastAsia" w:hAnsiTheme="minorEastAsia" w:eastAsiaTheme="minorEastAsia"/>
          <w:color w:val="000000" w:themeColor="text1"/>
          <w:sz w:val="24"/>
          <w:szCs w:val="24"/>
        </w:rPr>
        <w:t>年</w:t>
      </w:r>
      <w:r>
        <w:rPr>
          <w:rFonts w:hint="eastAsia" w:asciiTheme="minorEastAsia" w:hAnsiTheme="minorEastAsia" w:eastAsiaTheme="minorEastAsia"/>
          <w:color w:val="000000" w:themeColor="text1"/>
          <w:sz w:val="24"/>
          <w:szCs w:val="24"/>
          <w:lang w:val="en-US" w:eastAsia="zh-CN"/>
        </w:rPr>
        <w:t>8</w:t>
      </w:r>
      <w:r>
        <w:rPr>
          <w:rFonts w:asciiTheme="minorEastAsia" w:hAnsiTheme="minorEastAsia" w:eastAsiaTheme="minorEastAsia"/>
          <w:color w:val="000000" w:themeColor="text1"/>
          <w:sz w:val="24"/>
          <w:szCs w:val="24"/>
        </w:rPr>
        <w:t>月</w:t>
      </w:r>
      <w:r>
        <w:rPr>
          <w:rFonts w:hint="eastAsia" w:asciiTheme="minorEastAsia" w:hAnsiTheme="minorEastAsia" w:eastAsiaTheme="minorEastAsia"/>
          <w:color w:val="000000" w:themeColor="text1"/>
          <w:sz w:val="24"/>
          <w:szCs w:val="24"/>
          <w:lang w:val="en-US" w:eastAsia="zh-CN"/>
        </w:rPr>
        <w:t>12</w:t>
      </w:r>
      <w:r>
        <w:rPr>
          <w:rFonts w:asciiTheme="minorEastAsia" w:hAnsiTheme="minorEastAsia" w:eastAsiaTheme="minorEastAsia"/>
          <w:color w:val="000000" w:themeColor="text1"/>
          <w:sz w:val="24"/>
          <w:szCs w:val="24"/>
        </w:rPr>
        <w:t>日；</w:t>
      </w:r>
      <w:r>
        <w:rPr>
          <w:rFonts w:hint="eastAsia" w:asciiTheme="minorEastAsia" w:hAnsiTheme="minorEastAsia" w:eastAsiaTheme="minorEastAsia"/>
          <w:color w:val="000000" w:themeColor="text1"/>
          <w:sz w:val="24"/>
          <w:szCs w:val="24"/>
          <w:lang w:val="en-US" w:eastAsia="zh-CN"/>
        </w:rPr>
        <w:t>预审稿</w:t>
      </w:r>
      <w:r>
        <w:rPr>
          <w:rFonts w:asciiTheme="minorEastAsia" w:hAnsiTheme="minorEastAsia" w:eastAsiaTheme="minorEastAsia"/>
          <w:color w:val="000000" w:themeColor="text1"/>
          <w:sz w:val="24"/>
          <w:szCs w:val="24"/>
        </w:rPr>
        <w:t>：202</w:t>
      </w:r>
      <w:r>
        <w:rPr>
          <w:rFonts w:hint="eastAsia" w:asciiTheme="minorEastAsia" w:hAnsiTheme="minorEastAsia" w:eastAsiaTheme="minorEastAsia"/>
          <w:color w:val="000000" w:themeColor="text1"/>
          <w:sz w:val="24"/>
          <w:szCs w:val="24"/>
          <w:lang w:val="en-US" w:eastAsia="zh-CN"/>
        </w:rPr>
        <w:t>5</w:t>
      </w:r>
      <w:r>
        <w:rPr>
          <w:rFonts w:asciiTheme="minorEastAsia" w:hAnsiTheme="minorEastAsia" w:eastAsiaTheme="minorEastAsia"/>
          <w:color w:val="000000" w:themeColor="text1"/>
          <w:sz w:val="24"/>
          <w:szCs w:val="24"/>
        </w:rPr>
        <w:t>年</w:t>
      </w:r>
      <w:r>
        <w:rPr>
          <w:rFonts w:hint="eastAsia" w:asciiTheme="minorEastAsia" w:hAnsiTheme="minorEastAsia" w:eastAsiaTheme="minorEastAsia"/>
          <w:color w:val="000000" w:themeColor="text1"/>
          <w:sz w:val="24"/>
          <w:szCs w:val="24"/>
          <w:lang w:val="en-US" w:eastAsia="zh-CN"/>
        </w:rPr>
        <w:t>**</w:t>
      </w:r>
      <w:r>
        <w:rPr>
          <w:rFonts w:asciiTheme="minorEastAsia" w:hAnsiTheme="minorEastAsia" w:eastAsiaTheme="minorEastAsia"/>
          <w:color w:val="000000" w:themeColor="text1"/>
          <w:sz w:val="24"/>
          <w:szCs w:val="24"/>
        </w:rPr>
        <w:t>月</w:t>
      </w:r>
      <w:r>
        <w:rPr>
          <w:rFonts w:hint="eastAsia" w:asciiTheme="minorEastAsia" w:hAnsiTheme="minorEastAsia" w:eastAsiaTheme="minorEastAsia"/>
          <w:color w:val="000000" w:themeColor="text1"/>
          <w:sz w:val="24"/>
          <w:szCs w:val="24"/>
          <w:lang w:val="en-US" w:eastAsia="zh-CN"/>
        </w:rPr>
        <w:t>**</w:t>
      </w:r>
      <w:r>
        <w:rPr>
          <w:rFonts w:asciiTheme="minorEastAsia" w:hAnsiTheme="minorEastAsia" w:eastAsiaTheme="minorEastAsia"/>
          <w:color w:val="000000" w:themeColor="text1"/>
          <w:sz w:val="24"/>
          <w:szCs w:val="24"/>
        </w:rPr>
        <w:t>日；</w:t>
      </w:r>
      <w:r>
        <w:rPr>
          <w:rFonts w:hint="eastAsia" w:asciiTheme="minorEastAsia" w:hAnsiTheme="minorEastAsia" w:eastAsiaTheme="minorEastAsia"/>
          <w:color w:val="000000" w:themeColor="text1"/>
          <w:sz w:val="24"/>
          <w:szCs w:val="24"/>
          <w:lang w:val="en-US" w:eastAsia="zh-CN"/>
        </w:rPr>
        <w:t>征求意见稿：</w:t>
      </w:r>
      <w:r>
        <w:rPr>
          <w:rFonts w:asciiTheme="minorEastAsia" w:hAnsiTheme="minorEastAsia" w:eastAsiaTheme="minorEastAsia"/>
          <w:color w:val="000000" w:themeColor="text1"/>
          <w:sz w:val="24"/>
          <w:szCs w:val="24"/>
        </w:rPr>
        <w:t>202</w:t>
      </w:r>
      <w:r>
        <w:rPr>
          <w:rFonts w:hint="eastAsia" w:asciiTheme="minorEastAsia" w:hAnsiTheme="minorEastAsia" w:eastAsiaTheme="minorEastAsia"/>
          <w:color w:val="000000" w:themeColor="text1"/>
          <w:sz w:val="24"/>
          <w:szCs w:val="24"/>
          <w:lang w:val="en-US" w:eastAsia="zh-CN"/>
        </w:rPr>
        <w:t>6</w:t>
      </w:r>
      <w:r>
        <w:rPr>
          <w:rFonts w:asciiTheme="minorEastAsia" w:hAnsiTheme="minorEastAsia" w:eastAsiaTheme="minorEastAsia"/>
          <w:color w:val="000000" w:themeColor="text1"/>
          <w:sz w:val="24"/>
          <w:szCs w:val="24"/>
        </w:rPr>
        <w:t>年</w:t>
      </w:r>
      <w:r>
        <w:rPr>
          <w:rFonts w:hint="eastAsia" w:asciiTheme="minorEastAsia" w:hAnsiTheme="minorEastAsia" w:eastAsiaTheme="minorEastAsia"/>
          <w:color w:val="000000" w:themeColor="text1"/>
          <w:sz w:val="24"/>
          <w:szCs w:val="24"/>
          <w:lang w:val="en-US" w:eastAsia="zh-CN"/>
        </w:rPr>
        <w:t>**</w:t>
      </w:r>
      <w:r>
        <w:rPr>
          <w:rFonts w:asciiTheme="minorEastAsia" w:hAnsiTheme="minorEastAsia" w:eastAsiaTheme="minorEastAsia"/>
          <w:color w:val="000000" w:themeColor="text1"/>
          <w:sz w:val="24"/>
          <w:szCs w:val="24"/>
        </w:rPr>
        <w:t>月</w:t>
      </w:r>
      <w:r>
        <w:rPr>
          <w:rFonts w:hint="eastAsia" w:asciiTheme="minorEastAsia" w:hAnsiTheme="minorEastAsia" w:eastAsiaTheme="minorEastAsia"/>
          <w:color w:val="000000" w:themeColor="text1"/>
          <w:sz w:val="24"/>
          <w:szCs w:val="24"/>
          <w:lang w:val="en-US" w:eastAsia="zh-CN"/>
        </w:rPr>
        <w:t>**</w:t>
      </w:r>
      <w:r>
        <w:rPr>
          <w:rFonts w:asciiTheme="minorEastAsia" w:hAnsiTheme="minorEastAsia" w:eastAsiaTheme="minorEastAsia"/>
          <w:color w:val="000000" w:themeColor="text1"/>
          <w:sz w:val="24"/>
          <w:szCs w:val="24"/>
        </w:rPr>
        <w:t>日</w:t>
      </w:r>
      <w:r>
        <w:rPr>
          <w:rFonts w:hint="eastAsia" w:asciiTheme="minorEastAsia" w:hAnsiTheme="minorEastAsia" w:eastAsiaTheme="minorEastAsia"/>
          <w:color w:val="000000" w:themeColor="text1"/>
          <w:sz w:val="24"/>
          <w:szCs w:val="24"/>
          <w:lang w:val="en-US" w:eastAsia="zh-CN"/>
        </w:rPr>
        <w:t>；</w:t>
      </w:r>
      <w:r>
        <w:rPr>
          <w:rFonts w:asciiTheme="minorEastAsia" w:hAnsiTheme="minorEastAsia" w:eastAsiaTheme="minorEastAsia"/>
          <w:color w:val="000000" w:themeColor="text1"/>
          <w:sz w:val="24"/>
          <w:szCs w:val="24"/>
        </w:rPr>
        <w:t>送审稿：202</w:t>
      </w:r>
      <w:r>
        <w:rPr>
          <w:rFonts w:hint="eastAsia" w:asciiTheme="minorEastAsia" w:hAnsiTheme="minorEastAsia" w:eastAsiaTheme="minorEastAsia"/>
          <w:color w:val="000000" w:themeColor="text1"/>
          <w:sz w:val="24"/>
          <w:szCs w:val="24"/>
          <w:lang w:val="en-US" w:eastAsia="zh-CN"/>
        </w:rPr>
        <w:t>6</w:t>
      </w:r>
      <w:r>
        <w:rPr>
          <w:rFonts w:asciiTheme="minorEastAsia" w:hAnsiTheme="minorEastAsia" w:eastAsiaTheme="minorEastAsia"/>
          <w:color w:val="000000" w:themeColor="text1"/>
          <w:sz w:val="24"/>
          <w:szCs w:val="24"/>
        </w:rPr>
        <w:t>年</w:t>
      </w:r>
      <w:r>
        <w:rPr>
          <w:rFonts w:hint="eastAsia" w:asciiTheme="minorEastAsia" w:hAnsiTheme="minorEastAsia" w:eastAsiaTheme="minorEastAsia"/>
          <w:color w:val="000000" w:themeColor="text1"/>
          <w:sz w:val="24"/>
          <w:szCs w:val="24"/>
          <w:lang w:val="en-US" w:eastAsia="zh-CN"/>
        </w:rPr>
        <w:t>**</w:t>
      </w:r>
      <w:r>
        <w:rPr>
          <w:rFonts w:asciiTheme="minorEastAsia" w:hAnsiTheme="minorEastAsia" w:eastAsiaTheme="minorEastAsia"/>
          <w:color w:val="000000" w:themeColor="text1"/>
          <w:sz w:val="24"/>
          <w:szCs w:val="24"/>
        </w:rPr>
        <w:t>月</w:t>
      </w:r>
      <w:r>
        <w:rPr>
          <w:rFonts w:hint="eastAsia" w:asciiTheme="minorEastAsia" w:hAnsiTheme="minorEastAsia" w:eastAsiaTheme="minorEastAsia"/>
          <w:color w:val="000000" w:themeColor="text1"/>
          <w:sz w:val="24"/>
          <w:szCs w:val="24"/>
          <w:lang w:val="en-US" w:eastAsia="zh-CN"/>
        </w:rPr>
        <w:t>**</w:t>
      </w:r>
      <w:r>
        <w:rPr>
          <w:rFonts w:asciiTheme="minorEastAsia" w:hAnsiTheme="minorEastAsia" w:eastAsiaTheme="minorEastAsia"/>
          <w:color w:val="000000" w:themeColor="text1"/>
          <w:sz w:val="24"/>
          <w:szCs w:val="24"/>
        </w:rPr>
        <w:t>日；建议审定会时间：202</w:t>
      </w:r>
      <w:r>
        <w:rPr>
          <w:rFonts w:hint="eastAsia" w:asciiTheme="minorEastAsia" w:hAnsiTheme="minorEastAsia" w:eastAsiaTheme="minorEastAsia"/>
          <w:color w:val="000000" w:themeColor="text1"/>
          <w:sz w:val="24"/>
          <w:szCs w:val="24"/>
          <w:lang w:val="en-US" w:eastAsia="zh-CN"/>
        </w:rPr>
        <w:t>6</w:t>
      </w:r>
      <w:r>
        <w:rPr>
          <w:rFonts w:asciiTheme="minorEastAsia" w:hAnsiTheme="minorEastAsia" w:eastAsiaTheme="minorEastAsia"/>
          <w:color w:val="000000" w:themeColor="text1"/>
          <w:sz w:val="24"/>
          <w:szCs w:val="24"/>
        </w:rPr>
        <w:t>年</w:t>
      </w:r>
      <w:r>
        <w:rPr>
          <w:rFonts w:hint="eastAsia" w:asciiTheme="minorEastAsia" w:hAnsiTheme="minorEastAsia" w:eastAsiaTheme="minorEastAsia"/>
          <w:color w:val="000000" w:themeColor="text1"/>
          <w:sz w:val="24"/>
          <w:szCs w:val="24"/>
          <w:lang w:val="en-US" w:eastAsia="zh-CN"/>
        </w:rPr>
        <w:t>**</w:t>
      </w:r>
      <w:r>
        <w:rPr>
          <w:rFonts w:asciiTheme="minorEastAsia" w:hAnsiTheme="minorEastAsia" w:eastAsiaTheme="minorEastAsia"/>
          <w:color w:val="000000" w:themeColor="text1"/>
          <w:sz w:val="24"/>
          <w:szCs w:val="24"/>
        </w:rPr>
        <w:t>月</w:t>
      </w:r>
      <w:r>
        <w:rPr>
          <w:rFonts w:hint="eastAsia" w:asciiTheme="minorEastAsia" w:hAnsiTheme="minorEastAsia" w:eastAsiaTheme="minorEastAsia"/>
          <w:color w:val="000000" w:themeColor="text1"/>
          <w:sz w:val="24"/>
          <w:szCs w:val="24"/>
          <w:lang w:val="en-US" w:eastAsia="zh-CN"/>
        </w:rPr>
        <w:t>**</w:t>
      </w:r>
      <w:r>
        <w:rPr>
          <w:rFonts w:asciiTheme="minorEastAsia" w:hAnsiTheme="minorEastAsia" w:eastAsiaTheme="minorEastAsia"/>
          <w:color w:val="000000" w:themeColor="text1"/>
          <w:sz w:val="24"/>
          <w:szCs w:val="24"/>
        </w:rPr>
        <w:t>日。</w:t>
      </w:r>
    </w:p>
    <w:p w14:paraId="4C732708">
      <w:pPr>
        <w:pStyle w:val="31"/>
        <w:keepNext w:val="0"/>
        <w:keepLines w:val="0"/>
        <w:pageBreakBefore w:val="0"/>
        <w:kinsoku/>
        <w:wordWrap/>
        <w:overflowPunct/>
        <w:topLinePunct w:val="0"/>
        <w:bidi w:val="0"/>
        <w:spacing w:beforeLines="0" w:afterLines="0" w:line="360" w:lineRule="auto"/>
        <w:outlineLvl w:val="9"/>
        <w:rPr>
          <w:rFonts w:hAnsi="黑体" w:cs="黑体"/>
          <w:sz w:val="24"/>
          <w:szCs w:val="24"/>
        </w:rPr>
      </w:pPr>
      <w:r>
        <w:rPr>
          <w:rFonts w:hint="eastAsia" w:hAnsi="黑体" w:cs="黑体"/>
          <w:sz w:val="24"/>
          <w:szCs w:val="24"/>
        </w:rPr>
        <w:t>1.4.3 标准起草阶段</w:t>
      </w:r>
    </w:p>
    <w:p w14:paraId="41782EEF">
      <w:pPr>
        <w:pStyle w:val="28"/>
        <w:keepNext w:val="0"/>
        <w:keepLines w:val="0"/>
        <w:pageBreakBefore w:val="0"/>
        <w:kinsoku/>
        <w:wordWrap/>
        <w:overflowPunct/>
        <w:topLinePunct w:val="0"/>
        <w:bidi w:val="0"/>
        <w:spacing w:line="360" w:lineRule="auto"/>
        <w:ind w:firstLine="420"/>
        <w:rPr>
          <w:rFonts w:hint="eastAsia" w:asciiTheme="minorEastAsia" w:hAnsiTheme="minorEastAsia" w:eastAsiaTheme="minorEastAsia"/>
          <w:sz w:val="24"/>
          <w:szCs w:val="24"/>
        </w:rPr>
      </w:pPr>
      <w:r>
        <w:rPr>
          <w:rFonts w:hint="eastAsia"/>
          <w:bCs/>
          <w:sz w:val="24"/>
          <w:szCs w:val="24"/>
        </w:rPr>
        <w:t>标准制订计划任务正式下达后，立即成立了标准编制组，并落实起草任务，确定标准的主要起草人，拟定该标准的工作计划。</w:t>
      </w:r>
      <w:r>
        <w:rPr>
          <w:rFonts w:hint="eastAsia" w:ascii="宋体" w:hAnsi="宋体" w:cs="宋体"/>
          <w:color w:val="auto"/>
          <w:sz w:val="24"/>
          <w:highlight w:val="none"/>
        </w:rPr>
        <w:t>具体分工为：中铝洛阳铜加工有限公司总负责，市场和同行业信息收集、资料汇总及执笔；</w:t>
      </w:r>
      <w:r>
        <w:rPr>
          <w:rFonts w:hint="eastAsia" w:asciiTheme="majorEastAsia" w:hAnsiTheme="majorEastAsia" w:eastAsiaTheme="majorEastAsia" w:cstheme="majorEastAsia"/>
          <w:color w:val="000000" w:themeColor="text1"/>
          <w:sz w:val="24"/>
          <w:szCs w:val="24"/>
        </w:rPr>
        <w:t>宁波兴业盛泰集团有限公司、菏泽广源铜带股份有限公司、安徽鑫科新材料股份有限公司、铜陵有色金属集团股份有限公司金威铜业分公司、山西春雷铜材有限责任公司</w:t>
      </w:r>
      <w:r>
        <w:rPr>
          <w:rFonts w:hint="eastAsia" w:ascii="宋体" w:hAnsi="宋体" w:cs="宋体"/>
          <w:color w:val="000000" w:themeColor="text1"/>
          <w:sz w:val="24"/>
          <w:highlight w:val="none"/>
        </w:rPr>
        <w:t>等</w:t>
      </w:r>
      <w:r>
        <w:rPr>
          <w:rFonts w:hint="eastAsia" w:hAnsi="宋体" w:cs="宋体"/>
          <w:color w:val="000000" w:themeColor="text1"/>
          <w:sz w:val="24"/>
          <w:highlight w:val="none"/>
          <w:lang w:val="en-US" w:eastAsia="zh-CN"/>
        </w:rPr>
        <w:t>单位</w:t>
      </w:r>
      <w:r>
        <w:rPr>
          <w:rFonts w:hint="eastAsia" w:ascii="宋体" w:hAnsi="宋体" w:cs="宋体"/>
          <w:color w:val="000000" w:themeColor="text1"/>
          <w:sz w:val="24"/>
          <w:highlight w:val="none"/>
        </w:rPr>
        <w:t>负责</w:t>
      </w:r>
      <w:r>
        <w:rPr>
          <w:rFonts w:hint="eastAsia" w:hAnsi="宋体" w:cs="宋体"/>
          <w:color w:val="000000" w:themeColor="text1"/>
          <w:sz w:val="24"/>
          <w:highlight w:val="none"/>
          <w:lang w:eastAsia="zh-CN"/>
        </w:rPr>
        <w:t>对</w:t>
      </w:r>
      <w:r>
        <w:rPr>
          <w:rFonts w:hint="eastAsia" w:ascii="宋体" w:hAnsi="宋体" w:cs="宋体"/>
          <w:color w:val="000000" w:themeColor="text1"/>
          <w:sz w:val="24"/>
          <w:highlight w:val="none"/>
        </w:rPr>
        <w:t>市场信息</w:t>
      </w:r>
      <w:r>
        <w:rPr>
          <w:rFonts w:hint="eastAsia" w:hAnsi="宋体" w:cs="宋体"/>
          <w:color w:val="000000" w:themeColor="text1"/>
          <w:sz w:val="24"/>
          <w:highlight w:val="none"/>
          <w:lang w:eastAsia="zh-CN"/>
        </w:rPr>
        <w:t>进行了补充</w:t>
      </w:r>
      <w:r>
        <w:rPr>
          <w:rFonts w:hint="eastAsia" w:ascii="宋体" w:hAnsi="宋体" w:cs="宋体"/>
          <w:color w:val="000000" w:themeColor="text1"/>
          <w:sz w:val="24"/>
          <w:highlight w:val="none"/>
        </w:rPr>
        <w:t>、标准数据的验证和指标确定，参与标准起草。编制组分工明确，紧密合作</w:t>
      </w:r>
      <w:r>
        <w:rPr>
          <w:rFonts w:hint="eastAsia" w:ascii="宋体" w:hAnsi="宋体" w:cs="Courier New"/>
          <w:color w:val="000000" w:themeColor="text1"/>
          <w:sz w:val="24"/>
          <w:highlight w:val="none"/>
        </w:rPr>
        <w:t>，</w:t>
      </w:r>
      <w:r>
        <w:rPr>
          <w:rFonts w:hint="eastAsia" w:asciiTheme="minorEastAsia" w:hAnsiTheme="minorEastAsia" w:eastAsiaTheme="minorEastAsia"/>
          <w:color w:val="000000" w:themeColor="text1"/>
          <w:sz w:val="24"/>
          <w:szCs w:val="24"/>
        </w:rPr>
        <w:t>对引线框架用铜及铜合金带箔材市场进行全面调研，了解了市场上不同客户的需求以及产品未来的发展趋势，同时对本企业引线框架用铜及铜合金带箔材产品的技术要求、产品检测数据进行了收集、分析，为本标准全面、系统、有效的制定奠定了良好的基础。通过查阅了国内外相关的技术资料，结合主要</w:t>
      </w:r>
      <w:r>
        <w:rPr>
          <w:rFonts w:hint="eastAsia" w:asciiTheme="minorEastAsia" w:hAnsiTheme="minorEastAsia" w:eastAsiaTheme="minorEastAsia"/>
          <w:color w:val="000000" w:themeColor="text1"/>
          <w:sz w:val="24"/>
          <w:szCs w:val="24"/>
          <w:lang w:val="en-US" w:eastAsia="zh-CN"/>
        </w:rPr>
        <w:t>客</w:t>
      </w:r>
      <w:r>
        <w:rPr>
          <w:rFonts w:hint="eastAsia" w:asciiTheme="minorEastAsia" w:hAnsiTheme="minorEastAsia" w:eastAsiaTheme="minorEastAsia"/>
          <w:color w:val="000000" w:themeColor="text1"/>
          <w:sz w:val="24"/>
          <w:szCs w:val="24"/>
        </w:rPr>
        <w:t>户的技术要求以及目前</w:t>
      </w:r>
      <w:r>
        <w:rPr>
          <w:rFonts w:hint="eastAsia" w:asciiTheme="minorEastAsia" w:hAnsiTheme="minorEastAsia" w:eastAsiaTheme="minorEastAsia"/>
          <w:color w:val="000000" w:themeColor="text1"/>
          <w:sz w:val="24"/>
          <w:szCs w:val="24"/>
          <w:lang w:val="en-US" w:eastAsia="zh-CN"/>
        </w:rPr>
        <w:t>框架材料厂家</w:t>
      </w:r>
      <w:r>
        <w:rPr>
          <w:rFonts w:hint="eastAsia" w:asciiTheme="minorEastAsia" w:hAnsiTheme="minorEastAsia" w:eastAsiaTheme="minorEastAsia"/>
          <w:color w:val="000000" w:themeColor="text1"/>
          <w:sz w:val="24"/>
          <w:szCs w:val="24"/>
        </w:rPr>
        <w:t>的生产水平和现状，经过多次讨论和广泛征求意见，编制小组于202</w:t>
      </w:r>
      <w:r>
        <w:rPr>
          <w:rFonts w:hint="eastAsia" w:asciiTheme="minorEastAsia" w:hAnsiTheme="minorEastAsia" w:eastAsiaTheme="minorEastAsia"/>
          <w:color w:val="000000" w:themeColor="text1"/>
          <w:sz w:val="24"/>
          <w:szCs w:val="24"/>
          <w:lang w:val="en-US" w:eastAsia="zh-CN"/>
        </w:rPr>
        <w:t>5</w:t>
      </w:r>
      <w:r>
        <w:rPr>
          <w:rFonts w:hint="eastAsia" w:asciiTheme="minorEastAsia" w:hAnsiTheme="minorEastAsia" w:eastAsiaTheme="minorEastAsia"/>
          <w:color w:val="000000" w:themeColor="text1"/>
          <w:sz w:val="24"/>
          <w:szCs w:val="24"/>
        </w:rPr>
        <w:t>年</w:t>
      </w:r>
      <w:r>
        <w:rPr>
          <w:rFonts w:hint="eastAsia" w:asciiTheme="minorEastAsia" w:hAnsiTheme="minorEastAsia" w:eastAsiaTheme="minorEastAsia"/>
          <w:color w:val="000000" w:themeColor="text1"/>
          <w:sz w:val="24"/>
          <w:szCs w:val="24"/>
          <w:lang w:val="en-US" w:eastAsia="zh-CN"/>
        </w:rPr>
        <w:t>8</w:t>
      </w:r>
      <w:r>
        <w:rPr>
          <w:rFonts w:hint="eastAsia" w:asciiTheme="minorEastAsia" w:hAnsiTheme="minorEastAsia" w:eastAsiaTheme="minorEastAsia"/>
          <w:color w:val="000000" w:themeColor="text1"/>
          <w:sz w:val="24"/>
          <w:szCs w:val="24"/>
        </w:rPr>
        <w:t>月</w:t>
      </w:r>
      <w:r>
        <w:rPr>
          <w:rFonts w:hint="eastAsia" w:asciiTheme="minorEastAsia" w:hAnsiTheme="minorEastAsia" w:eastAsiaTheme="minorEastAsia"/>
          <w:color w:val="000000" w:themeColor="text1"/>
          <w:sz w:val="24"/>
          <w:szCs w:val="24"/>
          <w:lang w:val="en-US" w:eastAsia="zh-CN"/>
        </w:rPr>
        <w:t>12日</w:t>
      </w:r>
      <w:r>
        <w:rPr>
          <w:rFonts w:hint="eastAsia" w:asciiTheme="minorEastAsia" w:hAnsiTheme="minorEastAsia" w:eastAsiaTheme="minorEastAsia"/>
          <w:color w:val="000000" w:themeColor="text1"/>
          <w:sz w:val="24"/>
          <w:szCs w:val="24"/>
        </w:rPr>
        <w:t>起草完成了该标准讨论稿。</w:t>
      </w:r>
    </w:p>
    <w:p w14:paraId="3D43B148">
      <w:pPr>
        <w:pStyle w:val="18"/>
        <w:keepNext w:val="0"/>
        <w:keepLines w:val="0"/>
        <w:pageBreakBefore w:val="0"/>
        <w:kinsoku/>
        <w:wordWrap/>
        <w:overflowPunct/>
        <w:topLinePunct w:val="0"/>
        <w:bidi w:val="0"/>
        <w:spacing w:beforeLines="50" w:beforeAutospacing="0" w:afterLines="50" w:afterAutospacing="0" w:line="360" w:lineRule="auto"/>
        <w:jc w:val="both"/>
        <w:rPr>
          <w:rFonts w:ascii="黑体" w:eastAsia="黑体" w:cs="Arial"/>
          <w:sz w:val="24"/>
          <w:szCs w:val="24"/>
        </w:rPr>
      </w:pPr>
      <w:r>
        <w:rPr>
          <w:rFonts w:hint="eastAsia" w:ascii="黑体" w:eastAsia="黑体" w:cs="Arial"/>
          <w:sz w:val="24"/>
          <w:szCs w:val="24"/>
        </w:rPr>
        <w:t>二、标准编制原则</w:t>
      </w:r>
    </w:p>
    <w:p w14:paraId="51405567">
      <w:pPr>
        <w:keepNext w:val="0"/>
        <w:keepLines w:val="0"/>
        <w:pageBreakBefore w:val="0"/>
        <w:kinsoku/>
        <w:wordWrap/>
        <w:overflowPunct/>
        <w:topLinePunct w:val="0"/>
        <w:bidi w:val="0"/>
        <w:spacing w:line="360" w:lineRule="auto"/>
        <w:ind w:firstLine="480" w:firstLineChars="200"/>
        <w:rPr>
          <w:rFonts w:ascii="宋体" w:hAnsi="宋体"/>
          <w:sz w:val="24"/>
          <w:szCs w:val="24"/>
        </w:rPr>
      </w:pPr>
      <w:r>
        <w:rPr>
          <w:rFonts w:hint="eastAsia" w:ascii="宋体" w:hAnsi="宋体"/>
          <w:sz w:val="24"/>
          <w:szCs w:val="24"/>
        </w:rPr>
        <w:t>本标准是在</w:t>
      </w:r>
      <w:r>
        <w:rPr>
          <w:rFonts w:hint="eastAsia" w:ascii="宋体" w:cs="宋体"/>
          <w:sz w:val="24"/>
          <w:szCs w:val="24"/>
        </w:rPr>
        <w:t xml:space="preserve">GB/T </w:t>
      </w:r>
      <w:r>
        <w:rPr>
          <w:rFonts w:hint="eastAsia" w:asciiTheme="minorEastAsia" w:hAnsiTheme="minorEastAsia" w:eastAsiaTheme="minorEastAsia"/>
          <w:sz w:val="24"/>
          <w:szCs w:val="24"/>
          <w:lang w:eastAsia="zh-CN"/>
        </w:rPr>
        <w:t>20254.1-2015</w:t>
      </w:r>
      <w:r>
        <w:rPr>
          <w:rFonts w:hint="eastAsia" w:ascii="宋体" w:cs="宋体"/>
          <w:sz w:val="24"/>
          <w:szCs w:val="24"/>
        </w:rPr>
        <w:t>《引线框架用铜及铜合金带材 第1部分</w:t>
      </w:r>
      <w:r>
        <w:rPr>
          <w:rFonts w:hint="eastAsia" w:ascii="宋体" w:cs="宋体"/>
          <w:sz w:val="24"/>
          <w:szCs w:val="24"/>
          <w:lang w:eastAsia="zh-CN"/>
        </w:rPr>
        <w:t>：</w:t>
      </w:r>
      <w:r>
        <w:rPr>
          <w:rFonts w:hint="eastAsia" w:ascii="宋体" w:cs="宋体"/>
          <w:sz w:val="24"/>
          <w:szCs w:val="24"/>
          <w:lang w:val="en-US" w:eastAsia="zh-CN"/>
        </w:rPr>
        <w:t>平带</w:t>
      </w:r>
      <w:r>
        <w:rPr>
          <w:rFonts w:hint="eastAsia" w:ascii="宋体" w:cs="宋体"/>
          <w:sz w:val="24"/>
          <w:szCs w:val="24"/>
        </w:rPr>
        <w:t>》</w:t>
      </w:r>
      <w:r>
        <w:rPr>
          <w:rFonts w:hint="eastAsia" w:ascii="宋体" w:hAnsi="宋体"/>
          <w:sz w:val="24"/>
          <w:szCs w:val="24"/>
        </w:rPr>
        <w:t>基础上，根据国内的市场需求和生产能力进行的修订。标准的编制原则和编制依据如下：</w:t>
      </w:r>
    </w:p>
    <w:p w14:paraId="77050FCF">
      <w:pPr>
        <w:keepNext w:val="0"/>
        <w:keepLines w:val="0"/>
        <w:pageBreakBefore w:val="0"/>
        <w:kinsoku/>
        <w:wordWrap/>
        <w:overflowPunct/>
        <w:topLinePunct w:val="0"/>
        <w:bidi w:val="0"/>
        <w:spacing w:line="360" w:lineRule="auto"/>
        <w:ind w:firstLine="480" w:firstLineChars="200"/>
        <w:rPr>
          <w:rFonts w:ascii="宋体" w:hAnsi="宋体"/>
          <w:sz w:val="24"/>
          <w:szCs w:val="24"/>
        </w:rPr>
      </w:pPr>
      <w:bookmarkStart w:id="7" w:name="OLE_LINK7"/>
      <w:r>
        <w:rPr>
          <w:rFonts w:hint="eastAsia" w:ascii="宋体" w:hAnsi="宋体"/>
          <w:sz w:val="24"/>
          <w:szCs w:val="24"/>
        </w:rPr>
        <w:t>1）本标准按照GB/T1.1-2020《标准化工作导则 第1部分：标准化文件的结构和起草规则》的规定起草。</w:t>
      </w:r>
    </w:p>
    <w:p w14:paraId="34A1DDDE">
      <w:pPr>
        <w:keepNext w:val="0"/>
        <w:keepLines w:val="0"/>
        <w:pageBreakBefore w:val="0"/>
        <w:kinsoku/>
        <w:wordWrap/>
        <w:overflowPunct/>
        <w:topLinePunct w:val="0"/>
        <w:bidi w:val="0"/>
        <w:spacing w:line="360" w:lineRule="auto"/>
        <w:ind w:firstLine="480" w:firstLineChars="200"/>
        <w:rPr>
          <w:rFonts w:ascii="宋体" w:hAnsi="宋体"/>
          <w:sz w:val="24"/>
          <w:szCs w:val="24"/>
        </w:rPr>
      </w:pPr>
      <w:r>
        <w:rPr>
          <w:rFonts w:hint="eastAsia" w:ascii="宋体" w:hAnsi="宋体"/>
          <w:sz w:val="24"/>
          <w:szCs w:val="24"/>
        </w:rPr>
        <w:t>2）查阅相关</w:t>
      </w:r>
      <w:r>
        <w:rPr>
          <w:rFonts w:hint="eastAsia" w:ascii="宋体" w:hAnsi="宋体"/>
          <w:sz w:val="24"/>
          <w:szCs w:val="24"/>
          <w:lang w:val="en-US" w:eastAsia="zh-CN"/>
        </w:rPr>
        <w:t>国外</w:t>
      </w:r>
      <w:r>
        <w:rPr>
          <w:rFonts w:hint="eastAsia" w:ascii="宋体" w:hAnsi="宋体"/>
          <w:sz w:val="24"/>
          <w:szCs w:val="24"/>
        </w:rPr>
        <w:t>标准和国内外客户的相关技术要求；</w:t>
      </w:r>
    </w:p>
    <w:p w14:paraId="04ABCD05">
      <w:pPr>
        <w:keepNext w:val="0"/>
        <w:keepLines w:val="0"/>
        <w:pageBreakBefore w:val="0"/>
        <w:kinsoku/>
        <w:wordWrap/>
        <w:overflowPunct/>
        <w:topLinePunct w:val="0"/>
        <w:bidi w:val="0"/>
        <w:spacing w:line="360" w:lineRule="auto"/>
        <w:ind w:firstLine="480" w:firstLineChars="200"/>
        <w:rPr>
          <w:rFonts w:ascii="宋体" w:hAnsi="宋体"/>
          <w:sz w:val="24"/>
          <w:szCs w:val="24"/>
        </w:rPr>
      </w:pPr>
      <w:r>
        <w:rPr>
          <w:rFonts w:hint="eastAsia" w:ascii="宋体" w:hAnsi="宋体"/>
          <w:sz w:val="24"/>
          <w:szCs w:val="24"/>
        </w:rPr>
        <w:t>3）根据</w:t>
      </w:r>
      <w:r>
        <w:rPr>
          <w:rFonts w:hint="eastAsia" w:asciiTheme="minorEastAsia" w:hAnsiTheme="minorEastAsia" w:eastAsiaTheme="minorEastAsia"/>
          <w:color w:val="000000" w:themeColor="text1"/>
          <w:sz w:val="24"/>
          <w:szCs w:val="24"/>
        </w:rPr>
        <w:t>引线框架用铜及铜合金带箔材</w:t>
      </w:r>
      <w:r>
        <w:rPr>
          <w:rFonts w:hint="eastAsia" w:ascii="宋体" w:hAnsi="宋体"/>
          <w:sz w:val="24"/>
          <w:szCs w:val="24"/>
        </w:rPr>
        <w:t>应用领域的</w:t>
      </w:r>
      <w:r>
        <w:rPr>
          <w:rFonts w:hint="eastAsia" w:ascii="宋体" w:hAnsi="宋体"/>
          <w:sz w:val="24"/>
          <w:szCs w:val="24"/>
          <w:lang w:val="en-US" w:eastAsia="zh-CN"/>
        </w:rPr>
        <w:t>消费需求及发展趋势</w:t>
      </w:r>
      <w:r>
        <w:rPr>
          <w:rFonts w:hint="eastAsia" w:ascii="宋体" w:hAnsi="宋体"/>
          <w:sz w:val="24"/>
          <w:szCs w:val="24"/>
        </w:rPr>
        <w:t>，力求做到标准的合理性</w:t>
      </w:r>
      <w:r>
        <w:rPr>
          <w:rFonts w:hint="eastAsia" w:ascii="宋体" w:hAnsi="宋体"/>
          <w:sz w:val="24"/>
          <w:szCs w:val="24"/>
          <w:lang w:eastAsia="zh-CN"/>
        </w:rPr>
        <w:t>、</w:t>
      </w:r>
      <w:r>
        <w:rPr>
          <w:rFonts w:hint="eastAsia" w:ascii="宋体" w:hAnsi="宋体"/>
          <w:sz w:val="24"/>
          <w:szCs w:val="24"/>
          <w:lang w:val="en-US" w:eastAsia="zh-CN"/>
        </w:rPr>
        <w:t>先进性</w:t>
      </w:r>
      <w:r>
        <w:rPr>
          <w:rFonts w:hint="eastAsia" w:ascii="宋体" w:hAnsi="宋体"/>
          <w:sz w:val="24"/>
          <w:szCs w:val="24"/>
        </w:rPr>
        <w:t>与实用性；</w:t>
      </w:r>
    </w:p>
    <w:p w14:paraId="69715C39">
      <w:pPr>
        <w:keepNext w:val="0"/>
        <w:keepLines w:val="0"/>
        <w:pageBreakBefore w:val="0"/>
        <w:kinsoku/>
        <w:wordWrap/>
        <w:overflowPunct/>
        <w:topLinePunct w:val="0"/>
        <w:bidi w:val="0"/>
        <w:spacing w:line="360" w:lineRule="auto"/>
        <w:ind w:firstLine="480" w:firstLineChars="200"/>
        <w:rPr>
          <w:rFonts w:ascii="宋体" w:hAnsi="宋体"/>
          <w:sz w:val="24"/>
          <w:szCs w:val="24"/>
        </w:rPr>
      </w:pPr>
      <w:r>
        <w:rPr>
          <w:rFonts w:hint="eastAsia" w:ascii="宋体" w:hAnsi="宋体"/>
          <w:sz w:val="24"/>
          <w:szCs w:val="24"/>
        </w:rPr>
        <w:t>4）根据产品工艺的成熟与完善、技术发展水平及测试数据确定技术指标取值范围；</w:t>
      </w:r>
    </w:p>
    <w:p w14:paraId="40142CC0">
      <w:pPr>
        <w:keepNext w:val="0"/>
        <w:keepLines w:val="0"/>
        <w:pageBreakBefore w:val="0"/>
        <w:kinsoku/>
        <w:wordWrap/>
        <w:overflowPunct/>
        <w:topLinePunct w:val="0"/>
        <w:bidi w:val="0"/>
        <w:spacing w:line="360" w:lineRule="auto"/>
        <w:ind w:firstLine="480" w:firstLineChars="200"/>
        <w:rPr>
          <w:rFonts w:hint="eastAsia" w:ascii="宋体" w:hAnsi="宋体"/>
          <w:sz w:val="24"/>
          <w:szCs w:val="24"/>
        </w:rPr>
      </w:pPr>
      <w:r>
        <w:rPr>
          <w:rFonts w:hint="eastAsia" w:ascii="宋体" w:hAnsi="宋体"/>
          <w:sz w:val="24"/>
          <w:szCs w:val="24"/>
        </w:rPr>
        <w:t>5）完全按照GB/T 1.1和有色加工产品标准和国家标准编写示例的要求进行格式和结构编写。</w:t>
      </w:r>
      <w:bookmarkEnd w:id="7"/>
    </w:p>
    <w:p w14:paraId="54855228">
      <w:pPr>
        <w:keepNext w:val="0"/>
        <w:keepLines w:val="0"/>
        <w:pageBreakBefore w:val="0"/>
        <w:kinsoku/>
        <w:wordWrap/>
        <w:overflowPunct/>
        <w:topLinePunct w:val="0"/>
        <w:bidi w:val="0"/>
        <w:spacing w:line="360" w:lineRule="auto"/>
        <w:ind w:firstLine="480" w:firstLineChars="200"/>
        <w:rPr>
          <w:rFonts w:hint="eastAsia" w:ascii="宋体" w:hAnsi="宋体"/>
          <w:sz w:val="24"/>
          <w:szCs w:val="24"/>
        </w:rPr>
      </w:pPr>
      <w:r>
        <w:rPr>
          <w:rFonts w:hint="eastAsia" w:ascii="宋体" w:hAnsi="宋体"/>
          <w:sz w:val="24"/>
          <w:szCs w:val="24"/>
        </w:rPr>
        <w:t>6）标准由国内铜加工</w:t>
      </w:r>
      <w:r>
        <w:rPr>
          <w:rFonts w:hint="eastAsia" w:asciiTheme="minorEastAsia" w:hAnsiTheme="minorEastAsia" w:eastAsiaTheme="minorEastAsia"/>
          <w:color w:val="000000" w:themeColor="text1"/>
          <w:sz w:val="24"/>
          <w:szCs w:val="24"/>
        </w:rPr>
        <w:t>引线框架用铜及铜合金带箔材</w:t>
      </w:r>
      <w:r>
        <w:rPr>
          <w:rFonts w:hint="eastAsia" w:asciiTheme="minorEastAsia" w:hAnsiTheme="minorEastAsia" w:eastAsiaTheme="minorEastAsia"/>
          <w:color w:val="000000" w:themeColor="text1"/>
          <w:sz w:val="24"/>
          <w:szCs w:val="24"/>
          <w:lang w:val="en-US" w:eastAsia="zh-CN"/>
        </w:rPr>
        <w:t>主要</w:t>
      </w:r>
      <w:r>
        <w:rPr>
          <w:rFonts w:hint="eastAsia" w:ascii="宋体" w:hAnsi="宋体"/>
          <w:sz w:val="24"/>
          <w:szCs w:val="24"/>
        </w:rPr>
        <w:t>生产厂家联合制定，反映了国内生产企业的先进技术</w:t>
      </w:r>
      <w:r>
        <w:rPr>
          <w:rFonts w:hint="eastAsia" w:ascii="宋体" w:hAnsi="宋体"/>
          <w:sz w:val="24"/>
          <w:szCs w:val="24"/>
          <w:lang w:val="en-US" w:eastAsia="zh-CN"/>
        </w:rPr>
        <w:t>水平</w:t>
      </w:r>
      <w:r>
        <w:rPr>
          <w:rFonts w:hint="eastAsia" w:ascii="宋体" w:hAnsi="宋体"/>
          <w:sz w:val="24"/>
          <w:szCs w:val="24"/>
        </w:rPr>
        <w:t>，产品质量接近国际领先水平，便于生产，易于应用和推广。</w:t>
      </w:r>
    </w:p>
    <w:p w14:paraId="6123E691">
      <w:pPr>
        <w:pStyle w:val="18"/>
        <w:keepNext w:val="0"/>
        <w:keepLines w:val="0"/>
        <w:pageBreakBefore w:val="0"/>
        <w:kinsoku/>
        <w:wordWrap/>
        <w:overflowPunct/>
        <w:topLinePunct w:val="0"/>
        <w:autoSpaceDE/>
        <w:autoSpaceDN/>
        <w:bidi w:val="0"/>
        <w:snapToGrid/>
        <w:spacing w:before="0" w:beforeAutospacing="0" w:after="0" w:afterAutospacing="0" w:line="360" w:lineRule="auto"/>
        <w:jc w:val="both"/>
        <w:rPr>
          <w:rFonts w:hint="eastAsia" w:ascii="黑体" w:eastAsia="黑体" w:cs="Arial"/>
          <w:sz w:val="24"/>
          <w:szCs w:val="24"/>
        </w:rPr>
      </w:pPr>
      <w:r>
        <w:rPr>
          <w:rFonts w:hint="eastAsia" w:ascii="黑体" w:eastAsia="黑体" w:cs="Arial"/>
          <w:sz w:val="24"/>
          <w:szCs w:val="24"/>
        </w:rPr>
        <w:t>三、本标准的内容</w:t>
      </w:r>
    </w:p>
    <w:p w14:paraId="293C25FA">
      <w:pPr>
        <w:pStyle w:val="31"/>
        <w:keepNext w:val="0"/>
        <w:keepLines w:val="0"/>
        <w:pageBreakBefore w:val="0"/>
        <w:kinsoku/>
        <w:wordWrap/>
        <w:overflowPunct/>
        <w:topLinePunct w:val="0"/>
        <w:autoSpaceDE/>
        <w:autoSpaceDN/>
        <w:bidi w:val="0"/>
        <w:snapToGrid/>
        <w:spacing w:beforeLines="0" w:afterLines="0" w:line="360" w:lineRule="auto"/>
        <w:outlineLvl w:val="9"/>
        <w:rPr>
          <w:rFonts w:hint="eastAsia" w:hAnsi="黑体" w:cs="黑体"/>
          <w:sz w:val="24"/>
          <w:szCs w:val="24"/>
        </w:rPr>
      </w:pPr>
      <w:bookmarkStart w:id="8" w:name="_Toc1050"/>
      <w:bookmarkStart w:id="9" w:name="_Toc151628333"/>
      <w:bookmarkStart w:id="10" w:name="_Toc6879"/>
      <w:r>
        <w:rPr>
          <w:rFonts w:hint="eastAsia" w:hAnsi="黑体" w:cs="黑体"/>
          <w:sz w:val="24"/>
          <w:szCs w:val="24"/>
          <w:lang w:val="en-US" w:eastAsia="zh-CN"/>
        </w:rPr>
        <w:t>3.1</w:t>
      </w:r>
      <w:r>
        <w:rPr>
          <w:rFonts w:hint="eastAsia" w:hAnsi="黑体" w:cs="黑体"/>
          <w:sz w:val="24"/>
          <w:szCs w:val="24"/>
        </w:rPr>
        <w:t>标准范围</w:t>
      </w:r>
      <w:bookmarkEnd w:id="8"/>
      <w:bookmarkEnd w:id="9"/>
      <w:bookmarkEnd w:id="10"/>
    </w:p>
    <w:p w14:paraId="2B551314">
      <w:pPr>
        <w:pStyle w:val="3"/>
        <w:keepNext w:val="0"/>
        <w:keepLines w:val="0"/>
        <w:pageBreakBefore w:val="0"/>
        <w:widowControl w:val="0"/>
        <w:kinsoku/>
        <w:wordWrap/>
        <w:overflowPunct/>
        <w:topLinePunct w:val="0"/>
        <w:autoSpaceDE/>
        <w:autoSpaceDN/>
        <w:bidi w:val="0"/>
        <w:adjustRightInd w:val="0"/>
        <w:snapToGrid/>
        <w:spacing w:before="0" w:after="0" w:line="360" w:lineRule="auto"/>
        <w:ind w:firstLine="480" w:firstLineChars="200"/>
        <w:textAlignment w:val="baseline"/>
        <w:rPr>
          <w:rFonts w:hint="eastAsia" w:ascii="宋体" w:hAnsi="宋体" w:eastAsia="宋体" w:cs="宋体"/>
          <w:b w:val="0"/>
          <w:bCs/>
          <w:sz w:val="24"/>
        </w:rPr>
      </w:pPr>
      <w:bookmarkStart w:id="11" w:name="_Toc30443"/>
      <w:bookmarkStart w:id="12" w:name="_Toc30053"/>
      <w:bookmarkStart w:id="13" w:name="_Toc151628334"/>
      <w:r>
        <w:rPr>
          <w:rFonts w:hint="eastAsia" w:ascii="宋体" w:hAnsi="宋体" w:eastAsia="宋体" w:cs="宋体"/>
          <w:b w:val="0"/>
          <w:bCs/>
          <w:sz w:val="24"/>
        </w:rPr>
        <w:t>规定了引线框架材料用铜及铜合金带箔材的分类和标记、技术要求、试验方法、检验规则、标志、包装、运输、贮存及随行文件和订货单内容等。</w:t>
      </w:r>
    </w:p>
    <w:p w14:paraId="6A802CBF">
      <w:pPr>
        <w:pStyle w:val="3"/>
        <w:keepNext w:val="0"/>
        <w:keepLines w:val="0"/>
        <w:pageBreakBefore w:val="0"/>
        <w:widowControl w:val="0"/>
        <w:kinsoku/>
        <w:wordWrap/>
        <w:overflowPunct/>
        <w:topLinePunct w:val="0"/>
        <w:autoSpaceDE/>
        <w:autoSpaceDN/>
        <w:bidi w:val="0"/>
        <w:adjustRightInd w:val="0"/>
        <w:snapToGrid/>
        <w:spacing w:before="0" w:after="0" w:line="360" w:lineRule="auto"/>
        <w:ind w:firstLine="480" w:firstLineChars="200"/>
        <w:textAlignment w:val="baseline"/>
        <w:rPr>
          <w:rFonts w:hint="eastAsia" w:ascii="宋体" w:hAnsi="宋体" w:eastAsia="宋体" w:cs="宋体"/>
          <w:b w:val="0"/>
          <w:bCs/>
          <w:sz w:val="24"/>
          <w:lang w:eastAsia="zh-CN"/>
        </w:rPr>
      </w:pPr>
      <w:r>
        <w:rPr>
          <w:rFonts w:hint="eastAsia" w:ascii="宋体" w:hAnsi="宋体" w:eastAsia="宋体" w:cs="宋体"/>
          <w:b w:val="0"/>
          <w:bCs/>
          <w:sz w:val="24"/>
        </w:rPr>
        <w:t>本文件适用于制作电子行业集成电路和分立器件用引线框架材料用铜及铜合金带箔材</w:t>
      </w:r>
      <w:r>
        <w:rPr>
          <w:rFonts w:hint="eastAsia" w:ascii="宋体" w:hAnsi="宋体" w:eastAsia="宋体" w:cs="宋体"/>
          <w:b w:val="0"/>
          <w:bCs/>
          <w:sz w:val="24"/>
          <w:lang w:eastAsia="zh-CN"/>
        </w:rPr>
        <w:t>。</w:t>
      </w:r>
    </w:p>
    <w:p w14:paraId="0E89F558">
      <w:pPr>
        <w:pStyle w:val="31"/>
        <w:keepNext w:val="0"/>
        <w:keepLines w:val="0"/>
        <w:pageBreakBefore w:val="0"/>
        <w:kinsoku/>
        <w:wordWrap/>
        <w:overflowPunct/>
        <w:topLinePunct w:val="0"/>
        <w:autoSpaceDE/>
        <w:autoSpaceDN/>
        <w:bidi w:val="0"/>
        <w:snapToGrid/>
        <w:spacing w:beforeLines="0" w:afterLines="0" w:line="360" w:lineRule="auto"/>
        <w:outlineLvl w:val="9"/>
        <w:rPr>
          <w:rFonts w:hint="eastAsia" w:hAnsi="黑体" w:cs="黑体"/>
          <w:sz w:val="24"/>
          <w:szCs w:val="24"/>
          <w:lang w:val="en-US" w:eastAsia="zh-CN"/>
        </w:rPr>
      </w:pPr>
      <w:r>
        <w:rPr>
          <w:rFonts w:hint="eastAsia" w:hAnsi="黑体" w:cs="黑体"/>
          <w:sz w:val="24"/>
          <w:szCs w:val="24"/>
          <w:lang w:val="en-US" w:eastAsia="zh-CN"/>
        </w:rPr>
        <w:t>3.2技术要求</w:t>
      </w:r>
    </w:p>
    <w:p w14:paraId="2771EFC1">
      <w:pPr>
        <w:pStyle w:val="31"/>
        <w:keepNext w:val="0"/>
        <w:keepLines w:val="0"/>
        <w:pageBreakBefore w:val="0"/>
        <w:kinsoku/>
        <w:wordWrap/>
        <w:overflowPunct/>
        <w:topLinePunct w:val="0"/>
        <w:autoSpaceDE/>
        <w:autoSpaceDN/>
        <w:bidi w:val="0"/>
        <w:snapToGrid/>
        <w:spacing w:beforeLines="0" w:afterLines="0" w:line="360" w:lineRule="auto"/>
        <w:outlineLvl w:val="9"/>
        <w:rPr>
          <w:rFonts w:hint="eastAsia" w:hAnsi="黑体" w:cs="黑体"/>
          <w:sz w:val="24"/>
          <w:szCs w:val="24"/>
          <w:lang w:val="en-US" w:eastAsia="zh-CN"/>
        </w:rPr>
      </w:pPr>
      <w:r>
        <w:rPr>
          <w:rFonts w:hint="eastAsia" w:hAnsi="黑体" w:cs="黑体"/>
          <w:sz w:val="24"/>
          <w:szCs w:val="24"/>
          <w:lang w:val="en-US" w:eastAsia="zh-CN"/>
        </w:rPr>
        <w:t>3.2.1产品分类</w:t>
      </w:r>
    </w:p>
    <w:p w14:paraId="4DEE6E8E">
      <w:pPr>
        <w:adjustRightInd w:val="0"/>
        <w:snapToGrid w:val="0"/>
        <w:spacing w:line="360" w:lineRule="auto"/>
        <w:ind w:firstLine="480" w:firstLineChars="200"/>
        <w:rPr>
          <w:rFonts w:ascii="宋体" w:hAnsi="宋体" w:cs="宋体"/>
          <w:szCs w:val="21"/>
        </w:rPr>
      </w:pPr>
      <w:r>
        <w:rPr>
          <w:rFonts w:hint="eastAsia" w:ascii="宋体" w:hAnsi="宋体" w:cs="宋体"/>
          <w:szCs w:val="21"/>
        </w:rPr>
        <w:t>产品分类</w:t>
      </w:r>
      <w:r>
        <w:rPr>
          <w:rFonts w:hint="eastAsia" w:ascii="宋体" w:hAnsi="宋体" w:cs="宋体"/>
          <w:szCs w:val="21"/>
          <w:lang w:val="en-US" w:eastAsia="zh-CN"/>
        </w:rPr>
        <w:t>规定了</w:t>
      </w:r>
      <w:r>
        <w:rPr>
          <w:rFonts w:hint="eastAsia" w:ascii="宋体" w:hAnsi="宋体" w:eastAsia="宋体" w:cs="宋体"/>
          <w:b w:val="0"/>
          <w:bCs/>
          <w:sz w:val="24"/>
        </w:rPr>
        <w:t>引线框架材料用铜及铜合金带箔材</w:t>
      </w:r>
      <w:r>
        <w:rPr>
          <w:rFonts w:hint="eastAsia" w:ascii="宋体" w:hAnsi="宋体" w:cs="宋体"/>
          <w:szCs w:val="21"/>
        </w:rPr>
        <w:t>产品的牌号、</w:t>
      </w:r>
      <w:r>
        <w:rPr>
          <w:rFonts w:hint="eastAsia" w:ascii="宋体" w:hAnsi="宋体" w:cs="宋体"/>
          <w:szCs w:val="21"/>
          <w:lang w:val="en-US" w:eastAsia="zh-CN"/>
        </w:rPr>
        <w:t>代号、</w:t>
      </w:r>
      <w:r>
        <w:rPr>
          <w:rFonts w:hint="eastAsia" w:ascii="宋体" w:hAnsi="宋体" w:cs="宋体"/>
          <w:szCs w:val="21"/>
        </w:rPr>
        <w:t>状态</w:t>
      </w:r>
      <w:r>
        <w:rPr>
          <w:rFonts w:hint="eastAsia" w:ascii="宋体" w:hAnsi="宋体" w:cs="宋体"/>
          <w:szCs w:val="21"/>
          <w:lang w:eastAsia="zh-CN"/>
        </w:rPr>
        <w:t>、</w:t>
      </w:r>
      <w:r>
        <w:rPr>
          <w:rFonts w:hint="eastAsia" w:ascii="宋体" w:hAnsi="宋体" w:cs="宋体"/>
          <w:szCs w:val="21"/>
        </w:rPr>
        <w:t>规格</w:t>
      </w:r>
      <w:r>
        <w:rPr>
          <w:rFonts w:hint="eastAsia" w:ascii="宋体" w:hAnsi="宋体" w:cs="宋体"/>
          <w:szCs w:val="21"/>
          <w:lang w:val="en-US" w:eastAsia="zh-CN"/>
        </w:rPr>
        <w:t>以及产品的标记方法</w:t>
      </w:r>
      <w:r>
        <w:rPr>
          <w:rFonts w:hint="eastAsia" w:ascii="宋体" w:hAnsi="宋体" w:cs="宋体"/>
          <w:szCs w:val="21"/>
        </w:rPr>
        <w:t>。相关情况分别说明如下：</w:t>
      </w:r>
    </w:p>
    <w:p w14:paraId="41D11749">
      <w:pPr>
        <w:adjustRightInd w:val="0"/>
        <w:snapToGrid w:val="0"/>
        <w:spacing w:line="360" w:lineRule="auto"/>
        <w:ind w:firstLine="480" w:firstLineChars="200"/>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）国内</w:t>
      </w:r>
      <w:r>
        <w:rPr>
          <w:rFonts w:hint="eastAsia" w:ascii="宋体" w:hAnsi="宋体" w:cs="宋体"/>
          <w:szCs w:val="21"/>
          <w:lang w:val="en-US" w:eastAsia="zh-CN"/>
        </w:rPr>
        <w:t>生产的引线框架材料用铜及铜合金</w:t>
      </w:r>
      <w:r>
        <w:rPr>
          <w:rFonts w:hint="eastAsia" w:ascii="宋体" w:hAnsi="宋体" w:cs="宋体"/>
          <w:szCs w:val="21"/>
        </w:rPr>
        <w:t>，主要</w:t>
      </w:r>
      <w:r>
        <w:rPr>
          <w:rFonts w:hint="eastAsia" w:ascii="宋体" w:hAnsi="宋体" w:cs="宋体"/>
          <w:szCs w:val="21"/>
          <w:lang w:val="en-US" w:eastAsia="zh-CN"/>
        </w:rPr>
        <w:t>牌号有</w:t>
      </w:r>
      <w:r>
        <w:rPr>
          <w:rFonts w:hint="eastAsia" w:ascii="宋体" w:hAnsi="宋体" w:cs="宋体"/>
          <w:szCs w:val="21"/>
          <w:lang w:eastAsia="zh-CN"/>
        </w:rPr>
        <w:t>TFe0.1、TFe2.5、BSi3.2-0.7（</w:t>
      </w:r>
      <w:r>
        <w:rPr>
          <w:rFonts w:hint="eastAsia" w:ascii="宋体" w:hAnsi="宋体" w:cs="宋体"/>
          <w:szCs w:val="21"/>
          <w:lang w:val="en-US" w:eastAsia="zh-CN"/>
        </w:rPr>
        <w:t>C70250)</w:t>
      </w:r>
      <w:r>
        <w:rPr>
          <w:rFonts w:hint="eastAsia" w:ascii="宋体" w:hAnsi="宋体" w:cs="宋体"/>
          <w:szCs w:val="21"/>
          <w:lang w:eastAsia="zh-CN"/>
        </w:rPr>
        <w:t>、</w:t>
      </w:r>
      <w:r>
        <w:rPr>
          <w:rFonts w:hint="eastAsia" w:ascii="宋体" w:hAnsi="宋体" w:cs="宋体"/>
          <w:szCs w:val="21"/>
        </w:rPr>
        <w:t>TP2</w:t>
      </w:r>
      <w:r>
        <w:rPr>
          <w:rFonts w:hint="eastAsia" w:ascii="宋体" w:hAnsi="宋体" w:cs="宋体"/>
          <w:szCs w:val="21"/>
          <w:lang w:eastAsia="zh-CN"/>
        </w:rPr>
        <w:t>，</w:t>
      </w:r>
      <w:r>
        <w:rPr>
          <w:rFonts w:hint="eastAsia" w:ascii="宋体" w:hAnsi="宋体" w:cs="宋体"/>
          <w:szCs w:val="21"/>
          <w:lang w:val="en-US" w:eastAsia="zh-CN"/>
        </w:rPr>
        <w:t>结合国外标准及目前的生产能力，增加了TSn0.12（C14415)、TNi1.3-0.25(C19010）、TSn1.5-0.8-0.06（C19040)三个合金牌号</w:t>
      </w:r>
      <w:r>
        <w:rPr>
          <w:rFonts w:hint="eastAsia" w:ascii="宋体" w:hAnsi="宋体" w:cs="宋体"/>
          <w:szCs w:val="21"/>
        </w:rPr>
        <w:t>。</w:t>
      </w:r>
    </w:p>
    <w:p w14:paraId="6D74D3B5">
      <w:pPr>
        <w:adjustRightInd w:val="0"/>
        <w:snapToGrid w:val="0"/>
        <w:spacing w:line="360" w:lineRule="auto"/>
        <w:ind w:firstLine="480" w:firstLineChars="200"/>
        <w:rPr>
          <w:rFonts w:ascii="宋体" w:hAnsi="宋体" w:cs="宋体"/>
          <w:szCs w:val="21"/>
        </w:rPr>
      </w:pPr>
      <w:r>
        <w:rPr>
          <w:rFonts w:hint="eastAsia" w:ascii="宋体" w:hAnsi="宋体" w:cs="宋体"/>
          <w:szCs w:val="21"/>
        </w:rPr>
        <w:t>3）尺寸规格：根据目前市场需求现状，确定本标准尺寸规格为：厚度0.</w:t>
      </w:r>
      <w:r>
        <w:rPr>
          <w:rFonts w:hint="eastAsia" w:ascii="宋体" w:hAnsi="宋体" w:cs="宋体"/>
          <w:szCs w:val="21"/>
          <w:lang w:val="en-US" w:eastAsia="zh-CN"/>
        </w:rPr>
        <w:t>1</w:t>
      </w:r>
      <w:r>
        <w:rPr>
          <w:rFonts w:hint="eastAsia" w:ascii="宋体" w:hAnsi="宋体" w:cs="宋体"/>
          <w:szCs w:val="21"/>
        </w:rPr>
        <w:t>mm～</w:t>
      </w:r>
      <w:r>
        <w:rPr>
          <w:rFonts w:hint="eastAsia" w:ascii="宋体" w:hAnsi="宋体" w:cs="宋体"/>
          <w:szCs w:val="21"/>
          <w:lang w:val="en-US" w:eastAsia="zh-CN"/>
        </w:rPr>
        <w:t>2.0</w:t>
      </w:r>
      <w:r>
        <w:rPr>
          <w:rFonts w:hint="eastAsia" w:ascii="宋体" w:hAnsi="宋体" w:cs="宋体"/>
          <w:szCs w:val="21"/>
        </w:rPr>
        <w:t>mm，宽度</w:t>
      </w:r>
      <w:r>
        <w:rPr>
          <w:rFonts w:hint="eastAsia" w:ascii="宋体" w:hAnsi="宋体" w:cs="宋体"/>
          <w:szCs w:val="21"/>
          <w:lang w:val="en-US" w:eastAsia="zh-CN"/>
        </w:rPr>
        <w:t>18</w:t>
      </w:r>
      <w:r>
        <w:rPr>
          <w:rFonts w:hint="eastAsia" w:ascii="宋体" w:hAnsi="宋体" w:cs="宋体"/>
          <w:szCs w:val="21"/>
        </w:rPr>
        <w:t>mm～6</w:t>
      </w:r>
      <w:r>
        <w:rPr>
          <w:rFonts w:hint="eastAsia" w:ascii="宋体" w:hAnsi="宋体" w:cs="宋体"/>
          <w:szCs w:val="21"/>
          <w:lang w:val="en-US" w:eastAsia="zh-CN"/>
        </w:rPr>
        <w:t>1</w:t>
      </w:r>
      <w:r>
        <w:rPr>
          <w:rFonts w:hint="eastAsia" w:ascii="宋体" w:hAnsi="宋体" w:cs="宋体"/>
          <w:szCs w:val="21"/>
        </w:rPr>
        <w:t>0mm。</w:t>
      </w:r>
    </w:p>
    <w:p w14:paraId="282AAF9F">
      <w:pPr>
        <w:adjustRightInd w:val="0"/>
        <w:snapToGrid w:val="0"/>
        <w:spacing w:line="360" w:lineRule="auto"/>
        <w:ind w:firstLine="480" w:firstLineChars="200"/>
        <w:rPr>
          <w:rFonts w:hint="eastAsia" w:ascii="宋体" w:hAnsi="宋体" w:cs="宋体"/>
          <w:szCs w:val="21"/>
        </w:rPr>
      </w:pPr>
      <w:bookmarkStart w:id="14" w:name="OLE_LINK8"/>
      <w:bookmarkStart w:id="15" w:name="OLE_LINK9"/>
      <w:r>
        <w:rPr>
          <w:rFonts w:hint="eastAsia" w:ascii="宋体" w:hAnsi="宋体" w:cs="宋体"/>
          <w:szCs w:val="21"/>
        </w:rPr>
        <w:t>4）带箔材</w:t>
      </w:r>
      <w:bookmarkEnd w:id="14"/>
      <w:bookmarkEnd w:id="15"/>
      <w:r>
        <w:rPr>
          <w:rFonts w:hint="eastAsia" w:ascii="宋体" w:hAnsi="宋体" w:cs="宋体"/>
          <w:szCs w:val="21"/>
        </w:rPr>
        <w:t>的牌号、代号、状态和规格应符合表</w:t>
      </w:r>
      <w:r>
        <w:rPr>
          <w:rFonts w:hint="eastAsia" w:ascii="宋体" w:hAnsi="宋体" w:cs="宋体"/>
          <w:szCs w:val="21"/>
          <w:lang w:val="en-US" w:eastAsia="zh-CN"/>
        </w:rPr>
        <w:t>2</w:t>
      </w:r>
      <w:r>
        <w:rPr>
          <w:rFonts w:hint="eastAsia" w:ascii="宋体" w:hAnsi="宋体" w:cs="宋体"/>
          <w:szCs w:val="21"/>
        </w:rPr>
        <w:t>的规定。</w:t>
      </w:r>
    </w:p>
    <w:p w14:paraId="72553FCA">
      <w:pPr>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  牌号、代号、状态和规格</w:t>
      </w:r>
    </w:p>
    <w:bookmarkEnd w:id="11"/>
    <w:bookmarkEnd w:id="12"/>
    <w:bookmarkEnd w:id="13"/>
    <w:tbl>
      <w:tblPr>
        <w:tblStyle w:val="21"/>
        <w:tblW w:w="9658"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04"/>
        <w:gridCol w:w="865"/>
        <w:gridCol w:w="4813"/>
        <w:gridCol w:w="1136"/>
        <w:gridCol w:w="1140"/>
      </w:tblGrid>
      <w:tr w14:paraId="671927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Merge w:val="restart"/>
            <w:tcBorders>
              <w:top w:val="single" w:color="auto" w:sz="12" w:space="0"/>
              <w:bottom w:val="single" w:color="auto" w:sz="6" w:space="0"/>
            </w:tcBorders>
            <w:vAlign w:val="center"/>
          </w:tcPr>
          <w:p w14:paraId="66EFB1CD">
            <w:pPr>
              <w:snapToGrid w:val="0"/>
              <w:spacing w:line="240" w:lineRule="auto"/>
              <w:jc w:val="center"/>
              <w:rPr>
                <w:rFonts w:ascii="宋体" w:hAnsi="宋体"/>
                <w:sz w:val="18"/>
              </w:rPr>
            </w:pPr>
            <w:bookmarkStart w:id="16" w:name="_Toc27584"/>
            <w:bookmarkStart w:id="17" w:name="_Toc5070"/>
            <w:r>
              <w:rPr>
                <w:rFonts w:hint="eastAsia" w:ascii="宋体" w:hAnsi="宋体"/>
                <w:sz w:val="18"/>
              </w:rPr>
              <w:t>牌号</w:t>
            </w:r>
          </w:p>
        </w:tc>
        <w:tc>
          <w:tcPr>
            <w:tcW w:w="865" w:type="dxa"/>
            <w:vMerge w:val="restart"/>
            <w:tcBorders>
              <w:top w:val="single" w:color="auto" w:sz="12" w:space="0"/>
              <w:bottom w:val="single" w:color="auto" w:sz="6" w:space="0"/>
            </w:tcBorders>
            <w:vAlign w:val="center"/>
          </w:tcPr>
          <w:p w14:paraId="570EA112">
            <w:pPr>
              <w:snapToGrid w:val="0"/>
              <w:spacing w:line="240" w:lineRule="auto"/>
              <w:jc w:val="center"/>
              <w:rPr>
                <w:rFonts w:ascii="宋体" w:hAnsi="宋体"/>
                <w:sz w:val="18"/>
              </w:rPr>
            </w:pPr>
            <w:r>
              <w:rPr>
                <w:rFonts w:hint="eastAsia" w:ascii="宋体" w:hAnsi="宋体"/>
                <w:sz w:val="18"/>
              </w:rPr>
              <w:t>代号</w:t>
            </w:r>
          </w:p>
        </w:tc>
        <w:tc>
          <w:tcPr>
            <w:tcW w:w="4813" w:type="dxa"/>
            <w:vMerge w:val="restart"/>
            <w:tcBorders>
              <w:top w:val="single" w:color="auto" w:sz="12" w:space="0"/>
              <w:bottom w:val="single" w:color="auto" w:sz="6" w:space="0"/>
            </w:tcBorders>
            <w:vAlign w:val="center"/>
          </w:tcPr>
          <w:p w14:paraId="5DEA3194">
            <w:pPr>
              <w:snapToGrid w:val="0"/>
              <w:spacing w:line="240" w:lineRule="auto"/>
              <w:jc w:val="center"/>
              <w:rPr>
                <w:rFonts w:ascii="宋体" w:hAnsi="宋体"/>
                <w:sz w:val="18"/>
              </w:rPr>
            </w:pPr>
            <w:r>
              <w:rPr>
                <w:rFonts w:hint="eastAsia" w:ascii="宋体" w:hAnsi="宋体"/>
                <w:sz w:val="18"/>
              </w:rPr>
              <w:t>状态</w:t>
            </w:r>
          </w:p>
        </w:tc>
        <w:tc>
          <w:tcPr>
            <w:tcW w:w="2276" w:type="dxa"/>
            <w:gridSpan w:val="2"/>
            <w:tcBorders>
              <w:top w:val="single" w:color="auto" w:sz="12" w:space="0"/>
              <w:bottom w:val="single" w:color="auto" w:sz="6" w:space="0"/>
            </w:tcBorders>
            <w:vAlign w:val="center"/>
          </w:tcPr>
          <w:p w14:paraId="13CF00B0">
            <w:pPr>
              <w:spacing w:line="240" w:lineRule="auto"/>
              <w:ind w:firstLine="10" w:firstLineChars="6"/>
              <w:jc w:val="center"/>
              <w:rPr>
                <w:rFonts w:ascii="宋体" w:hAnsi="宋体"/>
                <w:sz w:val="18"/>
              </w:rPr>
            </w:pPr>
            <w:r>
              <w:rPr>
                <w:rFonts w:hint="eastAsia" w:ascii="宋体" w:hAnsi="宋体"/>
                <w:sz w:val="18"/>
              </w:rPr>
              <w:t>规  格/</w:t>
            </w:r>
            <w:r>
              <w:rPr>
                <w:rFonts w:ascii="宋体" w:hAnsi="宋体"/>
                <w:sz w:val="18"/>
              </w:rPr>
              <w:t>mm</w:t>
            </w:r>
          </w:p>
        </w:tc>
      </w:tr>
      <w:tr w14:paraId="4632B2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Merge w:val="continue"/>
            <w:tcBorders>
              <w:top w:val="single" w:color="auto" w:sz="6" w:space="0"/>
              <w:bottom w:val="single" w:color="auto" w:sz="12" w:space="0"/>
            </w:tcBorders>
            <w:vAlign w:val="center"/>
          </w:tcPr>
          <w:p w14:paraId="709EE2D7">
            <w:pPr>
              <w:snapToGrid w:val="0"/>
              <w:spacing w:line="240" w:lineRule="auto"/>
              <w:jc w:val="center"/>
              <w:rPr>
                <w:rFonts w:ascii="宋体" w:hAnsi="宋体"/>
                <w:sz w:val="18"/>
              </w:rPr>
            </w:pPr>
          </w:p>
        </w:tc>
        <w:tc>
          <w:tcPr>
            <w:tcW w:w="865" w:type="dxa"/>
            <w:vMerge w:val="continue"/>
            <w:tcBorders>
              <w:top w:val="single" w:color="auto" w:sz="6" w:space="0"/>
              <w:bottom w:val="single" w:color="auto" w:sz="12" w:space="0"/>
            </w:tcBorders>
            <w:vAlign w:val="center"/>
          </w:tcPr>
          <w:p w14:paraId="10D78E5A">
            <w:pPr>
              <w:snapToGrid w:val="0"/>
              <w:spacing w:line="240" w:lineRule="auto"/>
              <w:jc w:val="center"/>
              <w:rPr>
                <w:rFonts w:ascii="宋体" w:hAnsi="宋体"/>
                <w:sz w:val="18"/>
              </w:rPr>
            </w:pPr>
          </w:p>
        </w:tc>
        <w:tc>
          <w:tcPr>
            <w:tcW w:w="4813" w:type="dxa"/>
            <w:vMerge w:val="continue"/>
            <w:tcBorders>
              <w:top w:val="single" w:color="auto" w:sz="6" w:space="0"/>
              <w:bottom w:val="single" w:color="auto" w:sz="12" w:space="0"/>
            </w:tcBorders>
            <w:vAlign w:val="center"/>
          </w:tcPr>
          <w:p w14:paraId="70A70D06">
            <w:pPr>
              <w:snapToGrid w:val="0"/>
              <w:spacing w:line="240" w:lineRule="auto"/>
              <w:jc w:val="center"/>
              <w:rPr>
                <w:rFonts w:ascii="宋体" w:hAnsi="宋体"/>
                <w:sz w:val="18"/>
              </w:rPr>
            </w:pPr>
          </w:p>
        </w:tc>
        <w:tc>
          <w:tcPr>
            <w:tcW w:w="1136" w:type="dxa"/>
            <w:tcBorders>
              <w:top w:val="single" w:color="auto" w:sz="6" w:space="0"/>
              <w:bottom w:val="single" w:color="auto" w:sz="12" w:space="0"/>
            </w:tcBorders>
            <w:vAlign w:val="center"/>
          </w:tcPr>
          <w:p w14:paraId="77BADE0B">
            <w:pPr>
              <w:spacing w:line="240" w:lineRule="auto"/>
              <w:ind w:left="-48" w:leftChars="-20"/>
              <w:jc w:val="center"/>
              <w:rPr>
                <w:rFonts w:ascii="宋体" w:hAnsi="宋体"/>
                <w:sz w:val="18"/>
              </w:rPr>
            </w:pPr>
            <w:r>
              <w:rPr>
                <w:rFonts w:hint="eastAsia" w:ascii="宋体" w:hAnsi="宋体"/>
                <w:sz w:val="18"/>
              </w:rPr>
              <w:t>厚度</w:t>
            </w:r>
          </w:p>
        </w:tc>
        <w:tc>
          <w:tcPr>
            <w:tcW w:w="1140" w:type="dxa"/>
            <w:tcBorders>
              <w:top w:val="single" w:color="auto" w:sz="6" w:space="0"/>
              <w:bottom w:val="single" w:color="auto" w:sz="12" w:space="0"/>
            </w:tcBorders>
            <w:vAlign w:val="center"/>
          </w:tcPr>
          <w:p w14:paraId="1CCE626F">
            <w:pPr>
              <w:spacing w:line="240" w:lineRule="auto"/>
              <w:ind w:firstLine="10" w:firstLineChars="6"/>
              <w:jc w:val="center"/>
              <w:rPr>
                <w:rFonts w:ascii="宋体" w:hAnsi="宋体"/>
                <w:sz w:val="18"/>
              </w:rPr>
            </w:pPr>
            <w:r>
              <w:rPr>
                <w:rFonts w:hint="eastAsia" w:ascii="宋体" w:hAnsi="宋体"/>
                <w:sz w:val="18"/>
              </w:rPr>
              <w:t>宽度</w:t>
            </w:r>
          </w:p>
        </w:tc>
      </w:tr>
      <w:tr w14:paraId="0CCEC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tcBorders>
              <w:top w:val="single" w:color="auto" w:sz="12" w:space="0"/>
            </w:tcBorders>
            <w:vAlign w:val="center"/>
          </w:tcPr>
          <w:p w14:paraId="5F1AE71F">
            <w:pPr>
              <w:snapToGrid w:val="0"/>
              <w:spacing w:line="240" w:lineRule="auto"/>
              <w:jc w:val="center"/>
              <w:rPr>
                <w:rFonts w:ascii="宋体" w:hAnsi="宋体"/>
                <w:color w:val="000000" w:themeColor="text1"/>
                <w:sz w:val="18"/>
              </w:rPr>
            </w:pPr>
            <w:r>
              <w:rPr>
                <w:rFonts w:hint="eastAsia" w:ascii="宋体" w:hAnsi="宋体"/>
                <w:color w:val="000000" w:themeColor="text1"/>
                <w:sz w:val="18"/>
              </w:rPr>
              <w:t>TP2</w:t>
            </w:r>
          </w:p>
        </w:tc>
        <w:tc>
          <w:tcPr>
            <w:tcW w:w="865" w:type="dxa"/>
            <w:tcBorders>
              <w:top w:val="single" w:color="auto" w:sz="12" w:space="0"/>
            </w:tcBorders>
            <w:vAlign w:val="center"/>
          </w:tcPr>
          <w:p w14:paraId="5E2A5FF6">
            <w:pPr>
              <w:snapToGrid w:val="0"/>
              <w:spacing w:line="240" w:lineRule="auto"/>
              <w:jc w:val="center"/>
              <w:rPr>
                <w:rFonts w:ascii="宋体" w:hAnsi="宋体"/>
                <w:color w:val="000000" w:themeColor="text1"/>
                <w:sz w:val="18"/>
              </w:rPr>
            </w:pPr>
            <w:r>
              <w:rPr>
                <w:rFonts w:hint="eastAsia" w:ascii="宋体" w:hAnsi="宋体"/>
                <w:color w:val="000000" w:themeColor="text1"/>
                <w:sz w:val="18"/>
              </w:rPr>
              <w:t>C12200</w:t>
            </w:r>
          </w:p>
        </w:tc>
        <w:tc>
          <w:tcPr>
            <w:tcW w:w="4813" w:type="dxa"/>
            <w:tcBorders>
              <w:top w:val="single" w:color="auto" w:sz="12" w:space="0"/>
            </w:tcBorders>
            <w:vAlign w:val="center"/>
          </w:tcPr>
          <w:p w14:paraId="7709622B">
            <w:pPr>
              <w:snapToGrid w:val="0"/>
              <w:spacing w:line="240" w:lineRule="auto"/>
              <w:jc w:val="center"/>
              <w:rPr>
                <w:rFonts w:ascii="宋体" w:hAnsi="宋体"/>
                <w:color w:val="000000" w:themeColor="text1"/>
                <w:sz w:val="18"/>
              </w:rPr>
            </w:pPr>
            <w:r>
              <w:rPr>
                <w:rFonts w:hint="eastAsia" w:ascii="宋体" w:hAnsi="宋体"/>
                <w:color w:val="000000" w:themeColor="text1"/>
                <w:sz w:val="18"/>
              </w:rPr>
              <w:t>软化退火（</w:t>
            </w:r>
            <w:r>
              <w:rPr>
                <w:color w:val="000000" w:themeColor="text1"/>
                <w:sz w:val="18"/>
              </w:rPr>
              <w:t>O</w:t>
            </w:r>
            <w:r>
              <w:rPr>
                <w:rFonts w:hint="eastAsia" w:ascii="宋体" w:hAnsi="宋体"/>
                <w:color w:val="000000" w:themeColor="text1"/>
                <w:sz w:val="18"/>
              </w:rPr>
              <w:t>60）、1/4硬（H01）、1/2硬（H02）、硬(H04)</w:t>
            </w:r>
          </w:p>
        </w:tc>
        <w:tc>
          <w:tcPr>
            <w:tcW w:w="1136" w:type="dxa"/>
            <w:vMerge w:val="restart"/>
            <w:tcBorders>
              <w:top w:val="single" w:color="auto" w:sz="12" w:space="0"/>
            </w:tcBorders>
            <w:vAlign w:val="center"/>
          </w:tcPr>
          <w:p w14:paraId="15ABF8A5">
            <w:pPr>
              <w:snapToGrid w:val="0"/>
              <w:spacing w:line="240" w:lineRule="auto"/>
              <w:ind w:left="-2" w:leftChars="-20" w:hanging="46" w:hangingChars="26"/>
              <w:jc w:val="center"/>
              <w:rPr>
                <w:rFonts w:ascii="宋体" w:hAnsi="宋体"/>
                <w:sz w:val="18"/>
              </w:rPr>
            </w:pPr>
            <w:r>
              <w:rPr>
                <w:rFonts w:hint="eastAsia" w:ascii="宋体" w:hAnsi="宋体"/>
                <w:sz w:val="18"/>
              </w:rPr>
              <w:t>0.</w:t>
            </w:r>
            <w:r>
              <w:rPr>
                <w:rFonts w:ascii="宋体" w:hAnsi="宋体"/>
                <w:sz w:val="18"/>
              </w:rPr>
              <w:t>1</w:t>
            </w:r>
            <w:r>
              <w:rPr>
                <w:rFonts w:hint="eastAsia" w:ascii="宋体" w:hAnsi="宋体"/>
                <w:sz w:val="18"/>
              </w:rPr>
              <w:t>0～2.0</w:t>
            </w:r>
          </w:p>
        </w:tc>
        <w:tc>
          <w:tcPr>
            <w:tcW w:w="1140" w:type="dxa"/>
            <w:vMerge w:val="restart"/>
            <w:tcBorders>
              <w:top w:val="single" w:color="auto" w:sz="12" w:space="0"/>
            </w:tcBorders>
            <w:vAlign w:val="center"/>
          </w:tcPr>
          <w:p w14:paraId="32922214">
            <w:pPr>
              <w:snapToGrid w:val="0"/>
              <w:spacing w:line="240" w:lineRule="auto"/>
              <w:jc w:val="center"/>
              <w:rPr>
                <w:rFonts w:ascii="宋体" w:hAnsi="宋体"/>
                <w:sz w:val="18"/>
              </w:rPr>
            </w:pPr>
            <w:r>
              <w:rPr>
                <w:rFonts w:hint="eastAsia" w:ascii="宋体" w:hAnsi="宋体"/>
                <w:sz w:val="18"/>
              </w:rPr>
              <w:t>18～610</w:t>
            </w:r>
          </w:p>
        </w:tc>
      </w:tr>
      <w:tr w14:paraId="4A747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Align w:val="center"/>
          </w:tcPr>
          <w:p w14:paraId="43AF67C0">
            <w:pPr>
              <w:snapToGrid w:val="0"/>
              <w:spacing w:line="240" w:lineRule="auto"/>
              <w:jc w:val="center"/>
              <w:rPr>
                <w:rFonts w:ascii="宋体" w:hAnsi="宋体"/>
                <w:color w:val="000000" w:themeColor="text1"/>
                <w:sz w:val="18"/>
              </w:rPr>
            </w:pPr>
            <w:r>
              <w:rPr>
                <w:rFonts w:hint="eastAsia" w:ascii="宋体" w:hAnsi="宋体"/>
                <w:color w:val="000000" w:themeColor="text1"/>
                <w:sz w:val="18"/>
              </w:rPr>
              <w:t>TSn0.12</w:t>
            </w:r>
          </w:p>
        </w:tc>
        <w:tc>
          <w:tcPr>
            <w:tcW w:w="865" w:type="dxa"/>
            <w:vAlign w:val="center"/>
          </w:tcPr>
          <w:p w14:paraId="302913E4">
            <w:pPr>
              <w:snapToGrid w:val="0"/>
              <w:spacing w:line="240" w:lineRule="auto"/>
              <w:jc w:val="center"/>
              <w:rPr>
                <w:rFonts w:ascii="宋体" w:hAnsi="宋体"/>
                <w:color w:val="000000" w:themeColor="text1"/>
                <w:sz w:val="18"/>
              </w:rPr>
            </w:pPr>
            <w:r>
              <w:rPr>
                <w:rFonts w:hint="eastAsia" w:ascii="宋体" w:hAnsi="宋体"/>
                <w:color w:val="000000" w:themeColor="text1"/>
                <w:sz w:val="18"/>
              </w:rPr>
              <w:t>C14415</w:t>
            </w:r>
          </w:p>
        </w:tc>
        <w:tc>
          <w:tcPr>
            <w:tcW w:w="4813" w:type="dxa"/>
            <w:vAlign w:val="center"/>
          </w:tcPr>
          <w:p w14:paraId="15BCBDCF">
            <w:pPr>
              <w:snapToGrid w:val="0"/>
              <w:spacing w:line="240" w:lineRule="auto"/>
              <w:jc w:val="center"/>
              <w:rPr>
                <w:rFonts w:ascii="宋体" w:hAnsi="宋体"/>
                <w:color w:val="000000" w:themeColor="text1"/>
                <w:sz w:val="18"/>
              </w:rPr>
            </w:pPr>
            <w:r>
              <w:rPr>
                <w:rFonts w:hint="eastAsia" w:ascii="宋体" w:hAnsi="宋体"/>
                <w:color w:val="000000" w:themeColor="text1"/>
                <w:sz w:val="18"/>
              </w:rPr>
              <w:t>1/4硬（H01）、1/2硬（H02）、硬（H04）、特硬（H06）</w:t>
            </w:r>
          </w:p>
        </w:tc>
        <w:tc>
          <w:tcPr>
            <w:tcW w:w="1136" w:type="dxa"/>
            <w:vMerge w:val="continue"/>
            <w:vAlign w:val="center"/>
          </w:tcPr>
          <w:p w14:paraId="2715DD4A">
            <w:pPr>
              <w:snapToGrid w:val="0"/>
              <w:spacing w:line="240" w:lineRule="auto"/>
              <w:ind w:left="-2" w:leftChars="-20" w:hanging="46" w:hangingChars="26"/>
              <w:jc w:val="center"/>
              <w:rPr>
                <w:rFonts w:ascii="宋体" w:hAnsi="宋体"/>
                <w:sz w:val="18"/>
              </w:rPr>
            </w:pPr>
          </w:p>
        </w:tc>
        <w:tc>
          <w:tcPr>
            <w:tcW w:w="1140" w:type="dxa"/>
            <w:vMerge w:val="continue"/>
            <w:vAlign w:val="center"/>
          </w:tcPr>
          <w:p w14:paraId="2AC20DB6">
            <w:pPr>
              <w:snapToGrid w:val="0"/>
              <w:spacing w:line="240" w:lineRule="auto"/>
              <w:jc w:val="center"/>
              <w:rPr>
                <w:rFonts w:ascii="宋体" w:hAnsi="宋体"/>
                <w:sz w:val="18"/>
              </w:rPr>
            </w:pPr>
          </w:p>
        </w:tc>
      </w:tr>
      <w:tr w14:paraId="30477F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Align w:val="center"/>
          </w:tcPr>
          <w:p w14:paraId="3C5E6CC8">
            <w:pPr>
              <w:snapToGrid w:val="0"/>
              <w:spacing w:line="240" w:lineRule="auto"/>
              <w:jc w:val="center"/>
              <w:rPr>
                <w:rFonts w:ascii="宋体" w:hAnsi="宋体"/>
                <w:color w:val="000000" w:themeColor="text1"/>
                <w:sz w:val="18"/>
              </w:rPr>
            </w:pPr>
            <w:r>
              <w:rPr>
                <w:rFonts w:ascii="宋体" w:hAnsi="宋体"/>
                <w:color w:val="000000" w:themeColor="text1"/>
                <w:sz w:val="18"/>
              </w:rPr>
              <w:t>TNi1.3-0.25</w:t>
            </w:r>
          </w:p>
        </w:tc>
        <w:tc>
          <w:tcPr>
            <w:tcW w:w="865" w:type="dxa"/>
            <w:vAlign w:val="center"/>
          </w:tcPr>
          <w:p w14:paraId="531E4F2B">
            <w:pPr>
              <w:snapToGrid w:val="0"/>
              <w:spacing w:line="240" w:lineRule="auto"/>
              <w:jc w:val="center"/>
              <w:rPr>
                <w:rFonts w:ascii="宋体" w:hAnsi="宋体"/>
                <w:color w:val="000000" w:themeColor="text1"/>
                <w:sz w:val="18"/>
              </w:rPr>
            </w:pPr>
            <w:r>
              <w:rPr>
                <w:rFonts w:hint="eastAsia" w:ascii="宋体" w:hAnsi="宋体"/>
                <w:color w:val="000000" w:themeColor="text1"/>
                <w:sz w:val="18"/>
              </w:rPr>
              <w:t>C19010</w:t>
            </w:r>
          </w:p>
        </w:tc>
        <w:tc>
          <w:tcPr>
            <w:tcW w:w="4813" w:type="dxa"/>
            <w:vAlign w:val="center"/>
          </w:tcPr>
          <w:p w14:paraId="4806BB02">
            <w:pPr>
              <w:snapToGrid w:val="0"/>
              <w:spacing w:line="240" w:lineRule="auto"/>
              <w:jc w:val="center"/>
              <w:rPr>
                <w:rFonts w:ascii="宋体" w:hAnsi="宋体"/>
                <w:color w:val="000000" w:themeColor="text1"/>
                <w:sz w:val="18"/>
              </w:rPr>
            </w:pPr>
            <w:r>
              <w:rPr>
                <w:rFonts w:hint="eastAsia" w:ascii="宋体" w:hAnsi="宋体"/>
                <w:color w:val="000000" w:themeColor="text1"/>
                <w:sz w:val="18"/>
              </w:rPr>
              <w:t>硬（H04）、特硬（H06）、弹性（H08）</w:t>
            </w:r>
          </w:p>
        </w:tc>
        <w:tc>
          <w:tcPr>
            <w:tcW w:w="1136" w:type="dxa"/>
            <w:vMerge w:val="continue"/>
            <w:vAlign w:val="center"/>
          </w:tcPr>
          <w:p w14:paraId="4DBCB07D">
            <w:pPr>
              <w:snapToGrid w:val="0"/>
              <w:spacing w:line="240" w:lineRule="auto"/>
              <w:ind w:left="-2" w:leftChars="-20" w:hanging="46" w:hangingChars="26"/>
              <w:jc w:val="center"/>
              <w:rPr>
                <w:rFonts w:ascii="宋体" w:hAnsi="宋体"/>
                <w:sz w:val="18"/>
              </w:rPr>
            </w:pPr>
          </w:p>
        </w:tc>
        <w:tc>
          <w:tcPr>
            <w:tcW w:w="1140" w:type="dxa"/>
            <w:vMerge w:val="continue"/>
            <w:vAlign w:val="center"/>
          </w:tcPr>
          <w:p w14:paraId="4743AC1F">
            <w:pPr>
              <w:snapToGrid w:val="0"/>
              <w:spacing w:line="240" w:lineRule="auto"/>
              <w:jc w:val="center"/>
              <w:rPr>
                <w:rFonts w:ascii="宋体" w:hAnsi="宋体"/>
                <w:sz w:val="18"/>
              </w:rPr>
            </w:pPr>
          </w:p>
        </w:tc>
      </w:tr>
      <w:tr w14:paraId="620EF4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tcBorders>
              <w:top w:val="single" w:color="auto" w:sz="12" w:space="0"/>
            </w:tcBorders>
            <w:vAlign w:val="center"/>
          </w:tcPr>
          <w:p w14:paraId="517BAAD6">
            <w:pPr>
              <w:snapToGrid w:val="0"/>
              <w:spacing w:line="240" w:lineRule="auto"/>
              <w:jc w:val="center"/>
              <w:rPr>
                <w:rFonts w:ascii="宋体" w:hAnsi="宋体"/>
                <w:color w:val="000000" w:themeColor="text1"/>
                <w:sz w:val="18"/>
              </w:rPr>
            </w:pPr>
            <w:r>
              <w:rPr>
                <w:rFonts w:hint="eastAsia" w:ascii="宋体" w:hAnsi="宋体"/>
                <w:color w:val="000000" w:themeColor="text1"/>
                <w:sz w:val="18"/>
              </w:rPr>
              <w:t>TSn1.5-0.8-0.06</w:t>
            </w:r>
          </w:p>
        </w:tc>
        <w:tc>
          <w:tcPr>
            <w:tcW w:w="865" w:type="dxa"/>
            <w:tcBorders>
              <w:top w:val="single" w:color="auto" w:sz="12" w:space="0"/>
            </w:tcBorders>
            <w:vAlign w:val="center"/>
          </w:tcPr>
          <w:p w14:paraId="6A925ECE">
            <w:pPr>
              <w:snapToGrid w:val="0"/>
              <w:spacing w:line="240" w:lineRule="auto"/>
              <w:jc w:val="center"/>
              <w:rPr>
                <w:rFonts w:ascii="宋体" w:hAnsi="宋体"/>
                <w:color w:val="000000" w:themeColor="text1"/>
                <w:sz w:val="18"/>
              </w:rPr>
            </w:pPr>
            <w:r>
              <w:rPr>
                <w:rFonts w:hint="eastAsia" w:ascii="宋体" w:hAnsi="宋体"/>
                <w:color w:val="000000" w:themeColor="text1"/>
                <w:sz w:val="18"/>
              </w:rPr>
              <w:t>C19040</w:t>
            </w:r>
          </w:p>
        </w:tc>
        <w:tc>
          <w:tcPr>
            <w:tcW w:w="4813" w:type="dxa"/>
            <w:tcBorders>
              <w:top w:val="single" w:color="auto" w:sz="12" w:space="0"/>
            </w:tcBorders>
            <w:vAlign w:val="center"/>
          </w:tcPr>
          <w:p w14:paraId="5B7F568E">
            <w:pPr>
              <w:snapToGrid w:val="0"/>
              <w:spacing w:line="240" w:lineRule="auto"/>
              <w:jc w:val="center"/>
              <w:rPr>
                <w:rFonts w:ascii="宋体" w:hAnsi="宋体"/>
                <w:color w:val="000000" w:themeColor="text1"/>
                <w:sz w:val="18"/>
              </w:rPr>
            </w:pPr>
            <w:r>
              <w:rPr>
                <w:rFonts w:hint="eastAsia" w:ascii="宋体" w:hAnsi="宋体"/>
                <w:color w:val="000000" w:themeColor="text1"/>
                <w:sz w:val="18"/>
              </w:rPr>
              <w:t>硬（H04）、特硬（H06）</w:t>
            </w:r>
          </w:p>
        </w:tc>
        <w:tc>
          <w:tcPr>
            <w:tcW w:w="1136" w:type="dxa"/>
            <w:vMerge w:val="continue"/>
            <w:vAlign w:val="center"/>
          </w:tcPr>
          <w:p w14:paraId="7309EE91">
            <w:pPr>
              <w:snapToGrid w:val="0"/>
              <w:spacing w:line="240" w:lineRule="auto"/>
              <w:ind w:left="-2" w:leftChars="-20" w:hanging="46" w:hangingChars="26"/>
              <w:jc w:val="center"/>
              <w:rPr>
                <w:rFonts w:ascii="宋体" w:hAnsi="宋体"/>
                <w:sz w:val="18"/>
              </w:rPr>
            </w:pPr>
          </w:p>
        </w:tc>
        <w:tc>
          <w:tcPr>
            <w:tcW w:w="1140" w:type="dxa"/>
            <w:vMerge w:val="continue"/>
            <w:vAlign w:val="center"/>
          </w:tcPr>
          <w:p w14:paraId="6AD4A6F0">
            <w:pPr>
              <w:snapToGrid w:val="0"/>
              <w:spacing w:line="240" w:lineRule="auto"/>
              <w:jc w:val="center"/>
              <w:rPr>
                <w:rFonts w:ascii="宋体" w:hAnsi="宋体"/>
                <w:sz w:val="18"/>
              </w:rPr>
            </w:pPr>
          </w:p>
        </w:tc>
      </w:tr>
      <w:tr w14:paraId="71D52D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5" w:hRule="atLeast"/>
        </w:trPr>
        <w:tc>
          <w:tcPr>
            <w:tcW w:w="1704" w:type="dxa"/>
            <w:vAlign w:val="center"/>
          </w:tcPr>
          <w:p w14:paraId="06C68C09">
            <w:pPr>
              <w:snapToGrid w:val="0"/>
              <w:spacing w:line="240" w:lineRule="auto"/>
              <w:jc w:val="center"/>
              <w:rPr>
                <w:rFonts w:ascii="宋体" w:hAnsi="宋体"/>
                <w:sz w:val="18"/>
              </w:rPr>
            </w:pPr>
            <w:r>
              <w:rPr>
                <w:rFonts w:hint="eastAsia" w:ascii="宋体" w:hAnsi="宋体"/>
                <w:sz w:val="18"/>
              </w:rPr>
              <w:t>TFe0.1</w:t>
            </w:r>
          </w:p>
        </w:tc>
        <w:tc>
          <w:tcPr>
            <w:tcW w:w="865" w:type="dxa"/>
            <w:vAlign w:val="center"/>
          </w:tcPr>
          <w:p w14:paraId="577A7C61">
            <w:pPr>
              <w:snapToGrid w:val="0"/>
              <w:spacing w:line="240" w:lineRule="auto"/>
              <w:jc w:val="center"/>
              <w:rPr>
                <w:rFonts w:ascii="宋体" w:hAnsi="宋体"/>
                <w:sz w:val="18"/>
              </w:rPr>
            </w:pPr>
            <w:r>
              <w:rPr>
                <w:rFonts w:hint="eastAsia" w:ascii="宋体" w:hAnsi="宋体"/>
                <w:sz w:val="18"/>
              </w:rPr>
              <w:t>C19210</w:t>
            </w:r>
          </w:p>
        </w:tc>
        <w:tc>
          <w:tcPr>
            <w:tcW w:w="4813" w:type="dxa"/>
            <w:vAlign w:val="center"/>
          </w:tcPr>
          <w:p w14:paraId="374BF1A2">
            <w:pPr>
              <w:snapToGrid w:val="0"/>
              <w:spacing w:line="240" w:lineRule="auto"/>
              <w:jc w:val="center"/>
              <w:rPr>
                <w:rFonts w:ascii="宋体" w:hAnsi="宋体"/>
                <w:sz w:val="18"/>
              </w:rPr>
            </w:pPr>
            <w:r>
              <w:rPr>
                <w:rFonts w:hint="eastAsia" w:ascii="宋体" w:hAnsi="宋体"/>
                <w:sz w:val="18"/>
              </w:rPr>
              <w:t>软化退火（</w:t>
            </w:r>
            <w:r>
              <w:rPr>
                <w:sz w:val="18"/>
              </w:rPr>
              <w:t>O</w:t>
            </w:r>
            <w:r>
              <w:rPr>
                <w:rFonts w:hint="eastAsia" w:ascii="宋体" w:hAnsi="宋体"/>
                <w:sz w:val="18"/>
              </w:rPr>
              <w:t>60）、1/4硬（H01）、1/2硬（H02）、</w:t>
            </w:r>
          </w:p>
          <w:p w14:paraId="0EF86805">
            <w:pPr>
              <w:snapToGrid w:val="0"/>
              <w:spacing w:line="240" w:lineRule="auto"/>
              <w:jc w:val="center"/>
              <w:rPr>
                <w:rFonts w:ascii="宋体" w:hAnsi="宋体"/>
                <w:sz w:val="18"/>
              </w:rPr>
            </w:pPr>
            <w:r>
              <w:rPr>
                <w:rFonts w:hint="eastAsia" w:ascii="宋体" w:hAnsi="宋体"/>
                <w:sz w:val="18"/>
              </w:rPr>
              <w:t>3/4硬（H03）、硬(H04)、 特硬（H06）</w:t>
            </w:r>
          </w:p>
        </w:tc>
        <w:tc>
          <w:tcPr>
            <w:tcW w:w="1136" w:type="dxa"/>
            <w:vMerge w:val="continue"/>
            <w:vAlign w:val="center"/>
          </w:tcPr>
          <w:p w14:paraId="0E54346D">
            <w:pPr>
              <w:snapToGrid w:val="0"/>
              <w:spacing w:line="240" w:lineRule="auto"/>
              <w:jc w:val="center"/>
              <w:rPr>
                <w:rFonts w:ascii="宋体" w:hAnsi="宋体"/>
                <w:sz w:val="18"/>
              </w:rPr>
            </w:pPr>
          </w:p>
        </w:tc>
        <w:tc>
          <w:tcPr>
            <w:tcW w:w="1140" w:type="dxa"/>
            <w:vMerge w:val="continue"/>
            <w:vAlign w:val="center"/>
          </w:tcPr>
          <w:p w14:paraId="63CE6EAB">
            <w:pPr>
              <w:snapToGrid w:val="0"/>
              <w:spacing w:line="240" w:lineRule="auto"/>
              <w:jc w:val="center"/>
              <w:rPr>
                <w:rFonts w:ascii="宋体" w:hAnsi="宋体"/>
                <w:sz w:val="18"/>
              </w:rPr>
            </w:pPr>
          </w:p>
        </w:tc>
      </w:tr>
      <w:tr w14:paraId="32C579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7" w:hRule="atLeast"/>
        </w:trPr>
        <w:tc>
          <w:tcPr>
            <w:tcW w:w="1704" w:type="dxa"/>
            <w:vAlign w:val="center"/>
          </w:tcPr>
          <w:p w14:paraId="0F10C1D2">
            <w:pPr>
              <w:snapToGrid w:val="0"/>
              <w:spacing w:line="240" w:lineRule="auto"/>
              <w:jc w:val="center"/>
              <w:rPr>
                <w:rFonts w:ascii="宋体" w:hAnsi="宋体"/>
                <w:sz w:val="18"/>
              </w:rPr>
            </w:pPr>
            <w:r>
              <w:rPr>
                <w:rFonts w:hint="eastAsia" w:ascii="宋体" w:hAnsi="宋体"/>
                <w:sz w:val="18"/>
              </w:rPr>
              <w:t>TFe2.5</w:t>
            </w:r>
          </w:p>
        </w:tc>
        <w:tc>
          <w:tcPr>
            <w:tcW w:w="865" w:type="dxa"/>
            <w:vAlign w:val="center"/>
          </w:tcPr>
          <w:p w14:paraId="0D3BA6F2">
            <w:pPr>
              <w:snapToGrid w:val="0"/>
              <w:spacing w:line="240" w:lineRule="auto"/>
              <w:jc w:val="center"/>
              <w:rPr>
                <w:rFonts w:ascii="宋体" w:hAnsi="宋体"/>
                <w:sz w:val="18"/>
              </w:rPr>
            </w:pPr>
            <w:r>
              <w:rPr>
                <w:rFonts w:hint="eastAsia" w:ascii="宋体" w:hAnsi="宋体"/>
                <w:sz w:val="18"/>
              </w:rPr>
              <w:t>C19400</w:t>
            </w:r>
          </w:p>
        </w:tc>
        <w:tc>
          <w:tcPr>
            <w:tcW w:w="4813" w:type="dxa"/>
            <w:vAlign w:val="center"/>
          </w:tcPr>
          <w:p w14:paraId="4FA3AB43">
            <w:pPr>
              <w:snapToGrid w:val="0"/>
              <w:spacing w:line="240" w:lineRule="auto"/>
              <w:jc w:val="center"/>
              <w:rPr>
                <w:rFonts w:ascii="宋体" w:hAnsi="宋体"/>
                <w:sz w:val="18"/>
              </w:rPr>
            </w:pPr>
            <w:r>
              <w:rPr>
                <w:rFonts w:hint="eastAsia" w:ascii="宋体" w:hAnsi="宋体"/>
                <w:sz w:val="18"/>
              </w:rPr>
              <w:t>软化退火（</w:t>
            </w:r>
            <w:r>
              <w:rPr>
                <w:sz w:val="18"/>
              </w:rPr>
              <w:t>O</w:t>
            </w:r>
            <w:r>
              <w:rPr>
                <w:rFonts w:hint="eastAsia" w:ascii="宋体" w:hAnsi="宋体"/>
                <w:sz w:val="18"/>
              </w:rPr>
              <w:t>60）、1/4硬（H01）、1/2硬（H02）、硬（H04）、 特硬（H06）、弹性(H08)、高弹性（H10）</w:t>
            </w:r>
          </w:p>
        </w:tc>
        <w:tc>
          <w:tcPr>
            <w:tcW w:w="1136" w:type="dxa"/>
            <w:vMerge w:val="continue"/>
            <w:vAlign w:val="center"/>
          </w:tcPr>
          <w:p w14:paraId="7A0F81E0">
            <w:pPr>
              <w:snapToGrid w:val="0"/>
              <w:spacing w:line="240" w:lineRule="auto"/>
              <w:jc w:val="center"/>
              <w:rPr>
                <w:rFonts w:ascii="宋体" w:hAnsi="宋体"/>
                <w:sz w:val="18"/>
              </w:rPr>
            </w:pPr>
          </w:p>
        </w:tc>
        <w:tc>
          <w:tcPr>
            <w:tcW w:w="1140" w:type="dxa"/>
            <w:vMerge w:val="continue"/>
            <w:vAlign w:val="center"/>
          </w:tcPr>
          <w:p w14:paraId="1CA22013">
            <w:pPr>
              <w:snapToGrid w:val="0"/>
              <w:spacing w:line="240" w:lineRule="auto"/>
              <w:jc w:val="center"/>
              <w:rPr>
                <w:rFonts w:ascii="宋体" w:hAnsi="宋体"/>
                <w:sz w:val="18"/>
              </w:rPr>
            </w:pPr>
          </w:p>
        </w:tc>
      </w:tr>
      <w:tr w14:paraId="65054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1704" w:type="dxa"/>
            <w:vAlign w:val="center"/>
          </w:tcPr>
          <w:p w14:paraId="1109A2FE">
            <w:pPr>
              <w:snapToGrid w:val="0"/>
              <w:spacing w:line="240" w:lineRule="auto"/>
              <w:jc w:val="center"/>
              <w:rPr>
                <w:rFonts w:ascii="宋体" w:hAnsi="宋体"/>
                <w:sz w:val="18"/>
              </w:rPr>
            </w:pPr>
            <w:r>
              <w:rPr>
                <w:rFonts w:hint="eastAsia" w:ascii="宋体" w:hAnsi="宋体"/>
                <w:sz w:val="18"/>
              </w:rPr>
              <w:t>BSi3.2-0.7</w:t>
            </w:r>
          </w:p>
        </w:tc>
        <w:tc>
          <w:tcPr>
            <w:tcW w:w="865" w:type="dxa"/>
            <w:vAlign w:val="center"/>
          </w:tcPr>
          <w:p w14:paraId="090DC21D">
            <w:pPr>
              <w:snapToGrid w:val="0"/>
              <w:spacing w:line="240" w:lineRule="auto"/>
              <w:jc w:val="center"/>
              <w:rPr>
                <w:rFonts w:ascii="宋体" w:hAnsi="宋体"/>
                <w:sz w:val="18"/>
              </w:rPr>
            </w:pPr>
            <w:r>
              <w:rPr>
                <w:rFonts w:hint="eastAsia" w:ascii="宋体" w:hAnsi="宋体"/>
                <w:sz w:val="18"/>
              </w:rPr>
              <w:t>C70250</w:t>
            </w:r>
          </w:p>
        </w:tc>
        <w:tc>
          <w:tcPr>
            <w:tcW w:w="4813" w:type="dxa"/>
            <w:vAlign w:val="center"/>
          </w:tcPr>
          <w:p w14:paraId="13B44D84">
            <w:pPr>
              <w:snapToGrid w:val="0"/>
              <w:spacing w:line="240" w:lineRule="auto"/>
              <w:jc w:val="center"/>
              <w:rPr>
                <w:rFonts w:ascii="宋体" w:hAnsi="宋体"/>
                <w:sz w:val="18"/>
              </w:rPr>
            </w:pPr>
            <w:r>
              <w:rPr>
                <w:rFonts w:hint="eastAsia" w:ascii="宋体" w:hAnsi="宋体"/>
                <w:sz w:val="18"/>
              </w:rPr>
              <w:t>加工余热淬火+冷加工（1/8硬）（TM00）、</w:t>
            </w:r>
          </w:p>
          <w:p w14:paraId="252C206E">
            <w:pPr>
              <w:snapToGrid w:val="0"/>
              <w:spacing w:line="240" w:lineRule="auto"/>
              <w:jc w:val="center"/>
              <w:rPr>
                <w:rFonts w:ascii="宋体" w:hAnsi="宋体"/>
                <w:sz w:val="18"/>
              </w:rPr>
            </w:pPr>
            <w:r>
              <w:rPr>
                <w:rFonts w:hint="eastAsia" w:ascii="宋体" w:hAnsi="宋体"/>
                <w:sz w:val="18"/>
              </w:rPr>
              <w:t>加工余热淬火+冷加工（1/2硬）（TM02）、</w:t>
            </w:r>
          </w:p>
          <w:p w14:paraId="764C07BC">
            <w:pPr>
              <w:snapToGrid w:val="0"/>
              <w:spacing w:line="240" w:lineRule="auto"/>
              <w:jc w:val="center"/>
              <w:rPr>
                <w:rFonts w:ascii="宋体" w:hAnsi="宋体"/>
                <w:sz w:val="18"/>
              </w:rPr>
            </w:pPr>
            <w:r>
              <w:rPr>
                <w:rFonts w:hint="eastAsia" w:ascii="宋体" w:hAnsi="宋体"/>
                <w:sz w:val="18"/>
              </w:rPr>
              <w:t>加工余热淬火+冷加工（3/4硬）（TM03）</w:t>
            </w:r>
          </w:p>
        </w:tc>
        <w:tc>
          <w:tcPr>
            <w:tcW w:w="1136" w:type="dxa"/>
            <w:vAlign w:val="center"/>
          </w:tcPr>
          <w:p w14:paraId="53907E20">
            <w:pPr>
              <w:snapToGrid w:val="0"/>
              <w:spacing w:line="240" w:lineRule="auto"/>
              <w:jc w:val="center"/>
              <w:rPr>
                <w:rFonts w:ascii="宋体" w:hAnsi="宋体"/>
                <w:sz w:val="18"/>
              </w:rPr>
            </w:pPr>
            <w:r>
              <w:rPr>
                <w:rFonts w:hint="eastAsia" w:ascii="宋体" w:hAnsi="宋体"/>
                <w:sz w:val="18"/>
              </w:rPr>
              <w:t>0.10～1.0</w:t>
            </w:r>
          </w:p>
        </w:tc>
        <w:tc>
          <w:tcPr>
            <w:tcW w:w="1140" w:type="dxa"/>
            <w:vMerge w:val="continue"/>
            <w:vAlign w:val="center"/>
          </w:tcPr>
          <w:p w14:paraId="547154D5">
            <w:pPr>
              <w:snapToGrid w:val="0"/>
              <w:spacing w:line="240" w:lineRule="auto"/>
              <w:jc w:val="center"/>
              <w:rPr>
                <w:rFonts w:ascii="宋体" w:hAnsi="宋体"/>
                <w:sz w:val="18"/>
              </w:rPr>
            </w:pPr>
          </w:p>
        </w:tc>
      </w:tr>
      <w:tr w14:paraId="6BF05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9658" w:type="dxa"/>
            <w:gridSpan w:val="5"/>
            <w:vAlign w:val="center"/>
          </w:tcPr>
          <w:p w14:paraId="2FE61F55">
            <w:pPr>
              <w:snapToGrid w:val="0"/>
              <w:spacing w:line="240" w:lineRule="auto"/>
              <w:ind w:firstLine="360" w:firstLineChars="200"/>
              <w:rPr>
                <w:rFonts w:ascii="宋体" w:hAnsi="宋体"/>
                <w:sz w:val="18"/>
              </w:rPr>
            </w:pPr>
            <w:r>
              <w:rPr>
                <w:rFonts w:hint="eastAsia" w:ascii="宋体" w:hAnsi="宋体"/>
                <w:sz w:val="18"/>
              </w:rPr>
              <w:t>注：经供需双方协商，可供应其他状态和规格的带材。</w:t>
            </w:r>
          </w:p>
        </w:tc>
      </w:tr>
    </w:tbl>
    <w:p w14:paraId="6A75DC95">
      <w:pPr>
        <w:pStyle w:val="9"/>
        <w:keepNext w:val="0"/>
        <w:keepLines w:val="0"/>
        <w:pageBreakBefore w:val="0"/>
        <w:widowControl w:val="0"/>
        <w:kinsoku/>
        <w:wordWrap/>
        <w:overflowPunct/>
        <w:topLinePunct w:val="0"/>
        <w:autoSpaceDE/>
        <w:autoSpaceDN/>
        <w:bidi w:val="0"/>
        <w:adjustRightInd w:val="0"/>
        <w:snapToGrid/>
        <w:spacing w:before="0" w:beforeLines="50" w:after="0" w:line="360" w:lineRule="auto"/>
        <w:textAlignment w:val="baseline"/>
        <w:rPr>
          <w:rFonts w:ascii="黑体" w:hAnsi="黑体" w:eastAsia="黑体" w:cs="黑体"/>
          <w:sz w:val="24"/>
          <w:szCs w:val="24"/>
        </w:rPr>
      </w:pPr>
      <w:r>
        <w:rPr>
          <w:rFonts w:hint="eastAsia" w:ascii="黑体" w:hAnsi="黑体" w:eastAsia="黑体" w:cs="黑体"/>
          <w:sz w:val="24"/>
          <w:szCs w:val="24"/>
          <w:lang w:val="en-US" w:eastAsia="zh-CN"/>
        </w:rPr>
        <w:t>3.2.2</w:t>
      </w:r>
      <w:r>
        <w:rPr>
          <w:rFonts w:hint="eastAsia" w:ascii="黑体" w:hAnsi="黑体" w:eastAsia="黑体" w:cs="黑体"/>
          <w:sz w:val="24"/>
          <w:szCs w:val="24"/>
        </w:rPr>
        <w:t>化学成分</w:t>
      </w:r>
    </w:p>
    <w:p w14:paraId="1C9EC46E">
      <w:pPr>
        <w:keepNext w:val="0"/>
        <w:keepLines w:val="0"/>
        <w:pageBreakBefore w:val="0"/>
        <w:widowControl w:val="0"/>
        <w:kinsoku/>
        <w:wordWrap/>
        <w:overflowPunct/>
        <w:topLinePunct w:val="0"/>
        <w:autoSpaceDE/>
        <w:autoSpaceDN/>
        <w:bidi w:val="0"/>
        <w:adjustRightInd w:val="0"/>
        <w:snapToGrid/>
        <w:spacing w:beforeAutospacing="0" w:afterAutospacing="0"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带材的化学成分应符合GB/T 5231中相应牌号的规定。</w:t>
      </w:r>
    </w:p>
    <w:p w14:paraId="2E821204">
      <w:pPr>
        <w:pStyle w:val="9"/>
        <w:keepNext w:val="0"/>
        <w:keepLines w:val="0"/>
        <w:pageBreakBefore w:val="0"/>
        <w:kinsoku/>
        <w:wordWrap/>
        <w:overflowPunct/>
        <w:topLinePunct w:val="0"/>
        <w:autoSpaceDE/>
        <w:autoSpaceDN/>
        <w:bidi w:val="0"/>
        <w:snapToGrid/>
        <w:spacing w:after="0"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3.2.3外形尺寸及其允许偏差</w:t>
      </w:r>
    </w:p>
    <w:bookmarkEnd w:id="16"/>
    <w:bookmarkEnd w:id="17"/>
    <w:p w14:paraId="133CE7C0">
      <w:pPr>
        <w:keepNext w:val="0"/>
        <w:keepLines w:val="0"/>
        <w:pageBreakBefore w:val="0"/>
        <w:widowControl w:val="0"/>
        <w:kinsoku/>
        <w:wordWrap/>
        <w:overflowPunct/>
        <w:topLinePunct w:val="0"/>
        <w:autoSpaceDE/>
        <w:autoSpaceDN/>
        <w:bidi w:val="0"/>
        <w:adjustRightInd w:val="0"/>
        <w:spacing w:beforeAutospacing="0" w:afterAutospacing="0" w:line="360" w:lineRule="auto"/>
        <w:textAlignment w:val="baseline"/>
        <w:rPr>
          <w:rFonts w:hint="eastAsia" w:ascii="宋体" w:hAnsi="宋体" w:eastAsia="宋体" w:cs="宋体"/>
          <w:b w:val="0"/>
          <w:bCs w:val="0"/>
          <w:sz w:val="24"/>
          <w:szCs w:val="24"/>
        </w:rPr>
      </w:pPr>
      <w:bookmarkStart w:id="18" w:name="_Toc151628335"/>
      <w:r>
        <w:rPr>
          <w:rFonts w:hint="eastAsia" w:ascii="宋体" w:hAnsi="宋体" w:cs="宋体"/>
          <w:b w:val="0"/>
          <w:bCs w:val="0"/>
          <w:sz w:val="24"/>
          <w:szCs w:val="24"/>
          <w:lang w:val="en-US" w:eastAsia="zh-CN"/>
        </w:rPr>
        <w:t>3.2.3.1</w:t>
      </w:r>
      <w:r>
        <w:rPr>
          <w:rFonts w:hint="eastAsia" w:ascii="宋体" w:hAnsi="宋体" w:eastAsia="宋体" w:cs="宋体"/>
          <w:b w:val="0"/>
          <w:bCs w:val="0"/>
          <w:sz w:val="24"/>
          <w:szCs w:val="24"/>
        </w:rPr>
        <w:t>带</w:t>
      </w:r>
      <w:r>
        <w:rPr>
          <w:rFonts w:hint="eastAsia" w:ascii="宋体" w:hAnsi="宋体" w:cs="宋体"/>
          <w:b w:val="0"/>
          <w:bCs w:val="0"/>
          <w:sz w:val="24"/>
          <w:szCs w:val="24"/>
          <w:lang w:val="en-US" w:eastAsia="zh-CN"/>
        </w:rPr>
        <w:t>箔</w:t>
      </w:r>
      <w:r>
        <w:rPr>
          <w:rFonts w:hint="eastAsia" w:ascii="宋体" w:hAnsi="宋体" w:eastAsia="宋体" w:cs="宋体"/>
          <w:b w:val="0"/>
          <w:bCs w:val="0"/>
          <w:sz w:val="24"/>
          <w:szCs w:val="24"/>
        </w:rPr>
        <w:t>材的厚度及其允许偏差应符合表</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的规定。</w:t>
      </w:r>
    </w:p>
    <w:p w14:paraId="2DB07127">
      <w:pPr>
        <w:keepNext w:val="0"/>
        <w:keepLines w:val="0"/>
        <w:pageBreakBefore w:val="0"/>
        <w:widowControl w:val="0"/>
        <w:kinsoku/>
        <w:wordWrap/>
        <w:overflowPunct/>
        <w:topLinePunct w:val="0"/>
        <w:autoSpaceDE/>
        <w:autoSpaceDN/>
        <w:bidi w:val="0"/>
        <w:adjustRightInd w:val="0"/>
        <w:spacing w:beforeAutospacing="0" w:afterAutospacing="0" w:line="360" w:lineRule="auto"/>
        <w:ind w:firstLine="480" w:firstLineChars="200"/>
        <w:jc w:val="right"/>
        <w:textAlignment w:val="baseline"/>
        <w:rPr>
          <w:rFonts w:hint="eastAsia" w:ascii="宋体" w:hAnsi="宋体" w:eastAsia="宋体" w:cs="宋体"/>
          <w:b w:val="0"/>
          <w:bCs w:val="0"/>
          <w:sz w:val="18"/>
          <w:szCs w:val="18"/>
        </w:rPr>
      </w:pPr>
      <w:r>
        <w:rPr>
          <w:rFonts w:hint="eastAsia" w:ascii="宋体" w:hAnsi="宋体" w:eastAsia="宋体" w:cs="宋体"/>
          <w:b w:val="0"/>
          <w:bCs w:val="0"/>
          <w:sz w:val="24"/>
          <w:szCs w:val="24"/>
        </w:rPr>
        <w:t>表</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 xml:space="preserve">  厚度及其允许偏差</w:t>
      </w:r>
      <w:r>
        <w:rPr>
          <w:rFonts w:hint="eastAsia" w:ascii="宋体" w:hAnsi="宋体" w:cs="宋体"/>
          <w:b w:val="0"/>
          <w:bCs w:val="0"/>
          <w:sz w:val="24"/>
          <w:szCs w:val="24"/>
          <w:lang w:val="en-US" w:eastAsia="zh-CN"/>
        </w:rPr>
        <w:t xml:space="preserve">              </w:t>
      </w:r>
      <w:r>
        <w:rPr>
          <w:rFonts w:hint="eastAsia" w:ascii="宋体" w:hAnsi="宋体" w:cs="宋体"/>
          <w:b w:val="0"/>
          <w:bCs w:val="0"/>
          <w:sz w:val="18"/>
          <w:szCs w:val="18"/>
          <w:lang w:val="en-US" w:eastAsia="zh-CN"/>
        </w:rPr>
        <w:t xml:space="preserve"> </w:t>
      </w:r>
      <w:r>
        <w:rPr>
          <w:rFonts w:hint="eastAsia" w:ascii="宋体" w:hAnsi="宋体" w:eastAsia="宋体" w:cs="宋体"/>
          <w:b w:val="0"/>
          <w:bCs w:val="0"/>
          <w:sz w:val="18"/>
          <w:szCs w:val="18"/>
        </w:rPr>
        <w:t>单位为毫米</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095"/>
        <w:gridCol w:w="3096"/>
        <w:gridCol w:w="3096"/>
      </w:tblGrid>
      <w:tr w14:paraId="0618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0" w:hRule="atLeast"/>
        </w:trPr>
        <w:tc>
          <w:tcPr>
            <w:tcW w:w="3095" w:type="dxa"/>
            <w:vMerge w:val="restart"/>
            <w:vAlign w:val="center"/>
          </w:tcPr>
          <w:p w14:paraId="11D4F0FA">
            <w:pPr>
              <w:keepNext w:val="0"/>
              <w:keepLines w:val="0"/>
              <w:pageBreakBefore w:val="0"/>
              <w:widowControl w:val="0"/>
              <w:kinsoku/>
              <w:wordWrap/>
              <w:overflowPunct/>
              <w:topLinePunct w:val="0"/>
              <w:autoSpaceDE/>
              <w:autoSpaceDN/>
              <w:bidi w:val="0"/>
              <w:adjustRightInd w:val="0"/>
              <w:spacing w:beforeAutospacing="0" w:afterAutospacing="0" w:line="240" w:lineRule="auto"/>
              <w:jc w:val="center"/>
              <w:textAlignment w:val="baseline"/>
              <w:rPr>
                <w:rFonts w:hint="eastAsia" w:ascii="宋体" w:hAnsi="宋体" w:eastAsia="宋体" w:cs="宋体"/>
                <w:b w:val="0"/>
                <w:bCs w:val="0"/>
                <w:sz w:val="18"/>
                <w:szCs w:val="18"/>
                <w:vertAlign w:val="baseline"/>
              </w:rPr>
            </w:pPr>
            <w:r>
              <w:rPr>
                <w:rFonts w:hint="eastAsia" w:ascii="宋体" w:hAnsi="宋体"/>
                <w:sz w:val="18"/>
              </w:rPr>
              <w:t>厚度</w:t>
            </w:r>
          </w:p>
        </w:tc>
        <w:tc>
          <w:tcPr>
            <w:tcW w:w="6192" w:type="dxa"/>
            <w:gridSpan w:val="2"/>
            <w:vAlign w:val="center"/>
          </w:tcPr>
          <w:p w14:paraId="47CB0F49">
            <w:pPr>
              <w:keepNext w:val="0"/>
              <w:keepLines w:val="0"/>
              <w:pageBreakBefore w:val="0"/>
              <w:widowControl w:val="0"/>
              <w:kinsoku/>
              <w:wordWrap/>
              <w:overflowPunct/>
              <w:topLinePunct w:val="0"/>
              <w:autoSpaceDE/>
              <w:autoSpaceDN/>
              <w:bidi w:val="0"/>
              <w:adjustRightInd w:val="0"/>
              <w:spacing w:beforeAutospacing="0" w:afterAutospacing="0" w:line="240" w:lineRule="auto"/>
              <w:jc w:val="center"/>
              <w:textAlignment w:val="baseline"/>
              <w:rPr>
                <w:rFonts w:hint="eastAsia" w:ascii="宋体" w:hAnsi="宋体" w:eastAsia="宋体" w:cs="宋体"/>
                <w:b w:val="0"/>
                <w:bCs w:val="0"/>
                <w:sz w:val="18"/>
                <w:szCs w:val="18"/>
                <w:vertAlign w:val="baseline"/>
              </w:rPr>
            </w:pPr>
            <w:r>
              <w:rPr>
                <w:rFonts w:hint="eastAsia" w:ascii="宋体" w:hAnsi="宋体"/>
                <w:sz w:val="18"/>
              </w:rPr>
              <w:t>厚度允许偏差</w:t>
            </w:r>
            <w:r>
              <w:rPr>
                <w:sz w:val="18"/>
                <w:vertAlign w:val="superscript"/>
              </w:rPr>
              <w:t>a</w:t>
            </w:r>
          </w:p>
        </w:tc>
      </w:tr>
      <w:tr w14:paraId="0B6B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0" w:hRule="atLeast"/>
        </w:trPr>
        <w:tc>
          <w:tcPr>
            <w:tcW w:w="3095" w:type="dxa"/>
            <w:vMerge w:val="continue"/>
            <w:tcBorders/>
            <w:vAlign w:val="center"/>
          </w:tcPr>
          <w:p w14:paraId="6A6F6F00">
            <w:pPr>
              <w:keepNext w:val="0"/>
              <w:keepLines w:val="0"/>
              <w:pageBreakBefore w:val="0"/>
              <w:widowControl w:val="0"/>
              <w:kinsoku/>
              <w:wordWrap/>
              <w:overflowPunct/>
              <w:topLinePunct w:val="0"/>
              <w:autoSpaceDE/>
              <w:autoSpaceDN/>
              <w:bidi w:val="0"/>
              <w:adjustRightInd w:val="0"/>
              <w:spacing w:beforeAutospacing="0" w:afterAutospacing="0" w:line="240" w:lineRule="auto"/>
              <w:jc w:val="center"/>
              <w:textAlignment w:val="baseline"/>
              <w:rPr>
                <w:rFonts w:hint="eastAsia" w:ascii="宋体" w:hAnsi="宋体" w:eastAsia="宋体" w:cs="宋体"/>
                <w:b w:val="0"/>
                <w:bCs w:val="0"/>
                <w:sz w:val="18"/>
                <w:szCs w:val="18"/>
                <w:vertAlign w:val="baseline"/>
              </w:rPr>
            </w:pPr>
          </w:p>
        </w:tc>
        <w:tc>
          <w:tcPr>
            <w:tcW w:w="3096" w:type="dxa"/>
            <w:shd w:val="clear"/>
            <w:vAlign w:val="center"/>
          </w:tcPr>
          <w:p w14:paraId="60F7DBA8">
            <w:pPr>
              <w:spacing w:line="240" w:lineRule="auto"/>
              <w:jc w:val="center"/>
              <w:rPr>
                <w:rFonts w:hint="eastAsia" w:ascii="宋体" w:hAnsi="宋体" w:eastAsia="宋体" w:cs="Times New Roman"/>
                <w:sz w:val="18"/>
                <w:lang w:val="en-US" w:eastAsia="zh-CN" w:bidi="ar-SA"/>
              </w:rPr>
            </w:pPr>
            <w:r>
              <w:rPr>
                <w:rFonts w:hint="eastAsia" w:ascii="宋体" w:hAnsi="宋体"/>
                <w:sz w:val="18"/>
              </w:rPr>
              <w:t>普通级</w:t>
            </w:r>
          </w:p>
        </w:tc>
        <w:tc>
          <w:tcPr>
            <w:tcW w:w="3096" w:type="dxa"/>
            <w:shd w:val="clear"/>
            <w:vAlign w:val="center"/>
          </w:tcPr>
          <w:p w14:paraId="51EC7F18">
            <w:pPr>
              <w:spacing w:line="240" w:lineRule="auto"/>
              <w:jc w:val="center"/>
              <w:rPr>
                <w:rFonts w:hint="eastAsia" w:ascii="宋体" w:hAnsi="宋体" w:eastAsia="宋体" w:cs="Times New Roman"/>
                <w:sz w:val="18"/>
                <w:lang w:val="en-US" w:eastAsia="zh-CN" w:bidi="ar-SA"/>
              </w:rPr>
            </w:pPr>
            <w:r>
              <w:rPr>
                <w:rFonts w:hint="eastAsia" w:ascii="宋体" w:hAnsi="宋体"/>
                <w:sz w:val="18"/>
              </w:rPr>
              <w:t>高精级</w:t>
            </w:r>
          </w:p>
        </w:tc>
      </w:tr>
      <w:tr w14:paraId="7B98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0" w:hRule="atLeast"/>
        </w:trPr>
        <w:tc>
          <w:tcPr>
            <w:tcW w:w="3095" w:type="dxa"/>
            <w:shd w:val="clear"/>
            <w:vAlign w:val="center"/>
          </w:tcPr>
          <w:p w14:paraId="17A0CF06">
            <w:pPr>
              <w:spacing w:line="240" w:lineRule="auto"/>
              <w:jc w:val="center"/>
              <w:rPr>
                <w:rFonts w:hint="eastAsia" w:ascii="宋体" w:hAnsi="宋体" w:eastAsia="宋体" w:cs="Times New Roman"/>
                <w:sz w:val="18"/>
                <w:lang w:val="en-US" w:eastAsia="zh-CN" w:bidi="ar-SA"/>
              </w:rPr>
            </w:pPr>
            <w:r>
              <w:rPr>
                <w:rFonts w:ascii="宋体" w:hAnsi="宋体"/>
                <w:sz w:val="18"/>
              </w:rPr>
              <w:t>0.10～0.</w:t>
            </w:r>
            <w:r>
              <w:rPr>
                <w:rFonts w:hint="eastAsia" w:ascii="宋体" w:hAnsi="宋体"/>
                <w:sz w:val="18"/>
              </w:rPr>
              <w:t>30</w:t>
            </w:r>
          </w:p>
        </w:tc>
        <w:tc>
          <w:tcPr>
            <w:tcW w:w="3096" w:type="dxa"/>
            <w:shd w:val="clear"/>
            <w:vAlign w:val="center"/>
          </w:tcPr>
          <w:p w14:paraId="702DAF3C">
            <w:pPr>
              <w:spacing w:line="240" w:lineRule="auto"/>
              <w:jc w:val="center"/>
              <w:rPr>
                <w:rFonts w:hint="eastAsia" w:ascii="宋体" w:hAnsi="宋体" w:eastAsia="宋体" w:cs="Times New Roman"/>
                <w:sz w:val="18"/>
                <w:lang w:val="en-US" w:eastAsia="zh-CN" w:bidi="ar-SA"/>
              </w:rPr>
            </w:pPr>
            <w:r>
              <w:rPr>
                <w:rFonts w:hint="eastAsia" w:ascii="宋体" w:hAnsi="宋体"/>
                <w:sz w:val="18"/>
              </w:rPr>
              <w:t>±</w:t>
            </w:r>
            <w:r>
              <w:rPr>
                <w:rFonts w:ascii="宋体" w:hAnsi="宋体"/>
                <w:sz w:val="18"/>
              </w:rPr>
              <w:t>0.0</w:t>
            </w:r>
            <w:r>
              <w:rPr>
                <w:rFonts w:hint="eastAsia" w:ascii="宋体" w:hAnsi="宋体"/>
                <w:sz w:val="18"/>
              </w:rPr>
              <w:t>08</w:t>
            </w:r>
          </w:p>
        </w:tc>
        <w:tc>
          <w:tcPr>
            <w:tcW w:w="3096" w:type="dxa"/>
            <w:shd w:val="clear"/>
            <w:vAlign w:val="center"/>
          </w:tcPr>
          <w:p w14:paraId="281F0641">
            <w:pPr>
              <w:spacing w:line="240" w:lineRule="auto"/>
              <w:jc w:val="center"/>
              <w:rPr>
                <w:rFonts w:hint="eastAsia" w:ascii="宋体" w:hAnsi="宋体" w:eastAsia="宋体" w:cs="Times New Roman"/>
                <w:sz w:val="18"/>
                <w:lang w:val="en-US" w:eastAsia="zh-CN" w:bidi="ar-SA"/>
              </w:rPr>
            </w:pPr>
            <w:r>
              <w:rPr>
                <w:rFonts w:hint="eastAsia" w:ascii="宋体" w:hAnsi="宋体"/>
                <w:sz w:val="18"/>
              </w:rPr>
              <w:t>±</w:t>
            </w:r>
            <w:r>
              <w:rPr>
                <w:rFonts w:ascii="宋体" w:hAnsi="宋体"/>
                <w:sz w:val="18"/>
              </w:rPr>
              <w:t>0.00</w:t>
            </w:r>
            <w:r>
              <w:rPr>
                <w:rFonts w:hint="eastAsia" w:ascii="宋体" w:hAnsi="宋体"/>
                <w:sz w:val="18"/>
              </w:rPr>
              <w:t>5</w:t>
            </w:r>
          </w:p>
        </w:tc>
      </w:tr>
      <w:tr w14:paraId="1046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0" w:hRule="atLeast"/>
        </w:trPr>
        <w:tc>
          <w:tcPr>
            <w:tcW w:w="3095" w:type="dxa"/>
            <w:shd w:val="clear"/>
            <w:vAlign w:val="center"/>
          </w:tcPr>
          <w:p w14:paraId="09BAA6B1">
            <w:pPr>
              <w:spacing w:line="240" w:lineRule="auto"/>
              <w:jc w:val="center"/>
              <w:rPr>
                <w:rFonts w:hint="eastAsia" w:ascii="宋体" w:hAnsi="宋体" w:eastAsia="宋体" w:cs="Times New Roman"/>
                <w:sz w:val="18"/>
                <w:lang w:val="en-US" w:eastAsia="zh-CN" w:bidi="ar-SA"/>
              </w:rPr>
            </w:pPr>
            <w:r>
              <w:rPr>
                <w:rFonts w:hint="eastAsia" w:ascii="宋体" w:hAnsi="宋体"/>
                <w:sz w:val="18"/>
              </w:rPr>
              <w:t>＞</w:t>
            </w:r>
            <w:r>
              <w:rPr>
                <w:rFonts w:ascii="宋体" w:hAnsi="宋体"/>
                <w:sz w:val="18"/>
              </w:rPr>
              <w:t>0.</w:t>
            </w:r>
            <w:r>
              <w:rPr>
                <w:rFonts w:hint="eastAsia" w:ascii="宋体" w:hAnsi="宋体"/>
                <w:sz w:val="18"/>
              </w:rPr>
              <w:t>30</w:t>
            </w:r>
            <w:r>
              <w:rPr>
                <w:rFonts w:ascii="宋体" w:hAnsi="宋体"/>
                <w:sz w:val="18"/>
              </w:rPr>
              <w:t>～0.</w:t>
            </w:r>
            <w:r>
              <w:rPr>
                <w:rFonts w:hint="eastAsia" w:ascii="宋体" w:hAnsi="宋体"/>
                <w:sz w:val="18"/>
              </w:rPr>
              <w:t>50</w:t>
            </w:r>
          </w:p>
        </w:tc>
        <w:tc>
          <w:tcPr>
            <w:tcW w:w="3096" w:type="dxa"/>
            <w:shd w:val="clear"/>
            <w:vAlign w:val="center"/>
          </w:tcPr>
          <w:p w14:paraId="04F7F809">
            <w:pPr>
              <w:spacing w:line="240" w:lineRule="auto"/>
              <w:jc w:val="center"/>
              <w:rPr>
                <w:rFonts w:hint="eastAsia" w:ascii="宋体" w:hAnsi="宋体" w:eastAsia="宋体" w:cs="Times New Roman"/>
                <w:sz w:val="18"/>
                <w:lang w:val="en-US" w:eastAsia="zh-CN" w:bidi="ar-SA"/>
              </w:rPr>
            </w:pPr>
            <w:r>
              <w:rPr>
                <w:rFonts w:hint="eastAsia" w:ascii="宋体" w:hAnsi="宋体"/>
                <w:sz w:val="18"/>
              </w:rPr>
              <w:t>±0.010</w:t>
            </w:r>
          </w:p>
        </w:tc>
        <w:tc>
          <w:tcPr>
            <w:tcW w:w="3096" w:type="dxa"/>
            <w:shd w:val="clear"/>
            <w:vAlign w:val="center"/>
          </w:tcPr>
          <w:p w14:paraId="01070B55">
            <w:pPr>
              <w:spacing w:line="240" w:lineRule="auto"/>
              <w:jc w:val="center"/>
              <w:rPr>
                <w:rFonts w:hint="eastAsia" w:ascii="宋体" w:hAnsi="宋体" w:eastAsia="宋体" w:cs="Times New Roman"/>
                <w:sz w:val="18"/>
                <w:lang w:val="en-US" w:eastAsia="zh-CN" w:bidi="ar-SA"/>
              </w:rPr>
            </w:pPr>
            <w:r>
              <w:rPr>
                <w:rFonts w:hint="eastAsia" w:ascii="宋体" w:hAnsi="宋体"/>
                <w:sz w:val="18"/>
              </w:rPr>
              <w:t>±0.008</w:t>
            </w:r>
          </w:p>
        </w:tc>
      </w:tr>
      <w:tr w14:paraId="525D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0" w:hRule="atLeast"/>
        </w:trPr>
        <w:tc>
          <w:tcPr>
            <w:tcW w:w="3095" w:type="dxa"/>
            <w:shd w:val="clear"/>
            <w:vAlign w:val="center"/>
          </w:tcPr>
          <w:p w14:paraId="7DB4113F">
            <w:pPr>
              <w:spacing w:line="240" w:lineRule="auto"/>
              <w:jc w:val="center"/>
              <w:rPr>
                <w:rFonts w:hint="eastAsia" w:ascii="宋体" w:hAnsi="宋体" w:eastAsia="宋体" w:cs="Times New Roman"/>
                <w:sz w:val="18"/>
                <w:lang w:val="en-US" w:eastAsia="zh-CN" w:bidi="ar-SA"/>
              </w:rPr>
            </w:pPr>
            <w:r>
              <w:rPr>
                <w:rFonts w:hint="eastAsia" w:ascii="宋体" w:hAnsi="宋体"/>
                <w:sz w:val="18"/>
              </w:rPr>
              <w:t>＞</w:t>
            </w:r>
            <w:r>
              <w:rPr>
                <w:rFonts w:ascii="宋体" w:hAnsi="宋体"/>
                <w:sz w:val="18"/>
              </w:rPr>
              <w:t>0.</w:t>
            </w:r>
            <w:r>
              <w:rPr>
                <w:rFonts w:hint="eastAsia" w:ascii="宋体" w:hAnsi="宋体"/>
                <w:sz w:val="18"/>
              </w:rPr>
              <w:t>50</w:t>
            </w:r>
            <w:r>
              <w:rPr>
                <w:rFonts w:ascii="宋体" w:hAnsi="宋体"/>
                <w:sz w:val="18"/>
              </w:rPr>
              <w:t>～</w:t>
            </w:r>
            <w:r>
              <w:rPr>
                <w:rFonts w:hint="eastAsia" w:ascii="宋体" w:hAnsi="宋体"/>
                <w:sz w:val="18"/>
              </w:rPr>
              <w:t>0.80</w:t>
            </w:r>
          </w:p>
        </w:tc>
        <w:tc>
          <w:tcPr>
            <w:tcW w:w="3096" w:type="dxa"/>
            <w:shd w:val="clear"/>
            <w:vAlign w:val="center"/>
          </w:tcPr>
          <w:p w14:paraId="3AE88225">
            <w:pPr>
              <w:spacing w:line="240" w:lineRule="auto"/>
              <w:jc w:val="center"/>
              <w:rPr>
                <w:rFonts w:hint="eastAsia" w:ascii="宋体" w:hAnsi="宋体" w:eastAsia="宋体" w:cs="Times New Roman"/>
                <w:sz w:val="18"/>
                <w:lang w:val="en-US" w:eastAsia="zh-CN" w:bidi="ar-SA"/>
              </w:rPr>
            </w:pPr>
            <w:r>
              <w:rPr>
                <w:rFonts w:hint="eastAsia" w:ascii="宋体" w:hAnsi="宋体"/>
                <w:sz w:val="18"/>
              </w:rPr>
              <w:t>±0.015</w:t>
            </w:r>
          </w:p>
        </w:tc>
        <w:tc>
          <w:tcPr>
            <w:tcW w:w="3096" w:type="dxa"/>
            <w:shd w:val="clear"/>
            <w:vAlign w:val="center"/>
          </w:tcPr>
          <w:p w14:paraId="182D29BC">
            <w:pPr>
              <w:spacing w:line="240" w:lineRule="auto"/>
              <w:jc w:val="center"/>
              <w:rPr>
                <w:rFonts w:hint="eastAsia" w:ascii="宋体" w:hAnsi="宋体" w:eastAsia="宋体" w:cs="Times New Roman"/>
                <w:sz w:val="18"/>
                <w:lang w:val="en-US" w:eastAsia="zh-CN" w:bidi="ar-SA"/>
              </w:rPr>
            </w:pPr>
            <w:r>
              <w:rPr>
                <w:rFonts w:hint="eastAsia" w:ascii="宋体" w:hAnsi="宋体"/>
                <w:sz w:val="18"/>
              </w:rPr>
              <w:t>±0.010</w:t>
            </w:r>
          </w:p>
        </w:tc>
      </w:tr>
      <w:tr w14:paraId="6D6D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0" w:hRule="atLeast"/>
        </w:trPr>
        <w:tc>
          <w:tcPr>
            <w:tcW w:w="3095" w:type="dxa"/>
            <w:shd w:val="clear"/>
            <w:vAlign w:val="center"/>
          </w:tcPr>
          <w:p w14:paraId="626D44BD">
            <w:pPr>
              <w:spacing w:line="240" w:lineRule="auto"/>
              <w:jc w:val="center"/>
              <w:rPr>
                <w:rFonts w:hint="eastAsia" w:ascii="宋体" w:hAnsi="宋体" w:eastAsia="宋体" w:cs="Times New Roman"/>
                <w:sz w:val="18"/>
                <w:lang w:val="en-US" w:eastAsia="zh-CN" w:bidi="ar-SA"/>
              </w:rPr>
            </w:pPr>
            <w:r>
              <w:rPr>
                <w:rFonts w:hint="eastAsia" w:ascii="宋体" w:hAnsi="宋体"/>
                <w:sz w:val="18"/>
              </w:rPr>
              <w:t>＞</w:t>
            </w:r>
            <w:r>
              <w:rPr>
                <w:rFonts w:ascii="宋体" w:hAnsi="宋体"/>
                <w:sz w:val="18"/>
              </w:rPr>
              <w:t>0.</w:t>
            </w:r>
            <w:r>
              <w:rPr>
                <w:rFonts w:hint="eastAsia" w:ascii="宋体" w:hAnsi="宋体"/>
                <w:sz w:val="18"/>
              </w:rPr>
              <w:t>80</w:t>
            </w:r>
            <w:r>
              <w:rPr>
                <w:rFonts w:ascii="宋体" w:hAnsi="宋体"/>
                <w:sz w:val="18"/>
              </w:rPr>
              <w:t>～</w:t>
            </w:r>
            <w:r>
              <w:rPr>
                <w:rFonts w:hint="eastAsia" w:ascii="宋体" w:hAnsi="宋体"/>
                <w:sz w:val="18"/>
              </w:rPr>
              <w:t>1.00</w:t>
            </w:r>
          </w:p>
        </w:tc>
        <w:tc>
          <w:tcPr>
            <w:tcW w:w="3096" w:type="dxa"/>
            <w:shd w:val="clear"/>
            <w:vAlign w:val="center"/>
          </w:tcPr>
          <w:p w14:paraId="6C00B094">
            <w:pPr>
              <w:spacing w:line="240" w:lineRule="auto"/>
              <w:jc w:val="center"/>
              <w:rPr>
                <w:rFonts w:hint="eastAsia" w:ascii="宋体" w:hAnsi="宋体" w:eastAsia="宋体" w:cs="Times New Roman"/>
                <w:sz w:val="18"/>
                <w:lang w:val="en-US" w:eastAsia="zh-CN" w:bidi="ar-SA"/>
              </w:rPr>
            </w:pPr>
            <w:r>
              <w:rPr>
                <w:rFonts w:hint="eastAsia" w:ascii="宋体" w:hAnsi="宋体"/>
                <w:sz w:val="18"/>
              </w:rPr>
              <w:t>±0.020</w:t>
            </w:r>
          </w:p>
        </w:tc>
        <w:tc>
          <w:tcPr>
            <w:tcW w:w="3096" w:type="dxa"/>
            <w:shd w:val="clear"/>
            <w:vAlign w:val="center"/>
          </w:tcPr>
          <w:p w14:paraId="3C89B77D">
            <w:pPr>
              <w:spacing w:line="240" w:lineRule="auto"/>
              <w:jc w:val="center"/>
              <w:rPr>
                <w:rFonts w:hint="eastAsia" w:ascii="宋体" w:hAnsi="宋体" w:eastAsia="宋体" w:cs="Times New Roman"/>
                <w:sz w:val="18"/>
                <w:lang w:val="en-US" w:eastAsia="zh-CN" w:bidi="ar-SA"/>
              </w:rPr>
            </w:pPr>
            <w:r>
              <w:rPr>
                <w:rFonts w:hint="eastAsia" w:ascii="宋体" w:hAnsi="宋体"/>
                <w:sz w:val="18"/>
              </w:rPr>
              <w:t>±0.015</w:t>
            </w:r>
          </w:p>
        </w:tc>
      </w:tr>
      <w:tr w14:paraId="54EE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0" w:hRule="atLeast"/>
        </w:trPr>
        <w:tc>
          <w:tcPr>
            <w:tcW w:w="3095" w:type="dxa"/>
            <w:shd w:val="clear"/>
            <w:vAlign w:val="center"/>
          </w:tcPr>
          <w:p w14:paraId="317E1B82">
            <w:pPr>
              <w:spacing w:line="240" w:lineRule="auto"/>
              <w:jc w:val="center"/>
              <w:rPr>
                <w:rFonts w:hint="eastAsia" w:ascii="宋体" w:hAnsi="宋体" w:eastAsia="宋体" w:cs="Times New Roman"/>
                <w:sz w:val="18"/>
                <w:lang w:val="en-US" w:eastAsia="zh-CN" w:bidi="ar-SA"/>
              </w:rPr>
            </w:pPr>
            <w:r>
              <w:rPr>
                <w:rFonts w:hint="eastAsia" w:ascii="宋体" w:hAnsi="宋体"/>
                <w:sz w:val="18"/>
              </w:rPr>
              <w:t>＞1.00</w:t>
            </w:r>
            <w:r>
              <w:rPr>
                <w:rFonts w:ascii="宋体" w:hAnsi="宋体"/>
                <w:sz w:val="18"/>
              </w:rPr>
              <w:t>～</w:t>
            </w:r>
            <w:r>
              <w:rPr>
                <w:rFonts w:hint="eastAsia" w:ascii="宋体" w:hAnsi="宋体"/>
                <w:sz w:val="18"/>
              </w:rPr>
              <w:t>1.50</w:t>
            </w:r>
          </w:p>
        </w:tc>
        <w:tc>
          <w:tcPr>
            <w:tcW w:w="3096" w:type="dxa"/>
            <w:shd w:val="clear"/>
            <w:vAlign w:val="center"/>
          </w:tcPr>
          <w:p w14:paraId="58C44EF7">
            <w:pPr>
              <w:spacing w:line="240" w:lineRule="auto"/>
              <w:jc w:val="center"/>
              <w:rPr>
                <w:rFonts w:hint="eastAsia" w:ascii="宋体" w:hAnsi="宋体" w:eastAsia="宋体" w:cs="Times New Roman"/>
                <w:sz w:val="18"/>
                <w:lang w:val="en-US" w:eastAsia="zh-CN" w:bidi="ar-SA"/>
              </w:rPr>
            </w:pPr>
            <w:r>
              <w:rPr>
                <w:rFonts w:hint="eastAsia" w:ascii="宋体" w:hAnsi="宋体"/>
                <w:sz w:val="18"/>
              </w:rPr>
              <w:t>±0.025</w:t>
            </w:r>
          </w:p>
        </w:tc>
        <w:tc>
          <w:tcPr>
            <w:tcW w:w="3096" w:type="dxa"/>
            <w:shd w:val="clear"/>
            <w:vAlign w:val="center"/>
          </w:tcPr>
          <w:p w14:paraId="751DFD5E">
            <w:pPr>
              <w:spacing w:line="240" w:lineRule="auto"/>
              <w:jc w:val="center"/>
              <w:rPr>
                <w:rFonts w:hint="eastAsia" w:ascii="宋体" w:hAnsi="宋体" w:eastAsia="宋体" w:cs="Times New Roman"/>
                <w:sz w:val="18"/>
                <w:lang w:val="en-US" w:eastAsia="zh-CN" w:bidi="ar-SA"/>
              </w:rPr>
            </w:pPr>
            <w:r>
              <w:rPr>
                <w:rFonts w:hint="eastAsia" w:ascii="宋体" w:hAnsi="宋体"/>
                <w:sz w:val="18"/>
              </w:rPr>
              <w:t>±0.020</w:t>
            </w:r>
          </w:p>
        </w:tc>
      </w:tr>
      <w:tr w14:paraId="7B06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0" w:hRule="atLeast"/>
        </w:trPr>
        <w:tc>
          <w:tcPr>
            <w:tcW w:w="0" w:type="auto"/>
            <w:shd w:val="clear"/>
            <w:vAlign w:val="center"/>
          </w:tcPr>
          <w:p w14:paraId="75652EC4">
            <w:pPr>
              <w:spacing w:line="240" w:lineRule="auto"/>
              <w:jc w:val="center"/>
              <w:rPr>
                <w:rFonts w:hint="eastAsia" w:ascii="宋体" w:hAnsi="宋体" w:eastAsia="宋体" w:cs="Times New Roman"/>
                <w:sz w:val="18"/>
                <w:lang w:val="en-US" w:eastAsia="zh-CN" w:bidi="ar-SA"/>
              </w:rPr>
            </w:pPr>
            <w:r>
              <w:rPr>
                <w:rFonts w:hint="eastAsia" w:ascii="宋体" w:hAnsi="宋体"/>
                <w:sz w:val="18"/>
              </w:rPr>
              <w:t>＞1.50</w:t>
            </w:r>
            <w:r>
              <w:rPr>
                <w:rFonts w:ascii="宋体" w:hAnsi="宋体"/>
                <w:sz w:val="18"/>
              </w:rPr>
              <w:t>～</w:t>
            </w:r>
            <w:r>
              <w:rPr>
                <w:rFonts w:hint="eastAsia" w:ascii="宋体" w:hAnsi="宋体"/>
                <w:sz w:val="18"/>
              </w:rPr>
              <w:t>2.00</w:t>
            </w:r>
          </w:p>
        </w:tc>
        <w:tc>
          <w:tcPr>
            <w:tcW w:w="0" w:type="auto"/>
            <w:shd w:val="clear"/>
            <w:vAlign w:val="center"/>
          </w:tcPr>
          <w:p w14:paraId="6714853E">
            <w:pPr>
              <w:spacing w:line="240" w:lineRule="auto"/>
              <w:jc w:val="center"/>
              <w:rPr>
                <w:rFonts w:hint="eastAsia" w:ascii="宋体" w:hAnsi="宋体" w:eastAsia="宋体" w:cs="Times New Roman"/>
                <w:sz w:val="18"/>
                <w:lang w:val="en-US" w:eastAsia="zh-CN" w:bidi="ar-SA"/>
              </w:rPr>
            </w:pPr>
            <w:r>
              <w:rPr>
                <w:rFonts w:hint="eastAsia" w:ascii="宋体" w:hAnsi="宋体"/>
                <w:sz w:val="18"/>
              </w:rPr>
              <w:t>±0.030</w:t>
            </w:r>
          </w:p>
        </w:tc>
        <w:tc>
          <w:tcPr>
            <w:tcW w:w="0" w:type="auto"/>
            <w:shd w:val="clear"/>
            <w:vAlign w:val="center"/>
          </w:tcPr>
          <w:p w14:paraId="4395F5AC">
            <w:pPr>
              <w:spacing w:line="240" w:lineRule="auto"/>
              <w:jc w:val="center"/>
              <w:rPr>
                <w:rFonts w:hint="eastAsia" w:ascii="宋体" w:hAnsi="宋体" w:eastAsia="宋体" w:cs="Times New Roman"/>
                <w:sz w:val="18"/>
                <w:lang w:val="en-US" w:eastAsia="zh-CN" w:bidi="ar-SA"/>
              </w:rPr>
            </w:pPr>
            <w:r>
              <w:rPr>
                <w:rFonts w:hint="eastAsia" w:ascii="宋体" w:hAnsi="宋体"/>
                <w:sz w:val="18"/>
              </w:rPr>
              <w:t>±0.025</w:t>
            </w:r>
          </w:p>
        </w:tc>
      </w:tr>
      <w:tr w14:paraId="39BA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40" w:hRule="atLeast"/>
        </w:trPr>
        <w:tc>
          <w:tcPr>
            <w:tcW w:w="9287" w:type="dxa"/>
            <w:gridSpan w:val="3"/>
            <w:shd w:val="clear"/>
            <w:vAlign w:val="center"/>
          </w:tcPr>
          <w:p w14:paraId="4933C779">
            <w:pPr>
              <w:spacing w:line="240" w:lineRule="auto"/>
              <w:ind w:firstLine="360" w:firstLineChars="200"/>
              <w:jc w:val="left"/>
              <w:rPr>
                <w:rFonts w:hint="eastAsia" w:ascii="宋体" w:hAnsi="宋体"/>
                <w:sz w:val="18"/>
              </w:rPr>
            </w:pPr>
            <w:r>
              <w:rPr>
                <w:rFonts w:hint="eastAsia" w:ascii="宋体" w:hAnsi="宋体"/>
                <w:sz w:val="18"/>
                <w:vertAlign w:val="superscript"/>
              </w:rPr>
              <w:t>a</w:t>
            </w:r>
            <w:r>
              <w:rPr>
                <w:rFonts w:hint="eastAsia" w:ascii="宋体" w:hAnsi="宋体"/>
                <w:sz w:val="18"/>
                <w:vertAlign w:val="superscript"/>
                <w:lang w:val="en-US" w:eastAsia="zh-CN"/>
              </w:rPr>
              <w:t xml:space="preserve">  </w:t>
            </w:r>
            <w:r>
              <w:rPr>
                <w:rFonts w:hint="eastAsia" w:ascii="宋体" w:hAnsi="宋体"/>
                <w:sz w:val="18"/>
              </w:rPr>
              <w:t>需方要求厚度允许偏差全为（+）或全为（-）单向偏差时，其值为表中数值的二倍。</w:t>
            </w:r>
          </w:p>
        </w:tc>
      </w:tr>
    </w:tbl>
    <w:p w14:paraId="3117A08D">
      <w:pPr>
        <w:keepNext w:val="0"/>
        <w:keepLines w:val="0"/>
        <w:pageBreakBefore w:val="0"/>
        <w:widowControl w:val="0"/>
        <w:kinsoku/>
        <w:wordWrap/>
        <w:overflowPunct/>
        <w:topLinePunct w:val="0"/>
        <w:autoSpaceDE/>
        <w:autoSpaceDN/>
        <w:bidi w:val="0"/>
        <w:adjustRightInd w:val="0"/>
        <w:snapToGrid/>
        <w:spacing w:before="0" w:beforeLines="50" w:beforeAutospacing="0" w:afterAutospacing="0" w:line="360" w:lineRule="auto"/>
        <w:textAlignment w:val="baseline"/>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3.2.3.2</w:t>
      </w:r>
      <w:r>
        <w:rPr>
          <w:rFonts w:hint="eastAsia" w:ascii="宋体" w:hAnsi="宋体" w:eastAsia="宋体" w:cs="宋体"/>
          <w:b w:val="0"/>
          <w:bCs w:val="0"/>
          <w:sz w:val="24"/>
          <w:szCs w:val="24"/>
        </w:rPr>
        <w:t>带</w:t>
      </w:r>
      <w:r>
        <w:rPr>
          <w:rFonts w:hint="eastAsia" w:ascii="宋体" w:hAnsi="宋体" w:cs="宋体"/>
          <w:b w:val="0"/>
          <w:bCs w:val="0"/>
          <w:sz w:val="24"/>
          <w:szCs w:val="24"/>
          <w:lang w:val="en-US" w:eastAsia="zh-CN"/>
        </w:rPr>
        <w:t>箔</w:t>
      </w:r>
      <w:r>
        <w:rPr>
          <w:rFonts w:hint="eastAsia" w:ascii="宋体" w:hAnsi="宋体" w:eastAsia="宋体" w:cs="宋体"/>
          <w:b w:val="0"/>
          <w:bCs w:val="0"/>
          <w:sz w:val="24"/>
          <w:szCs w:val="24"/>
        </w:rPr>
        <w:t>材的</w:t>
      </w:r>
      <w:r>
        <w:rPr>
          <w:rFonts w:hint="eastAsia" w:ascii="宋体" w:hAnsi="宋体" w:cs="宋体"/>
          <w:b w:val="0"/>
          <w:bCs w:val="0"/>
          <w:sz w:val="24"/>
          <w:szCs w:val="24"/>
          <w:lang w:val="en-US" w:eastAsia="zh-CN"/>
        </w:rPr>
        <w:t>宽</w:t>
      </w:r>
      <w:r>
        <w:rPr>
          <w:rFonts w:hint="eastAsia" w:ascii="宋体" w:hAnsi="宋体" w:eastAsia="宋体" w:cs="宋体"/>
          <w:b w:val="0"/>
          <w:bCs w:val="0"/>
          <w:sz w:val="24"/>
          <w:szCs w:val="24"/>
        </w:rPr>
        <w:t>度及其允许偏差应符合表</w:t>
      </w:r>
      <w:r>
        <w:rPr>
          <w:rFonts w:hint="eastAsia" w:ascii="宋体" w:hAnsi="宋体" w:cs="宋体"/>
          <w:b w:val="0"/>
          <w:bCs w:val="0"/>
          <w:sz w:val="24"/>
          <w:szCs w:val="24"/>
          <w:lang w:val="en-US" w:eastAsia="zh-CN"/>
        </w:rPr>
        <w:t>4</w:t>
      </w:r>
      <w:r>
        <w:rPr>
          <w:rFonts w:hint="eastAsia" w:ascii="宋体" w:hAnsi="宋体" w:eastAsia="宋体" w:cs="宋体"/>
          <w:b w:val="0"/>
          <w:bCs w:val="0"/>
          <w:sz w:val="24"/>
          <w:szCs w:val="24"/>
        </w:rPr>
        <w:t>的规定。</w:t>
      </w:r>
    </w:p>
    <w:p w14:paraId="6C9467C1">
      <w:pPr>
        <w:keepNext w:val="0"/>
        <w:keepLines w:val="0"/>
        <w:pageBreakBefore w:val="0"/>
        <w:kinsoku/>
        <w:wordWrap/>
        <w:overflowPunct/>
        <w:topLinePunct w:val="0"/>
        <w:bidi w:val="0"/>
        <w:spacing w:line="360" w:lineRule="auto"/>
        <w:jc w:val="right"/>
        <w:rPr>
          <w:rFonts w:hint="eastAsia" w:ascii="宋体" w:hAnsi="宋体" w:eastAsia="宋体" w:cs="宋体"/>
          <w:b w:val="0"/>
          <w:bCs w:val="0"/>
          <w:sz w:val="24"/>
          <w:szCs w:val="24"/>
        </w:rPr>
      </w:pPr>
    </w:p>
    <w:p w14:paraId="7336CD64">
      <w:pPr>
        <w:keepNext w:val="0"/>
        <w:keepLines w:val="0"/>
        <w:pageBreakBefore w:val="0"/>
        <w:kinsoku/>
        <w:wordWrap/>
        <w:overflowPunct/>
        <w:topLinePunct w:val="0"/>
        <w:bidi w:val="0"/>
        <w:spacing w:line="360" w:lineRule="auto"/>
        <w:jc w:val="right"/>
        <w:rPr>
          <w:rFonts w:hint="eastAsia" w:ascii="宋体" w:hAnsi="宋体" w:eastAsia="宋体" w:cs="宋体"/>
          <w:b w:val="0"/>
          <w:bCs w:val="0"/>
          <w:sz w:val="24"/>
          <w:szCs w:val="24"/>
        </w:rPr>
      </w:pPr>
      <w:r>
        <w:rPr>
          <w:rFonts w:hint="eastAsia" w:ascii="宋体" w:hAnsi="宋体" w:eastAsia="宋体" w:cs="宋体"/>
          <w:b w:val="0"/>
          <w:bCs w:val="0"/>
          <w:sz w:val="24"/>
          <w:szCs w:val="24"/>
        </w:rPr>
        <w:t>表</w:t>
      </w:r>
      <w:r>
        <w:rPr>
          <w:rFonts w:hint="eastAsia" w:ascii="宋体" w:hAnsi="宋体" w:cs="宋体"/>
          <w:b w:val="0"/>
          <w:bCs w:val="0"/>
          <w:sz w:val="24"/>
          <w:szCs w:val="24"/>
          <w:lang w:val="en-US" w:eastAsia="zh-CN"/>
        </w:rPr>
        <w:t>4</w:t>
      </w:r>
      <w:r>
        <w:rPr>
          <w:rFonts w:hint="eastAsia" w:ascii="宋体" w:hAnsi="宋体" w:eastAsia="宋体" w:cs="宋体"/>
          <w:b w:val="0"/>
          <w:bCs w:val="0"/>
          <w:sz w:val="24"/>
          <w:szCs w:val="24"/>
        </w:rPr>
        <w:t xml:space="preserve">  </w:t>
      </w:r>
      <w:r>
        <w:rPr>
          <w:rFonts w:hint="eastAsia" w:ascii="宋体" w:hAnsi="宋体" w:cs="宋体"/>
          <w:b w:val="0"/>
          <w:bCs w:val="0"/>
          <w:sz w:val="24"/>
          <w:szCs w:val="24"/>
          <w:lang w:eastAsia="zh-CN"/>
        </w:rPr>
        <w:t>宽</w:t>
      </w:r>
      <w:r>
        <w:rPr>
          <w:rFonts w:hint="eastAsia" w:ascii="宋体" w:hAnsi="宋体" w:eastAsia="宋体" w:cs="宋体"/>
          <w:b w:val="0"/>
          <w:bCs w:val="0"/>
          <w:sz w:val="24"/>
          <w:szCs w:val="24"/>
        </w:rPr>
        <w:t>度及其允许偏差</w:t>
      </w:r>
      <w:r>
        <w:rPr>
          <w:rFonts w:hint="eastAsia" w:ascii="宋体" w:hAnsi="宋体" w:cs="宋体"/>
          <w:b w:val="0"/>
          <w:bCs w:val="0"/>
          <w:sz w:val="24"/>
          <w:szCs w:val="24"/>
          <w:lang w:val="en-US" w:eastAsia="zh-CN"/>
        </w:rPr>
        <w:t xml:space="preserve">               </w:t>
      </w:r>
      <w:r>
        <w:rPr>
          <w:rFonts w:hint="eastAsia" w:ascii="宋体" w:hAnsi="宋体" w:cs="宋体"/>
          <w:b w:val="0"/>
          <w:bCs w:val="0"/>
          <w:sz w:val="18"/>
          <w:szCs w:val="18"/>
          <w:lang w:val="en-US" w:eastAsia="zh-CN"/>
        </w:rPr>
        <w:t xml:space="preserve"> </w:t>
      </w:r>
      <w:r>
        <w:rPr>
          <w:rFonts w:hint="eastAsia" w:ascii="宋体" w:hAnsi="宋体" w:eastAsia="宋体" w:cs="宋体"/>
          <w:b w:val="0"/>
          <w:bCs w:val="0"/>
          <w:sz w:val="18"/>
          <w:szCs w:val="18"/>
        </w:rPr>
        <w:t>单位为毫米</w:t>
      </w:r>
    </w:p>
    <w:tbl>
      <w:tblPr>
        <w:tblStyle w:val="21"/>
        <w:tblW w:w="4888" w:type="pct"/>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15"/>
        <w:gridCol w:w="3282"/>
        <w:gridCol w:w="3182"/>
      </w:tblGrid>
      <w:tr w14:paraId="6D5570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vMerge w:val="restart"/>
            <w:tcBorders>
              <w:top w:val="single" w:color="auto" w:sz="12" w:space="0"/>
              <w:bottom w:val="single" w:color="auto" w:sz="6" w:space="0"/>
            </w:tcBorders>
            <w:vAlign w:val="center"/>
          </w:tcPr>
          <w:p w14:paraId="31C974DC">
            <w:pPr>
              <w:pStyle w:val="6"/>
            </w:pPr>
            <w:r>
              <w:rPr>
                <w:rFonts w:hint="eastAsia"/>
              </w:rPr>
              <w:t>厚度</w:t>
            </w:r>
          </w:p>
        </w:tc>
        <w:tc>
          <w:tcPr>
            <w:tcW w:w="3560" w:type="pct"/>
            <w:gridSpan w:val="2"/>
            <w:tcBorders>
              <w:top w:val="single" w:color="auto" w:sz="12" w:space="0"/>
              <w:bottom w:val="single" w:color="auto" w:sz="6" w:space="0"/>
            </w:tcBorders>
            <w:vAlign w:val="center"/>
          </w:tcPr>
          <w:p w14:paraId="4892BC94">
            <w:pPr>
              <w:pStyle w:val="6"/>
            </w:pPr>
            <w:r>
              <w:rPr>
                <w:rFonts w:hint="eastAsia"/>
              </w:rPr>
              <w:t>宽度</w:t>
            </w:r>
          </w:p>
        </w:tc>
      </w:tr>
      <w:tr w14:paraId="4ED30F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vMerge w:val="continue"/>
            <w:tcBorders>
              <w:top w:val="single" w:color="auto" w:sz="6" w:space="0"/>
              <w:bottom w:val="single" w:color="auto" w:sz="6" w:space="0"/>
            </w:tcBorders>
            <w:vAlign w:val="center"/>
          </w:tcPr>
          <w:p w14:paraId="4C4E87BE">
            <w:pPr>
              <w:spacing w:line="240" w:lineRule="auto"/>
              <w:jc w:val="center"/>
              <w:rPr>
                <w:rFonts w:ascii="宋体" w:hAnsi="宋体"/>
                <w:sz w:val="18"/>
              </w:rPr>
            </w:pPr>
          </w:p>
        </w:tc>
        <w:tc>
          <w:tcPr>
            <w:tcW w:w="1808" w:type="pct"/>
            <w:tcBorders>
              <w:top w:val="single" w:color="auto" w:sz="6" w:space="0"/>
              <w:bottom w:val="single" w:color="auto" w:sz="6" w:space="0"/>
            </w:tcBorders>
            <w:vAlign w:val="center"/>
          </w:tcPr>
          <w:p w14:paraId="43E56298">
            <w:pPr>
              <w:spacing w:line="240" w:lineRule="auto"/>
              <w:jc w:val="center"/>
              <w:rPr>
                <w:rFonts w:ascii="宋体" w:hAnsi="宋体"/>
                <w:sz w:val="18"/>
              </w:rPr>
            </w:pPr>
            <w:r>
              <w:rPr>
                <w:rFonts w:hint="eastAsia" w:ascii="宋体" w:hAnsi="宋体"/>
                <w:sz w:val="18"/>
              </w:rPr>
              <w:t>≤100</w:t>
            </w:r>
          </w:p>
        </w:tc>
        <w:tc>
          <w:tcPr>
            <w:tcW w:w="1752" w:type="pct"/>
            <w:tcBorders>
              <w:top w:val="single" w:color="auto" w:sz="6" w:space="0"/>
              <w:bottom w:val="single" w:color="auto" w:sz="6" w:space="0"/>
            </w:tcBorders>
            <w:vAlign w:val="center"/>
          </w:tcPr>
          <w:p w14:paraId="244C84DA">
            <w:pPr>
              <w:spacing w:line="240" w:lineRule="auto"/>
              <w:jc w:val="center"/>
              <w:rPr>
                <w:rFonts w:ascii="宋体" w:hAnsi="宋体"/>
                <w:sz w:val="18"/>
              </w:rPr>
            </w:pPr>
            <w:r>
              <w:rPr>
                <w:rFonts w:hint="eastAsia" w:ascii="宋体" w:hAnsi="宋体"/>
                <w:sz w:val="18"/>
              </w:rPr>
              <w:t>＞100</w:t>
            </w:r>
          </w:p>
        </w:tc>
      </w:tr>
      <w:tr w14:paraId="10D79D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vMerge w:val="continue"/>
            <w:tcBorders>
              <w:top w:val="single" w:color="auto" w:sz="6" w:space="0"/>
              <w:bottom w:val="single" w:color="auto" w:sz="12" w:space="0"/>
            </w:tcBorders>
            <w:vAlign w:val="center"/>
          </w:tcPr>
          <w:p w14:paraId="4290796C">
            <w:pPr>
              <w:spacing w:line="240" w:lineRule="auto"/>
              <w:jc w:val="center"/>
              <w:rPr>
                <w:rFonts w:ascii="宋体" w:hAnsi="宋体"/>
                <w:sz w:val="18"/>
              </w:rPr>
            </w:pPr>
          </w:p>
        </w:tc>
        <w:tc>
          <w:tcPr>
            <w:tcW w:w="3560" w:type="pct"/>
            <w:gridSpan w:val="2"/>
            <w:tcBorders>
              <w:top w:val="single" w:color="auto" w:sz="6" w:space="0"/>
              <w:bottom w:val="single" w:color="auto" w:sz="12" w:space="0"/>
            </w:tcBorders>
            <w:vAlign w:val="center"/>
          </w:tcPr>
          <w:p w14:paraId="4ACECE76">
            <w:pPr>
              <w:spacing w:line="240" w:lineRule="auto"/>
              <w:jc w:val="center"/>
              <w:rPr>
                <w:rFonts w:ascii="宋体" w:hAnsi="宋体"/>
                <w:sz w:val="18"/>
              </w:rPr>
            </w:pPr>
            <w:r>
              <w:rPr>
                <w:rFonts w:hint="eastAsia" w:ascii="宋体" w:hAnsi="宋体"/>
                <w:sz w:val="18"/>
              </w:rPr>
              <w:t>宽度允许偏差</w:t>
            </w:r>
          </w:p>
        </w:tc>
      </w:tr>
      <w:tr w14:paraId="3370A2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tcBorders>
              <w:top w:val="single" w:color="auto" w:sz="12" w:space="0"/>
            </w:tcBorders>
            <w:vAlign w:val="center"/>
          </w:tcPr>
          <w:p w14:paraId="0477B09F">
            <w:pPr>
              <w:spacing w:line="240" w:lineRule="auto"/>
              <w:jc w:val="center"/>
              <w:rPr>
                <w:rFonts w:ascii="宋体" w:hAnsi="宋体"/>
                <w:sz w:val="18"/>
              </w:rPr>
            </w:pPr>
            <w:r>
              <w:rPr>
                <w:rFonts w:ascii="宋体" w:hAnsi="宋体"/>
                <w:sz w:val="18"/>
              </w:rPr>
              <w:t>0.10～</w:t>
            </w:r>
            <w:r>
              <w:rPr>
                <w:rFonts w:hint="eastAsia" w:ascii="宋体" w:hAnsi="宋体"/>
                <w:sz w:val="18"/>
              </w:rPr>
              <w:t>1.0</w:t>
            </w:r>
          </w:p>
        </w:tc>
        <w:tc>
          <w:tcPr>
            <w:tcW w:w="1808" w:type="pct"/>
            <w:tcBorders>
              <w:top w:val="single" w:color="auto" w:sz="12" w:space="0"/>
            </w:tcBorders>
            <w:vAlign w:val="center"/>
          </w:tcPr>
          <w:p w14:paraId="72D56150">
            <w:pPr>
              <w:spacing w:line="240" w:lineRule="auto"/>
              <w:jc w:val="center"/>
              <w:rPr>
                <w:rFonts w:ascii="宋体" w:hAnsi="宋体"/>
                <w:sz w:val="18"/>
              </w:rPr>
            </w:pPr>
            <w:r>
              <w:rPr>
                <w:rFonts w:hint="eastAsia" w:ascii="宋体" w:hAnsi="宋体"/>
                <w:sz w:val="18"/>
              </w:rPr>
              <w:t>±0.05</w:t>
            </w:r>
          </w:p>
        </w:tc>
        <w:tc>
          <w:tcPr>
            <w:tcW w:w="1752" w:type="pct"/>
            <w:tcBorders>
              <w:top w:val="single" w:color="auto" w:sz="12" w:space="0"/>
            </w:tcBorders>
            <w:vAlign w:val="center"/>
          </w:tcPr>
          <w:p w14:paraId="76ECE699">
            <w:pPr>
              <w:spacing w:line="240" w:lineRule="auto"/>
              <w:jc w:val="center"/>
              <w:rPr>
                <w:rFonts w:ascii="宋体" w:hAnsi="宋体"/>
                <w:sz w:val="18"/>
              </w:rPr>
            </w:pPr>
            <w:r>
              <w:rPr>
                <w:rFonts w:hint="eastAsia" w:ascii="宋体" w:hAnsi="宋体"/>
                <w:sz w:val="18"/>
              </w:rPr>
              <w:t>±0.20</w:t>
            </w:r>
          </w:p>
        </w:tc>
      </w:tr>
      <w:tr w14:paraId="33AF79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vAlign w:val="center"/>
          </w:tcPr>
          <w:p w14:paraId="2630AB3A">
            <w:pPr>
              <w:spacing w:line="240" w:lineRule="auto"/>
              <w:jc w:val="center"/>
              <w:rPr>
                <w:rFonts w:ascii="宋体" w:hAnsi="宋体"/>
                <w:sz w:val="18"/>
              </w:rPr>
            </w:pPr>
            <w:r>
              <w:rPr>
                <w:rFonts w:hint="eastAsia" w:ascii="宋体" w:hAnsi="宋体"/>
                <w:sz w:val="18"/>
              </w:rPr>
              <w:t>＞1.0</w:t>
            </w:r>
            <w:r>
              <w:rPr>
                <w:rFonts w:ascii="宋体" w:hAnsi="宋体"/>
                <w:sz w:val="18"/>
              </w:rPr>
              <w:t>～</w:t>
            </w:r>
            <w:r>
              <w:rPr>
                <w:rFonts w:hint="eastAsia" w:ascii="宋体" w:hAnsi="宋体"/>
                <w:sz w:val="18"/>
              </w:rPr>
              <w:t>2.0</w:t>
            </w:r>
          </w:p>
        </w:tc>
        <w:tc>
          <w:tcPr>
            <w:tcW w:w="1808" w:type="pct"/>
            <w:vAlign w:val="center"/>
          </w:tcPr>
          <w:p w14:paraId="7DE555E4">
            <w:pPr>
              <w:spacing w:line="240" w:lineRule="auto"/>
              <w:jc w:val="center"/>
              <w:rPr>
                <w:rFonts w:ascii="宋体" w:hAnsi="宋体"/>
                <w:sz w:val="18"/>
              </w:rPr>
            </w:pPr>
            <w:r>
              <w:rPr>
                <w:rFonts w:hint="eastAsia" w:ascii="宋体" w:hAnsi="宋体"/>
                <w:sz w:val="18"/>
              </w:rPr>
              <w:t>±0.10</w:t>
            </w:r>
          </w:p>
        </w:tc>
        <w:tc>
          <w:tcPr>
            <w:tcW w:w="1752" w:type="pct"/>
            <w:vAlign w:val="center"/>
          </w:tcPr>
          <w:p w14:paraId="4586FF6E">
            <w:pPr>
              <w:spacing w:line="240" w:lineRule="auto"/>
              <w:jc w:val="center"/>
              <w:rPr>
                <w:rFonts w:ascii="宋体" w:hAnsi="宋体"/>
                <w:sz w:val="18"/>
              </w:rPr>
            </w:pPr>
            <w:r>
              <w:rPr>
                <w:rFonts w:hint="eastAsia" w:ascii="宋体" w:hAnsi="宋体"/>
                <w:sz w:val="18"/>
              </w:rPr>
              <w:t>±0.30</w:t>
            </w:r>
          </w:p>
        </w:tc>
      </w:tr>
    </w:tbl>
    <w:p w14:paraId="1940407C">
      <w:pPr>
        <w:pStyle w:val="9"/>
        <w:keepNext w:val="0"/>
        <w:keepLines w:val="0"/>
        <w:pageBreakBefore w:val="0"/>
        <w:widowControl w:val="0"/>
        <w:kinsoku/>
        <w:wordWrap/>
        <w:overflowPunct/>
        <w:topLinePunct w:val="0"/>
        <w:autoSpaceDE/>
        <w:autoSpaceDN/>
        <w:bidi w:val="0"/>
        <w:adjustRightInd w:val="0"/>
        <w:snapToGrid/>
        <w:spacing w:before="0" w:beforeLines="50" w:after="0" w:line="360" w:lineRule="auto"/>
        <w:textAlignment w:val="baseline"/>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3.2.3.3  侧边弯曲度</w:t>
      </w:r>
    </w:p>
    <w:p w14:paraId="6ED5BE25">
      <w:pPr>
        <w:keepNext w:val="0"/>
        <w:keepLines w:val="0"/>
        <w:pageBreakBefore w:val="0"/>
        <w:widowControl w:val="0"/>
        <w:kinsoku/>
        <w:wordWrap/>
        <w:overflowPunct/>
        <w:topLinePunct w:val="0"/>
        <w:autoSpaceDE/>
        <w:autoSpaceDN/>
        <w:bidi w:val="0"/>
        <w:adjustRightInd w:val="0"/>
        <w:snapToGrid/>
        <w:spacing w:beforeAutospacing="0" w:afterAutospacing="0"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带</w:t>
      </w:r>
      <w:r>
        <w:rPr>
          <w:rFonts w:hint="eastAsia" w:ascii="宋体" w:hAnsi="宋体" w:cs="宋体"/>
          <w:sz w:val="24"/>
          <w:szCs w:val="24"/>
          <w:lang w:val="en-US" w:eastAsia="zh-CN"/>
        </w:rPr>
        <w:t>箔</w:t>
      </w:r>
      <w:r>
        <w:rPr>
          <w:rFonts w:hint="eastAsia" w:ascii="宋体" w:hAnsi="宋体" w:eastAsia="宋体" w:cs="宋体"/>
          <w:sz w:val="24"/>
          <w:szCs w:val="24"/>
        </w:rPr>
        <w:t>材的侧边弯曲度应符合表</w:t>
      </w:r>
      <w:r>
        <w:rPr>
          <w:rFonts w:hint="eastAsia" w:ascii="宋体" w:hAnsi="宋体" w:cs="宋体"/>
          <w:sz w:val="24"/>
          <w:szCs w:val="24"/>
          <w:lang w:val="en-US" w:eastAsia="zh-CN"/>
        </w:rPr>
        <w:t>5</w:t>
      </w:r>
      <w:r>
        <w:rPr>
          <w:rFonts w:hint="eastAsia" w:ascii="宋体" w:hAnsi="宋体" w:eastAsia="宋体" w:cs="宋体"/>
          <w:sz w:val="24"/>
          <w:szCs w:val="24"/>
        </w:rPr>
        <w:t>的规定。</w:t>
      </w:r>
    </w:p>
    <w:p w14:paraId="26CDBEDE">
      <w:pPr>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cs="宋体"/>
          <w:sz w:val="24"/>
          <w:szCs w:val="24"/>
          <w:lang w:val="en-US" w:eastAsia="zh-CN"/>
        </w:rPr>
        <w:t>5</w:t>
      </w:r>
      <w:r>
        <w:rPr>
          <w:rFonts w:hint="eastAsia" w:ascii="宋体" w:hAnsi="宋体" w:eastAsia="宋体" w:cs="宋体"/>
          <w:sz w:val="24"/>
          <w:szCs w:val="24"/>
        </w:rPr>
        <w:t xml:space="preserve">  侧边弯曲度</w:t>
      </w:r>
    </w:p>
    <w:tbl>
      <w:tblPr>
        <w:tblStyle w:val="21"/>
        <w:tblW w:w="4888" w:type="pct"/>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38"/>
        <w:gridCol w:w="4541"/>
      </w:tblGrid>
      <w:tr w14:paraId="0F4EA9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tcBorders>
              <w:top w:val="single" w:color="auto" w:sz="12" w:space="0"/>
              <w:bottom w:val="single" w:color="auto" w:sz="12" w:space="0"/>
            </w:tcBorders>
            <w:vAlign w:val="center"/>
          </w:tcPr>
          <w:p w14:paraId="385769D0">
            <w:pPr>
              <w:spacing w:line="240" w:lineRule="auto"/>
              <w:jc w:val="center"/>
              <w:rPr>
                <w:rFonts w:ascii="宋体" w:hAnsi="宋体"/>
                <w:sz w:val="18"/>
              </w:rPr>
            </w:pPr>
            <w:r>
              <w:rPr>
                <w:rFonts w:hint="eastAsia" w:ascii="宋体" w:hAnsi="宋体"/>
                <w:sz w:val="18"/>
              </w:rPr>
              <w:t>宽度</w:t>
            </w:r>
          </w:p>
          <w:p w14:paraId="69E17CAC">
            <w:pPr>
              <w:spacing w:line="240" w:lineRule="auto"/>
              <w:jc w:val="center"/>
              <w:rPr>
                <w:rFonts w:ascii="宋体" w:hAnsi="宋体"/>
                <w:sz w:val="18"/>
              </w:rPr>
            </w:pPr>
            <w:r>
              <w:rPr>
                <w:rFonts w:hint="eastAsia" w:ascii="宋体" w:hAnsi="宋体"/>
                <w:sz w:val="18"/>
              </w:rPr>
              <w:t>mm</w:t>
            </w:r>
          </w:p>
        </w:tc>
        <w:tc>
          <w:tcPr>
            <w:tcW w:w="2501" w:type="pct"/>
            <w:tcBorders>
              <w:top w:val="single" w:color="auto" w:sz="12" w:space="0"/>
              <w:bottom w:val="single" w:color="auto" w:sz="12" w:space="0"/>
            </w:tcBorders>
            <w:vAlign w:val="center"/>
          </w:tcPr>
          <w:p w14:paraId="4883A074">
            <w:pPr>
              <w:spacing w:line="240" w:lineRule="auto"/>
              <w:jc w:val="center"/>
              <w:rPr>
                <w:rFonts w:ascii="宋体" w:hAnsi="宋体"/>
                <w:sz w:val="18"/>
              </w:rPr>
            </w:pPr>
            <w:r>
              <w:rPr>
                <w:rFonts w:hint="eastAsia" w:ascii="宋体" w:hAnsi="宋体"/>
                <w:sz w:val="18"/>
              </w:rPr>
              <w:t>每米侧边弯曲度</w:t>
            </w:r>
          </w:p>
          <w:p w14:paraId="337D0220">
            <w:pPr>
              <w:spacing w:line="240" w:lineRule="auto"/>
              <w:jc w:val="center"/>
              <w:rPr>
                <w:rFonts w:ascii="宋体" w:hAnsi="宋体"/>
                <w:sz w:val="18"/>
              </w:rPr>
            </w:pPr>
            <w:r>
              <w:rPr>
                <w:rFonts w:hint="eastAsia" w:ascii="宋体" w:hAnsi="宋体"/>
                <w:sz w:val="18"/>
              </w:rPr>
              <w:t>mm/m</w:t>
            </w:r>
          </w:p>
        </w:tc>
      </w:tr>
      <w:tr w14:paraId="7CFD50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tcBorders>
              <w:top w:val="single" w:color="auto" w:sz="12" w:space="0"/>
            </w:tcBorders>
            <w:vAlign w:val="center"/>
          </w:tcPr>
          <w:p w14:paraId="55C44A8F">
            <w:pPr>
              <w:spacing w:line="240" w:lineRule="auto"/>
              <w:jc w:val="center"/>
              <w:rPr>
                <w:rFonts w:ascii="宋体" w:hAnsi="宋体"/>
                <w:sz w:val="18"/>
              </w:rPr>
            </w:pPr>
            <w:r>
              <w:rPr>
                <w:rFonts w:hint="eastAsia" w:ascii="宋体" w:hAnsi="宋体"/>
                <w:sz w:val="18"/>
              </w:rPr>
              <w:t>≤100</w:t>
            </w:r>
          </w:p>
        </w:tc>
        <w:tc>
          <w:tcPr>
            <w:tcW w:w="2501" w:type="pct"/>
            <w:tcBorders>
              <w:top w:val="single" w:color="auto" w:sz="12" w:space="0"/>
            </w:tcBorders>
            <w:vAlign w:val="center"/>
          </w:tcPr>
          <w:p w14:paraId="023315A3">
            <w:pPr>
              <w:spacing w:line="240" w:lineRule="auto"/>
              <w:ind w:firstLine="10" w:firstLineChars="6"/>
              <w:jc w:val="center"/>
              <w:rPr>
                <w:rFonts w:ascii="宋体" w:hAnsi="宋体"/>
                <w:sz w:val="18"/>
              </w:rPr>
            </w:pPr>
            <w:r>
              <w:rPr>
                <w:rFonts w:hint="eastAsia" w:ascii="宋体" w:hAnsi="宋体"/>
                <w:sz w:val="18"/>
              </w:rPr>
              <w:t>≤1.0</w:t>
            </w:r>
          </w:p>
        </w:tc>
      </w:tr>
      <w:tr w14:paraId="406F51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vAlign w:val="center"/>
          </w:tcPr>
          <w:p w14:paraId="56525EAF">
            <w:pPr>
              <w:spacing w:line="240" w:lineRule="auto"/>
              <w:jc w:val="center"/>
              <w:rPr>
                <w:rFonts w:ascii="宋体" w:hAnsi="宋体"/>
                <w:sz w:val="18"/>
              </w:rPr>
            </w:pPr>
            <w:r>
              <w:rPr>
                <w:rFonts w:ascii="宋体" w:hAnsi="宋体"/>
                <w:sz w:val="18"/>
              </w:rPr>
              <w:t>＞</w:t>
            </w:r>
            <w:r>
              <w:rPr>
                <w:rFonts w:hint="eastAsia" w:ascii="宋体" w:hAnsi="宋体"/>
                <w:sz w:val="18"/>
              </w:rPr>
              <w:t>100</w:t>
            </w:r>
          </w:p>
        </w:tc>
        <w:tc>
          <w:tcPr>
            <w:tcW w:w="2501" w:type="pct"/>
            <w:vAlign w:val="center"/>
          </w:tcPr>
          <w:p w14:paraId="2D652435">
            <w:pPr>
              <w:spacing w:line="240" w:lineRule="auto"/>
              <w:ind w:firstLine="10" w:firstLineChars="6"/>
              <w:jc w:val="center"/>
              <w:rPr>
                <w:rFonts w:ascii="宋体" w:hAnsi="宋体"/>
                <w:sz w:val="18"/>
              </w:rPr>
            </w:pPr>
            <w:r>
              <w:rPr>
                <w:rFonts w:hint="eastAsia" w:ascii="宋体" w:hAnsi="宋体"/>
                <w:sz w:val="18"/>
              </w:rPr>
              <w:t>≤1.5</w:t>
            </w:r>
          </w:p>
        </w:tc>
      </w:tr>
    </w:tbl>
    <w:p w14:paraId="690C5D08">
      <w:pPr>
        <w:pStyle w:val="9"/>
        <w:keepNext w:val="0"/>
        <w:keepLines w:val="0"/>
        <w:pageBreakBefore w:val="0"/>
        <w:widowControl w:val="0"/>
        <w:kinsoku/>
        <w:wordWrap/>
        <w:overflowPunct/>
        <w:topLinePunct w:val="0"/>
        <w:autoSpaceDE/>
        <w:autoSpaceDN/>
        <w:bidi w:val="0"/>
        <w:adjustRightInd w:val="0"/>
        <w:snapToGrid/>
        <w:spacing w:before="0" w:beforeLines="50" w:after="0" w:line="360" w:lineRule="auto"/>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3.2.3.4  横弯</w:t>
      </w:r>
    </w:p>
    <w:p w14:paraId="3B8A3BCA">
      <w:pPr>
        <w:pStyle w:val="19"/>
        <w:spacing w:line="360" w:lineRule="auto"/>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宽度不大于100mm带箔材的横弯应不超过表</w:t>
      </w:r>
      <w:r>
        <w:rPr>
          <w:rFonts w:hint="eastAsia" w:ascii="宋体" w:hAnsi="宋体" w:eastAsia="宋体" w:cs="宋体"/>
          <w:sz w:val="24"/>
          <w:szCs w:val="24"/>
          <w:lang w:val="en-US" w:eastAsia="zh-CN"/>
        </w:rPr>
        <w:t>6</w:t>
      </w:r>
      <w:r>
        <w:rPr>
          <w:rFonts w:hint="eastAsia" w:ascii="宋体" w:hAnsi="宋体" w:eastAsia="宋体" w:cs="宋体"/>
          <w:sz w:val="24"/>
          <w:szCs w:val="24"/>
        </w:rPr>
        <w:t>的规定。</w:t>
      </w:r>
    </w:p>
    <w:p w14:paraId="2A1D4696">
      <w:pPr>
        <w:pStyle w:val="16"/>
        <w:keepNext w:val="0"/>
        <w:keepLines w:val="0"/>
        <w:pageBreakBefore w:val="0"/>
        <w:widowControl w:val="0"/>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sz w:val="24"/>
          <w:szCs w:val="24"/>
        </w:rPr>
      </w:pPr>
      <w:r>
        <w:rPr>
          <w:rFonts w:hint="eastAsia" w:ascii="宋体" w:hAnsi="宋体" w:eastAsia="宋体" w:cs="宋体"/>
        </w:rPr>
        <w:t>表</w:t>
      </w:r>
      <w:r>
        <w:rPr>
          <w:rFonts w:hint="eastAsia" w:ascii="宋体" w:hAnsi="宋体" w:eastAsia="宋体" w:cs="宋体"/>
          <w:lang w:val="en-US" w:eastAsia="zh-CN"/>
        </w:rPr>
        <w:t>6</w:t>
      </w:r>
      <w:r>
        <w:rPr>
          <w:rFonts w:hint="eastAsia" w:ascii="宋体" w:hAnsi="宋体" w:eastAsia="宋体" w:cs="宋体"/>
        </w:rPr>
        <w:t xml:space="preserve">  横弯</w:t>
      </w:r>
    </w:p>
    <w:tbl>
      <w:tblPr>
        <w:tblStyle w:val="21"/>
        <w:tblW w:w="4888" w:type="pct"/>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38"/>
        <w:gridCol w:w="4541"/>
      </w:tblGrid>
      <w:tr w14:paraId="33451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tcBorders>
              <w:top w:val="single" w:color="auto" w:sz="12" w:space="0"/>
              <w:bottom w:val="single" w:color="auto" w:sz="12" w:space="0"/>
            </w:tcBorders>
            <w:vAlign w:val="center"/>
          </w:tcPr>
          <w:p w14:paraId="076DAFD0">
            <w:pPr>
              <w:spacing w:line="240" w:lineRule="auto"/>
              <w:jc w:val="center"/>
              <w:rPr>
                <w:rFonts w:ascii="宋体" w:hAnsi="宋体"/>
                <w:sz w:val="18"/>
              </w:rPr>
            </w:pPr>
            <w:r>
              <w:rPr>
                <w:rFonts w:hint="eastAsia" w:ascii="宋体" w:hAnsi="宋体"/>
                <w:sz w:val="18"/>
              </w:rPr>
              <w:t>宽度</w:t>
            </w:r>
          </w:p>
        </w:tc>
        <w:tc>
          <w:tcPr>
            <w:tcW w:w="2501" w:type="pct"/>
            <w:tcBorders>
              <w:top w:val="single" w:color="auto" w:sz="12" w:space="0"/>
              <w:bottom w:val="single" w:color="auto" w:sz="12" w:space="0"/>
            </w:tcBorders>
            <w:vAlign w:val="center"/>
          </w:tcPr>
          <w:p w14:paraId="40EEC97F">
            <w:pPr>
              <w:spacing w:line="240" w:lineRule="auto"/>
              <w:jc w:val="center"/>
              <w:rPr>
                <w:rFonts w:ascii="宋体" w:hAnsi="宋体"/>
                <w:sz w:val="18"/>
              </w:rPr>
            </w:pPr>
            <w:r>
              <w:rPr>
                <w:rFonts w:hint="eastAsia" w:ascii="宋体" w:hAnsi="宋体"/>
                <w:sz w:val="18"/>
              </w:rPr>
              <w:t>横弯</w:t>
            </w:r>
          </w:p>
        </w:tc>
      </w:tr>
      <w:tr w14:paraId="72EC28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tcBorders>
              <w:top w:val="single" w:color="auto" w:sz="12" w:space="0"/>
            </w:tcBorders>
            <w:vAlign w:val="center"/>
          </w:tcPr>
          <w:p w14:paraId="2C8709D3">
            <w:pPr>
              <w:spacing w:line="240" w:lineRule="auto"/>
              <w:jc w:val="center"/>
              <w:rPr>
                <w:rFonts w:ascii="宋体" w:hAnsi="宋体"/>
                <w:sz w:val="18"/>
              </w:rPr>
            </w:pPr>
            <w:r>
              <w:rPr>
                <w:rFonts w:hint="eastAsia" w:ascii="宋体" w:hAnsi="宋体"/>
                <w:sz w:val="18"/>
              </w:rPr>
              <w:t>≤50</w:t>
            </w:r>
          </w:p>
        </w:tc>
        <w:tc>
          <w:tcPr>
            <w:tcW w:w="2501" w:type="pct"/>
            <w:tcBorders>
              <w:top w:val="single" w:color="auto" w:sz="12" w:space="0"/>
            </w:tcBorders>
            <w:vAlign w:val="center"/>
          </w:tcPr>
          <w:p w14:paraId="16977254">
            <w:pPr>
              <w:spacing w:line="240" w:lineRule="auto"/>
              <w:ind w:firstLine="10" w:firstLineChars="6"/>
              <w:jc w:val="center"/>
              <w:rPr>
                <w:rFonts w:ascii="宋体" w:hAnsi="宋体"/>
                <w:sz w:val="18"/>
              </w:rPr>
            </w:pPr>
            <w:r>
              <w:rPr>
                <w:rFonts w:hint="eastAsia" w:ascii="宋体" w:hAnsi="宋体"/>
                <w:sz w:val="18"/>
              </w:rPr>
              <w:t>≤0.15</w:t>
            </w:r>
          </w:p>
        </w:tc>
      </w:tr>
      <w:tr w14:paraId="35017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vAlign w:val="center"/>
          </w:tcPr>
          <w:p w14:paraId="65917292">
            <w:pPr>
              <w:spacing w:line="240" w:lineRule="auto"/>
              <w:jc w:val="center"/>
              <w:rPr>
                <w:rFonts w:ascii="宋体" w:hAnsi="宋体"/>
                <w:sz w:val="18"/>
              </w:rPr>
            </w:pPr>
            <w:r>
              <w:rPr>
                <w:rFonts w:ascii="宋体" w:hAnsi="宋体"/>
                <w:sz w:val="18"/>
              </w:rPr>
              <w:t>＞</w:t>
            </w:r>
            <w:r>
              <w:rPr>
                <w:rFonts w:hint="eastAsia" w:ascii="宋体" w:hAnsi="宋体"/>
                <w:sz w:val="18"/>
              </w:rPr>
              <w:t>50～100</w:t>
            </w:r>
          </w:p>
        </w:tc>
        <w:tc>
          <w:tcPr>
            <w:tcW w:w="2501" w:type="pct"/>
            <w:vAlign w:val="center"/>
          </w:tcPr>
          <w:p w14:paraId="266D978F">
            <w:pPr>
              <w:spacing w:line="240" w:lineRule="auto"/>
              <w:ind w:firstLine="10" w:firstLineChars="6"/>
              <w:jc w:val="center"/>
              <w:rPr>
                <w:rFonts w:ascii="宋体" w:hAnsi="宋体"/>
                <w:sz w:val="18"/>
              </w:rPr>
            </w:pPr>
            <w:r>
              <w:rPr>
                <w:rFonts w:hint="eastAsia" w:ascii="宋体" w:hAnsi="宋体"/>
                <w:sz w:val="18"/>
              </w:rPr>
              <w:t>≤0.20</w:t>
            </w:r>
          </w:p>
        </w:tc>
      </w:tr>
    </w:tbl>
    <w:p w14:paraId="0F2B171A">
      <w:pPr>
        <w:keepNext w:val="0"/>
        <w:keepLines w:val="0"/>
        <w:pageBreakBefore w:val="0"/>
        <w:widowControl w:val="0"/>
        <w:kinsoku/>
        <w:wordWrap/>
        <w:overflowPunct/>
        <w:topLinePunct w:val="0"/>
        <w:autoSpaceDE/>
        <w:autoSpaceDN/>
        <w:bidi w:val="0"/>
        <w:adjustRightInd w:val="0"/>
        <w:snapToGrid/>
        <w:spacing w:before="0" w:beforeLines="50" w:line="360" w:lineRule="auto"/>
        <w:ind w:firstLine="420" w:firstLineChars="200"/>
        <w:textAlignment w:val="baseline"/>
        <w:rPr>
          <w:rFonts w:hint="eastAsia" w:ascii="宋体" w:hAnsi="宋体"/>
          <w:sz w:val="21"/>
          <w:szCs w:val="21"/>
        </w:rPr>
      </w:pPr>
      <w:r>
        <w:rPr>
          <w:rFonts w:hint="eastAsia" w:ascii="宋体" w:hAnsi="宋体"/>
          <w:sz w:val="21"/>
          <w:szCs w:val="21"/>
        </w:rPr>
        <w:t>带箔材的两边应切齐，无裂边和卷边。宽度不大于100</w:t>
      </w:r>
      <w:r>
        <w:rPr>
          <w:rFonts w:ascii="宋体" w:hAnsi="宋体"/>
          <w:sz w:val="21"/>
          <w:szCs w:val="21"/>
        </w:rPr>
        <w:t>mm</w:t>
      </w:r>
      <w:r>
        <w:rPr>
          <w:rFonts w:hint="eastAsia" w:ascii="宋体" w:hAnsi="宋体"/>
          <w:sz w:val="21"/>
          <w:szCs w:val="21"/>
        </w:rPr>
        <w:t>的带箔材，边缘毛刺应不超过表6规定。</w:t>
      </w:r>
    </w:p>
    <w:p w14:paraId="3CE29845">
      <w:pPr>
        <w:spacing w:line="360" w:lineRule="auto"/>
        <w:rPr>
          <w:rFonts w:hint="eastAsia" w:ascii="宋体" w:hAnsi="宋体" w:cs="宋体"/>
          <w:sz w:val="24"/>
          <w:szCs w:val="24"/>
          <w:lang w:val="en-US" w:eastAsia="zh-CN"/>
        </w:rPr>
      </w:pPr>
      <w:r>
        <w:rPr>
          <w:rFonts w:hint="eastAsia" w:ascii="宋体" w:hAnsi="宋体" w:eastAsia="宋体" w:cs="宋体"/>
          <w:sz w:val="24"/>
          <w:szCs w:val="24"/>
          <w:lang w:val="en-US" w:eastAsia="zh-CN"/>
        </w:rPr>
        <w:t>3.2.3.</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毛刺</w:t>
      </w:r>
    </w:p>
    <w:p w14:paraId="1781F3A0">
      <w:pPr>
        <w:spacing w:line="360" w:lineRule="auto"/>
        <w:ind w:firstLine="420" w:firstLineChars="200"/>
        <w:rPr>
          <w:rFonts w:hint="eastAsia" w:ascii="宋体" w:hAnsi="宋体" w:cs="宋体"/>
          <w:sz w:val="24"/>
          <w:szCs w:val="24"/>
          <w:lang w:val="en-US" w:eastAsia="zh-CN"/>
        </w:rPr>
      </w:pPr>
      <w:r>
        <w:rPr>
          <w:rFonts w:hint="eastAsia" w:ascii="宋体" w:hAnsi="宋体"/>
          <w:sz w:val="21"/>
          <w:szCs w:val="21"/>
        </w:rPr>
        <w:t>带箔材的两边应切齐，无裂边和卷边。宽度不大于100</w:t>
      </w:r>
      <w:r>
        <w:rPr>
          <w:rFonts w:ascii="宋体" w:hAnsi="宋体"/>
          <w:sz w:val="21"/>
          <w:szCs w:val="21"/>
        </w:rPr>
        <w:t>mm</w:t>
      </w:r>
      <w:r>
        <w:rPr>
          <w:rFonts w:hint="eastAsia" w:ascii="宋体" w:hAnsi="宋体"/>
          <w:sz w:val="21"/>
          <w:szCs w:val="21"/>
        </w:rPr>
        <w:t>的带箔材，边缘毛刺应</w:t>
      </w:r>
      <w:r>
        <w:rPr>
          <w:rFonts w:hint="eastAsia" w:ascii="宋体" w:hAnsi="宋体"/>
          <w:sz w:val="21"/>
          <w:szCs w:val="21"/>
          <w:lang w:val="en-US" w:eastAsia="zh-CN"/>
        </w:rPr>
        <w:t>符合</w:t>
      </w:r>
      <w:bookmarkStart w:id="24" w:name="_GoBack"/>
      <w:bookmarkEnd w:id="24"/>
      <w:r>
        <w:rPr>
          <w:rFonts w:hint="eastAsia" w:ascii="宋体" w:hAnsi="宋体"/>
          <w:sz w:val="21"/>
          <w:szCs w:val="21"/>
        </w:rPr>
        <w:t>表6规定。</w:t>
      </w:r>
    </w:p>
    <w:p w14:paraId="6988B974">
      <w:pPr>
        <w:pStyle w:val="16"/>
        <w:keepNext w:val="0"/>
        <w:keepLines w:val="0"/>
        <w:pageBreakBefore w:val="0"/>
        <w:widowControl w:val="0"/>
        <w:kinsoku/>
        <w:wordWrap/>
        <w:overflowPunct/>
        <w:topLinePunct w:val="0"/>
        <w:autoSpaceDE/>
        <w:autoSpaceDN/>
        <w:bidi w:val="0"/>
        <w:adjustRightInd w:val="0"/>
        <w:snapToGrid/>
        <w:spacing w:line="360" w:lineRule="auto"/>
        <w:jc w:val="right"/>
        <w:textAlignment w:val="baseline"/>
        <w:rPr>
          <w:rFonts w:ascii="宋体" w:hAnsi="宋体" w:eastAsia="宋体"/>
          <w:sz w:val="18"/>
          <w:szCs w:val="18"/>
        </w:rPr>
      </w:pPr>
      <w:r>
        <w:rPr>
          <w:rFonts w:hint="eastAsia" w:ascii="宋体" w:hAnsi="宋体" w:eastAsia="宋体" w:cs="宋体"/>
          <w:sz w:val="24"/>
          <w:szCs w:val="24"/>
        </w:rPr>
        <w:t>表</w:t>
      </w:r>
      <w:r>
        <w:rPr>
          <w:rFonts w:hint="eastAsia" w:ascii="宋体" w:hAnsi="宋体" w:eastAsia="宋体" w:cs="宋体"/>
          <w:sz w:val="24"/>
          <w:szCs w:val="24"/>
          <w:lang w:val="en-US" w:eastAsia="zh-CN"/>
        </w:rPr>
        <w:t>7</w:t>
      </w:r>
      <w:r>
        <w:rPr>
          <w:rFonts w:hint="eastAsia" w:ascii="宋体" w:hAnsi="宋体" w:eastAsia="宋体" w:cs="宋体"/>
          <w:sz w:val="24"/>
          <w:szCs w:val="24"/>
        </w:rPr>
        <w:t xml:space="preserve">  毛刺</w:t>
      </w:r>
      <w:r>
        <w:rPr>
          <w:rFonts w:hint="eastAsia" w:ascii="宋体" w:hAnsi="宋体" w:cs="宋体"/>
          <w:sz w:val="24"/>
          <w:szCs w:val="24"/>
          <w:lang w:val="en-US" w:eastAsia="zh-CN"/>
        </w:rPr>
        <w:t xml:space="preserve">                           </w:t>
      </w:r>
      <w:r>
        <w:rPr>
          <w:rFonts w:hint="eastAsia" w:ascii="宋体" w:hAnsi="宋体" w:eastAsia="宋体"/>
          <w:sz w:val="18"/>
          <w:szCs w:val="18"/>
        </w:rPr>
        <w:t>单位为毫米</w:t>
      </w:r>
    </w:p>
    <w:tbl>
      <w:tblPr>
        <w:tblStyle w:val="21"/>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43"/>
        <w:gridCol w:w="4644"/>
      </w:tblGrid>
      <w:tr w14:paraId="4E6DD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exact"/>
        </w:trPr>
        <w:tc>
          <w:tcPr>
            <w:tcW w:w="2500" w:type="pct"/>
            <w:tcBorders>
              <w:top w:val="single" w:color="auto" w:sz="12" w:space="0"/>
              <w:bottom w:val="single" w:color="auto" w:sz="12" w:space="0"/>
            </w:tcBorders>
            <w:vAlign w:val="center"/>
          </w:tcPr>
          <w:p w14:paraId="486C8E4A">
            <w:pPr>
              <w:spacing w:line="240" w:lineRule="auto"/>
              <w:ind w:firstLine="10" w:firstLineChars="6"/>
              <w:jc w:val="center"/>
              <w:rPr>
                <w:rFonts w:ascii="宋体" w:hAnsi="宋体"/>
                <w:sz w:val="18"/>
              </w:rPr>
            </w:pPr>
            <w:r>
              <w:rPr>
                <w:rFonts w:hint="eastAsia" w:ascii="宋体" w:hAnsi="宋体"/>
                <w:sz w:val="18"/>
              </w:rPr>
              <w:t>厚度</w:t>
            </w:r>
          </w:p>
        </w:tc>
        <w:tc>
          <w:tcPr>
            <w:tcW w:w="2500" w:type="pct"/>
            <w:tcBorders>
              <w:top w:val="single" w:color="auto" w:sz="12" w:space="0"/>
              <w:bottom w:val="single" w:color="auto" w:sz="12" w:space="0"/>
            </w:tcBorders>
            <w:vAlign w:val="center"/>
          </w:tcPr>
          <w:p w14:paraId="070A865D">
            <w:pPr>
              <w:spacing w:line="240" w:lineRule="auto"/>
              <w:ind w:firstLine="10" w:firstLineChars="6"/>
              <w:jc w:val="center"/>
              <w:rPr>
                <w:rFonts w:ascii="宋体" w:hAnsi="宋体"/>
                <w:sz w:val="18"/>
              </w:rPr>
            </w:pPr>
            <w:r>
              <w:rPr>
                <w:rFonts w:hint="eastAsia" w:ascii="宋体" w:hAnsi="宋体"/>
                <w:sz w:val="18"/>
              </w:rPr>
              <w:t>边缘毛刺</w:t>
            </w:r>
          </w:p>
        </w:tc>
      </w:tr>
      <w:tr w14:paraId="2FFA11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exact"/>
        </w:trPr>
        <w:tc>
          <w:tcPr>
            <w:tcW w:w="2500" w:type="pct"/>
            <w:tcBorders>
              <w:top w:val="single" w:color="auto" w:sz="12" w:space="0"/>
            </w:tcBorders>
            <w:vAlign w:val="center"/>
          </w:tcPr>
          <w:p w14:paraId="03E37412">
            <w:pPr>
              <w:spacing w:line="240" w:lineRule="auto"/>
              <w:ind w:firstLine="10" w:firstLineChars="6"/>
              <w:jc w:val="center"/>
              <w:rPr>
                <w:rFonts w:ascii="宋体" w:hAnsi="宋体"/>
                <w:sz w:val="18"/>
              </w:rPr>
            </w:pPr>
            <w:r>
              <w:rPr>
                <w:rFonts w:hint="eastAsia" w:ascii="宋体" w:hAnsi="宋体"/>
                <w:sz w:val="18"/>
              </w:rPr>
              <w:t>≤0.50</w:t>
            </w:r>
          </w:p>
        </w:tc>
        <w:tc>
          <w:tcPr>
            <w:tcW w:w="2500" w:type="pct"/>
            <w:tcBorders>
              <w:top w:val="single" w:color="auto" w:sz="12" w:space="0"/>
            </w:tcBorders>
            <w:vAlign w:val="center"/>
          </w:tcPr>
          <w:p w14:paraId="38A76C77">
            <w:pPr>
              <w:spacing w:line="240" w:lineRule="auto"/>
              <w:jc w:val="center"/>
              <w:rPr>
                <w:rFonts w:ascii="宋体" w:hAnsi="宋体"/>
                <w:sz w:val="18"/>
              </w:rPr>
            </w:pPr>
            <w:r>
              <w:rPr>
                <w:rFonts w:hint="eastAsia" w:ascii="宋体" w:hAnsi="宋体"/>
                <w:sz w:val="18"/>
              </w:rPr>
              <w:t>≤0.01</w:t>
            </w:r>
          </w:p>
        </w:tc>
      </w:tr>
      <w:tr w14:paraId="1028C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exact"/>
        </w:trPr>
        <w:tc>
          <w:tcPr>
            <w:tcW w:w="2500" w:type="pct"/>
            <w:vAlign w:val="center"/>
          </w:tcPr>
          <w:p w14:paraId="0F78254E">
            <w:pPr>
              <w:spacing w:line="240" w:lineRule="auto"/>
              <w:ind w:firstLine="10" w:firstLineChars="6"/>
              <w:jc w:val="center"/>
              <w:rPr>
                <w:rFonts w:ascii="宋体" w:hAnsi="宋体"/>
                <w:sz w:val="18"/>
              </w:rPr>
            </w:pPr>
            <w:r>
              <w:rPr>
                <w:rFonts w:hint="eastAsia" w:ascii="宋体" w:hAnsi="宋体"/>
                <w:sz w:val="18"/>
              </w:rPr>
              <w:t>＞0.50～1.0</w:t>
            </w:r>
          </w:p>
        </w:tc>
        <w:tc>
          <w:tcPr>
            <w:tcW w:w="2500" w:type="pct"/>
            <w:vAlign w:val="center"/>
          </w:tcPr>
          <w:p w14:paraId="023F40B6">
            <w:pPr>
              <w:spacing w:line="240" w:lineRule="auto"/>
              <w:ind w:firstLine="10" w:firstLineChars="6"/>
              <w:jc w:val="center"/>
              <w:rPr>
                <w:rFonts w:ascii="宋体" w:hAnsi="宋体"/>
                <w:sz w:val="18"/>
              </w:rPr>
            </w:pPr>
            <w:r>
              <w:rPr>
                <w:rFonts w:hint="eastAsia" w:ascii="宋体" w:hAnsi="宋体"/>
                <w:sz w:val="18"/>
              </w:rPr>
              <w:t>≤0.02</w:t>
            </w:r>
          </w:p>
        </w:tc>
      </w:tr>
      <w:tr w14:paraId="0945E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exact"/>
        </w:trPr>
        <w:tc>
          <w:tcPr>
            <w:tcW w:w="2500" w:type="pct"/>
            <w:vAlign w:val="center"/>
          </w:tcPr>
          <w:p w14:paraId="20B6AF48">
            <w:pPr>
              <w:spacing w:line="240" w:lineRule="auto"/>
              <w:ind w:firstLine="10" w:firstLineChars="6"/>
              <w:jc w:val="center"/>
              <w:rPr>
                <w:rFonts w:ascii="宋体" w:hAnsi="宋体"/>
                <w:sz w:val="18"/>
              </w:rPr>
            </w:pPr>
            <w:r>
              <w:rPr>
                <w:rFonts w:hint="eastAsia" w:ascii="宋体" w:hAnsi="宋体"/>
                <w:sz w:val="18"/>
              </w:rPr>
              <w:t>＞1.00～2.0</w:t>
            </w:r>
          </w:p>
        </w:tc>
        <w:tc>
          <w:tcPr>
            <w:tcW w:w="2500" w:type="pct"/>
            <w:vAlign w:val="center"/>
          </w:tcPr>
          <w:p w14:paraId="25D08862">
            <w:pPr>
              <w:spacing w:line="240" w:lineRule="auto"/>
              <w:ind w:firstLine="10" w:firstLineChars="6"/>
              <w:jc w:val="center"/>
              <w:rPr>
                <w:rFonts w:ascii="宋体" w:hAnsi="宋体"/>
                <w:sz w:val="18"/>
              </w:rPr>
            </w:pPr>
            <w:r>
              <w:rPr>
                <w:rFonts w:hint="eastAsia" w:ascii="宋体" w:hAnsi="宋体"/>
                <w:sz w:val="18"/>
              </w:rPr>
              <w:t>≤0.03</w:t>
            </w:r>
          </w:p>
        </w:tc>
      </w:tr>
    </w:tbl>
    <w:p w14:paraId="7E28BD51">
      <w:pPr>
        <w:pStyle w:val="9"/>
        <w:keepNext w:val="0"/>
        <w:keepLines w:val="0"/>
        <w:pageBreakBefore w:val="0"/>
        <w:widowControl w:val="0"/>
        <w:kinsoku/>
        <w:wordWrap/>
        <w:overflowPunct/>
        <w:topLinePunct w:val="0"/>
        <w:autoSpaceDE/>
        <w:autoSpaceDN/>
        <w:bidi w:val="0"/>
        <w:adjustRightInd w:val="0"/>
        <w:snapToGrid/>
        <w:spacing w:before="0" w:beforeLines="50" w:after="0" w:line="360" w:lineRule="auto"/>
        <w:textAlignment w:val="baseline"/>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3.2.4力学性能</w:t>
      </w:r>
    </w:p>
    <w:p w14:paraId="7F92B367">
      <w:pPr>
        <w:keepNext w:val="0"/>
        <w:keepLines w:val="0"/>
        <w:pageBreakBefore w:val="0"/>
        <w:widowControl w:val="0"/>
        <w:kinsoku/>
        <w:wordWrap/>
        <w:overflowPunct/>
        <w:topLinePunct w:val="0"/>
        <w:autoSpaceDE/>
        <w:autoSpaceDN/>
        <w:bidi w:val="0"/>
        <w:adjustRightInd w:val="0"/>
        <w:spacing w:beforeAutospacing="0" w:afterAutospacing="0"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带</w:t>
      </w:r>
      <w:r>
        <w:rPr>
          <w:rFonts w:hint="eastAsia" w:ascii="宋体" w:hAnsi="宋体" w:cs="宋体"/>
          <w:sz w:val="24"/>
          <w:szCs w:val="24"/>
          <w:lang w:val="en-US" w:eastAsia="zh-CN"/>
        </w:rPr>
        <w:t>箔</w:t>
      </w:r>
      <w:r>
        <w:rPr>
          <w:rFonts w:hint="eastAsia" w:ascii="宋体" w:hAnsi="宋体" w:eastAsia="宋体" w:cs="宋体"/>
          <w:sz w:val="24"/>
          <w:szCs w:val="24"/>
        </w:rPr>
        <w:t>材的室温力学性能应符合表</w:t>
      </w:r>
      <w:r>
        <w:rPr>
          <w:rFonts w:hint="eastAsia" w:ascii="宋体" w:hAnsi="宋体" w:cs="宋体"/>
          <w:sz w:val="24"/>
          <w:szCs w:val="24"/>
          <w:lang w:val="en-US" w:eastAsia="zh-CN"/>
        </w:rPr>
        <w:t>8</w:t>
      </w:r>
      <w:r>
        <w:rPr>
          <w:rFonts w:hint="eastAsia" w:ascii="宋体" w:hAnsi="宋体" w:eastAsia="宋体" w:cs="宋体"/>
          <w:sz w:val="24"/>
          <w:szCs w:val="24"/>
        </w:rPr>
        <w:t>的规定。</w:t>
      </w:r>
    </w:p>
    <w:p w14:paraId="7D756679">
      <w:pPr>
        <w:pStyle w:val="16"/>
        <w:keepNext w:val="0"/>
        <w:keepLines w:val="0"/>
        <w:pageBreakBefore w:val="0"/>
        <w:widowControl w:val="0"/>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cs="宋体"/>
          <w:sz w:val="24"/>
          <w:szCs w:val="24"/>
          <w:lang w:val="en-US" w:eastAsia="zh-CN"/>
        </w:rPr>
        <w:t>8</w:t>
      </w:r>
      <w:r>
        <w:rPr>
          <w:rFonts w:hint="eastAsia" w:ascii="宋体" w:hAnsi="宋体" w:eastAsia="宋体" w:cs="宋体"/>
          <w:sz w:val="24"/>
          <w:szCs w:val="24"/>
        </w:rPr>
        <w:t xml:space="preserve">  力学</w:t>
      </w:r>
      <w:r>
        <w:rPr>
          <w:rFonts w:hint="eastAsia" w:ascii="宋体" w:hAnsi="宋体" w:eastAsia="宋体" w:cs="宋体"/>
        </w:rPr>
        <w:t>性能</w:t>
      </w:r>
    </w:p>
    <w:tbl>
      <w:tblPr>
        <w:tblStyle w:val="21"/>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6"/>
        <w:gridCol w:w="950"/>
        <w:gridCol w:w="2156"/>
        <w:gridCol w:w="2358"/>
        <w:gridCol w:w="2257"/>
      </w:tblGrid>
      <w:tr w14:paraId="491E0F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tcBorders>
              <w:top w:val="single" w:color="auto" w:sz="12" w:space="0"/>
              <w:bottom w:val="single" w:color="auto" w:sz="6" w:space="0"/>
            </w:tcBorders>
            <w:vAlign w:val="center"/>
          </w:tcPr>
          <w:p w14:paraId="603DF17A">
            <w:pPr>
              <w:spacing w:line="240" w:lineRule="auto"/>
              <w:ind w:firstLine="10" w:firstLineChars="6"/>
              <w:jc w:val="center"/>
              <w:rPr>
                <w:rFonts w:ascii="宋体" w:hAnsi="宋体"/>
                <w:sz w:val="18"/>
                <w:szCs w:val="18"/>
              </w:rPr>
            </w:pPr>
            <w:r>
              <w:rPr>
                <w:rFonts w:hint="eastAsia" w:ascii="宋体" w:hAnsi="宋体"/>
                <w:sz w:val="18"/>
                <w:szCs w:val="18"/>
              </w:rPr>
              <w:t>牌号</w:t>
            </w:r>
          </w:p>
        </w:tc>
        <w:tc>
          <w:tcPr>
            <w:tcW w:w="518" w:type="pct"/>
            <w:vMerge w:val="restart"/>
            <w:tcBorders>
              <w:top w:val="single" w:color="auto" w:sz="12" w:space="0"/>
              <w:bottom w:val="single" w:color="auto" w:sz="6" w:space="0"/>
            </w:tcBorders>
            <w:vAlign w:val="center"/>
          </w:tcPr>
          <w:p w14:paraId="773FE614">
            <w:pPr>
              <w:spacing w:line="240" w:lineRule="auto"/>
              <w:ind w:firstLine="10" w:firstLineChars="6"/>
              <w:jc w:val="center"/>
              <w:rPr>
                <w:rFonts w:ascii="宋体" w:hAnsi="宋体"/>
                <w:sz w:val="18"/>
                <w:szCs w:val="18"/>
              </w:rPr>
            </w:pPr>
            <w:r>
              <w:rPr>
                <w:rFonts w:hint="eastAsia" w:ascii="宋体" w:hAnsi="宋体"/>
                <w:sz w:val="18"/>
                <w:szCs w:val="18"/>
              </w:rPr>
              <w:t>状态</w:t>
            </w:r>
          </w:p>
        </w:tc>
        <w:tc>
          <w:tcPr>
            <w:tcW w:w="2443" w:type="pct"/>
            <w:gridSpan w:val="2"/>
            <w:tcBorders>
              <w:top w:val="single" w:color="auto" w:sz="12" w:space="0"/>
              <w:bottom w:val="single" w:color="auto" w:sz="6" w:space="0"/>
            </w:tcBorders>
            <w:vAlign w:val="center"/>
          </w:tcPr>
          <w:p w14:paraId="33BB20E1">
            <w:pPr>
              <w:spacing w:line="240" w:lineRule="auto"/>
              <w:ind w:firstLine="10" w:firstLineChars="6"/>
              <w:jc w:val="center"/>
              <w:rPr>
                <w:rFonts w:ascii="宋体" w:hAnsi="宋体"/>
                <w:sz w:val="18"/>
                <w:szCs w:val="18"/>
              </w:rPr>
            </w:pPr>
            <w:r>
              <w:rPr>
                <w:rFonts w:hint="eastAsia" w:ascii="宋体" w:hAnsi="宋体"/>
                <w:sz w:val="18"/>
                <w:szCs w:val="18"/>
              </w:rPr>
              <w:t>拉伸试验</w:t>
            </w:r>
          </w:p>
        </w:tc>
        <w:tc>
          <w:tcPr>
            <w:tcW w:w="1221" w:type="pct"/>
            <w:tcBorders>
              <w:top w:val="single" w:color="auto" w:sz="12" w:space="0"/>
              <w:bottom w:val="single" w:color="auto" w:sz="6" w:space="0"/>
            </w:tcBorders>
            <w:vAlign w:val="center"/>
          </w:tcPr>
          <w:p w14:paraId="5D66C548">
            <w:pPr>
              <w:spacing w:line="240" w:lineRule="auto"/>
              <w:ind w:firstLine="10" w:firstLineChars="6"/>
              <w:jc w:val="center"/>
              <w:rPr>
                <w:rFonts w:ascii="宋体" w:hAnsi="宋体"/>
                <w:sz w:val="18"/>
                <w:szCs w:val="18"/>
              </w:rPr>
            </w:pPr>
            <w:r>
              <w:rPr>
                <w:rFonts w:hint="eastAsia" w:ascii="宋体" w:hAnsi="宋体"/>
                <w:sz w:val="18"/>
                <w:szCs w:val="18"/>
              </w:rPr>
              <w:t>硬度试验</w:t>
            </w:r>
          </w:p>
        </w:tc>
      </w:tr>
      <w:tr w14:paraId="5FA853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818" w:type="pct"/>
            <w:vMerge w:val="continue"/>
            <w:tcBorders>
              <w:top w:val="single" w:color="auto" w:sz="6" w:space="0"/>
              <w:bottom w:val="single" w:color="auto" w:sz="12" w:space="0"/>
            </w:tcBorders>
            <w:vAlign w:val="center"/>
          </w:tcPr>
          <w:p w14:paraId="33CB82AE">
            <w:pPr>
              <w:spacing w:line="240" w:lineRule="auto"/>
              <w:ind w:firstLine="10" w:firstLineChars="6"/>
              <w:jc w:val="center"/>
              <w:rPr>
                <w:rFonts w:ascii="宋体" w:hAnsi="宋体"/>
                <w:sz w:val="18"/>
                <w:szCs w:val="18"/>
              </w:rPr>
            </w:pPr>
          </w:p>
        </w:tc>
        <w:tc>
          <w:tcPr>
            <w:tcW w:w="518" w:type="pct"/>
            <w:vMerge w:val="continue"/>
            <w:tcBorders>
              <w:top w:val="single" w:color="auto" w:sz="6" w:space="0"/>
              <w:bottom w:val="single" w:color="auto" w:sz="12" w:space="0"/>
            </w:tcBorders>
            <w:vAlign w:val="center"/>
          </w:tcPr>
          <w:p w14:paraId="1AF73436">
            <w:pPr>
              <w:spacing w:line="240" w:lineRule="auto"/>
              <w:ind w:firstLine="10" w:firstLineChars="6"/>
              <w:jc w:val="center"/>
              <w:rPr>
                <w:rFonts w:ascii="宋体" w:hAnsi="宋体"/>
                <w:sz w:val="18"/>
                <w:szCs w:val="18"/>
              </w:rPr>
            </w:pPr>
          </w:p>
        </w:tc>
        <w:tc>
          <w:tcPr>
            <w:tcW w:w="1167" w:type="pct"/>
            <w:tcBorders>
              <w:top w:val="single" w:color="auto" w:sz="6" w:space="0"/>
              <w:bottom w:val="single" w:color="auto" w:sz="12" w:space="0"/>
            </w:tcBorders>
            <w:vAlign w:val="center"/>
          </w:tcPr>
          <w:p w14:paraId="05F88FD8">
            <w:pPr>
              <w:spacing w:line="240" w:lineRule="auto"/>
              <w:ind w:firstLine="10" w:firstLineChars="6"/>
              <w:jc w:val="center"/>
              <w:rPr>
                <w:rFonts w:ascii="宋体" w:hAnsi="宋体"/>
                <w:sz w:val="18"/>
                <w:szCs w:val="18"/>
              </w:rPr>
            </w:pPr>
            <w:r>
              <w:rPr>
                <w:rFonts w:hint="eastAsia" w:ascii="宋体" w:hAnsi="宋体"/>
                <w:sz w:val="18"/>
                <w:szCs w:val="18"/>
              </w:rPr>
              <w:t>抗拉强度Rm</w:t>
            </w:r>
          </w:p>
          <w:p w14:paraId="6A5883A2">
            <w:pPr>
              <w:spacing w:line="240" w:lineRule="auto"/>
              <w:ind w:firstLine="10" w:firstLineChars="6"/>
              <w:jc w:val="center"/>
              <w:rPr>
                <w:rFonts w:ascii="宋体" w:hAnsi="宋体"/>
                <w:sz w:val="18"/>
                <w:szCs w:val="18"/>
              </w:rPr>
            </w:pPr>
            <w:r>
              <w:rPr>
                <w:rFonts w:ascii="宋体" w:hAnsi="宋体"/>
                <w:sz w:val="18"/>
                <w:szCs w:val="18"/>
              </w:rPr>
              <w:t>M</w:t>
            </w:r>
            <w:r>
              <w:rPr>
                <w:rFonts w:hint="eastAsia" w:ascii="宋体" w:hAnsi="宋体"/>
                <w:sz w:val="18"/>
                <w:szCs w:val="18"/>
              </w:rPr>
              <w:t>P</w:t>
            </w:r>
            <w:r>
              <w:rPr>
                <w:rFonts w:ascii="宋体" w:hAnsi="宋体"/>
                <w:sz w:val="18"/>
                <w:szCs w:val="18"/>
              </w:rPr>
              <w:t>a</w:t>
            </w:r>
          </w:p>
        </w:tc>
        <w:tc>
          <w:tcPr>
            <w:tcW w:w="1276" w:type="pct"/>
            <w:tcBorders>
              <w:top w:val="single" w:color="auto" w:sz="6" w:space="0"/>
              <w:bottom w:val="single" w:color="auto" w:sz="12" w:space="0"/>
            </w:tcBorders>
            <w:vAlign w:val="center"/>
          </w:tcPr>
          <w:p w14:paraId="3F4D76D2">
            <w:pPr>
              <w:spacing w:line="240" w:lineRule="auto"/>
              <w:ind w:firstLine="10" w:firstLineChars="6"/>
              <w:jc w:val="center"/>
              <w:rPr>
                <w:rFonts w:ascii="宋体" w:hAnsi="宋体"/>
                <w:sz w:val="18"/>
                <w:szCs w:val="18"/>
              </w:rPr>
            </w:pPr>
            <w:r>
              <w:rPr>
                <w:rFonts w:hint="eastAsia" w:ascii="宋体" w:hAnsi="宋体"/>
                <w:sz w:val="18"/>
                <w:szCs w:val="18"/>
              </w:rPr>
              <w:t>断后伸长率</w:t>
            </w:r>
            <w:r>
              <w:rPr>
                <w:rFonts w:hint="eastAsia" w:ascii="宋体" w:hAnsi="宋体"/>
                <w:i/>
                <w:sz w:val="18"/>
                <w:szCs w:val="18"/>
              </w:rPr>
              <w:t>A</w:t>
            </w:r>
            <w:r>
              <w:rPr>
                <w:rFonts w:ascii="宋体" w:hAnsi="宋体"/>
                <w:sz w:val="18"/>
                <w:szCs w:val="18"/>
                <w:vertAlign w:val="subscript"/>
              </w:rPr>
              <w:t>11.3</w:t>
            </w:r>
          </w:p>
          <w:p w14:paraId="7E6B937A">
            <w:pPr>
              <w:spacing w:line="240" w:lineRule="auto"/>
              <w:ind w:firstLine="10" w:firstLineChars="6"/>
              <w:jc w:val="center"/>
              <w:rPr>
                <w:rFonts w:ascii="宋体" w:hAnsi="宋体"/>
                <w:sz w:val="18"/>
                <w:szCs w:val="18"/>
              </w:rPr>
            </w:pPr>
            <w:r>
              <w:rPr>
                <w:rFonts w:hint="eastAsia" w:ascii="宋体" w:hAnsi="宋体"/>
                <w:sz w:val="18"/>
                <w:szCs w:val="18"/>
              </w:rPr>
              <w:t>％</w:t>
            </w:r>
          </w:p>
        </w:tc>
        <w:tc>
          <w:tcPr>
            <w:tcW w:w="1221" w:type="pct"/>
            <w:tcBorders>
              <w:top w:val="single" w:color="auto" w:sz="6" w:space="0"/>
              <w:bottom w:val="single" w:color="auto" w:sz="12" w:space="0"/>
            </w:tcBorders>
            <w:vAlign w:val="center"/>
          </w:tcPr>
          <w:p w14:paraId="0EEEABB3">
            <w:pPr>
              <w:spacing w:line="240" w:lineRule="auto"/>
              <w:ind w:firstLine="10" w:firstLineChars="6"/>
              <w:jc w:val="center"/>
              <w:rPr>
                <w:rFonts w:ascii="宋体" w:hAnsi="宋体"/>
                <w:sz w:val="18"/>
                <w:szCs w:val="18"/>
              </w:rPr>
            </w:pPr>
            <w:r>
              <w:rPr>
                <w:rFonts w:hint="eastAsia" w:ascii="宋体" w:hAnsi="宋体"/>
                <w:sz w:val="18"/>
                <w:szCs w:val="18"/>
              </w:rPr>
              <w:t>维氏硬度</w:t>
            </w:r>
            <w:r>
              <w:rPr>
                <w:rFonts w:ascii="宋体" w:hAnsi="宋体"/>
                <w:sz w:val="18"/>
                <w:szCs w:val="18"/>
              </w:rPr>
              <w:t>HV</w:t>
            </w:r>
          </w:p>
        </w:tc>
      </w:tr>
      <w:tr w14:paraId="736605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tcBorders>
              <w:top w:val="single" w:color="auto" w:sz="12" w:space="0"/>
            </w:tcBorders>
            <w:vAlign w:val="center"/>
          </w:tcPr>
          <w:p w14:paraId="05B888B0">
            <w:pPr>
              <w:spacing w:line="240" w:lineRule="auto"/>
              <w:jc w:val="center"/>
              <w:rPr>
                <w:rFonts w:ascii="宋体" w:hAnsi="宋体"/>
                <w:sz w:val="18"/>
                <w:szCs w:val="18"/>
              </w:rPr>
            </w:pPr>
            <w:r>
              <w:rPr>
                <w:rFonts w:hint="eastAsia" w:ascii="宋体" w:hAnsi="宋体"/>
                <w:sz w:val="18"/>
                <w:szCs w:val="18"/>
              </w:rPr>
              <w:t>TP2</w:t>
            </w:r>
          </w:p>
        </w:tc>
        <w:tc>
          <w:tcPr>
            <w:tcW w:w="518" w:type="pct"/>
            <w:tcBorders>
              <w:top w:val="single" w:color="auto" w:sz="12" w:space="0"/>
            </w:tcBorders>
            <w:vAlign w:val="center"/>
          </w:tcPr>
          <w:p w14:paraId="78E56D8C">
            <w:pPr>
              <w:spacing w:line="240" w:lineRule="auto"/>
              <w:ind w:firstLine="10" w:firstLineChars="6"/>
              <w:jc w:val="center"/>
              <w:rPr>
                <w:rFonts w:ascii="宋体" w:hAnsi="宋体"/>
                <w:sz w:val="18"/>
                <w:szCs w:val="18"/>
              </w:rPr>
            </w:pPr>
            <w:r>
              <w:rPr>
                <w:rFonts w:ascii="宋体" w:hAnsi="宋体"/>
                <w:sz w:val="18"/>
                <w:szCs w:val="18"/>
              </w:rPr>
              <w:t>O</w:t>
            </w:r>
            <w:r>
              <w:rPr>
                <w:rFonts w:hint="eastAsia" w:ascii="宋体" w:hAnsi="宋体"/>
                <w:sz w:val="18"/>
                <w:szCs w:val="18"/>
              </w:rPr>
              <w:t>60</w:t>
            </w:r>
          </w:p>
        </w:tc>
        <w:tc>
          <w:tcPr>
            <w:tcW w:w="1167" w:type="pct"/>
            <w:tcBorders>
              <w:top w:val="single" w:color="auto" w:sz="12" w:space="0"/>
            </w:tcBorders>
            <w:vAlign w:val="center"/>
          </w:tcPr>
          <w:p w14:paraId="3AF58EEB">
            <w:pPr>
              <w:spacing w:line="240" w:lineRule="auto"/>
              <w:ind w:firstLine="10" w:firstLineChars="6"/>
              <w:jc w:val="center"/>
              <w:rPr>
                <w:rFonts w:ascii="宋体" w:hAnsi="宋体"/>
                <w:sz w:val="18"/>
                <w:szCs w:val="18"/>
              </w:rPr>
            </w:pPr>
            <w:r>
              <w:rPr>
                <w:rFonts w:hint="eastAsia" w:ascii="宋体" w:hAnsi="宋体"/>
                <w:sz w:val="18"/>
                <w:szCs w:val="18"/>
              </w:rPr>
              <w:t>205～275</w:t>
            </w:r>
          </w:p>
        </w:tc>
        <w:tc>
          <w:tcPr>
            <w:tcW w:w="1276" w:type="pct"/>
            <w:tcBorders>
              <w:top w:val="single" w:color="auto" w:sz="12" w:space="0"/>
            </w:tcBorders>
            <w:vAlign w:val="center"/>
          </w:tcPr>
          <w:p w14:paraId="0F28C580">
            <w:pPr>
              <w:spacing w:line="240" w:lineRule="auto"/>
              <w:ind w:firstLine="10" w:firstLineChars="6"/>
              <w:jc w:val="center"/>
              <w:rPr>
                <w:rFonts w:ascii="宋体" w:hAnsi="宋体"/>
                <w:sz w:val="18"/>
                <w:szCs w:val="18"/>
              </w:rPr>
            </w:pPr>
            <w:r>
              <w:rPr>
                <w:rFonts w:hint="eastAsia" w:ascii="宋体" w:hAnsi="宋体"/>
                <w:sz w:val="18"/>
                <w:szCs w:val="18"/>
              </w:rPr>
              <w:t>≥35</w:t>
            </w:r>
          </w:p>
        </w:tc>
        <w:tc>
          <w:tcPr>
            <w:tcW w:w="1221" w:type="pct"/>
            <w:tcBorders>
              <w:top w:val="single" w:color="auto" w:sz="12" w:space="0"/>
            </w:tcBorders>
            <w:vAlign w:val="center"/>
          </w:tcPr>
          <w:p w14:paraId="4090E3E3">
            <w:pPr>
              <w:spacing w:line="240" w:lineRule="auto"/>
              <w:ind w:firstLine="10" w:firstLineChars="6"/>
              <w:jc w:val="center"/>
              <w:rPr>
                <w:rFonts w:ascii="宋体" w:hAnsi="宋体"/>
                <w:sz w:val="18"/>
                <w:szCs w:val="18"/>
              </w:rPr>
            </w:pPr>
            <w:r>
              <w:rPr>
                <w:rFonts w:hint="eastAsia" w:ascii="宋体" w:hAnsi="宋体"/>
                <w:sz w:val="18"/>
                <w:szCs w:val="18"/>
              </w:rPr>
              <w:t>50～70</w:t>
            </w:r>
          </w:p>
        </w:tc>
      </w:tr>
      <w:tr w14:paraId="0D5A0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1BB4CBB3">
            <w:pPr>
              <w:spacing w:line="240" w:lineRule="auto"/>
              <w:jc w:val="center"/>
              <w:rPr>
                <w:rFonts w:ascii="宋体" w:hAnsi="宋体"/>
                <w:sz w:val="18"/>
                <w:szCs w:val="18"/>
              </w:rPr>
            </w:pPr>
          </w:p>
        </w:tc>
        <w:tc>
          <w:tcPr>
            <w:tcW w:w="518" w:type="pct"/>
            <w:vAlign w:val="center"/>
          </w:tcPr>
          <w:p w14:paraId="0D79AE98">
            <w:pPr>
              <w:spacing w:line="240" w:lineRule="auto"/>
              <w:ind w:firstLine="10" w:firstLineChars="6"/>
              <w:jc w:val="center"/>
              <w:rPr>
                <w:rFonts w:ascii="宋体" w:hAnsi="宋体"/>
                <w:sz w:val="18"/>
                <w:szCs w:val="18"/>
              </w:rPr>
            </w:pPr>
            <w:r>
              <w:rPr>
                <w:rFonts w:hint="eastAsia" w:ascii="宋体" w:hAnsi="宋体"/>
                <w:sz w:val="18"/>
                <w:szCs w:val="18"/>
              </w:rPr>
              <w:t>H01</w:t>
            </w:r>
          </w:p>
        </w:tc>
        <w:tc>
          <w:tcPr>
            <w:tcW w:w="1167" w:type="pct"/>
            <w:vAlign w:val="center"/>
          </w:tcPr>
          <w:p w14:paraId="2E5100D4">
            <w:pPr>
              <w:spacing w:line="240" w:lineRule="auto"/>
              <w:ind w:firstLine="10" w:firstLineChars="6"/>
              <w:jc w:val="center"/>
              <w:rPr>
                <w:rFonts w:ascii="宋体" w:hAnsi="宋体"/>
                <w:sz w:val="18"/>
                <w:szCs w:val="18"/>
              </w:rPr>
            </w:pPr>
            <w:r>
              <w:rPr>
                <w:rFonts w:hint="eastAsia" w:ascii="宋体" w:hAnsi="宋体"/>
                <w:sz w:val="18"/>
                <w:szCs w:val="18"/>
              </w:rPr>
              <w:t>235～280</w:t>
            </w:r>
          </w:p>
        </w:tc>
        <w:tc>
          <w:tcPr>
            <w:tcW w:w="1276" w:type="pct"/>
            <w:vAlign w:val="center"/>
          </w:tcPr>
          <w:p w14:paraId="3430A5A4">
            <w:pPr>
              <w:spacing w:line="240" w:lineRule="auto"/>
              <w:ind w:firstLine="10" w:firstLineChars="6"/>
              <w:jc w:val="center"/>
              <w:rPr>
                <w:rFonts w:ascii="宋体" w:hAnsi="宋体"/>
                <w:sz w:val="18"/>
                <w:szCs w:val="18"/>
              </w:rPr>
            </w:pPr>
            <w:r>
              <w:rPr>
                <w:rFonts w:hint="eastAsia" w:ascii="宋体" w:hAnsi="宋体"/>
                <w:sz w:val="18"/>
                <w:szCs w:val="18"/>
              </w:rPr>
              <w:t>≥25</w:t>
            </w:r>
          </w:p>
        </w:tc>
        <w:tc>
          <w:tcPr>
            <w:tcW w:w="1221" w:type="pct"/>
            <w:vAlign w:val="center"/>
          </w:tcPr>
          <w:p w14:paraId="6EBD63F5">
            <w:pPr>
              <w:spacing w:line="240" w:lineRule="auto"/>
              <w:ind w:firstLine="10" w:firstLineChars="6"/>
              <w:jc w:val="center"/>
              <w:rPr>
                <w:rFonts w:ascii="宋体" w:hAnsi="宋体"/>
                <w:sz w:val="18"/>
                <w:szCs w:val="18"/>
              </w:rPr>
            </w:pPr>
            <w:r>
              <w:rPr>
                <w:rFonts w:hint="eastAsia" w:ascii="宋体" w:hAnsi="宋体"/>
                <w:sz w:val="18"/>
                <w:szCs w:val="18"/>
              </w:rPr>
              <w:t>60～90</w:t>
            </w:r>
          </w:p>
        </w:tc>
      </w:tr>
      <w:tr w14:paraId="0DB0BD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6EB3CE68">
            <w:pPr>
              <w:spacing w:line="240" w:lineRule="auto"/>
              <w:jc w:val="center"/>
              <w:rPr>
                <w:rFonts w:ascii="宋体" w:hAnsi="宋体"/>
                <w:sz w:val="18"/>
                <w:szCs w:val="18"/>
              </w:rPr>
            </w:pPr>
          </w:p>
        </w:tc>
        <w:tc>
          <w:tcPr>
            <w:tcW w:w="518" w:type="pct"/>
            <w:vAlign w:val="center"/>
          </w:tcPr>
          <w:p w14:paraId="0082C505">
            <w:pPr>
              <w:spacing w:line="240" w:lineRule="auto"/>
              <w:ind w:firstLine="10" w:firstLineChars="6"/>
              <w:jc w:val="center"/>
              <w:rPr>
                <w:rFonts w:ascii="宋体" w:hAnsi="宋体"/>
                <w:sz w:val="18"/>
                <w:szCs w:val="18"/>
              </w:rPr>
            </w:pPr>
            <w:r>
              <w:rPr>
                <w:rFonts w:hint="eastAsia" w:ascii="宋体" w:hAnsi="宋体"/>
                <w:sz w:val="18"/>
                <w:szCs w:val="18"/>
              </w:rPr>
              <w:t>H02</w:t>
            </w:r>
          </w:p>
        </w:tc>
        <w:tc>
          <w:tcPr>
            <w:tcW w:w="1167" w:type="pct"/>
            <w:vAlign w:val="center"/>
          </w:tcPr>
          <w:p w14:paraId="7A143AE0">
            <w:pPr>
              <w:spacing w:line="240" w:lineRule="auto"/>
              <w:ind w:firstLine="10" w:firstLineChars="6"/>
              <w:jc w:val="center"/>
              <w:rPr>
                <w:rFonts w:ascii="宋体" w:hAnsi="宋体"/>
                <w:sz w:val="18"/>
                <w:szCs w:val="18"/>
              </w:rPr>
            </w:pPr>
            <w:r>
              <w:rPr>
                <w:rFonts w:hint="eastAsia" w:ascii="宋体" w:hAnsi="宋体"/>
                <w:sz w:val="18"/>
                <w:szCs w:val="18"/>
              </w:rPr>
              <w:t>275～345</w:t>
            </w:r>
          </w:p>
        </w:tc>
        <w:tc>
          <w:tcPr>
            <w:tcW w:w="1276" w:type="pct"/>
            <w:vAlign w:val="center"/>
          </w:tcPr>
          <w:p w14:paraId="0DA1E2E5">
            <w:pPr>
              <w:spacing w:line="240" w:lineRule="auto"/>
              <w:ind w:firstLine="10" w:firstLineChars="6"/>
              <w:jc w:val="center"/>
              <w:rPr>
                <w:rFonts w:ascii="宋体" w:hAnsi="宋体"/>
                <w:sz w:val="18"/>
                <w:szCs w:val="18"/>
              </w:rPr>
            </w:pPr>
            <w:r>
              <w:rPr>
                <w:rFonts w:hint="eastAsia" w:ascii="宋体" w:hAnsi="宋体"/>
                <w:sz w:val="18"/>
                <w:szCs w:val="18"/>
              </w:rPr>
              <w:t>≥8</w:t>
            </w:r>
          </w:p>
        </w:tc>
        <w:tc>
          <w:tcPr>
            <w:tcW w:w="1221" w:type="pct"/>
            <w:vAlign w:val="center"/>
          </w:tcPr>
          <w:p w14:paraId="7901E814">
            <w:pPr>
              <w:spacing w:line="240" w:lineRule="auto"/>
              <w:ind w:firstLine="10" w:firstLineChars="6"/>
              <w:jc w:val="center"/>
              <w:rPr>
                <w:rFonts w:ascii="宋体" w:hAnsi="宋体"/>
                <w:sz w:val="18"/>
                <w:szCs w:val="18"/>
              </w:rPr>
            </w:pPr>
            <w:r>
              <w:rPr>
                <w:rFonts w:hint="eastAsia" w:ascii="宋体" w:hAnsi="宋体"/>
                <w:sz w:val="18"/>
                <w:szCs w:val="18"/>
              </w:rPr>
              <w:t>85～105</w:t>
            </w:r>
          </w:p>
        </w:tc>
      </w:tr>
      <w:tr w14:paraId="153BD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63C92A3D">
            <w:pPr>
              <w:spacing w:line="240" w:lineRule="auto"/>
              <w:jc w:val="center"/>
              <w:rPr>
                <w:rFonts w:ascii="宋体" w:hAnsi="宋体"/>
                <w:sz w:val="18"/>
                <w:szCs w:val="18"/>
              </w:rPr>
            </w:pPr>
          </w:p>
        </w:tc>
        <w:tc>
          <w:tcPr>
            <w:tcW w:w="518" w:type="pct"/>
            <w:vAlign w:val="center"/>
          </w:tcPr>
          <w:p w14:paraId="430D8AD7">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39FCA2A7">
            <w:pPr>
              <w:spacing w:line="240" w:lineRule="auto"/>
              <w:ind w:firstLine="10" w:firstLineChars="6"/>
              <w:jc w:val="center"/>
              <w:rPr>
                <w:rFonts w:ascii="宋体" w:hAnsi="宋体"/>
                <w:sz w:val="18"/>
                <w:szCs w:val="18"/>
              </w:rPr>
            </w:pPr>
            <w:r>
              <w:rPr>
                <w:rFonts w:hint="eastAsia" w:ascii="宋体" w:hAnsi="宋体"/>
                <w:sz w:val="18"/>
                <w:szCs w:val="18"/>
              </w:rPr>
              <w:t>≥300</w:t>
            </w:r>
          </w:p>
        </w:tc>
        <w:tc>
          <w:tcPr>
            <w:tcW w:w="1276" w:type="pct"/>
            <w:vAlign w:val="center"/>
          </w:tcPr>
          <w:p w14:paraId="1B3342D2">
            <w:pPr>
              <w:spacing w:line="240" w:lineRule="auto"/>
              <w:ind w:firstLine="10" w:firstLineChars="6"/>
              <w:jc w:val="center"/>
              <w:rPr>
                <w:rFonts w:ascii="宋体" w:hAnsi="宋体"/>
                <w:sz w:val="18"/>
                <w:szCs w:val="18"/>
              </w:rPr>
            </w:pPr>
            <w:r>
              <w:rPr>
                <w:rFonts w:hint="eastAsia" w:ascii="宋体" w:hAnsi="宋体"/>
                <w:sz w:val="18"/>
                <w:szCs w:val="18"/>
              </w:rPr>
              <w:t>≥5</w:t>
            </w:r>
          </w:p>
        </w:tc>
        <w:tc>
          <w:tcPr>
            <w:tcW w:w="1221" w:type="pct"/>
            <w:vAlign w:val="center"/>
          </w:tcPr>
          <w:p w14:paraId="5AC950B8">
            <w:pPr>
              <w:spacing w:line="240" w:lineRule="auto"/>
              <w:ind w:firstLine="10" w:firstLineChars="6"/>
              <w:jc w:val="center"/>
              <w:rPr>
                <w:rFonts w:ascii="宋体" w:hAnsi="宋体"/>
                <w:sz w:val="18"/>
                <w:szCs w:val="18"/>
              </w:rPr>
            </w:pPr>
            <w:r>
              <w:rPr>
                <w:rFonts w:hint="eastAsia" w:ascii="宋体" w:hAnsi="宋体"/>
                <w:sz w:val="18"/>
                <w:szCs w:val="18"/>
              </w:rPr>
              <w:t>≥100</w:t>
            </w:r>
          </w:p>
        </w:tc>
      </w:tr>
      <w:tr w14:paraId="4AC091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27FAEE16">
            <w:pPr>
              <w:spacing w:line="240" w:lineRule="auto"/>
              <w:jc w:val="center"/>
              <w:rPr>
                <w:rFonts w:ascii="宋体" w:hAnsi="宋体"/>
                <w:sz w:val="18"/>
                <w:szCs w:val="18"/>
              </w:rPr>
            </w:pPr>
            <w:r>
              <w:rPr>
                <w:rFonts w:hint="eastAsia" w:ascii="宋体" w:hAnsi="宋体"/>
                <w:sz w:val="18"/>
                <w:szCs w:val="18"/>
              </w:rPr>
              <w:t>TSn0.12</w:t>
            </w:r>
          </w:p>
        </w:tc>
        <w:tc>
          <w:tcPr>
            <w:tcW w:w="518" w:type="pct"/>
            <w:vAlign w:val="center"/>
          </w:tcPr>
          <w:p w14:paraId="1D40CAF9">
            <w:pPr>
              <w:spacing w:line="240" w:lineRule="auto"/>
              <w:ind w:firstLine="10" w:firstLineChars="6"/>
              <w:jc w:val="center"/>
              <w:rPr>
                <w:rFonts w:ascii="宋体" w:hAnsi="宋体"/>
                <w:sz w:val="18"/>
                <w:szCs w:val="18"/>
              </w:rPr>
            </w:pPr>
            <w:r>
              <w:rPr>
                <w:rFonts w:hint="eastAsia" w:ascii="宋体" w:hAnsi="宋体"/>
                <w:sz w:val="18"/>
                <w:szCs w:val="18"/>
              </w:rPr>
              <w:t>H01</w:t>
            </w:r>
          </w:p>
        </w:tc>
        <w:tc>
          <w:tcPr>
            <w:tcW w:w="1167" w:type="pct"/>
            <w:vAlign w:val="center"/>
          </w:tcPr>
          <w:p w14:paraId="64A3AEE3">
            <w:pPr>
              <w:spacing w:line="240" w:lineRule="auto"/>
              <w:ind w:firstLine="10" w:firstLineChars="6"/>
              <w:jc w:val="center"/>
              <w:rPr>
                <w:rFonts w:ascii="宋体" w:hAnsi="宋体"/>
                <w:sz w:val="18"/>
                <w:szCs w:val="18"/>
              </w:rPr>
            </w:pPr>
            <w:r>
              <w:rPr>
                <w:rFonts w:hint="eastAsia" w:ascii="宋体" w:hAnsi="宋体"/>
                <w:sz w:val="18"/>
                <w:szCs w:val="18"/>
              </w:rPr>
              <w:t>250～320</w:t>
            </w:r>
          </w:p>
        </w:tc>
        <w:tc>
          <w:tcPr>
            <w:tcW w:w="1276" w:type="pct"/>
            <w:vAlign w:val="center"/>
          </w:tcPr>
          <w:p w14:paraId="792246E7">
            <w:pPr>
              <w:spacing w:line="240" w:lineRule="auto"/>
              <w:ind w:firstLine="10" w:firstLineChars="6"/>
              <w:jc w:val="center"/>
              <w:rPr>
                <w:rFonts w:ascii="宋体" w:hAnsi="宋体"/>
                <w:sz w:val="18"/>
                <w:szCs w:val="18"/>
              </w:rPr>
            </w:pPr>
            <w:r>
              <w:rPr>
                <w:rFonts w:hint="eastAsia" w:ascii="宋体" w:hAnsi="宋体"/>
                <w:sz w:val="18"/>
                <w:szCs w:val="18"/>
              </w:rPr>
              <w:t>≥9</w:t>
            </w:r>
          </w:p>
        </w:tc>
        <w:tc>
          <w:tcPr>
            <w:tcW w:w="1221" w:type="pct"/>
            <w:vAlign w:val="center"/>
          </w:tcPr>
          <w:p w14:paraId="5EE51E0A">
            <w:pPr>
              <w:spacing w:line="240" w:lineRule="auto"/>
              <w:ind w:firstLine="10" w:firstLineChars="6"/>
              <w:jc w:val="center"/>
              <w:rPr>
                <w:rFonts w:ascii="宋体" w:hAnsi="宋体"/>
                <w:sz w:val="18"/>
                <w:szCs w:val="18"/>
              </w:rPr>
            </w:pPr>
            <w:r>
              <w:rPr>
                <w:rFonts w:hint="eastAsia" w:ascii="宋体" w:hAnsi="宋体"/>
                <w:sz w:val="18"/>
                <w:szCs w:val="18"/>
              </w:rPr>
              <w:t>60～90</w:t>
            </w:r>
          </w:p>
        </w:tc>
      </w:tr>
      <w:tr w14:paraId="757D34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67176782">
            <w:pPr>
              <w:spacing w:line="240" w:lineRule="auto"/>
              <w:jc w:val="center"/>
              <w:rPr>
                <w:rFonts w:ascii="宋体" w:hAnsi="宋体"/>
                <w:sz w:val="18"/>
                <w:szCs w:val="18"/>
              </w:rPr>
            </w:pPr>
          </w:p>
        </w:tc>
        <w:tc>
          <w:tcPr>
            <w:tcW w:w="518" w:type="pct"/>
            <w:vAlign w:val="center"/>
          </w:tcPr>
          <w:p w14:paraId="71C164CD">
            <w:pPr>
              <w:spacing w:line="240" w:lineRule="auto"/>
              <w:ind w:firstLine="10" w:firstLineChars="6"/>
              <w:jc w:val="center"/>
              <w:rPr>
                <w:rFonts w:ascii="宋体" w:hAnsi="宋体"/>
                <w:sz w:val="18"/>
                <w:szCs w:val="18"/>
              </w:rPr>
            </w:pPr>
            <w:r>
              <w:rPr>
                <w:rFonts w:hint="eastAsia" w:ascii="宋体" w:hAnsi="宋体"/>
                <w:sz w:val="18"/>
                <w:szCs w:val="18"/>
              </w:rPr>
              <w:t>H02</w:t>
            </w:r>
          </w:p>
        </w:tc>
        <w:tc>
          <w:tcPr>
            <w:tcW w:w="1167" w:type="pct"/>
            <w:vAlign w:val="center"/>
          </w:tcPr>
          <w:p w14:paraId="4B40B89D">
            <w:pPr>
              <w:spacing w:line="240" w:lineRule="auto"/>
              <w:ind w:firstLine="10" w:firstLineChars="6"/>
              <w:jc w:val="center"/>
              <w:rPr>
                <w:rFonts w:ascii="宋体" w:hAnsi="宋体"/>
                <w:sz w:val="18"/>
                <w:szCs w:val="18"/>
              </w:rPr>
            </w:pPr>
            <w:r>
              <w:rPr>
                <w:rFonts w:hint="eastAsia" w:ascii="宋体" w:hAnsi="宋体"/>
                <w:sz w:val="18"/>
                <w:szCs w:val="18"/>
              </w:rPr>
              <w:t>300～370</w:t>
            </w:r>
          </w:p>
        </w:tc>
        <w:tc>
          <w:tcPr>
            <w:tcW w:w="1276" w:type="pct"/>
            <w:vAlign w:val="center"/>
          </w:tcPr>
          <w:p w14:paraId="37E9FC1F">
            <w:pPr>
              <w:spacing w:line="240" w:lineRule="auto"/>
              <w:ind w:firstLine="10" w:firstLineChars="6"/>
              <w:jc w:val="center"/>
              <w:rPr>
                <w:rFonts w:ascii="宋体" w:hAnsi="宋体"/>
                <w:sz w:val="18"/>
                <w:szCs w:val="18"/>
              </w:rPr>
            </w:pPr>
            <w:r>
              <w:rPr>
                <w:rFonts w:hint="eastAsia" w:ascii="宋体" w:hAnsi="宋体"/>
                <w:sz w:val="18"/>
                <w:szCs w:val="18"/>
              </w:rPr>
              <w:t>≥4</w:t>
            </w:r>
          </w:p>
        </w:tc>
        <w:tc>
          <w:tcPr>
            <w:tcW w:w="1221" w:type="pct"/>
            <w:vAlign w:val="center"/>
          </w:tcPr>
          <w:p w14:paraId="6258A6FB">
            <w:pPr>
              <w:spacing w:line="240" w:lineRule="auto"/>
              <w:ind w:firstLine="10" w:firstLineChars="6"/>
              <w:jc w:val="center"/>
              <w:rPr>
                <w:rFonts w:ascii="宋体" w:hAnsi="宋体"/>
                <w:sz w:val="18"/>
                <w:szCs w:val="18"/>
              </w:rPr>
            </w:pPr>
            <w:r>
              <w:rPr>
                <w:rFonts w:hint="eastAsia" w:ascii="宋体" w:hAnsi="宋体"/>
                <w:sz w:val="18"/>
                <w:szCs w:val="18"/>
              </w:rPr>
              <w:t>85～110</w:t>
            </w:r>
          </w:p>
        </w:tc>
      </w:tr>
      <w:tr w14:paraId="08999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Pr>
          <w:p w14:paraId="3DE67029">
            <w:pPr>
              <w:spacing w:line="240" w:lineRule="auto"/>
              <w:jc w:val="center"/>
              <w:rPr>
                <w:rFonts w:ascii="宋体" w:hAnsi="宋体"/>
                <w:sz w:val="18"/>
                <w:szCs w:val="18"/>
              </w:rPr>
            </w:pPr>
          </w:p>
        </w:tc>
        <w:tc>
          <w:tcPr>
            <w:tcW w:w="518" w:type="pct"/>
            <w:vAlign w:val="center"/>
          </w:tcPr>
          <w:p w14:paraId="4C8D81D3">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50E90CC7">
            <w:pPr>
              <w:spacing w:line="240" w:lineRule="auto"/>
              <w:ind w:firstLine="10" w:firstLineChars="6"/>
              <w:jc w:val="center"/>
              <w:rPr>
                <w:rFonts w:ascii="宋体" w:hAnsi="宋体"/>
                <w:sz w:val="18"/>
                <w:szCs w:val="18"/>
              </w:rPr>
            </w:pPr>
            <w:r>
              <w:rPr>
                <w:rFonts w:hint="eastAsia" w:ascii="宋体" w:hAnsi="宋体"/>
                <w:sz w:val="18"/>
                <w:szCs w:val="18"/>
              </w:rPr>
              <w:t>360～430</w:t>
            </w:r>
          </w:p>
        </w:tc>
        <w:tc>
          <w:tcPr>
            <w:tcW w:w="1276" w:type="pct"/>
            <w:vAlign w:val="center"/>
          </w:tcPr>
          <w:p w14:paraId="609D3240">
            <w:pPr>
              <w:spacing w:line="240" w:lineRule="auto"/>
              <w:ind w:firstLine="10" w:firstLineChars="6"/>
              <w:jc w:val="center"/>
              <w:rPr>
                <w:rFonts w:ascii="宋体" w:hAnsi="宋体"/>
                <w:sz w:val="18"/>
                <w:szCs w:val="18"/>
              </w:rPr>
            </w:pPr>
            <w:r>
              <w:rPr>
                <w:rFonts w:hint="eastAsia" w:ascii="宋体" w:hAnsi="宋体"/>
                <w:sz w:val="18"/>
                <w:szCs w:val="18"/>
              </w:rPr>
              <w:t>≥3</w:t>
            </w:r>
          </w:p>
        </w:tc>
        <w:tc>
          <w:tcPr>
            <w:tcW w:w="1221" w:type="pct"/>
            <w:vAlign w:val="center"/>
          </w:tcPr>
          <w:p w14:paraId="10FD8517">
            <w:pPr>
              <w:spacing w:line="240" w:lineRule="auto"/>
              <w:ind w:firstLine="10" w:firstLineChars="6"/>
              <w:jc w:val="center"/>
              <w:rPr>
                <w:rFonts w:ascii="宋体" w:hAnsi="宋体"/>
                <w:sz w:val="18"/>
                <w:szCs w:val="18"/>
              </w:rPr>
            </w:pPr>
            <w:r>
              <w:rPr>
                <w:rFonts w:hint="eastAsia" w:ascii="宋体" w:hAnsi="宋体"/>
                <w:sz w:val="18"/>
                <w:szCs w:val="18"/>
              </w:rPr>
              <w:t>105～130</w:t>
            </w:r>
          </w:p>
        </w:tc>
      </w:tr>
      <w:tr w14:paraId="19862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Pr>
          <w:p w14:paraId="19BC071D">
            <w:pPr>
              <w:spacing w:line="240" w:lineRule="auto"/>
              <w:jc w:val="center"/>
              <w:rPr>
                <w:rFonts w:ascii="宋体" w:hAnsi="宋体"/>
                <w:sz w:val="18"/>
                <w:szCs w:val="18"/>
              </w:rPr>
            </w:pPr>
          </w:p>
        </w:tc>
        <w:tc>
          <w:tcPr>
            <w:tcW w:w="518" w:type="pct"/>
            <w:vAlign w:val="center"/>
          </w:tcPr>
          <w:p w14:paraId="500E5649">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59AC83A4">
            <w:pPr>
              <w:spacing w:line="240" w:lineRule="auto"/>
              <w:ind w:firstLine="10" w:firstLineChars="6"/>
              <w:jc w:val="center"/>
              <w:rPr>
                <w:rFonts w:ascii="宋体" w:hAnsi="宋体"/>
                <w:sz w:val="18"/>
                <w:szCs w:val="18"/>
              </w:rPr>
            </w:pPr>
            <w:r>
              <w:rPr>
                <w:rFonts w:hint="eastAsia" w:ascii="宋体" w:hAnsi="宋体"/>
                <w:sz w:val="18"/>
                <w:szCs w:val="18"/>
              </w:rPr>
              <w:t>420～490</w:t>
            </w:r>
          </w:p>
        </w:tc>
        <w:tc>
          <w:tcPr>
            <w:tcW w:w="1276" w:type="pct"/>
            <w:vAlign w:val="center"/>
          </w:tcPr>
          <w:p w14:paraId="27FF6E76">
            <w:pPr>
              <w:spacing w:line="240" w:lineRule="auto"/>
              <w:ind w:firstLine="10" w:firstLineChars="6"/>
              <w:jc w:val="center"/>
              <w:rPr>
                <w:rFonts w:ascii="宋体" w:hAnsi="宋体"/>
                <w:sz w:val="18"/>
                <w:szCs w:val="18"/>
              </w:rPr>
            </w:pPr>
            <w:r>
              <w:rPr>
                <w:rFonts w:hint="eastAsia" w:ascii="宋体" w:hAnsi="宋体"/>
                <w:sz w:val="18"/>
                <w:szCs w:val="18"/>
              </w:rPr>
              <w:t>≥2</w:t>
            </w:r>
          </w:p>
        </w:tc>
        <w:tc>
          <w:tcPr>
            <w:tcW w:w="1221" w:type="pct"/>
            <w:vAlign w:val="center"/>
          </w:tcPr>
          <w:p w14:paraId="730D2D98">
            <w:pPr>
              <w:spacing w:line="240" w:lineRule="auto"/>
              <w:ind w:firstLine="10" w:firstLineChars="6"/>
              <w:jc w:val="center"/>
              <w:rPr>
                <w:rFonts w:ascii="宋体" w:hAnsi="宋体"/>
                <w:sz w:val="18"/>
                <w:szCs w:val="18"/>
              </w:rPr>
            </w:pPr>
            <w:r>
              <w:rPr>
                <w:rFonts w:hint="eastAsia" w:ascii="宋体" w:hAnsi="宋体"/>
                <w:sz w:val="18"/>
                <w:szCs w:val="18"/>
              </w:rPr>
              <w:t>120～140</w:t>
            </w:r>
          </w:p>
        </w:tc>
      </w:tr>
      <w:tr w14:paraId="47F83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12C5ADA3">
            <w:pPr>
              <w:spacing w:line="240" w:lineRule="auto"/>
              <w:jc w:val="center"/>
              <w:rPr>
                <w:rFonts w:ascii="宋体" w:hAnsi="宋体"/>
                <w:sz w:val="18"/>
                <w:szCs w:val="18"/>
              </w:rPr>
            </w:pPr>
            <w:r>
              <w:rPr>
                <w:rFonts w:ascii="宋体" w:hAnsi="宋体"/>
                <w:sz w:val="18"/>
                <w:szCs w:val="18"/>
              </w:rPr>
              <w:t>TNi1.3-0.25</w:t>
            </w:r>
          </w:p>
        </w:tc>
        <w:tc>
          <w:tcPr>
            <w:tcW w:w="518" w:type="pct"/>
            <w:vAlign w:val="center"/>
          </w:tcPr>
          <w:p w14:paraId="345D2D74">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2733C86C">
            <w:pPr>
              <w:spacing w:line="240" w:lineRule="auto"/>
              <w:ind w:firstLine="10" w:firstLineChars="6"/>
              <w:jc w:val="center"/>
              <w:rPr>
                <w:rFonts w:ascii="宋体" w:hAnsi="宋体"/>
                <w:sz w:val="18"/>
                <w:szCs w:val="18"/>
              </w:rPr>
            </w:pPr>
            <w:r>
              <w:rPr>
                <w:rFonts w:hint="eastAsia" w:ascii="宋体" w:hAnsi="宋体"/>
                <w:sz w:val="18"/>
                <w:szCs w:val="18"/>
              </w:rPr>
              <w:t>460～520</w:t>
            </w:r>
          </w:p>
        </w:tc>
        <w:tc>
          <w:tcPr>
            <w:tcW w:w="1276" w:type="pct"/>
            <w:vAlign w:val="center"/>
          </w:tcPr>
          <w:p w14:paraId="022C40F2">
            <w:pPr>
              <w:spacing w:line="240" w:lineRule="auto"/>
              <w:ind w:firstLine="11"/>
              <w:jc w:val="center"/>
              <w:rPr>
                <w:rFonts w:ascii="宋体" w:hAnsi="宋体"/>
                <w:sz w:val="18"/>
                <w:szCs w:val="18"/>
              </w:rPr>
            </w:pPr>
            <w:r>
              <w:rPr>
                <w:rFonts w:ascii="宋体" w:hAnsi="宋体"/>
                <w:sz w:val="18"/>
                <w:szCs w:val="18"/>
              </w:rPr>
              <w:t>≥</w:t>
            </w:r>
            <w:r>
              <w:rPr>
                <w:rFonts w:hint="eastAsia" w:ascii="宋体" w:hAnsi="宋体"/>
                <w:sz w:val="18"/>
                <w:szCs w:val="18"/>
              </w:rPr>
              <w:t>10</w:t>
            </w:r>
          </w:p>
        </w:tc>
        <w:tc>
          <w:tcPr>
            <w:tcW w:w="1221" w:type="pct"/>
            <w:vAlign w:val="center"/>
          </w:tcPr>
          <w:p w14:paraId="26F4D8E7">
            <w:pPr>
              <w:spacing w:line="240" w:lineRule="auto"/>
              <w:ind w:firstLine="10" w:firstLineChars="6"/>
              <w:jc w:val="center"/>
              <w:rPr>
                <w:rFonts w:ascii="宋体" w:hAnsi="宋体"/>
                <w:sz w:val="18"/>
                <w:szCs w:val="18"/>
              </w:rPr>
            </w:pPr>
            <w:r>
              <w:rPr>
                <w:rFonts w:hint="eastAsia" w:ascii="宋体" w:hAnsi="宋体"/>
                <w:sz w:val="18"/>
                <w:szCs w:val="18"/>
              </w:rPr>
              <w:t>135</w:t>
            </w:r>
            <w:r>
              <w:rPr>
                <w:rFonts w:ascii="宋体" w:hAnsi="宋体"/>
                <w:sz w:val="18"/>
                <w:szCs w:val="18"/>
              </w:rPr>
              <w:t>～</w:t>
            </w:r>
            <w:r>
              <w:rPr>
                <w:rFonts w:hint="eastAsia" w:ascii="宋体" w:hAnsi="宋体"/>
                <w:sz w:val="18"/>
                <w:szCs w:val="18"/>
              </w:rPr>
              <w:t>165</w:t>
            </w:r>
          </w:p>
        </w:tc>
      </w:tr>
      <w:tr w14:paraId="1F3D01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Pr>
          <w:p w14:paraId="324AF3BC">
            <w:pPr>
              <w:spacing w:line="240" w:lineRule="auto"/>
              <w:jc w:val="center"/>
              <w:rPr>
                <w:rFonts w:ascii="宋体" w:hAnsi="宋体"/>
                <w:sz w:val="18"/>
                <w:szCs w:val="18"/>
              </w:rPr>
            </w:pPr>
          </w:p>
        </w:tc>
        <w:tc>
          <w:tcPr>
            <w:tcW w:w="518" w:type="pct"/>
            <w:vAlign w:val="center"/>
          </w:tcPr>
          <w:p w14:paraId="24AE4DDE">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6F3EAD4E">
            <w:pPr>
              <w:spacing w:line="240" w:lineRule="auto"/>
              <w:ind w:firstLine="10" w:firstLineChars="6"/>
              <w:jc w:val="center"/>
              <w:rPr>
                <w:rFonts w:ascii="宋体" w:hAnsi="宋体"/>
                <w:sz w:val="18"/>
                <w:szCs w:val="18"/>
              </w:rPr>
            </w:pPr>
            <w:r>
              <w:rPr>
                <w:rFonts w:ascii="宋体" w:hAnsi="宋体"/>
                <w:sz w:val="18"/>
                <w:szCs w:val="18"/>
              </w:rPr>
              <w:t>520～590</w:t>
            </w:r>
          </w:p>
        </w:tc>
        <w:tc>
          <w:tcPr>
            <w:tcW w:w="1276" w:type="pct"/>
            <w:vAlign w:val="center"/>
          </w:tcPr>
          <w:p w14:paraId="1514D0AF">
            <w:pPr>
              <w:spacing w:line="240" w:lineRule="auto"/>
              <w:ind w:firstLine="10" w:firstLineChars="6"/>
              <w:jc w:val="center"/>
              <w:rPr>
                <w:rFonts w:ascii="宋体" w:hAnsi="宋体"/>
                <w:sz w:val="18"/>
                <w:szCs w:val="18"/>
              </w:rPr>
            </w:pPr>
            <w:r>
              <w:rPr>
                <w:rFonts w:ascii="宋体" w:hAnsi="宋体"/>
                <w:sz w:val="18"/>
                <w:szCs w:val="18"/>
              </w:rPr>
              <w:t>≥</w:t>
            </w:r>
            <w:r>
              <w:rPr>
                <w:rFonts w:hint="eastAsia" w:ascii="宋体" w:hAnsi="宋体"/>
                <w:sz w:val="18"/>
                <w:szCs w:val="18"/>
              </w:rPr>
              <w:t>9</w:t>
            </w:r>
          </w:p>
        </w:tc>
        <w:tc>
          <w:tcPr>
            <w:tcW w:w="1221" w:type="pct"/>
            <w:vAlign w:val="center"/>
          </w:tcPr>
          <w:p w14:paraId="61CD963B">
            <w:pPr>
              <w:spacing w:line="240" w:lineRule="auto"/>
              <w:ind w:firstLine="10" w:firstLineChars="6"/>
              <w:jc w:val="center"/>
              <w:rPr>
                <w:rFonts w:ascii="宋体" w:hAnsi="宋体"/>
                <w:sz w:val="18"/>
                <w:szCs w:val="18"/>
              </w:rPr>
            </w:pPr>
            <w:r>
              <w:rPr>
                <w:rFonts w:ascii="宋体" w:hAnsi="宋体"/>
                <w:sz w:val="18"/>
                <w:szCs w:val="18"/>
              </w:rPr>
              <w:t>150～180</w:t>
            </w:r>
          </w:p>
        </w:tc>
      </w:tr>
      <w:tr w14:paraId="0B4322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Pr>
          <w:p w14:paraId="17B9EF6E">
            <w:pPr>
              <w:spacing w:line="240" w:lineRule="auto"/>
              <w:jc w:val="center"/>
              <w:rPr>
                <w:rFonts w:ascii="宋体" w:hAnsi="宋体"/>
                <w:sz w:val="18"/>
                <w:szCs w:val="18"/>
              </w:rPr>
            </w:pPr>
          </w:p>
        </w:tc>
        <w:tc>
          <w:tcPr>
            <w:tcW w:w="518" w:type="pct"/>
            <w:vAlign w:val="center"/>
          </w:tcPr>
          <w:p w14:paraId="38CD6D2F">
            <w:pPr>
              <w:spacing w:line="240" w:lineRule="auto"/>
              <w:ind w:firstLine="10" w:firstLineChars="6"/>
              <w:jc w:val="center"/>
              <w:rPr>
                <w:rFonts w:ascii="宋体" w:hAnsi="宋体"/>
                <w:sz w:val="18"/>
                <w:szCs w:val="18"/>
              </w:rPr>
            </w:pPr>
            <w:r>
              <w:rPr>
                <w:rFonts w:hint="eastAsia" w:ascii="宋体" w:hAnsi="宋体"/>
                <w:sz w:val="18"/>
                <w:szCs w:val="18"/>
              </w:rPr>
              <w:t>H08</w:t>
            </w:r>
          </w:p>
        </w:tc>
        <w:tc>
          <w:tcPr>
            <w:tcW w:w="1167" w:type="pct"/>
            <w:vAlign w:val="center"/>
          </w:tcPr>
          <w:p w14:paraId="025F7BB6">
            <w:pPr>
              <w:spacing w:line="240" w:lineRule="auto"/>
              <w:ind w:firstLine="10" w:firstLineChars="6"/>
              <w:jc w:val="center"/>
              <w:rPr>
                <w:rFonts w:ascii="宋体" w:hAnsi="宋体"/>
                <w:sz w:val="18"/>
                <w:szCs w:val="18"/>
              </w:rPr>
            </w:pPr>
            <w:r>
              <w:rPr>
                <w:rFonts w:ascii="宋体" w:hAnsi="宋体"/>
                <w:sz w:val="18"/>
                <w:szCs w:val="18"/>
              </w:rPr>
              <w:t>580～650</w:t>
            </w:r>
          </w:p>
        </w:tc>
        <w:tc>
          <w:tcPr>
            <w:tcW w:w="1276" w:type="pct"/>
            <w:vAlign w:val="center"/>
          </w:tcPr>
          <w:p w14:paraId="49ED6729">
            <w:pPr>
              <w:spacing w:line="240" w:lineRule="auto"/>
              <w:ind w:firstLine="10" w:firstLineChars="6"/>
              <w:jc w:val="center"/>
              <w:rPr>
                <w:rFonts w:ascii="宋体" w:hAnsi="宋体"/>
                <w:sz w:val="18"/>
                <w:szCs w:val="18"/>
              </w:rPr>
            </w:pPr>
            <w:r>
              <w:rPr>
                <w:rFonts w:ascii="宋体" w:hAnsi="宋体"/>
                <w:sz w:val="18"/>
                <w:szCs w:val="18"/>
              </w:rPr>
              <w:t>≥</w:t>
            </w:r>
            <w:r>
              <w:rPr>
                <w:rFonts w:hint="eastAsia" w:ascii="宋体" w:hAnsi="宋体"/>
                <w:sz w:val="18"/>
                <w:szCs w:val="18"/>
              </w:rPr>
              <w:t>8</w:t>
            </w:r>
          </w:p>
        </w:tc>
        <w:tc>
          <w:tcPr>
            <w:tcW w:w="1221" w:type="pct"/>
            <w:vAlign w:val="center"/>
          </w:tcPr>
          <w:p w14:paraId="3434567A">
            <w:pPr>
              <w:spacing w:line="240" w:lineRule="auto"/>
              <w:ind w:firstLine="10" w:firstLineChars="6"/>
              <w:jc w:val="center"/>
              <w:rPr>
                <w:rFonts w:ascii="宋体" w:hAnsi="宋体"/>
                <w:sz w:val="18"/>
                <w:szCs w:val="18"/>
              </w:rPr>
            </w:pPr>
            <w:r>
              <w:rPr>
                <w:rFonts w:ascii="宋体" w:hAnsi="宋体"/>
                <w:sz w:val="18"/>
                <w:szCs w:val="18"/>
              </w:rPr>
              <w:t>170～200</w:t>
            </w:r>
          </w:p>
        </w:tc>
      </w:tr>
      <w:tr w14:paraId="0533C4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2FF07928">
            <w:pPr>
              <w:spacing w:line="240" w:lineRule="auto"/>
              <w:jc w:val="center"/>
              <w:rPr>
                <w:rFonts w:ascii="宋体" w:hAnsi="宋体"/>
                <w:sz w:val="18"/>
                <w:szCs w:val="18"/>
              </w:rPr>
            </w:pPr>
            <w:r>
              <w:rPr>
                <w:rFonts w:hint="eastAsia" w:ascii="宋体" w:hAnsi="宋体"/>
                <w:sz w:val="18"/>
                <w:szCs w:val="18"/>
              </w:rPr>
              <w:t>TSn1.5-0.8-0.06</w:t>
            </w:r>
          </w:p>
        </w:tc>
        <w:tc>
          <w:tcPr>
            <w:tcW w:w="518" w:type="pct"/>
            <w:vAlign w:val="center"/>
          </w:tcPr>
          <w:p w14:paraId="3C67AEE9">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3AD71F2C">
            <w:pPr>
              <w:spacing w:line="240" w:lineRule="auto"/>
              <w:ind w:firstLine="10" w:firstLineChars="6"/>
              <w:jc w:val="center"/>
              <w:rPr>
                <w:rFonts w:ascii="宋体" w:hAnsi="宋体"/>
                <w:sz w:val="18"/>
                <w:szCs w:val="18"/>
              </w:rPr>
            </w:pPr>
            <w:r>
              <w:rPr>
                <w:rFonts w:hint="eastAsia" w:ascii="宋体" w:hAnsi="宋体"/>
                <w:sz w:val="18"/>
                <w:szCs w:val="18"/>
              </w:rPr>
              <w:t>500～590</w:t>
            </w:r>
          </w:p>
        </w:tc>
        <w:tc>
          <w:tcPr>
            <w:tcW w:w="1276" w:type="pct"/>
            <w:vAlign w:val="center"/>
          </w:tcPr>
          <w:p w14:paraId="6098E2B0">
            <w:pPr>
              <w:spacing w:line="240" w:lineRule="auto"/>
              <w:ind w:firstLine="10" w:firstLineChars="6"/>
              <w:jc w:val="center"/>
              <w:rPr>
                <w:rFonts w:ascii="宋体" w:hAnsi="宋体"/>
                <w:sz w:val="18"/>
                <w:szCs w:val="18"/>
              </w:rPr>
            </w:pPr>
            <w:r>
              <w:rPr>
                <w:rFonts w:hint="eastAsia" w:ascii="宋体" w:hAnsi="宋体"/>
                <w:sz w:val="18"/>
                <w:szCs w:val="18"/>
              </w:rPr>
              <w:t>≥7</w:t>
            </w:r>
          </w:p>
        </w:tc>
        <w:tc>
          <w:tcPr>
            <w:tcW w:w="1221" w:type="pct"/>
            <w:vAlign w:val="center"/>
          </w:tcPr>
          <w:p w14:paraId="5CCC9E8E">
            <w:pPr>
              <w:spacing w:line="240" w:lineRule="auto"/>
              <w:ind w:firstLine="10" w:firstLineChars="6"/>
              <w:jc w:val="center"/>
              <w:rPr>
                <w:rFonts w:ascii="宋体" w:hAnsi="宋体"/>
                <w:sz w:val="18"/>
                <w:szCs w:val="18"/>
              </w:rPr>
            </w:pPr>
            <w:r>
              <w:rPr>
                <w:rFonts w:hint="eastAsia" w:ascii="宋体" w:hAnsi="宋体"/>
                <w:sz w:val="18"/>
                <w:szCs w:val="18"/>
              </w:rPr>
              <w:t>155～180</w:t>
            </w:r>
          </w:p>
        </w:tc>
      </w:tr>
      <w:tr w14:paraId="3B4FD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34691F2A">
            <w:pPr>
              <w:spacing w:line="240" w:lineRule="auto"/>
              <w:jc w:val="center"/>
              <w:rPr>
                <w:rFonts w:ascii="宋体" w:hAnsi="宋体"/>
                <w:sz w:val="18"/>
                <w:szCs w:val="18"/>
              </w:rPr>
            </w:pPr>
          </w:p>
        </w:tc>
        <w:tc>
          <w:tcPr>
            <w:tcW w:w="518" w:type="pct"/>
            <w:vAlign w:val="center"/>
          </w:tcPr>
          <w:p w14:paraId="7748DE94">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5386578B">
            <w:pPr>
              <w:spacing w:line="240" w:lineRule="auto"/>
              <w:ind w:firstLine="10" w:firstLineChars="6"/>
              <w:jc w:val="center"/>
              <w:rPr>
                <w:rFonts w:ascii="宋体" w:hAnsi="宋体"/>
                <w:sz w:val="18"/>
                <w:szCs w:val="18"/>
              </w:rPr>
            </w:pPr>
            <w:r>
              <w:rPr>
                <w:rFonts w:hint="eastAsia" w:ascii="宋体" w:hAnsi="宋体"/>
                <w:sz w:val="18"/>
                <w:szCs w:val="18"/>
              </w:rPr>
              <w:t>540～630</w:t>
            </w:r>
          </w:p>
        </w:tc>
        <w:tc>
          <w:tcPr>
            <w:tcW w:w="1276" w:type="pct"/>
            <w:vAlign w:val="center"/>
          </w:tcPr>
          <w:p w14:paraId="71843E4D">
            <w:pPr>
              <w:spacing w:line="240" w:lineRule="auto"/>
              <w:ind w:firstLine="10" w:firstLineChars="6"/>
              <w:jc w:val="center"/>
              <w:rPr>
                <w:rFonts w:ascii="宋体" w:hAnsi="宋体"/>
                <w:sz w:val="18"/>
                <w:szCs w:val="18"/>
              </w:rPr>
            </w:pPr>
            <w:r>
              <w:rPr>
                <w:rFonts w:hint="eastAsia" w:ascii="宋体" w:hAnsi="宋体"/>
                <w:sz w:val="18"/>
                <w:szCs w:val="18"/>
              </w:rPr>
              <w:t>≥1</w:t>
            </w:r>
          </w:p>
        </w:tc>
        <w:tc>
          <w:tcPr>
            <w:tcW w:w="1221" w:type="pct"/>
            <w:vAlign w:val="center"/>
          </w:tcPr>
          <w:p w14:paraId="61FB5191">
            <w:pPr>
              <w:spacing w:line="240" w:lineRule="auto"/>
              <w:ind w:firstLine="10" w:firstLineChars="6"/>
              <w:jc w:val="center"/>
              <w:rPr>
                <w:rFonts w:ascii="宋体" w:hAnsi="宋体"/>
                <w:sz w:val="18"/>
                <w:szCs w:val="18"/>
              </w:rPr>
            </w:pPr>
            <w:r>
              <w:rPr>
                <w:rFonts w:hint="eastAsia" w:ascii="宋体" w:hAnsi="宋体"/>
                <w:sz w:val="18"/>
                <w:szCs w:val="18"/>
              </w:rPr>
              <w:t>160～195</w:t>
            </w:r>
          </w:p>
        </w:tc>
      </w:tr>
      <w:tr w14:paraId="003F8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484F77DD">
            <w:pPr>
              <w:spacing w:line="240" w:lineRule="auto"/>
              <w:jc w:val="center"/>
              <w:rPr>
                <w:rFonts w:ascii="宋体" w:hAnsi="宋体"/>
                <w:sz w:val="18"/>
                <w:szCs w:val="18"/>
              </w:rPr>
            </w:pPr>
            <w:r>
              <w:rPr>
                <w:rFonts w:hint="eastAsia" w:ascii="宋体" w:hAnsi="宋体"/>
                <w:sz w:val="18"/>
                <w:szCs w:val="18"/>
              </w:rPr>
              <w:t>TFe0.1</w:t>
            </w:r>
          </w:p>
        </w:tc>
        <w:tc>
          <w:tcPr>
            <w:tcW w:w="518" w:type="pct"/>
            <w:vAlign w:val="center"/>
          </w:tcPr>
          <w:p w14:paraId="7E1111A6">
            <w:pPr>
              <w:spacing w:line="240" w:lineRule="auto"/>
              <w:ind w:firstLine="10" w:firstLineChars="6"/>
              <w:jc w:val="center"/>
              <w:rPr>
                <w:rFonts w:ascii="宋体" w:hAnsi="宋体"/>
                <w:sz w:val="18"/>
                <w:szCs w:val="18"/>
              </w:rPr>
            </w:pPr>
            <w:r>
              <w:rPr>
                <w:rFonts w:ascii="宋体" w:hAnsi="宋体"/>
                <w:sz w:val="18"/>
                <w:szCs w:val="18"/>
              </w:rPr>
              <w:t>O</w:t>
            </w:r>
            <w:r>
              <w:rPr>
                <w:rFonts w:hint="eastAsia" w:ascii="宋体" w:hAnsi="宋体"/>
                <w:sz w:val="18"/>
                <w:szCs w:val="18"/>
              </w:rPr>
              <w:t>60</w:t>
            </w:r>
          </w:p>
        </w:tc>
        <w:tc>
          <w:tcPr>
            <w:tcW w:w="1167" w:type="pct"/>
            <w:vAlign w:val="center"/>
          </w:tcPr>
          <w:p w14:paraId="7000F3B8">
            <w:pPr>
              <w:spacing w:line="240" w:lineRule="auto"/>
              <w:ind w:firstLine="10" w:firstLineChars="6"/>
              <w:jc w:val="center"/>
              <w:rPr>
                <w:rFonts w:ascii="宋体" w:hAnsi="宋体"/>
                <w:sz w:val="18"/>
                <w:szCs w:val="18"/>
              </w:rPr>
            </w:pPr>
            <w:r>
              <w:rPr>
                <w:rFonts w:hint="eastAsia" w:ascii="宋体" w:hAnsi="宋体"/>
                <w:sz w:val="18"/>
                <w:szCs w:val="18"/>
              </w:rPr>
              <w:t>260～330</w:t>
            </w:r>
          </w:p>
        </w:tc>
        <w:tc>
          <w:tcPr>
            <w:tcW w:w="1276" w:type="pct"/>
            <w:vAlign w:val="center"/>
          </w:tcPr>
          <w:p w14:paraId="3B28E08A">
            <w:pPr>
              <w:spacing w:line="240" w:lineRule="auto"/>
              <w:ind w:firstLine="10" w:firstLineChars="6"/>
              <w:jc w:val="center"/>
              <w:rPr>
                <w:rFonts w:ascii="宋体" w:hAnsi="宋体"/>
                <w:sz w:val="18"/>
                <w:szCs w:val="18"/>
              </w:rPr>
            </w:pPr>
            <w:r>
              <w:rPr>
                <w:rFonts w:hint="eastAsia" w:ascii="宋体" w:hAnsi="宋体"/>
                <w:sz w:val="18"/>
                <w:szCs w:val="18"/>
              </w:rPr>
              <w:t>≥30</w:t>
            </w:r>
          </w:p>
        </w:tc>
        <w:tc>
          <w:tcPr>
            <w:tcW w:w="1221" w:type="pct"/>
            <w:vAlign w:val="center"/>
          </w:tcPr>
          <w:p w14:paraId="31D0AAED">
            <w:pPr>
              <w:spacing w:line="240" w:lineRule="auto"/>
              <w:ind w:firstLine="10" w:firstLineChars="6"/>
              <w:jc w:val="center"/>
              <w:rPr>
                <w:rFonts w:ascii="宋体" w:hAnsi="宋体"/>
                <w:sz w:val="18"/>
                <w:szCs w:val="18"/>
              </w:rPr>
            </w:pPr>
            <w:r>
              <w:rPr>
                <w:rFonts w:hint="eastAsia" w:ascii="宋体" w:hAnsi="宋体"/>
                <w:sz w:val="18"/>
                <w:szCs w:val="18"/>
              </w:rPr>
              <w:t>≤100</w:t>
            </w:r>
          </w:p>
        </w:tc>
      </w:tr>
      <w:tr w14:paraId="2C56F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32E7A7A6">
            <w:pPr>
              <w:spacing w:line="240" w:lineRule="auto"/>
              <w:jc w:val="center"/>
              <w:rPr>
                <w:rFonts w:ascii="宋体" w:hAnsi="宋体"/>
                <w:sz w:val="18"/>
                <w:szCs w:val="18"/>
              </w:rPr>
            </w:pPr>
          </w:p>
        </w:tc>
        <w:tc>
          <w:tcPr>
            <w:tcW w:w="518" w:type="pct"/>
            <w:vAlign w:val="center"/>
          </w:tcPr>
          <w:p w14:paraId="73C20A70">
            <w:pPr>
              <w:spacing w:line="240" w:lineRule="auto"/>
              <w:ind w:firstLine="10" w:firstLineChars="6"/>
              <w:jc w:val="center"/>
              <w:rPr>
                <w:rFonts w:ascii="宋体" w:hAnsi="宋体"/>
                <w:sz w:val="18"/>
                <w:szCs w:val="18"/>
              </w:rPr>
            </w:pPr>
            <w:r>
              <w:rPr>
                <w:rFonts w:hint="eastAsia" w:ascii="宋体" w:hAnsi="宋体"/>
                <w:sz w:val="18"/>
                <w:szCs w:val="18"/>
              </w:rPr>
              <w:t>H01</w:t>
            </w:r>
          </w:p>
        </w:tc>
        <w:tc>
          <w:tcPr>
            <w:tcW w:w="1167" w:type="pct"/>
            <w:vAlign w:val="center"/>
          </w:tcPr>
          <w:p w14:paraId="73FF81DC">
            <w:pPr>
              <w:spacing w:line="240" w:lineRule="auto"/>
              <w:ind w:firstLine="10" w:firstLineChars="6"/>
              <w:jc w:val="center"/>
              <w:rPr>
                <w:rFonts w:ascii="宋体" w:hAnsi="宋体"/>
                <w:sz w:val="18"/>
                <w:szCs w:val="18"/>
              </w:rPr>
            </w:pPr>
            <w:r>
              <w:rPr>
                <w:rFonts w:hint="eastAsia" w:ascii="宋体" w:hAnsi="宋体"/>
                <w:sz w:val="18"/>
                <w:szCs w:val="18"/>
              </w:rPr>
              <w:t>300～360</w:t>
            </w:r>
          </w:p>
        </w:tc>
        <w:tc>
          <w:tcPr>
            <w:tcW w:w="1276" w:type="pct"/>
            <w:vAlign w:val="center"/>
          </w:tcPr>
          <w:p w14:paraId="3223C99E">
            <w:pPr>
              <w:spacing w:line="240" w:lineRule="auto"/>
              <w:ind w:firstLine="10" w:firstLineChars="6"/>
              <w:jc w:val="center"/>
              <w:rPr>
                <w:rFonts w:ascii="宋体" w:hAnsi="宋体"/>
                <w:sz w:val="18"/>
                <w:szCs w:val="18"/>
              </w:rPr>
            </w:pPr>
            <w:r>
              <w:rPr>
                <w:rFonts w:hint="eastAsia" w:ascii="宋体" w:hAnsi="宋体"/>
                <w:sz w:val="18"/>
                <w:szCs w:val="18"/>
              </w:rPr>
              <w:t>≥20</w:t>
            </w:r>
          </w:p>
        </w:tc>
        <w:tc>
          <w:tcPr>
            <w:tcW w:w="1221" w:type="pct"/>
            <w:vAlign w:val="center"/>
          </w:tcPr>
          <w:p w14:paraId="1A397FE9">
            <w:pPr>
              <w:spacing w:line="240" w:lineRule="auto"/>
              <w:ind w:firstLine="10" w:firstLineChars="6"/>
              <w:jc w:val="center"/>
              <w:rPr>
                <w:rFonts w:ascii="宋体" w:hAnsi="宋体"/>
                <w:sz w:val="18"/>
                <w:szCs w:val="18"/>
              </w:rPr>
            </w:pPr>
            <w:r>
              <w:rPr>
                <w:rFonts w:hint="eastAsia" w:ascii="宋体" w:hAnsi="宋体"/>
                <w:sz w:val="18"/>
                <w:szCs w:val="18"/>
              </w:rPr>
              <w:t>90～115</w:t>
            </w:r>
          </w:p>
        </w:tc>
      </w:tr>
      <w:tr w14:paraId="4741DC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34635E5A">
            <w:pPr>
              <w:spacing w:line="240" w:lineRule="auto"/>
              <w:jc w:val="center"/>
              <w:rPr>
                <w:rFonts w:ascii="宋体" w:hAnsi="宋体"/>
                <w:sz w:val="18"/>
                <w:szCs w:val="18"/>
              </w:rPr>
            </w:pPr>
          </w:p>
        </w:tc>
        <w:tc>
          <w:tcPr>
            <w:tcW w:w="518" w:type="pct"/>
            <w:vAlign w:val="center"/>
          </w:tcPr>
          <w:p w14:paraId="086E97A5">
            <w:pPr>
              <w:spacing w:line="240" w:lineRule="auto"/>
              <w:ind w:firstLine="10" w:firstLineChars="6"/>
              <w:jc w:val="center"/>
              <w:rPr>
                <w:rFonts w:ascii="宋体" w:hAnsi="宋体"/>
                <w:sz w:val="18"/>
                <w:szCs w:val="18"/>
              </w:rPr>
            </w:pPr>
            <w:r>
              <w:rPr>
                <w:rFonts w:hint="eastAsia" w:ascii="宋体" w:hAnsi="宋体"/>
                <w:sz w:val="18"/>
                <w:szCs w:val="18"/>
              </w:rPr>
              <w:t>H02</w:t>
            </w:r>
          </w:p>
        </w:tc>
        <w:tc>
          <w:tcPr>
            <w:tcW w:w="1167" w:type="pct"/>
            <w:vAlign w:val="center"/>
          </w:tcPr>
          <w:p w14:paraId="0FCE9710">
            <w:pPr>
              <w:spacing w:line="240" w:lineRule="auto"/>
              <w:ind w:firstLine="10" w:firstLineChars="6"/>
              <w:jc w:val="center"/>
              <w:rPr>
                <w:rFonts w:ascii="宋体" w:hAnsi="宋体"/>
                <w:sz w:val="18"/>
                <w:szCs w:val="18"/>
              </w:rPr>
            </w:pPr>
            <w:r>
              <w:rPr>
                <w:rFonts w:hint="eastAsia" w:ascii="宋体" w:hAnsi="宋体"/>
                <w:sz w:val="18"/>
                <w:szCs w:val="18"/>
              </w:rPr>
              <w:t>320～410</w:t>
            </w:r>
          </w:p>
        </w:tc>
        <w:tc>
          <w:tcPr>
            <w:tcW w:w="1276" w:type="pct"/>
            <w:vAlign w:val="center"/>
          </w:tcPr>
          <w:p w14:paraId="79498ED1">
            <w:pPr>
              <w:spacing w:line="240" w:lineRule="auto"/>
              <w:ind w:firstLine="10" w:firstLineChars="6"/>
              <w:jc w:val="center"/>
              <w:rPr>
                <w:rFonts w:ascii="宋体" w:hAnsi="宋体"/>
                <w:sz w:val="18"/>
                <w:szCs w:val="18"/>
              </w:rPr>
            </w:pPr>
            <w:r>
              <w:rPr>
                <w:rFonts w:hint="eastAsia" w:ascii="宋体" w:hAnsi="宋体"/>
                <w:sz w:val="18"/>
                <w:szCs w:val="18"/>
              </w:rPr>
              <w:t>≥6</w:t>
            </w:r>
          </w:p>
        </w:tc>
        <w:tc>
          <w:tcPr>
            <w:tcW w:w="1221" w:type="pct"/>
            <w:vAlign w:val="center"/>
          </w:tcPr>
          <w:p w14:paraId="488EFF98">
            <w:pPr>
              <w:spacing w:line="240" w:lineRule="auto"/>
              <w:ind w:firstLine="10" w:firstLineChars="6"/>
              <w:jc w:val="center"/>
              <w:rPr>
                <w:rFonts w:ascii="宋体" w:hAnsi="宋体"/>
                <w:sz w:val="18"/>
                <w:szCs w:val="18"/>
              </w:rPr>
            </w:pPr>
            <w:r>
              <w:rPr>
                <w:rFonts w:hint="eastAsia" w:ascii="宋体" w:hAnsi="宋体"/>
                <w:sz w:val="18"/>
                <w:szCs w:val="18"/>
              </w:rPr>
              <w:t>100～125</w:t>
            </w:r>
          </w:p>
        </w:tc>
      </w:tr>
      <w:tr w14:paraId="118B5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7E51CEAB">
            <w:pPr>
              <w:spacing w:line="240" w:lineRule="auto"/>
              <w:jc w:val="center"/>
              <w:rPr>
                <w:rFonts w:ascii="宋体" w:hAnsi="宋体"/>
                <w:sz w:val="18"/>
                <w:szCs w:val="18"/>
              </w:rPr>
            </w:pPr>
          </w:p>
        </w:tc>
        <w:tc>
          <w:tcPr>
            <w:tcW w:w="518" w:type="pct"/>
            <w:vAlign w:val="center"/>
          </w:tcPr>
          <w:p w14:paraId="3707F8E0">
            <w:pPr>
              <w:spacing w:line="240" w:lineRule="auto"/>
              <w:ind w:firstLine="10" w:firstLineChars="6"/>
              <w:jc w:val="center"/>
              <w:rPr>
                <w:rFonts w:ascii="宋体" w:hAnsi="宋体"/>
                <w:sz w:val="18"/>
                <w:szCs w:val="18"/>
              </w:rPr>
            </w:pPr>
            <w:r>
              <w:rPr>
                <w:rFonts w:hint="eastAsia" w:ascii="宋体" w:hAnsi="宋体"/>
                <w:sz w:val="18"/>
                <w:szCs w:val="18"/>
              </w:rPr>
              <w:t>H03</w:t>
            </w:r>
          </w:p>
        </w:tc>
        <w:tc>
          <w:tcPr>
            <w:tcW w:w="1167" w:type="pct"/>
            <w:vAlign w:val="center"/>
          </w:tcPr>
          <w:p w14:paraId="2D6F75F0">
            <w:pPr>
              <w:spacing w:line="240" w:lineRule="auto"/>
              <w:ind w:firstLine="10" w:firstLineChars="6"/>
              <w:jc w:val="center"/>
              <w:rPr>
                <w:rFonts w:ascii="宋体" w:hAnsi="宋体"/>
                <w:sz w:val="18"/>
                <w:szCs w:val="18"/>
              </w:rPr>
            </w:pPr>
            <w:r>
              <w:rPr>
                <w:rFonts w:hint="eastAsia" w:ascii="宋体" w:hAnsi="宋体"/>
                <w:sz w:val="18"/>
                <w:szCs w:val="18"/>
              </w:rPr>
              <w:t>360～440</w:t>
            </w:r>
          </w:p>
        </w:tc>
        <w:tc>
          <w:tcPr>
            <w:tcW w:w="1276" w:type="pct"/>
            <w:vAlign w:val="center"/>
          </w:tcPr>
          <w:p w14:paraId="10647B55">
            <w:pPr>
              <w:spacing w:line="240" w:lineRule="auto"/>
              <w:ind w:firstLine="10" w:firstLineChars="6"/>
              <w:jc w:val="center"/>
              <w:rPr>
                <w:rFonts w:ascii="宋体" w:hAnsi="宋体"/>
                <w:sz w:val="18"/>
                <w:szCs w:val="18"/>
              </w:rPr>
            </w:pPr>
            <w:r>
              <w:rPr>
                <w:rFonts w:hint="eastAsia" w:ascii="宋体" w:hAnsi="宋体"/>
                <w:sz w:val="18"/>
                <w:szCs w:val="18"/>
              </w:rPr>
              <w:t>≥5</w:t>
            </w:r>
          </w:p>
        </w:tc>
        <w:tc>
          <w:tcPr>
            <w:tcW w:w="1221" w:type="pct"/>
            <w:vAlign w:val="center"/>
          </w:tcPr>
          <w:p w14:paraId="6219CCB3">
            <w:pPr>
              <w:spacing w:line="240" w:lineRule="auto"/>
              <w:ind w:firstLine="10" w:firstLineChars="6"/>
              <w:jc w:val="center"/>
              <w:rPr>
                <w:rFonts w:ascii="宋体" w:hAnsi="宋体"/>
                <w:sz w:val="18"/>
                <w:szCs w:val="18"/>
              </w:rPr>
            </w:pPr>
            <w:r>
              <w:rPr>
                <w:rFonts w:hint="eastAsia" w:ascii="宋体" w:hAnsi="宋体"/>
                <w:sz w:val="18"/>
                <w:szCs w:val="18"/>
              </w:rPr>
              <w:t>110～130</w:t>
            </w:r>
          </w:p>
        </w:tc>
      </w:tr>
      <w:tr w14:paraId="6EF12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3EA25A45">
            <w:pPr>
              <w:spacing w:line="240" w:lineRule="auto"/>
              <w:jc w:val="center"/>
              <w:rPr>
                <w:rFonts w:ascii="宋体" w:hAnsi="宋体"/>
                <w:sz w:val="18"/>
                <w:szCs w:val="18"/>
              </w:rPr>
            </w:pPr>
          </w:p>
        </w:tc>
        <w:tc>
          <w:tcPr>
            <w:tcW w:w="518" w:type="pct"/>
            <w:vAlign w:val="center"/>
          </w:tcPr>
          <w:p w14:paraId="3407E985">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73A55EB4">
            <w:pPr>
              <w:spacing w:line="240" w:lineRule="auto"/>
              <w:ind w:firstLine="10" w:firstLineChars="6"/>
              <w:jc w:val="center"/>
              <w:rPr>
                <w:rFonts w:ascii="宋体" w:hAnsi="宋体"/>
                <w:sz w:val="18"/>
                <w:szCs w:val="18"/>
              </w:rPr>
            </w:pPr>
            <w:r>
              <w:rPr>
                <w:rFonts w:hint="eastAsia" w:ascii="宋体" w:hAnsi="宋体"/>
                <w:sz w:val="18"/>
                <w:szCs w:val="18"/>
              </w:rPr>
              <w:t>390～470</w:t>
            </w:r>
          </w:p>
        </w:tc>
        <w:tc>
          <w:tcPr>
            <w:tcW w:w="1276" w:type="pct"/>
            <w:vAlign w:val="center"/>
          </w:tcPr>
          <w:p w14:paraId="74712B6B">
            <w:pPr>
              <w:spacing w:line="240" w:lineRule="auto"/>
              <w:ind w:firstLine="10" w:firstLineChars="6"/>
              <w:jc w:val="center"/>
              <w:rPr>
                <w:rFonts w:ascii="宋体" w:hAnsi="宋体"/>
                <w:sz w:val="18"/>
                <w:szCs w:val="18"/>
              </w:rPr>
            </w:pPr>
            <w:r>
              <w:rPr>
                <w:rFonts w:hint="eastAsia" w:ascii="宋体" w:hAnsi="宋体"/>
                <w:sz w:val="18"/>
                <w:szCs w:val="18"/>
              </w:rPr>
              <w:t>≥4</w:t>
            </w:r>
          </w:p>
        </w:tc>
        <w:tc>
          <w:tcPr>
            <w:tcW w:w="1221" w:type="pct"/>
            <w:vAlign w:val="center"/>
          </w:tcPr>
          <w:p w14:paraId="6EA6BCB6">
            <w:pPr>
              <w:spacing w:line="240" w:lineRule="auto"/>
              <w:ind w:firstLine="10" w:firstLineChars="6"/>
              <w:jc w:val="center"/>
              <w:rPr>
                <w:rFonts w:ascii="宋体" w:hAnsi="宋体"/>
                <w:sz w:val="18"/>
                <w:szCs w:val="18"/>
              </w:rPr>
            </w:pPr>
            <w:r>
              <w:rPr>
                <w:rFonts w:hint="eastAsia" w:ascii="宋体" w:hAnsi="宋体"/>
                <w:sz w:val="18"/>
                <w:szCs w:val="18"/>
              </w:rPr>
              <w:t>115～135</w:t>
            </w:r>
          </w:p>
        </w:tc>
      </w:tr>
      <w:tr w14:paraId="43E646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1E9F92CD">
            <w:pPr>
              <w:spacing w:line="240" w:lineRule="auto"/>
              <w:jc w:val="center"/>
              <w:rPr>
                <w:rFonts w:ascii="宋体" w:hAnsi="宋体"/>
                <w:sz w:val="18"/>
                <w:szCs w:val="18"/>
              </w:rPr>
            </w:pPr>
          </w:p>
        </w:tc>
        <w:tc>
          <w:tcPr>
            <w:tcW w:w="518" w:type="pct"/>
            <w:vAlign w:val="center"/>
          </w:tcPr>
          <w:p w14:paraId="562687BD">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0E644BDE">
            <w:pPr>
              <w:spacing w:line="240" w:lineRule="auto"/>
              <w:ind w:firstLine="10" w:firstLineChars="6"/>
              <w:jc w:val="center"/>
              <w:rPr>
                <w:rFonts w:ascii="宋体" w:hAnsi="宋体"/>
                <w:sz w:val="18"/>
                <w:szCs w:val="18"/>
              </w:rPr>
            </w:pPr>
            <w:r>
              <w:rPr>
                <w:rFonts w:hint="eastAsia" w:ascii="宋体" w:hAnsi="宋体"/>
                <w:sz w:val="18"/>
                <w:szCs w:val="18"/>
              </w:rPr>
              <w:t>≥430</w:t>
            </w:r>
          </w:p>
        </w:tc>
        <w:tc>
          <w:tcPr>
            <w:tcW w:w="1276" w:type="pct"/>
            <w:vAlign w:val="center"/>
          </w:tcPr>
          <w:p w14:paraId="6EE399E7">
            <w:pPr>
              <w:spacing w:line="240" w:lineRule="auto"/>
              <w:ind w:firstLine="10" w:firstLineChars="6"/>
              <w:jc w:val="center"/>
              <w:rPr>
                <w:rFonts w:ascii="宋体" w:hAnsi="宋体"/>
                <w:sz w:val="18"/>
                <w:szCs w:val="18"/>
              </w:rPr>
            </w:pPr>
            <w:r>
              <w:rPr>
                <w:rFonts w:hint="eastAsia" w:ascii="宋体" w:hAnsi="宋体"/>
                <w:sz w:val="18"/>
                <w:szCs w:val="18"/>
              </w:rPr>
              <w:t>≥2</w:t>
            </w:r>
          </w:p>
        </w:tc>
        <w:tc>
          <w:tcPr>
            <w:tcW w:w="1221" w:type="pct"/>
            <w:vAlign w:val="center"/>
          </w:tcPr>
          <w:p w14:paraId="59F56513">
            <w:pPr>
              <w:spacing w:line="240" w:lineRule="auto"/>
              <w:ind w:firstLine="10" w:firstLineChars="6"/>
              <w:jc w:val="center"/>
              <w:rPr>
                <w:rFonts w:ascii="宋体" w:hAnsi="宋体"/>
                <w:sz w:val="18"/>
                <w:szCs w:val="18"/>
              </w:rPr>
            </w:pPr>
            <w:r>
              <w:rPr>
                <w:rFonts w:hint="eastAsia" w:ascii="宋体" w:hAnsi="宋体"/>
                <w:sz w:val="18"/>
                <w:szCs w:val="18"/>
              </w:rPr>
              <w:t>≥130</w:t>
            </w:r>
          </w:p>
        </w:tc>
      </w:tr>
      <w:tr w14:paraId="4C17CE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2A7D3BF6">
            <w:pPr>
              <w:spacing w:line="240" w:lineRule="auto"/>
              <w:jc w:val="center"/>
              <w:rPr>
                <w:rFonts w:ascii="宋体" w:hAnsi="宋体"/>
                <w:sz w:val="18"/>
                <w:szCs w:val="18"/>
              </w:rPr>
            </w:pPr>
            <w:r>
              <w:rPr>
                <w:rFonts w:hint="eastAsia" w:ascii="宋体" w:hAnsi="宋体"/>
                <w:sz w:val="18"/>
                <w:szCs w:val="18"/>
              </w:rPr>
              <w:t>TFe2.5</w:t>
            </w:r>
          </w:p>
        </w:tc>
        <w:tc>
          <w:tcPr>
            <w:tcW w:w="518" w:type="pct"/>
            <w:vAlign w:val="center"/>
          </w:tcPr>
          <w:p w14:paraId="08037DC3">
            <w:pPr>
              <w:spacing w:line="240" w:lineRule="auto"/>
              <w:ind w:firstLine="10" w:firstLineChars="6"/>
              <w:jc w:val="center"/>
              <w:rPr>
                <w:rFonts w:ascii="宋体" w:hAnsi="宋体"/>
                <w:sz w:val="18"/>
                <w:szCs w:val="18"/>
              </w:rPr>
            </w:pPr>
            <w:r>
              <w:rPr>
                <w:rFonts w:ascii="宋体" w:hAnsi="宋体"/>
                <w:sz w:val="18"/>
                <w:szCs w:val="18"/>
              </w:rPr>
              <w:t>O</w:t>
            </w:r>
            <w:r>
              <w:rPr>
                <w:rFonts w:hint="eastAsia" w:ascii="宋体" w:hAnsi="宋体"/>
                <w:sz w:val="18"/>
                <w:szCs w:val="18"/>
              </w:rPr>
              <w:t>60</w:t>
            </w:r>
          </w:p>
        </w:tc>
        <w:tc>
          <w:tcPr>
            <w:tcW w:w="1167" w:type="pct"/>
            <w:vAlign w:val="center"/>
          </w:tcPr>
          <w:p w14:paraId="69691450">
            <w:pPr>
              <w:spacing w:line="240" w:lineRule="auto"/>
              <w:ind w:firstLine="10" w:firstLineChars="6"/>
              <w:jc w:val="center"/>
              <w:rPr>
                <w:rFonts w:ascii="宋体" w:hAnsi="宋体"/>
                <w:sz w:val="18"/>
                <w:szCs w:val="18"/>
              </w:rPr>
            </w:pPr>
            <w:r>
              <w:rPr>
                <w:rFonts w:hint="eastAsia" w:ascii="宋体" w:hAnsi="宋体"/>
                <w:sz w:val="18"/>
                <w:szCs w:val="18"/>
              </w:rPr>
              <w:t>300～380</w:t>
            </w:r>
          </w:p>
        </w:tc>
        <w:tc>
          <w:tcPr>
            <w:tcW w:w="1276" w:type="pct"/>
            <w:vAlign w:val="center"/>
          </w:tcPr>
          <w:p w14:paraId="6A8F26FE">
            <w:pPr>
              <w:spacing w:line="240" w:lineRule="auto"/>
              <w:ind w:firstLine="10" w:firstLineChars="6"/>
              <w:jc w:val="center"/>
              <w:rPr>
                <w:rFonts w:ascii="宋体" w:hAnsi="宋体"/>
                <w:sz w:val="18"/>
                <w:szCs w:val="18"/>
              </w:rPr>
            </w:pPr>
            <w:r>
              <w:rPr>
                <w:rFonts w:hint="eastAsia" w:ascii="宋体" w:hAnsi="宋体"/>
                <w:sz w:val="18"/>
                <w:szCs w:val="18"/>
              </w:rPr>
              <w:t>≥20</w:t>
            </w:r>
          </w:p>
        </w:tc>
        <w:tc>
          <w:tcPr>
            <w:tcW w:w="1221" w:type="pct"/>
            <w:vAlign w:val="center"/>
          </w:tcPr>
          <w:p w14:paraId="169E61CF">
            <w:pPr>
              <w:spacing w:line="240" w:lineRule="auto"/>
              <w:ind w:firstLine="10" w:firstLineChars="6"/>
              <w:jc w:val="center"/>
              <w:rPr>
                <w:rFonts w:ascii="宋体" w:hAnsi="宋体"/>
                <w:sz w:val="18"/>
                <w:szCs w:val="18"/>
              </w:rPr>
            </w:pPr>
            <w:r>
              <w:rPr>
                <w:rFonts w:hint="eastAsia" w:ascii="宋体" w:hAnsi="宋体"/>
                <w:sz w:val="18"/>
                <w:szCs w:val="18"/>
              </w:rPr>
              <w:t>90～110</w:t>
            </w:r>
          </w:p>
        </w:tc>
      </w:tr>
      <w:tr w14:paraId="38D8B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5C7B0D86">
            <w:pPr>
              <w:pStyle w:val="6"/>
              <w:rPr>
                <w:rFonts w:ascii="宋体" w:hAnsi="宋体" w:eastAsia="宋体"/>
                <w:sz w:val="18"/>
                <w:szCs w:val="18"/>
              </w:rPr>
            </w:pPr>
          </w:p>
        </w:tc>
        <w:tc>
          <w:tcPr>
            <w:tcW w:w="518" w:type="pct"/>
            <w:vAlign w:val="center"/>
          </w:tcPr>
          <w:p w14:paraId="42FF49B0">
            <w:pPr>
              <w:spacing w:line="240" w:lineRule="auto"/>
              <w:ind w:firstLine="10" w:firstLineChars="6"/>
              <w:jc w:val="center"/>
              <w:rPr>
                <w:rFonts w:ascii="宋体" w:hAnsi="宋体"/>
                <w:sz w:val="18"/>
                <w:szCs w:val="18"/>
              </w:rPr>
            </w:pPr>
            <w:r>
              <w:rPr>
                <w:rFonts w:hint="eastAsia" w:ascii="宋体" w:hAnsi="宋体"/>
                <w:sz w:val="18"/>
                <w:szCs w:val="18"/>
              </w:rPr>
              <w:t>H01</w:t>
            </w:r>
          </w:p>
        </w:tc>
        <w:tc>
          <w:tcPr>
            <w:tcW w:w="1167" w:type="pct"/>
            <w:vAlign w:val="center"/>
          </w:tcPr>
          <w:p w14:paraId="78D098D9">
            <w:pPr>
              <w:spacing w:line="240" w:lineRule="auto"/>
              <w:ind w:firstLine="10" w:firstLineChars="6"/>
              <w:jc w:val="center"/>
              <w:rPr>
                <w:rFonts w:ascii="宋体" w:hAnsi="宋体"/>
                <w:sz w:val="18"/>
                <w:szCs w:val="18"/>
              </w:rPr>
            </w:pPr>
            <w:r>
              <w:rPr>
                <w:rFonts w:hint="eastAsia" w:ascii="宋体" w:hAnsi="宋体"/>
                <w:sz w:val="18"/>
                <w:szCs w:val="18"/>
              </w:rPr>
              <w:t>320～400</w:t>
            </w:r>
          </w:p>
        </w:tc>
        <w:tc>
          <w:tcPr>
            <w:tcW w:w="1276" w:type="pct"/>
            <w:vAlign w:val="center"/>
          </w:tcPr>
          <w:p w14:paraId="5C6CE4CE">
            <w:pPr>
              <w:spacing w:line="240" w:lineRule="auto"/>
              <w:ind w:firstLine="10" w:firstLineChars="6"/>
              <w:jc w:val="center"/>
              <w:rPr>
                <w:rFonts w:ascii="宋体" w:hAnsi="宋体"/>
                <w:sz w:val="18"/>
                <w:szCs w:val="18"/>
              </w:rPr>
            </w:pPr>
            <w:r>
              <w:rPr>
                <w:rFonts w:hint="eastAsia" w:ascii="宋体" w:hAnsi="宋体"/>
                <w:sz w:val="18"/>
                <w:szCs w:val="18"/>
              </w:rPr>
              <w:t>≥15</w:t>
            </w:r>
          </w:p>
        </w:tc>
        <w:tc>
          <w:tcPr>
            <w:tcW w:w="1221" w:type="pct"/>
            <w:vAlign w:val="center"/>
          </w:tcPr>
          <w:p w14:paraId="67B3340E">
            <w:pPr>
              <w:spacing w:line="240" w:lineRule="auto"/>
              <w:ind w:firstLine="10" w:firstLineChars="6"/>
              <w:jc w:val="center"/>
              <w:rPr>
                <w:rFonts w:ascii="宋体" w:hAnsi="宋体"/>
                <w:sz w:val="18"/>
                <w:szCs w:val="18"/>
              </w:rPr>
            </w:pPr>
            <w:r>
              <w:rPr>
                <w:rFonts w:hint="eastAsia" w:ascii="宋体" w:hAnsi="宋体"/>
                <w:sz w:val="18"/>
                <w:szCs w:val="18"/>
              </w:rPr>
              <w:t>100～120</w:t>
            </w:r>
          </w:p>
        </w:tc>
      </w:tr>
      <w:tr w14:paraId="0DEFF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36A59649">
            <w:pPr>
              <w:pStyle w:val="6"/>
              <w:rPr>
                <w:rFonts w:ascii="宋体" w:hAnsi="宋体" w:eastAsia="宋体"/>
                <w:sz w:val="18"/>
                <w:szCs w:val="18"/>
              </w:rPr>
            </w:pPr>
          </w:p>
        </w:tc>
        <w:tc>
          <w:tcPr>
            <w:tcW w:w="518" w:type="pct"/>
            <w:vAlign w:val="center"/>
          </w:tcPr>
          <w:p w14:paraId="52AB7FAA">
            <w:pPr>
              <w:spacing w:line="240" w:lineRule="auto"/>
              <w:ind w:firstLine="10" w:firstLineChars="6"/>
              <w:jc w:val="center"/>
              <w:rPr>
                <w:rFonts w:ascii="宋体" w:hAnsi="宋体"/>
                <w:sz w:val="18"/>
                <w:szCs w:val="18"/>
              </w:rPr>
            </w:pPr>
            <w:r>
              <w:rPr>
                <w:rFonts w:hint="eastAsia" w:ascii="宋体" w:hAnsi="宋体"/>
                <w:sz w:val="18"/>
                <w:szCs w:val="18"/>
              </w:rPr>
              <w:t>H02</w:t>
            </w:r>
          </w:p>
        </w:tc>
        <w:tc>
          <w:tcPr>
            <w:tcW w:w="1167" w:type="pct"/>
            <w:vAlign w:val="center"/>
          </w:tcPr>
          <w:p w14:paraId="6A4436DA">
            <w:pPr>
              <w:spacing w:line="240" w:lineRule="auto"/>
              <w:ind w:firstLine="10" w:firstLineChars="6"/>
              <w:jc w:val="center"/>
              <w:rPr>
                <w:rFonts w:ascii="宋体" w:hAnsi="宋体"/>
                <w:sz w:val="18"/>
                <w:szCs w:val="18"/>
              </w:rPr>
            </w:pPr>
            <w:r>
              <w:rPr>
                <w:rFonts w:hint="eastAsia" w:ascii="宋体" w:hAnsi="宋体"/>
                <w:sz w:val="18"/>
                <w:szCs w:val="18"/>
              </w:rPr>
              <w:t>365～430</w:t>
            </w:r>
          </w:p>
        </w:tc>
        <w:tc>
          <w:tcPr>
            <w:tcW w:w="1276" w:type="pct"/>
            <w:vAlign w:val="center"/>
          </w:tcPr>
          <w:p w14:paraId="587D22C2">
            <w:pPr>
              <w:spacing w:line="240" w:lineRule="auto"/>
              <w:ind w:firstLine="10" w:firstLineChars="6"/>
              <w:jc w:val="center"/>
              <w:rPr>
                <w:rFonts w:ascii="宋体" w:hAnsi="宋体"/>
                <w:sz w:val="18"/>
                <w:szCs w:val="18"/>
              </w:rPr>
            </w:pPr>
            <w:r>
              <w:rPr>
                <w:rFonts w:hint="eastAsia" w:ascii="宋体" w:hAnsi="宋体"/>
                <w:sz w:val="18"/>
                <w:szCs w:val="18"/>
              </w:rPr>
              <w:t>≥6</w:t>
            </w:r>
          </w:p>
        </w:tc>
        <w:tc>
          <w:tcPr>
            <w:tcW w:w="1221" w:type="pct"/>
            <w:vAlign w:val="center"/>
          </w:tcPr>
          <w:p w14:paraId="3EC96772">
            <w:pPr>
              <w:spacing w:line="240" w:lineRule="auto"/>
              <w:ind w:firstLine="10" w:firstLineChars="6"/>
              <w:jc w:val="center"/>
              <w:rPr>
                <w:rFonts w:ascii="宋体" w:hAnsi="宋体"/>
                <w:sz w:val="18"/>
                <w:szCs w:val="18"/>
              </w:rPr>
            </w:pPr>
            <w:r>
              <w:rPr>
                <w:rFonts w:hint="eastAsia" w:ascii="宋体" w:hAnsi="宋体"/>
                <w:sz w:val="18"/>
                <w:szCs w:val="18"/>
              </w:rPr>
              <w:t>115～135</w:t>
            </w:r>
          </w:p>
        </w:tc>
      </w:tr>
      <w:tr w14:paraId="62DD2C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17F5023E">
            <w:pPr>
              <w:pStyle w:val="6"/>
              <w:rPr>
                <w:rFonts w:ascii="宋体" w:hAnsi="宋体" w:eastAsia="宋体"/>
                <w:sz w:val="18"/>
                <w:szCs w:val="18"/>
              </w:rPr>
            </w:pPr>
          </w:p>
        </w:tc>
        <w:tc>
          <w:tcPr>
            <w:tcW w:w="518" w:type="pct"/>
            <w:vAlign w:val="center"/>
          </w:tcPr>
          <w:p w14:paraId="15492F33">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4B072FE1">
            <w:pPr>
              <w:spacing w:line="240" w:lineRule="auto"/>
              <w:ind w:firstLine="10" w:firstLineChars="6"/>
              <w:jc w:val="center"/>
              <w:rPr>
                <w:rFonts w:ascii="宋体" w:hAnsi="宋体"/>
                <w:sz w:val="18"/>
                <w:szCs w:val="18"/>
              </w:rPr>
            </w:pPr>
            <w:r>
              <w:rPr>
                <w:rFonts w:hint="eastAsia" w:ascii="宋体" w:hAnsi="宋体"/>
                <w:sz w:val="18"/>
                <w:szCs w:val="18"/>
              </w:rPr>
              <w:t>410～490</w:t>
            </w:r>
          </w:p>
        </w:tc>
        <w:tc>
          <w:tcPr>
            <w:tcW w:w="1276" w:type="pct"/>
            <w:vAlign w:val="center"/>
          </w:tcPr>
          <w:p w14:paraId="4461FDBF">
            <w:pPr>
              <w:spacing w:line="240" w:lineRule="auto"/>
              <w:ind w:firstLine="10" w:firstLineChars="6"/>
              <w:jc w:val="center"/>
              <w:rPr>
                <w:rFonts w:ascii="宋体" w:hAnsi="宋体"/>
                <w:sz w:val="18"/>
                <w:szCs w:val="18"/>
              </w:rPr>
            </w:pPr>
            <w:r>
              <w:rPr>
                <w:rFonts w:hint="eastAsia" w:ascii="宋体" w:hAnsi="宋体"/>
                <w:sz w:val="18"/>
                <w:szCs w:val="18"/>
              </w:rPr>
              <w:t>≥5</w:t>
            </w:r>
          </w:p>
        </w:tc>
        <w:tc>
          <w:tcPr>
            <w:tcW w:w="1221" w:type="pct"/>
            <w:vAlign w:val="center"/>
          </w:tcPr>
          <w:p w14:paraId="1481D741">
            <w:pPr>
              <w:spacing w:line="240" w:lineRule="auto"/>
              <w:ind w:firstLine="10" w:firstLineChars="6"/>
              <w:jc w:val="center"/>
              <w:rPr>
                <w:rFonts w:ascii="宋体" w:hAnsi="宋体"/>
                <w:sz w:val="18"/>
                <w:szCs w:val="18"/>
              </w:rPr>
            </w:pPr>
            <w:r>
              <w:rPr>
                <w:rFonts w:hint="eastAsia" w:ascii="宋体" w:hAnsi="宋体"/>
                <w:sz w:val="18"/>
                <w:szCs w:val="18"/>
              </w:rPr>
              <w:t>125～145</w:t>
            </w:r>
          </w:p>
        </w:tc>
      </w:tr>
      <w:tr w14:paraId="3E89E6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19E2FBBA">
            <w:pPr>
              <w:spacing w:line="240" w:lineRule="auto"/>
              <w:jc w:val="center"/>
              <w:rPr>
                <w:rFonts w:ascii="宋体" w:hAnsi="宋体"/>
                <w:sz w:val="18"/>
                <w:szCs w:val="18"/>
              </w:rPr>
            </w:pPr>
          </w:p>
        </w:tc>
        <w:tc>
          <w:tcPr>
            <w:tcW w:w="518" w:type="pct"/>
            <w:vAlign w:val="center"/>
          </w:tcPr>
          <w:p w14:paraId="67709506">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154004FA">
            <w:pPr>
              <w:spacing w:line="240" w:lineRule="auto"/>
              <w:ind w:firstLine="10" w:firstLineChars="6"/>
              <w:jc w:val="center"/>
              <w:rPr>
                <w:rFonts w:ascii="宋体" w:hAnsi="宋体"/>
                <w:sz w:val="18"/>
                <w:szCs w:val="18"/>
              </w:rPr>
            </w:pPr>
            <w:r>
              <w:rPr>
                <w:rFonts w:hint="eastAsia" w:ascii="宋体" w:hAnsi="宋体"/>
                <w:sz w:val="18"/>
                <w:szCs w:val="18"/>
              </w:rPr>
              <w:t>450～500</w:t>
            </w:r>
          </w:p>
        </w:tc>
        <w:tc>
          <w:tcPr>
            <w:tcW w:w="1276" w:type="pct"/>
            <w:vAlign w:val="center"/>
          </w:tcPr>
          <w:p w14:paraId="2C4A91FF">
            <w:pPr>
              <w:spacing w:line="240" w:lineRule="auto"/>
              <w:ind w:firstLine="10" w:firstLineChars="6"/>
              <w:jc w:val="center"/>
              <w:rPr>
                <w:rFonts w:ascii="宋体" w:hAnsi="宋体"/>
                <w:sz w:val="18"/>
                <w:szCs w:val="18"/>
              </w:rPr>
            </w:pPr>
            <w:r>
              <w:rPr>
                <w:rFonts w:hint="eastAsia" w:ascii="宋体" w:hAnsi="宋体"/>
                <w:sz w:val="18"/>
                <w:szCs w:val="18"/>
              </w:rPr>
              <w:t>≥3</w:t>
            </w:r>
          </w:p>
        </w:tc>
        <w:tc>
          <w:tcPr>
            <w:tcW w:w="1221" w:type="pct"/>
            <w:vAlign w:val="center"/>
          </w:tcPr>
          <w:p w14:paraId="3463046F">
            <w:pPr>
              <w:spacing w:line="240" w:lineRule="auto"/>
              <w:ind w:firstLine="10" w:firstLineChars="6"/>
              <w:jc w:val="center"/>
              <w:rPr>
                <w:rFonts w:ascii="宋体" w:hAnsi="宋体"/>
                <w:sz w:val="18"/>
                <w:szCs w:val="18"/>
              </w:rPr>
            </w:pPr>
            <w:r>
              <w:rPr>
                <w:rFonts w:hint="eastAsia" w:ascii="宋体" w:hAnsi="宋体"/>
                <w:sz w:val="18"/>
                <w:szCs w:val="18"/>
              </w:rPr>
              <w:t>135～150</w:t>
            </w:r>
          </w:p>
        </w:tc>
      </w:tr>
      <w:tr w14:paraId="280BD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0C8F4C4A">
            <w:pPr>
              <w:spacing w:line="240" w:lineRule="auto"/>
              <w:jc w:val="center"/>
              <w:rPr>
                <w:rFonts w:ascii="宋体" w:hAnsi="宋体"/>
                <w:sz w:val="18"/>
                <w:szCs w:val="18"/>
              </w:rPr>
            </w:pPr>
          </w:p>
        </w:tc>
        <w:tc>
          <w:tcPr>
            <w:tcW w:w="518" w:type="pct"/>
            <w:vAlign w:val="center"/>
          </w:tcPr>
          <w:p w14:paraId="0146AF6D">
            <w:pPr>
              <w:spacing w:line="240" w:lineRule="auto"/>
              <w:ind w:firstLine="10" w:firstLineChars="6"/>
              <w:jc w:val="center"/>
              <w:rPr>
                <w:rFonts w:ascii="宋体" w:hAnsi="宋体"/>
                <w:sz w:val="18"/>
                <w:szCs w:val="18"/>
              </w:rPr>
            </w:pPr>
            <w:r>
              <w:rPr>
                <w:rFonts w:hint="eastAsia" w:ascii="宋体" w:hAnsi="宋体"/>
                <w:sz w:val="18"/>
                <w:szCs w:val="18"/>
              </w:rPr>
              <w:t>H08</w:t>
            </w:r>
          </w:p>
        </w:tc>
        <w:tc>
          <w:tcPr>
            <w:tcW w:w="1167" w:type="pct"/>
            <w:vAlign w:val="center"/>
          </w:tcPr>
          <w:p w14:paraId="03A81A74">
            <w:pPr>
              <w:spacing w:line="240" w:lineRule="auto"/>
              <w:ind w:firstLine="10" w:firstLineChars="6"/>
              <w:jc w:val="center"/>
              <w:rPr>
                <w:rFonts w:ascii="宋体" w:hAnsi="宋体"/>
                <w:sz w:val="18"/>
                <w:szCs w:val="18"/>
              </w:rPr>
            </w:pPr>
            <w:r>
              <w:rPr>
                <w:rFonts w:hint="eastAsia" w:ascii="宋体" w:hAnsi="宋体"/>
                <w:sz w:val="18"/>
                <w:szCs w:val="18"/>
              </w:rPr>
              <w:t>480～530</w:t>
            </w:r>
          </w:p>
        </w:tc>
        <w:tc>
          <w:tcPr>
            <w:tcW w:w="1276" w:type="pct"/>
            <w:vAlign w:val="center"/>
          </w:tcPr>
          <w:p w14:paraId="3D3361D7">
            <w:pPr>
              <w:spacing w:line="240" w:lineRule="auto"/>
              <w:ind w:firstLine="10" w:firstLineChars="6"/>
              <w:jc w:val="center"/>
              <w:rPr>
                <w:rFonts w:ascii="宋体" w:hAnsi="宋体"/>
                <w:sz w:val="18"/>
                <w:szCs w:val="18"/>
              </w:rPr>
            </w:pPr>
            <w:r>
              <w:rPr>
                <w:rFonts w:hint="eastAsia" w:ascii="宋体" w:hAnsi="宋体"/>
                <w:sz w:val="18"/>
                <w:szCs w:val="18"/>
              </w:rPr>
              <w:t>≥2</w:t>
            </w:r>
          </w:p>
        </w:tc>
        <w:tc>
          <w:tcPr>
            <w:tcW w:w="1221" w:type="pct"/>
            <w:vAlign w:val="center"/>
          </w:tcPr>
          <w:p w14:paraId="2292B8EA">
            <w:pPr>
              <w:spacing w:line="240" w:lineRule="auto"/>
              <w:ind w:firstLine="10" w:firstLineChars="6"/>
              <w:jc w:val="center"/>
              <w:rPr>
                <w:rFonts w:ascii="宋体" w:hAnsi="宋体"/>
                <w:sz w:val="18"/>
                <w:szCs w:val="18"/>
              </w:rPr>
            </w:pPr>
            <w:r>
              <w:rPr>
                <w:rFonts w:hint="eastAsia" w:ascii="宋体" w:hAnsi="宋体"/>
                <w:sz w:val="18"/>
                <w:szCs w:val="18"/>
              </w:rPr>
              <w:t>140～155</w:t>
            </w:r>
          </w:p>
        </w:tc>
      </w:tr>
      <w:tr w14:paraId="4060A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4AD9A953">
            <w:pPr>
              <w:spacing w:line="240" w:lineRule="auto"/>
              <w:jc w:val="center"/>
              <w:rPr>
                <w:rFonts w:ascii="宋体" w:hAnsi="宋体"/>
                <w:sz w:val="18"/>
                <w:szCs w:val="18"/>
              </w:rPr>
            </w:pPr>
          </w:p>
        </w:tc>
        <w:tc>
          <w:tcPr>
            <w:tcW w:w="518" w:type="pct"/>
            <w:vAlign w:val="center"/>
          </w:tcPr>
          <w:p w14:paraId="79D0D71B">
            <w:pPr>
              <w:spacing w:line="240" w:lineRule="auto"/>
              <w:ind w:firstLine="10" w:firstLineChars="6"/>
              <w:jc w:val="center"/>
              <w:rPr>
                <w:rFonts w:ascii="宋体" w:hAnsi="宋体"/>
                <w:sz w:val="18"/>
                <w:szCs w:val="18"/>
              </w:rPr>
            </w:pPr>
            <w:r>
              <w:rPr>
                <w:rFonts w:hint="eastAsia" w:ascii="宋体" w:hAnsi="宋体"/>
                <w:sz w:val="18"/>
                <w:szCs w:val="18"/>
              </w:rPr>
              <w:t>H10</w:t>
            </w:r>
          </w:p>
        </w:tc>
        <w:tc>
          <w:tcPr>
            <w:tcW w:w="1167" w:type="pct"/>
            <w:vAlign w:val="center"/>
          </w:tcPr>
          <w:p w14:paraId="3112A43C">
            <w:pPr>
              <w:spacing w:line="240" w:lineRule="auto"/>
              <w:ind w:firstLine="10" w:firstLineChars="6"/>
              <w:jc w:val="center"/>
              <w:rPr>
                <w:rFonts w:ascii="宋体" w:hAnsi="宋体"/>
                <w:sz w:val="18"/>
                <w:szCs w:val="18"/>
              </w:rPr>
            </w:pPr>
            <w:r>
              <w:rPr>
                <w:rFonts w:hint="eastAsia" w:ascii="宋体" w:hAnsi="宋体"/>
                <w:sz w:val="18"/>
                <w:szCs w:val="18"/>
              </w:rPr>
              <w:t>≥500</w:t>
            </w:r>
          </w:p>
          <w:p w14:paraId="465703E6">
            <w:pPr>
              <w:spacing w:line="240" w:lineRule="auto"/>
              <w:ind w:firstLine="10" w:firstLineChars="6"/>
              <w:jc w:val="center"/>
              <w:rPr>
                <w:rFonts w:ascii="宋体" w:hAnsi="宋体"/>
                <w:sz w:val="18"/>
                <w:szCs w:val="18"/>
              </w:rPr>
            </w:pPr>
          </w:p>
        </w:tc>
        <w:tc>
          <w:tcPr>
            <w:tcW w:w="1276" w:type="pct"/>
            <w:vAlign w:val="center"/>
          </w:tcPr>
          <w:p w14:paraId="058C0BE0">
            <w:pPr>
              <w:spacing w:line="240" w:lineRule="auto"/>
              <w:ind w:firstLine="10" w:firstLineChars="6"/>
              <w:jc w:val="center"/>
              <w:rPr>
                <w:rFonts w:ascii="宋体" w:hAnsi="宋体"/>
                <w:sz w:val="18"/>
                <w:szCs w:val="18"/>
              </w:rPr>
            </w:pPr>
            <w:r>
              <w:rPr>
                <w:rFonts w:hint="eastAsia" w:ascii="宋体" w:hAnsi="宋体"/>
                <w:sz w:val="18"/>
                <w:szCs w:val="18"/>
              </w:rPr>
              <w:t>≥2</w:t>
            </w:r>
          </w:p>
        </w:tc>
        <w:tc>
          <w:tcPr>
            <w:tcW w:w="1221" w:type="pct"/>
            <w:vAlign w:val="center"/>
          </w:tcPr>
          <w:p w14:paraId="4AFF1CC4">
            <w:pPr>
              <w:spacing w:line="240" w:lineRule="auto"/>
              <w:ind w:firstLine="10" w:firstLineChars="6"/>
              <w:jc w:val="center"/>
              <w:rPr>
                <w:rFonts w:ascii="宋体" w:hAnsi="宋体"/>
                <w:sz w:val="18"/>
                <w:szCs w:val="18"/>
              </w:rPr>
            </w:pPr>
            <w:r>
              <w:rPr>
                <w:rFonts w:hint="eastAsia" w:ascii="宋体" w:hAnsi="宋体"/>
                <w:sz w:val="18"/>
                <w:szCs w:val="18"/>
              </w:rPr>
              <w:t>≥145</w:t>
            </w:r>
          </w:p>
        </w:tc>
      </w:tr>
      <w:tr w14:paraId="3D304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06951610">
            <w:pPr>
              <w:spacing w:line="240" w:lineRule="auto"/>
              <w:jc w:val="center"/>
              <w:rPr>
                <w:rFonts w:ascii="宋体" w:hAnsi="宋体"/>
                <w:sz w:val="18"/>
                <w:szCs w:val="18"/>
              </w:rPr>
            </w:pPr>
            <w:r>
              <w:rPr>
                <w:rFonts w:hint="eastAsia" w:ascii="宋体" w:hAnsi="宋体"/>
                <w:sz w:val="18"/>
                <w:szCs w:val="18"/>
              </w:rPr>
              <w:t>BSi3.2-0.7</w:t>
            </w:r>
          </w:p>
        </w:tc>
        <w:tc>
          <w:tcPr>
            <w:tcW w:w="518" w:type="pct"/>
            <w:vAlign w:val="center"/>
          </w:tcPr>
          <w:p w14:paraId="52685BCA">
            <w:pPr>
              <w:spacing w:line="240" w:lineRule="auto"/>
              <w:ind w:firstLine="10" w:firstLineChars="6"/>
              <w:jc w:val="center"/>
              <w:rPr>
                <w:rFonts w:ascii="宋体" w:hAnsi="宋体"/>
                <w:sz w:val="18"/>
                <w:szCs w:val="18"/>
              </w:rPr>
            </w:pPr>
            <w:r>
              <w:rPr>
                <w:rFonts w:ascii="宋体" w:hAnsi="宋体"/>
                <w:sz w:val="18"/>
                <w:szCs w:val="18"/>
              </w:rPr>
              <w:t>TM00</w:t>
            </w:r>
          </w:p>
        </w:tc>
        <w:tc>
          <w:tcPr>
            <w:tcW w:w="1167" w:type="pct"/>
            <w:vAlign w:val="center"/>
          </w:tcPr>
          <w:p w14:paraId="20D2D822">
            <w:pPr>
              <w:spacing w:line="240" w:lineRule="auto"/>
              <w:ind w:firstLine="10" w:firstLineChars="6"/>
              <w:jc w:val="center"/>
              <w:rPr>
                <w:rFonts w:ascii="宋体" w:hAnsi="宋体"/>
                <w:sz w:val="18"/>
                <w:szCs w:val="18"/>
              </w:rPr>
            </w:pPr>
            <w:r>
              <w:rPr>
                <w:rFonts w:hint="eastAsia" w:ascii="宋体" w:hAnsi="宋体"/>
                <w:sz w:val="18"/>
                <w:szCs w:val="18"/>
              </w:rPr>
              <w:t>600～760</w:t>
            </w:r>
          </w:p>
        </w:tc>
        <w:tc>
          <w:tcPr>
            <w:tcW w:w="1276" w:type="pct"/>
            <w:vAlign w:val="center"/>
          </w:tcPr>
          <w:p w14:paraId="3CFF6ADD">
            <w:pPr>
              <w:spacing w:line="240" w:lineRule="auto"/>
              <w:ind w:firstLine="10" w:firstLineChars="6"/>
              <w:jc w:val="center"/>
              <w:rPr>
                <w:rFonts w:ascii="宋体" w:hAnsi="宋体"/>
                <w:sz w:val="18"/>
                <w:szCs w:val="18"/>
              </w:rPr>
            </w:pPr>
            <w:r>
              <w:rPr>
                <w:rFonts w:hint="eastAsia" w:ascii="宋体" w:hAnsi="宋体"/>
                <w:sz w:val="18"/>
                <w:szCs w:val="18"/>
              </w:rPr>
              <w:t>≥8</w:t>
            </w:r>
          </w:p>
        </w:tc>
        <w:tc>
          <w:tcPr>
            <w:tcW w:w="1221" w:type="pct"/>
            <w:vAlign w:val="center"/>
          </w:tcPr>
          <w:p w14:paraId="6369AB49">
            <w:pPr>
              <w:spacing w:line="240" w:lineRule="auto"/>
              <w:ind w:firstLine="10" w:firstLineChars="6"/>
              <w:jc w:val="center"/>
              <w:rPr>
                <w:rFonts w:ascii="宋体" w:hAnsi="宋体"/>
                <w:sz w:val="18"/>
                <w:szCs w:val="18"/>
              </w:rPr>
            </w:pPr>
            <w:r>
              <w:rPr>
                <w:rFonts w:hint="eastAsia" w:ascii="宋体" w:hAnsi="宋体"/>
                <w:sz w:val="18"/>
                <w:szCs w:val="18"/>
              </w:rPr>
              <w:t>180～220</w:t>
            </w:r>
          </w:p>
        </w:tc>
      </w:tr>
      <w:tr w14:paraId="0AA7AD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4987B657">
            <w:pPr>
              <w:spacing w:line="240" w:lineRule="auto"/>
              <w:jc w:val="center"/>
              <w:rPr>
                <w:rFonts w:ascii="宋体" w:hAnsi="宋体"/>
                <w:sz w:val="18"/>
                <w:szCs w:val="18"/>
              </w:rPr>
            </w:pPr>
          </w:p>
        </w:tc>
        <w:tc>
          <w:tcPr>
            <w:tcW w:w="518" w:type="pct"/>
            <w:vAlign w:val="center"/>
          </w:tcPr>
          <w:p w14:paraId="53E33DD9">
            <w:pPr>
              <w:spacing w:line="240" w:lineRule="auto"/>
              <w:ind w:firstLine="10" w:firstLineChars="6"/>
              <w:jc w:val="center"/>
              <w:rPr>
                <w:rFonts w:ascii="宋体" w:hAnsi="宋体"/>
                <w:sz w:val="18"/>
                <w:szCs w:val="18"/>
              </w:rPr>
            </w:pPr>
            <w:r>
              <w:rPr>
                <w:rFonts w:hint="eastAsia" w:ascii="宋体" w:hAnsi="宋体"/>
                <w:sz w:val="18"/>
                <w:szCs w:val="18"/>
              </w:rPr>
              <w:t>TM02</w:t>
            </w:r>
          </w:p>
        </w:tc>
        <w:tc>
          <w:tcPr>
            <w:tcW w:w="1167" w:type="pct"/>
            <w:vAlign w:val="center"/>
          </w:tcPr>
          <w:p w14:paraId="4CA6CF52">
            <w:pPr>
              <w:spacing w:line="240" w:lineRule="auto"/>
              <w:ind w:firstLine="10" w:firstLineChars="6"/>
              <w:jc w:val="center"/>
              <w:rPr>
                <w:rFonts w:ascii="宋体" w:hAnsi="宋体"/>
                <w:sz w:val="18"/>
                <w:szCs w:val="18"/>
              </w:rPr>
            </w:pPr>
            <w:r>
              <w:rPr>
                <w:rFonts w:hint="eastAsia" w:ascii="宋体" w:hAnsi="宋体"/>
                <w:sz w:val="18"/>
                <w:szCs w:val="18"/>
              </w:rPr>
              <w:t>650～830</w:t>
            </w:r>
          </w:p>
        </w:tc>
        <w:tc>
          <w:tcPr>
            <w:tcW w:w="1276" w:type="pct"/>
            <w:vAlign w:val="center"/>
          </w:tcPr>
          <w:p w14:paraId="2F3F88B4">
            <w:pPr>
              <w:spacing w:line="240" w:lineRule="auto"/>
              <w:ind w:firstLine="10" w:firstLineChars="6"/>
              <w:jc w:val="center"/>
              <w:rPr>
                <w:rFonts w:ascii="宋体" w:hAnsi="宋体"/>
                <w:sz w:val="18"/>
                <w:szCs w:val="18"/>
              </w:rPr>
            </w:pPr>
            <w:r>
              <w:rPr>
                <w:rFonts w:hint="eastAsia" w:ascii="宋体" w:hAnsi="宋体"/>
                <w:sz w:val="18"/>
                <w:szCs w:val="18"/>
              </w:rPr>
              <w:t>≥7</w:t>
            </w:r>
          </w:p>
        </w:tc>
        <w:tc>
          <w:tcPr>
            <w:tcW w:w="1221" w:type="pct"/>
            <w:vAlign w:val="center"/>
          </w:tcPr>
          <w:p w14:paraId="1B5F36FB">
            <w:pPr>
              <w:spacing w:line="240" w:lineRule="auto"/>
              <w:ind w:firstLine="10" w:firstLineChars="6"/>
              <w:jc w:val="center"/>
              <w:rPr>
                <w:rFonts w:ascii="宋体" w:hAnsi="宋体"/>
                <w:sz w:val="18"/>
                <w:szCs w:val="18"/>
              </w:rPr>
            </w:pPr>
            <w:r>
              <w:rPr>
                <w:rFonts w:hint="eastAsia" w:ascii="宋体" w:hAnsi="宋体"/>
                <w:sz w:val="18"/>
                <w:szCs w:val="18"/>
              </w:rPr>
              <w:t>190～240</w:t>
            </w:r>
          </w:p>
        </w:tc>
      </w:tr>
      <w:tr w14:paraId="5E28F6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Borders>
              <w:bottom w:val="single" w:color="auto" w:sz="12" w:space="0"/>
            </w:tcBorders>
            <w:vAlign w:val="center"/>
          </w:tcPr>
          <w:p w14:paraId="39090AC4">
            <w:pPr>
              <w:spacing w:line="240" w:lineRule="auto"/>
              <w:jc w:val="center"/>
              <w:rPr>
                <w:rFonts w:ascii="宋体" w:hAnsi="宋体"/>
                <w:sz w:val="18"/>
                <w:szCs w:val="18"/>
              </w:rPr>
            </w:pPr>
          </w:p>
        </w:tc>
        <w:tc>
          <w:tcPr>
            <w:tcW w:w="518" w:type="pct"/>
            <w:tcBorders>
              <w:bottom w:val="single" w:color="auto" w:sz="12" w:space="0"/>
            </w:tcBorders>
            <w:vAlign w:val="center"/>
          </w:tcPr>
          <w:p w14:paraId="144B44B8">
            <w:pPr>
              <w:spacing w:line="240" w:lineRule="auto"/>
              <w:ind w:firstLine="10" w:firstLineChars="6"/>
              <w:jc w:val="center"/>
              <w:rPr>
                <w:rFonts w:ascii="宋体" w:hAnsi="宋体"/>
                <w:sz w:val="18"/>
                <w:szCs w:val="18"/>
              </w:rPr>
            </w:pPr>
            <w:r>
              <w:rPr>
                <w:rFonts w:hint="eastAsia" w:ascii="宋体" w:hAnsi="宋体"/>
                <w:sz w:val="18"/>
                <w:szCs w:val="18"/>
              </w:rPr>
              <w:t>TM03</w:t>
            </w:r>
          </w:p>
        </w:tc>
        <w:tc>
          <w:tcPr>
            <w:tcW w:w="1167" w:type="pct"/>
            <w:tcBorders>
              <w:bottom w:val="single" w:color="auto" w:sz="12" w:space="0"/>
            </w:tcBorders>
            <w:vAlign w:val="center"/>
          </w:tcPr>
          <w:p w14:paraId="3E9E9BF4">
            <w:pPr>
              <w:spacing w:line="240" w:lineRule="auto"/>
              <w:ind w:firstLine="10" w:firstLineChars="6"/>
              <w:jc w:val="center"/>
              <w:rPr>
                <w:rFonts w:ascii="宋体" w:hAnsi="宋体"/>
                <w:sz w:val="18"/>
                <w:szCs w:val="18"/>
              </w:rPr>
            </w:pPr>
            <w:r>
              <w:rPr>
                <w:rFonts w:hint="eastAsia" w:ascii="宋体" w:hAnsi="宋体"/>
                <w:sz w:val="18"/>
                <w:szCs w:val="18"/>
              </w:rPr>
              <w:t>690～860</w:t>
            </w:r>
          </w:p>
        </w:tc>
        <w:tc>
          <w:tcPr>
            <w:tcW w:w="1276" w:type="pct"/>
            <w:tcBorders>
              <w:bottom w:val="single" w:color="auto" w:sz="12" w:space="0"/>
            </w:tcBorders>
            <w:vAlign w:val="center"/>
          </w:tcPr>
          <w:p w14:paraId="2EC60081">
            <w:pPr>
              <w:spacing w:line="240" w:lineRule="auto"/>
              <w:ind w:firstLine="10" w:firstLineChars="6"/>
              <w:jc w:val="center"/>
              <w:rPr>
                <w:rFonts w:ascii="宋体" w:hAnsi="宋体"/>
                <w:sz w:val="18"/>
                <w:szCs w:val="18"/>
              </w:rPr>
            </w:pPr>
            <w:r>
              <w:rPr>
                <w:rFonts w:hint="eastAsia" w:ascii="宋体" w:hAnsi="宋体"/>
                <w:sz w:val="18"/>
                <w:szCs w:val="18"/>
              </w:rPr>
              <w:t>≥5</w:t>
            </w:r>
          </w:p>
        </w:tc>
        <w:tc>
          <w:tcPr>
            <w:tcW w:w="1221" w:type="pct"/>
            <w:tcBorders>
              <w:bottom w:val="single" w:color="auto" w:sz="12" w:space="0"/>
            </w:tcBorders>
            <w:vAlign w:val="center"/>
          </w:tcPr>
          <w:p w14:paraId="28AB37B7">
            <w:pPr>
              <w:spacing w:line="240" w:lineRule="auto"/>
              <w:ind w:firstLine="10" w:firstLineChars="6"/>
              <w:jc w:val="center"/>
              <w:rPr>
                <w:rFonts w:ascii="宋体" w:hAnsi="宋体"/>
                <w:sz w:val="18"/>
                <w:szCs w:val="18"/>
              </w:rPr>
            </w:pPr>
            <w:r>
              <w:rPr>
                <w:rFonts w:hint="eastAsia" w:ascii="宋体" w:hAnsi="宋体"/>
                <w:sz w:val="18"/>
                <w:szCs w:val="18"/>
              </w:rPr>
              <w:t>200～260</w:t>
            </w:r>
          </w:p>
        </w:tc>
      </w:tr>
      <w:tr w14:paraId="5AEFCC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5000" w:type="pct"/>
            <w:gridSpan w:val="5"/>
            <w:tcBorders>
              <w:top w:val="single" w:color="auto" w:sz="12" w:space="0"/>
              <w:bottom w:val="single" w:color="auto" w:sz="12" w:space="0"/>
            </w:tcBorders>
            <w:vAlign w:val="center"/>
          </w:tcPr>
          <w:p w14:paraId="45E70E71">
            <w:pPr>
              <w:spacing w:line="240" w:lineRule="auto"/>
              <w:ind w:firstLine="10" w:firstLineChars="6"/>
              <w:jc w:val="both"/>
              <w:rPr>
                <w:rFonts w:ascii="宋体" w:hAnsi="宋体"/>
                <w:sz w:val="18"/>
                <w:szCs w:val="18"/>
              </w:rPr>
            </w:pPr>
            <w:r>
              <w:rPr>
                <w:rFonts w:hint="eastAsia" w:ascii="宋体" w:hAnsi="宋体"/>
                <w:sz w:val="18"/>
                <w:szCs w:val="18"/>
              </w:rPr>
              <w:t>注：厚度小于</w:t>
            </w:r>
            <w:r>
              <w:rPr>
                <w:rFonts w:ascii="宋体" w:hAnsi="宋体"/>
                <w:sz w:val="18"/>
                <w:szCs w:val="18"/>
              </w:rPr>
              <w:t>0.</w:t>
            </w:r>
            <w:r>
              <w:rPr>
                <w:rFonts w:hint="eastAsia" w:ascii="宋体" w:hAnsi="宋体"/>
                <w:sz w:val="18"/>
                <w:szCs w:val="18"/>
              </w:rPr>
              <w:t>2</w:t>
            </w:r>
            <w:r>
              <w:rPr>
                <w:rFonts w:ascii="宋体" w:hAnsi="宋体"/>
                <w:sz w:val="18"/>
                <w:szCs w:val="18"/>
              </w:rPr>
              <w:t xml:space="preserve"> mm</w:t>
            </w:r>
            <w:r>
              <w:rPr>
                <w:rFonts w:hint="eastAsia" w:ascii="宋体" w:hAnsi="宋体"/>
                <w:sz w:val="18"/>
                <w:szCs w:val="18"/>
              </w:rPr>
              <w:t>的带箔材，其伸长率指标供参考。</w:t>
            </w:r>
          </w:p>
        </w:tc>
      </w:tr>
    </w:tbl>
    <w:p w14:paraId="10CDB631">
      <w:pPr>
        <w:pStyle w:val="9"/>
        <w:keepNext w:val="0"/>
        <w:keepLines w:val="0"/>
        <w:pageBreakBefore w:val="0"/>
        <w:widowControl w:val="0"/>
        <w:kinsoku/>
        <w:wordWrap/>
        <w:overflowPunct/>
        <w:topLinePunct w:val="0"/>
        <w:autoSpaceDE/>
        <w:autoSpaceDN/>
        <w:bidi w:val="0"/>
        <w:adjustRightInd w:val="0"/>
        <w:snapToGrid/>
        <w:spacing w:before="0" w:beforeLines="50" w:after="0" w:line="360" w:lineRule="auto"/>
        <w:textAlignment w:val="baseline"/>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3.2.5  软化性能</w:t>
      </w:r>
    </w:p>
    <w:p w14:paraId="47FCCC3C">
      <w:pPr>
        <w:pStyle w:val="20"/>
        <w:tabs>
          <w:tab w:val="left" w:pos="2400"/>
        </w:tabs>
      </w:pPr>
      <w:r>
        <w:rPr>
          <w:rFonts w:hint="eastAsia" w:ascii="宋体" w:hAnsi="宋体" w:eastAsia="宋体" w:cs="宋体"/>
          <w:sz w:val="24"/>
          <w:szCs w:val="24"/>
        </w:rPr>
        <w:t xml:space="preserve">   </w:t>
      </w:r>
      <w:r>
        <w:rPr>
          <w:rFonts w:hint="eastAsia"/>
        </w:rPr>
        <w:t>将炉温升至表</w:t>
      </w:r>
      <w:r>
        <w:rPr>
          <w:rFonts w:hint="eastAsia"/>
          <w:lang w:val="en-US" w:eastAsia="zh-CN"/>
        </w:rPr>
        <w:t>9</w:t>
      </w:r>
      <w:r>
        <w:rPr>
          <w:rFonts w:hint="eastAsia"/>
        </w:rPr>
        <w:t>规定的温度后，放入试样，按规定的时间保温后取出，空冷至室温，测试维氏硬度。维氏硬度试验按GB/T 4340</w:t>
      </w:r>
      <w:r>
        <w:t>.1</w:t>
      </w:r>
      <w:r>
        <w:rPr>
          <w:rFonts w:hint="eastAsia"/>
        </w:rPr>
        <w:t>的规定进行。</w:t>
      </w:r>
    </w:p>
    <w:p w14:paraId="53132943">
      <w:pPr>
        <w:pStyle w:val="16"/>
        <w:keepNext w:val="0"/>
        <w:keepLines w:val="0"/>
        <w:pageBreakBefore w:val="0"/>
        <w:widowControl w:val="0"/>
        <w:kinsoku/>
        <w:wordWrap/>
        <w:overflowPunct/>
        <w:topLinePunct w:val="0"/>
        <w:autoSpaceDE/>
        <w:autoSpaceDN/>
        <w:bidi w:val="0"/>
        <w:adjustRightInd w:val="0"/>
        <w:snapToGrid/>
        <w:spacing w:line="360" w:lineRule="auto"/>
        <w:jc w:val="center"/>
        <w:textAlignment w:val="baseline"/>
        <w:rPr>
          <w:rFonts w:ascii="黑体" w:eastAsia="黑体"/>
        </w:rPr>
      </w:pPr>
      <w:r>
        <w:rPr>
          <w:rFonts w:hint="eastAsia" w:ascii="宋体" w:hAnsi="宋体" w:eastAsia="宋体" w:cs="宋体"/>
        </w:rPr>
        <w:t>表</w:t>
      </w:r>
      <w:r>
        <w:rPr>
          <w:rFonts w:hint="eastAsia" w:ascii="宋体" w:hAnsi="宋体" w:eastAsia="宋体" w:cs="宋体"/>
          <w:lang w:val="en-US" w:eastAsia="zh-CN"/>
        </w:rPr>
        <w:t>9</w:t>
      </w:r>
      <w:r>
        <w:rPr>
          <w:rFonts w:hint="eastAsia" w:ascii="宋体" w:hAnsi="宋体" w:eastAsia="宋体" w:cs="宋体"/>
        </w:rPr>
        <w:t xml:space="preserve"> 抗软化性能试验条件</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38"/>
        <w:gridCol w:w="2142"/>
        <w:gridCol w:w="2392"/>
        <w:gridCol w:w="3015"/>
      </w:tblGrid>
      <w:tr w14:paraId="05CD8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top w:val="single" w:color="auto" w:sz="12" w:space="0"/>
              <w:left w:val="single" w:color="auto" w:sz="12" w:space="0"/>
              <w:bottom w:val="single" w:color="auto" w:sz="8" w:space="0"/>
              <w:right w:val="single" w:color="auto" w:sz="6" w:space="0"/>
            </w:tcBorders>
            <w:vAlign w:val="center"/>
          </w:tcPr>
          <w:p w14:paraId="2CCC0D73">
            <w:pPr>
              <w:pStyle w:val="6"/>
            </w:pPr>
            <w:r>
              <w:rPr>
                <w:rFonts w:hint="eastAsia"/>
              </w:rPr>
              <w:t>牌号</w:t>
            </w:r>
          </w:p>
        </w:tc>
        <w:tc>
          <w:tcPr>
            <w:tcW w:w="2180" w:type="dxa"/>
            <w:tcBorders>
              <w:top w:val="single" w:color="auto" w:sz="12" w:space="0"/>
              <w:left w:val="single" w:color="auto" w:sz="6" w:space="0"/>
              <w:bottom w:val="single" w:color="auto" w:sz="8" w:space="0"/>
            </w:tcBorders>
            <w:vAlign w:val="center"/>
          </w:tcPr>
          <w:p w14:paraId="1C8010D9">
            <w:pPr>
              <w:pStyle w:val="6"/>
            </w:pPr>
            <w:r>
              <w:rPr>
                <w:rFonts w:hint="eastAsia"/>
              </w:rPr>
              <w:t>状态</w:t>
            </w:r>
          </w:p>
        </w:tc>
        <w:tc>
          <w:tcPr>
            <w:tcW w:w="2444" w:type="dxa"/>
            <w:tcBorders>
              <w:top w:val="single" w:color="auto" w:sz="12" w:space="0"/>
              <w:bottom w:val="single" w:color="auto" w:sz="8" w:space="0"/>
            </w:tcBorders>
            <w:vAlign w:val="center"/>
          </w:tcPr>
          <w:p w14:paraId="7205AB8C">
            <w:pPr>
              <w:pStyle w:val="6"/>
            </w:pPr>
            <w:r>
              <w:rPr>
                <w:rFonts w:hint="eastAsia"/>
              </w:rPr>
              <w:t>抗软化温度</w:t>
            </w:r>
          </w:p>
          <w:p w14:paraId="5F80A74A">
            <w:pPr>
              <w:pStyle w:val="6"/>
            </w:pPr>
            <w:r>
              <w:rPr>
                <w:rFonts w:hint="eastAsia"/>
              </w:rPr>
              <w:t>℃</w:t>
            </w:r>
          </w:p>
        </w:tc>
        <w:tc>
          <w:tcPr>
            <w:tcW w:w="3084" w:type="dxa"/>
            <w:tcBorders>
              <w:top w:val="single" w:color="auto" w:sz="12" w:space="0"/>
              <w:bottom w:val="single" w:color="auto" w:sz="8" w:space="0"/>
              <w:right w:val="single" w:color="auto" w:sz="12" w:space="0"/>
            </w:tcBorders>
            <w:vAlign w:val="center"/>
          </w:tcPr>
          <w:p w14:paraId="1DF650DA">
            <w:pPr>
              <w:pStyle w:val="6"/>
            </w:pPr>
            <w:r>
              <w:rPr>
                <w:rFonts w:hint="eastAsia"/>
              </w:rPr>
              <w:t>保温时间</w:t>
            </w:r>
          </w:p>
          <w:p w14:paraId="6DC662CD">
            <w:pPr>
              <w:pStyle w:val="6"/>
            </w:pPr>
            <w:r>
              <w:rPr>
                <w:rFonts w:hint="eastAsia"/>
              </w:rPr>
              <w:t>min</w:t>
            </w:r>
          </w:p>
        </w:tc>
      </w:tr>
      <w:tr w14:paraId="6F00C0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top w:val="single" w:color="auto" w:sz="12" w:space="0"/>
              <w:left w:val="single" w:color="auto" w:sz="12" w:space="0"/>
              <w:right w:val="single" w:color="auto" w:sz="6" w:space="0"/>
            </w:tcBorders>
            <w:vAlign w:val="center"/>
          </w:tcPr>
          <w:p w14:paraId="129A10D7">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TP2</w:t>
            </w:r>
          </w:p>
        </w:tc>
        <w:tc>
          <w:tcPr>
            <w:tcW w:w="2180" w:type="dxa"/>
            <w:tcBorders>
              <w:top w:val="single" w:color="auto" w:sz="12" w:space="0"/>
              <w:left w:val="single" w:color="auto" w:sz="6" w:space="0"/>
            </w:tcBorders>
            <w:vAlign w:val="center"/>
          </w:tcPr>
          <w:p w14:paraId="36C8A174">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H02、H04</w:t>
            </w:r>
          </w:p>
        </w:tc>
        <w:tc>
          <w:tcPr>
            <w:tcW w:w="2444" w:type="dxa"/>
            <w:tcBorders>
              <w:top w:val="single" w:color="auto" w:sz="12" w:space="0"/>
            </w:tcBorders>
            <w:vAlign w:val="center"/>
          </w:tcPr>
          <w:p w14:paraId="5F1C5C09">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370</w:t>
            </w:r>
          </w:p>
        </w:tc>
        <w:tc>
          <w:tcPr>
            <w:tcW w:w="3084" w:type="dxa"/>
            <w:tcBorders>
              <w:top w:val="single" w:color="auto" w:sz="12" w:space="0"/>
              <w:right w:val="single" w:color="auto" w:sz="12" w:space="0"/>
            </w:tcBorders>
            <w:vAlign w:val="center"/>
          </w:tcPr>
          <w:p w14:paraId="48058229">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3</w:t>
            </w:r>
          </w:p>
        </w:tc>
      </w:tr>
      <w:tr w14:paraId="6E5B70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left w:val="single" w:color="auto" w:sz="12" w:space="0"/>
              <w:right w:val="single" w:color="auto" w:sz="6" w:space="0"/>
            </w:tcBorders>
            <w:vAlign w:val="center"/>
          </w:tcPr>
          <w:p w14:paraId="39BB34D0">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TFe0.1</w:t>
            </w:r>
          </w:p>
        </w:tc>
        <w:tc>
          <w:tcPr>
            <w:tcW w:w="2180" w:type="dxa"/>
            <w:tcBorders>
              <w:left w:val="single" w:color="auto" w:sz="6" w:space="0"/>
            </w:tcBorders>
            <w:vAlign w:val="center"/>
          </w:tcPr>
          <w:p w14:paraId="780C7F4B">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H02、H03、H04、H06</w:t>
            </w:r>
          </w:p>
        </w:tc>
        <w:tc>
          <w:tcPr>
            <w:tcW w:w="2444" w:type="dxa"/>
            <w:vAlign w:val="center"/>
          </w:tcPr>
          <w:p w14:paraId="10F12B7C">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470</w:t>
            </w:r>
          </w:p>
        </w:tc>
        <w:tc>
          <w:tcPr>
            <w:tcW w:w="3084" w:type="dxa"/>
            <w:tcBorders>
              <w:right w:val="single" w:color="auto" w:sz="12" w:space="0"/>
            </w:tcBorders>
            <w:vAlign w:val="center"/>
          </w:tcPr>
          <w:p w14:paraId="6B1698FD">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3</w:t>
            </w:r>
          </w:p>
        </w:tc>
      </w:tr>
      <w:tr w14:paraId="4E0C0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left w:val="single" w:color="auto" w:sz="12" w:space="0"/>
              <w:right w:val="single" w:color="auto" w:sz="6" w:space="0"/>
            </w:tcBorders>
            <w:vAlign w:val="center"/>
          </w:tcPr>
          <w:p w14:paraId="51EBA000">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TFe2.5</w:t>
            </w:r>
          </w:p>
        </w:tc>
        <w:tc>
          <w:tcPr>
            <w:tcW w:w="2180" w:type="dxa"/>
            <w:tcBorders>
              <w:left w:val="single" w:color="auto" w:sz="6" w:space="0"/>
            </w:tcBorders>
            <w:vAlign w:val="center"/>
          </w:tcPr>
          <w:p w14:paraId="67082416">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H02、H04</w:t>
            </w:r>
          </w:p>
        </w:tc>
        <w:tc>
          <w:tcPr>
            <w:tcW w:w="2444" w:type="dxa"/>
            <w:vAlign w:val="center"/>
          </w:tcPr>
          <w:p w14:paraId="07E8205E">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470</w:t>
            </w:r>
          </w:p>
        </w:tc>
        <w:tc>
          <w:tcPr>
            <w:tcW w:w="3084" w:type="dxa"/>
            <w:tcBorders>
              <w:right w:val="single" w:color="auto" w:sz="12" w:space="0"/>
            </w:tcBorders>
            <w:vAlign w:val="center"/>
          </w:tcPr>
          <w:p w14:paraId="2F849FCA">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3</w:t>
            </w:r>
          </w:p>
        </w:tc>
      </w:tr>
      <w:tr w14:paraId="7ED48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left w:val="single" w:color="auto" w:sz="12" w:space="0"/>
              <w:right w:val="single" w:color="auto" w:sz="6" w:space="0"/>
            </w:tcBorders>
            <w:vAlign w:val="center"/>
          </w:tcPr>
          <w:p w14:paraId="2A5261E7">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BSi3.2-0.7</w:t>
            </w:r>
          </w:p>
        </w:tc>
        <w:tc>
          <w:tcPr>
            <w:tcW w:w="2180" w:type="dxa"/>
            <w:tcBorders>
              <w:left w:val="single" w:color="auto" w:sz="6" w:space="0"/>
            </w:tcBorders>
            <w:vAlign w:val="center"/>
          </w:tcPr>
          <w:p w14:paraId="23E2F45B">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TM00、TM02</w:t>
            </w:r>
          </w:p>
        </w:tc>
        <w:tc>
          <w:tcPr>
            <w:tcW w:w="2444" w:type="dxa"/>
            <w:vAlign w:val="center"/>
          </w:tcPr>
          <w:p w14:paraId="46814CA7">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450</w:t>
            </w:r>
          </w:p>
        </w:tc>
        <w:tc>
          <w:tcPr>
            <w:tcW w:w="3084" w:type="dxa"/>
            <w:tcBorders>
              <w:right w:val="single" w:color="auto" w:sz="12" w:space="0"/>
            </w:tcBorders>
            <w:vAlign w:val="center"/>
          </w:tcPr>
          <w:p w14:paraId="31BC849B">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2</w:t>
            </w:r>
          </w:p>
        </w:tc>
      </w:tr>
      <w:tr w14:paraId="562802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64" w:type="dxa"/>
            <w:gridSpan w:val="4"/>
            <w:tcBorders>
              <w:top w:val="single" w:color="auto" w:sz="12" w:space="0"/>
              <w:left w:val="single" w:color="auto" w:sz="12" w:space="0"/>
              <w:bottom w:val="single" w:color="auto" w:sz="12" w:space="0"/>
              <w:right w:val="single" w:color="auto" w:sz="12" w:space="0"/>
            </w:tcBorders>
            <w:vAlign w:val="center"/>
          </w:tcPr>
          <w:p w14:paraId="5DB4066C">
            <w:pPr>
              <w:spacing w:line="240" w:lineRule="auto"/>
              <w:jc w:val="both"/>
              <w:rPr>
                <w:rFonts w:ascii="宋体" w:hAnsi="宋体"/>
                <w:color w:val="000000" w:themeColor="text1"/>
                <w:sz w:val="18"/>
                <w:szCs w:val="18"/>
              </w:rPr>
            </w:pPr>
            <w:r>
              <w:rPr>
                <w:rFonts w:hint="eastAsia" w:ascii="宋体" w:hAnsi="宋体"/>
                <w:color w:val="000000" w:themeColor="text1"/>
                <w:sz w:val="18"/>
                <w:szCs w:val="18"/>
              </w:rPr>
              <w:t xml:space="preserve">  注：其他牌号、状态带箔材的试验条件由供需双方商定。</w:t>
            </w:r>
          </w:p>
        </w:tc>
      </w:tr>
    </w:tbl>
    <w:p w14:paraId="77816A7A">
      <w:pPr>
        <w:pStyle w:val="20"/>
        <w:tabs>
          <w:tab w:val="left" w:pos="2400"/>
        </w:tabs>
      </w:pPr>
      <w:r>
        <w:rPr>
          <w:rFonts w:hint="eastAsia" w:ascii="宋体" w:hAnsi="宋体" w:cs="宋体"/>
          <w:sz w:val="24"/>
          <w:szCs w:val="24"/>
          <w:lang w:val="en-US" w:eastAsia="zh-CN"/>
        </w:rPr>
        <w:t xml:space="preserve">  </w:t>
      </w:r>
      <w:r>
        <w:rPr>
          <w:rFonts w:hint="eastAsia"/>
        </w:rPr>
        <w:t>带箔材可进行抗软化性能检测。带箔材按</w:t>
      </w:r>
      <w:r>
        <w:rPr>
          <w:rFonts w:hint="eastAsia"/>
          <w:lang w:val="en-US" w:eastAsia="zh-CN"/>
        </w:rPr>
        <w:t>表9</w:t>
      </w:r>
      <w:r>
        <w:rPr>
          <w:rFonts w:hint="eastAsia"/>
        </w:rPr>
        <w:t>的规定处理后，其维氏硬度检测结果应不低于原始硬度的80％。</w:t>
      </w:r>
    </w:p>
    <w:p w14:paraId="120D290B">
      <w:pPr>
        <w:pStyle w:val="9"/>
        <w:keepNext w:val="0"/>
        <w:keepLines w:val="0"/>
        <w:pageBreakBefore w:val="0"/>
        <w:kinsoku/>
        <w:wordWrap/>
        <w:overflowPunct/>
        <w:topLinePunct w:val="0"/>
        <w:autoSpaceDE/>
        <w:autoSpaceDN/>
        <w:bidi w:val="0"/>
        <w:snapToGrid/>
        <w:spacing w:after="0" w:line="360" w:lineRule="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3.2.6  电性能</w:t>
      </w:r>
    </w:p>
    <w:p w14:paraId="1E55C3A8">
      <w:pPr>
        <w:keepNext w:val="0"/>
        <w:keepLines w:val="0"/>
        <w:pageBreakBefore w:val="0"/>
        <w:widowControl w:val="0"/>
        <w:kinsoku/>
        <w:wordWrap/>
        <w:overflowPunct/>
        <w:topLinePunct w:val="0"/>
        <w:autoSpaceDE/>
        <w:autoSpaceDN/>
        <w:bidi w:val="0"/>
        <w:adjustRightInd w:val="0"/>
        <w:spacing w:beforeAutospacing="0" w:afterAutospacing="0" w:line="360" w:lineRule="auto"/>
        <w:ind w:firstLine="420"/>
        <w:textAlignment w:val="baseline"/>
        <w:rPr>
          <w:rFonts w:hint="eastAsia" w:ascii="宋体" w:hAnsi="宋体" w:eastAsia="宋体" w:cs="宋体"/>
          <w:sz w:val="24"/>
          <w:szCs w:val="24"/>
        </w:rPr>
      </w:pPr>
      <w:r>
        <w:rPr>
          <w:rFonts w:hint="eastAsia"/>
        </w:rPr>
        <w:t>在20℃的温度下测试</w:t>
      </w:r>
      <w:r>
        <w:t>，</w:t>
      </w:r>
      <w:r>
        <w:rPr>
          <w:rFonts w:hint="eastAsia" w:ascii="宋体" w:hAnsi="宋体" w:eastAsia="宋体" w:cs="宋体"/>
          <w:sz w:val="24"/>
          <w:szCs w:val="24"/>
        </w:rPr>
        <w:t>带</w:t>
      </w:r>
      <w:r>
        <w:rPr>
          <w:rFonts w:hint="eastAsia" w:ascii="宋体" w:hAnsi="宋体" w:cs="宋体"/>
          <w:sz w:val="24"/>
          <w:szCs w:val="24"/>
          <w:lang w:val="en-US" w:eastAsia="zh-CN"/>
        </w:rPr>
        <w:t>箔</w:t>
      </w:r>
      <w:r>
        <w:rPr>
          <w:rFonts w:hint="eastAsia" w:ascii="宋体" w:hAnsi="宋体" w:eastAsia="宋体" w:cs="宋体"/>
          <w:sz w:val="24"/>
          <w:szCs w:val="24"/>
        </w:rPr>
        <w:t>材的电性能应符合表</w:t>
      </w:r>
      <w:r>
        <w:rPr>
          <w:rFonts w:hint="eastAsia" w:ascii="宋体" w:hAnsi="宋体" w:cs="宋体"/>
          <w:sz w:val="24"/>
          <w:szCs w:val="24"/>
          <w:lang w:val="en-US" w:eastAsia="zh-CN"/>
        </w:rPr>
        <w:t>10</w:t>
      </w:r>
      <w:r>
        <w:rPr>
          <w:rFonts w:hint="eastAsia" w:ascii="宋体" w:hAnsi="宋体" w:eastAsia="宋体" w:cs="宋体"/>
          <w:sz w:val="24"/>
          <w:szCs w:val="24"/>
        </w:rPr>
        <w:t>的规定。</w:t>
      </w:r>
    </w:p>
    <w:p w14:paraId="76A968E8">
      <w:pPr>
        <w:pStyle w:val="16"/>
        <w:keepNext w:val="0"/>
        <w:keepLines w:val="0"/>
        <w:pageBreakBefore w:val="0"/>
        <w:widowControl w:val="0"/>
        <w:kinsoku/>
        <w:wordWrap/>
        <w:overflowPunct/>
        <w:topLinePunct w:val="0"/>
        <w:autoSpaceDE/>
        <w:autoSpaceDN/>
        <w:bidi w:val="0"/>
        <w:adjustRightInd w:val="0"/>
        <w:snapToGrid/>
        <w:spacing w:line="360" w:lineRule="auto"/>
        <w:jc w:val="center"/>
        <w:textAlignment w:val="baseline"/>
        <w:rPr>
          <w:rFonts w:ascii="黑体" w:hAnsi="黑体" w:eastAsia="黑体"/>
          <w:sz w:val="21"/>
          <w:szCs w:val="21"/>
        </w:rPr>
      </w:pPr>
      <w:r>
        <w:rPr>
          <w:rFonts w:hint="eastAsia" w:ascii="宋体" w:hAnsi="宋体" w:eastAsia="宋体" w:cs="宋体"/>
          <w:sz w:val="24"/>
          <w:szCs w:val="24"/>
        </w:rPr>
        <w:t>表</w:t>
      </w:r>
      <w:r>
        <w:rPr>
          <w:rFonts w:hint="eastAsia" w:ascii="宋体" w:hAnsi="宋体" w:cs="宋体"/>
          <w:sz w:val="24"/>
          <w:szCs w:val="24"/>
          <w:lang w:val="en-US" w:eastAsia="zh-CN"/>
        </w:rPr>
        <w:t>10</w:t>
      </w:r>
      <w:r>
        <w:rPr>
          <w:rFonts w:hint="eastAsia" w:ascii="宋体" w:hAnsi="宋体" w:eastAsia="宋体" w:cs="宋体"/>
          <w:sz w:val="24"/>
          <w:szCs w:val="24"/>
        </w:rPr>
        <w:t xml:space="preserve">  </w:t>
      </w:r>
      <w:r>
        <w:rPr>
          <w:rFonts w:hint="eastAsia" w:ascii="宋体" w:hAnsi="宋体" w:eastAsia="宋体" w:cs="宋体"/>
        </w:rPr>
        <w:t>电性能</w:t>
      </w:r>
    </w:p>
    <w:tbl>
      <w:tblPr>
        <w:tblStyle w:val="21"/>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43"/>
        <w:gridCol w:w="4644"/>
      </w:tblGrid>
      <w:tr w14:paraId="390AC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3" w:hRule="exact"/>
        </w:trPr>
        <w:tc>
          <w:tcPr>
            <w:tcW w:w="2500" w:type="pct"/>
            <w:tcBorders>
              <w:top w:val="single" w:color="auto" w:sz="12" w:space="0"/>
              <w:bottom w:val="single" w:color="auto" w:sz="12" w:space="0"/>
            </w:tcBorders>
            <w:vAlign w:val="center"/>
          </w:tcPr>
          <w:p w14:paraId="0545341B">
            <w:pPr>
              <w:spacing w:line="240" w:lineRule="auto"/>
              <w:ind w:firstLine="10" w:firstLineChars="6"/>
              <w:jc w:val="center"/>
              <w:rPr>
                <w:rFonts w:ascii="宋体" w:hAnsi="宋体"/>
                <w:sz w:val="18"/>
              </w:rPr>
            </w:pPr>
            <w:r>
              <w:rPr>
                <w:rFonts w:hint="eastAsia" w:ascii="宋体" w:hAnsi="宋体"/>
                <w:sz w:val="18"/>
              </w:rPr>
              <w:t>牌号</w:t>
            </w:r>
          </w:p>
        </w:tc>
        <w:tc>
          <w:tcPr>
            <w:tcW w:w="2500" w:type="pct"/>
            <w:tcBorders>
              <w:top w:val="single" w:color="auto" w:sz="12" w:space="0"/>
              <w:bottom w:val="single" w:color="auto" w:sz="12" w:space="0"/>
            </w:tcBorders>
            <w:vAlign w:val="center"/>
          </w:tcPr>
          <w:p w14:paraId="1AE12D8D">
            <w:pPr>
              <w:spacing w:line="240" w:lineRule="auto"/>
              <w:ind w:firstLine="10" w:firstLineChars="6"/>
              <w:jc w:val="center"/>
              <w:rPr>
                <w:rFonts w:ascii="宋体" w:hAnsi="宋体"/>
                <w:sz w:val="18"/>
              </w:rPr>
            </w:pPr>
            <w:r>
              <w:rPr>
                <w:rFonts w:hint="eastAsia" w:ascii="宋体" w:hAnsi="宋体"/>
                <w:sz w:val="18"/>
              </w:rPr>
              <w:t>导电率</w:t>
            </w:r>
          </w:p>
          <w:p w14:paraId="370D1025">
            <w:pPr>
              <w:spacing w:line="240" w:lineRule="auto"/>
              <w:ind w:firstLine="10" w:firstLineChars="6"/>
              <w:jc w:val="center"/>
              <w:rPr>
                <w:rFonts w:ascii="宋体" w:hAnsi="宋体"/>
                <w:sz w:val="18"/>
              </w:rPr>
            </w:pPr>
            <w:r>
              <w:rPr>
                <w:rFonts w:hint="eastAsia" w:ascii="宋体" w:hAnsi="宋体"/>
                <w:sz w:val="18"/>
              </w:rPr>
              <w:t>%IACS</w:t>
            </w:r>
          </w:p>
        </w:tc>
      </w:tr>
      <w:tr w14:paraId="594DF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tcBorders>
              <w:top w:val="single" w:color="auto" w:sz="12" w:space="0"/>
            </w:tcBorders>
            <w:vAlign w:val="center"/>
          </w:tcPr>
          <w:p w14:paraId="09F3940C">
            <w:pPr>
              <w:spacing w:line="240" w:lineRule="auto"/>
              <w:ind w:firstLine="10" w:firstLineChars="6"/>
              <w:jc w:val="center"/>
              <w:rPr>
                <w:rFonts w:ascii="宋体" w:hAnsi="宋体"/>
                <w:sz w:val="18"/>
              </w:rPr>
            </w:pPr>
            <w:r>
              <w:rPr>
                <w:rFonts w:hint="eastAsia" w:ascii="宋体" w:hAnsi="宋体"/>
                <w:sz w:val="18"/>
              </w:rPr>
              <w:t>TP2</w:t>
            </w:r>
          </w:p>
        </w:tc>
        <w:tc>
          <w:tcPr>
            <w:tcW w:w="2500" w:type="pct"/>
            <w:tcBorders>
              <w:top w:val="single" w:color="auto" w:sz="12" w:space="0"/>
            </w:tcBorders>
            <w:vAlign w:val="center"/>
          </w:tcPr>
          <w:p w14:paraId="17D9C864">
            <w:pPr>
              <w:spacing w:line="240" w:lineRule="auto"/>
              <w:ind w:firstLine="10" w:firstLineChars="6"/>
              <w:jc w:val="center"/>
              <w:rPr>
                <w:rFonts w:ascii="宋体" w:hAnsi="宋体"/>
                <w:sz w:val="18"/>
              </w:rPr>
            </w:pPr>
            <w:r>
              <w:rPr>
                <w:rFonts w:hint="eastAsia" w:ascii="宋体" w:hAnsi="宋体"/>
                <w:sz w:val="18"/>
              </w:rPr>
              <w:t>≥75</w:t>
            </w:r>
          </w:p>
        </w:tc>
      </w:tr>
      <w:tr w14:paraId="212CE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6610B608">
            <w:pPr>
              <w:spacing w:line="240" w:lineRule="auto"/>
              <w:ind w:firstLine="10" w:firstLineChars="6"/>
              <w:jc w:val="center"/>
              <w:rPr>
                <w:rFonts w:ascii="宋体" w:hAnsi="宋体"/>
                <w:sz w:val="18"/>
              </w:rPr>
            </w:pPr>
            <w:r>
              <w:rPr>
                <w:rFonts w:hint="eastAsia" w:ascii="宋体" w:hAnsi="宋体"/>
                <w:sz w:val="18"/>
              </w:rPr>
              <w:t>TSn0.12</w:t>
            </w:r>
          </w:p>
        </w:tc>
        <w:tc>
          <w:tcPr>
            <w:tcW w:w="2500" w:type="pct"/>
            <w:vAlign w:val="center"/>
          </w:tcPr>
          <w:p w14:paraId="5D3CF127">
            <w:pPr>
              <w:spacing w:line="240" w:lineRule="auto"/>
              <w:ind w:firstLine="10" w:firstLineChars="6"/>
              <w:jc w:val="center"/>
              <w:rPr>
                <w:rFonts w:ascii="宋体" w:hAnsi="宋体"/>
                <w:sz w:val="18"/>
              </w:rPr>
            </w:pPr>
            <w:r>
              <w:rPr>
                <w:rFonts w:hint="eastAsia" w:ascii="宋体" w:hAnsi="宋体"/>
                <w:sz w:val="18"/>
              </w:rPr>
              <w:t>≥85</w:t>
            </w:r>
          </w:p>
        </w:tc>
      </w:tr>
      <w:tr w14:paraId="6B2EB0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40310AFD">
            <w:pPr>
              <w:spacing w:line="240" w:lineRule="auto"/>
              <w:ind w:firstLine="10" w:firstLineChars="6"/>
              <w:jc w:val="center"/>
              <w:rPr>
                <w:rFonts w:ascii="宋体" w:hAnsi="宋体"/>
                <w:sz w:val="18"/>
              </w:rPr>
            </w:pPr>
            <w:r>
              <w:rPr>
                <w:rFonts w:ascii="宋体" w:hAnsi="宋体"/>
                <w:sz w:val="18"/>
              </w:rPr>
              <w:t>TNi1.3-0.25</w:t>
            </w:r>
          </w:p>
        </w:tc>
        <w:tc>
          <w:tcPr>
            <w:tcW w:w="2500" w:type="pct"/>
            <w:vAlign w:val="center"/>
          </w:tcPr>
          <w:p w14:paraId="2BE9CA02">
            <w:pPr>
              <w:spacing w:line="240" w:lineRule="auto"/>
              <w:ind w:firstLine="10" w:firstLineChars="6"/>
              <w:jc w:val="center"/>
              <w:rPr>
                <w:rFonts w:ascii="宋体" w:hAnsi="宋体"/>
                <w:sz w:val="18"/>
              </w:rPr>
            </w:pPr>
            <w:r>
              <w:rPr>
                <w:rFonts w:hint="eastAsia" w:ascii="宋体" w:hAnsi="宋体"/>
                <w:sz w:val="18"/>
              </w:rPr>
              <w:t>≥48</w:t>
            </w:r>
          </w:p>
        </w:tc>
      </w:tr>
      <w:tr w14:paraId="2533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31089D8E">
            <w:pPr>
              <w:spacing w:line="240" w:lineRule="auto"/>
              <w:ind w:firstLine="10" w:firstLineChars="6"/>
              <w:jc w:val="center"/>
              <w:rPr>
                <w:rFonts w:ascii="宋体" w:hAnsi="宋体"/>
                <w:sz w:val="18"/>
              </w:rPr>
            </w:pPr>
            <w:r>
              <w:rPr>
                <w:rFonts w:hint="eastAsia" w:ascii="宋体" w:hAnsi="宋体"/>
                <w:sz w:val="18"/>
              </w:rPr>
              <w:t>TSn1.5-0.8-0.06</w:t>
            </w:r>
          </w:p>
        </w:tc>
        <w:tc>
          <w:tcPr>
            <w:tcW w:w="2500" w:type="pct"/>
            <w:vAlign w:val="center"/>
          </w:tcPr>
          <w:p w14:paraId="31D1FC13">
            <w:pPr>
              <w:spacing w:line="240" w:lineRule="auto"/>
              <w:ind w:firstLine="10" w:firstLineChars="6"/>
              <w:jc w:val="center"/>
              <w:rPr>
                <w:rFonts w:ascii="宋体" w:hAnsi="宋体"/>
                <w:sz w:val="18"/>
              </w:rPr>
            </w:pPr>
            <w:r>
              <w:rPr>
                <w:rFonts w:hint="eastAsia" w:ascii="宋体" w:hAnsi="宋体"/>
                <w:sz w:val="18"/>
              </w:rPr>
              <w:t>≥40</w:t>
            </w:r>
          </w:p>
        </w:tc>
      </w:tr>
      <w:tr w14:paraId="58077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0037D6C9">
            <w:pPr>
              <w:spacing w:line="240" w:lineRule="auto"/>
              <w:ind w:firstLine="10" w:firstLineChars="6"/>
              <w:jc w:val="center"/>
              <w:rPr>
                <w:rFonts w:ascii="宋体" w:hAnsi="宋体"/>
                <w:sz w:val="18"/>
              </w:rPr>
            </w:pPr>
            <w:r>
              <w:rPr>
                <w:rFonts w:hint="eastAsia" w:ascii="宋体" w:hAnsi="宋体"/>
                <w:sz w:val="18"/>
              </w:rPr>
              <w:t>TFe0.1</w:t>
            </w:r>
          </w:p>
        </w:tc>
        <w:tc>
          <w:tcPr>
            <w:tcW w:w="2500" w:type="pct"/>
            <w:vAlign w:val="center"/>
          </w:tcPr>
          <w:p w14:paraId="01A6F7F1">
            <w:pPr>
              <w:spacing w:line="240" w:lineRule="auto"/>
              <w:ind w:firstLine="10" w:firstLineChars="6"/>
              <w:jc w:val="center"/>
              <w:rPr>
                <w:rFonts w:ascii="宋体" w:hAnsi="宋体"/>
                <w:sz w:val="18"/>
              </w:rPr>
            </w:pPr>
            <w:r>
              <w:rPr>
                <w:rFonts w:hint="eastAsia" w:ascii="宋体" w:hAnsi="宋体"/>
                <w:sz w:val="18"/>
              </w:rPr>
              <w:t>≥85</w:t>
            </w:r>
          </w:p>
        </w:tc>
      </w:tr>
      <w:tr w14:paraId="295A27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499C61C8">
            <w:pPr>
              <w:spacing w:line="240" w:lineRule="auto"/>
              <w:ind w:firstLine="10" w:firstLineChars="6"/>
              <w:jc w:val="center"/>
              <w:rPr>
                <w:rFonts w:ascii="宋体" w:hAnsi="宋体"/>
                <w:sz w:val="18"/>
              </w:rPr>
            </w:pPr>
            <w:r>
              <w:rPr>
                <w:rFonts w:hint="eastAsia" w:ascii="宋体" w:hAnsi="宋体"/>
                <w:sz w:val="18"/>
              </w:rPr>
              <w:t>TFe2.5</w:t>
            </w:r>
          </w:p>
        </w:tc>
        <w:tc>
          <w:tcPr>
            <w:tcW w:w="2500" w:type="pct"/>
            <w:vAlign w:val="center"/>
          </w:tcPr>
          <w:p w14:paraId="28415EC5">
            <w:pPr>
              <w:spacing w:line="240" w:lineRule="auto"/>
              <w:ind w:firstLine="10" w:firstLineChars="6"/>
              <w:jc w:val="center"/>
              <w:rPr>
                <w:rFonts w:ascii="宋体" w:hAnsi="宋体"/>
                <w:sz w:val="18"/>
              </w:rPr>
            </w:pPr>
            <w:r>
              <w:rPr>
                <w:rFonts w:hint="eastAsia" w:ascii="宋体" w:hAnsi="宋体"/>
                <w:sz w:val="18"/>
              </w:rPr>
              <w:t>≥60</w:t>
            </w:r>
          </w:p>
        </w:tc>
      </w:tr>
      <w:tr w14:paraId="5D9C06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71BD6E68">
            <w:pPr>
              <w:spacing w:line="240" w:lineRule="auto"/>
              <w:ind w:firstLine="10" w:firstLineChars="6"/>
              <w:jc w:val="center"/>
              <w:rPr>
                <w:rFonts w:ascii="宋体" w:hAnsi="宋体"/>
                <w:sz w:val="18"/>
              </w:rPr>
            </w:pPr>
            <w:r>
              <w:rPr>
                <w:rFonts w:hint="eastAsia" w:ascii="宋体" w:hAnsi="宋体"/>
                <w:sz w:val="18"/>
              </w:rPr>
              <w:t>BSi3.2-0.7</w:t>
            </w:r>
          </w:p>
        </w:tc>
        <w:tc>
          <w:tcPr>
            <w:tcW w:w="2500" w:type="pct"/>
            <w:vAlign w:val="center"/>
          </w:tcPr>
          <w:p w14:paraId="431EF500">
            <w:pPr>
              <w:spacing w:line="240" w:lineRule="auto"/>
              <w:ind w:firstLine="10" w:firstLineChars="6"/>
              <w:jc w:val="center"/>
              <w:rPr>
                <w:rFonts w:ascii="宋体" w:hAnsi="宋体"/>
                <w:sz w:val="18"/>
              </w:rPr>
            </w:pPr>
            <w:r>
              <w:rPr>
                <w:rFonts w:hint="eastAsia" w:ascii="宋体" w:hAnsi="宋体"/>
                <w:sz w:val="18"/>
              </w:rPr>
              <w:t>≥40</w:t>
            </w:r>
          </w:p>
        </w:tc>
      </w:tr>
    </w:tbl>
    <w:p w14:paraId="45785385">
      <w:pPr>
        <w:pStyle w:val="9"/>
        <w:keepNext w:val="0"/>
        <w:keepLines w:val="0"/>
        <w:pageBreakBefore w:val="0"/>
        <w:widowControl w:val="0"/>
        <w:kinsoku/>
        <w:wordWrap/>
        <w:overflowPunct/>
        <w:topLinePunct w:val="0"/>
        <w:autoSpaceDE/>
        <w:autoSpaceDN/>
        <w:bidi w:val="0"/>
        <w:adjustRightInd w:val="0"/>
        <w:snapToGrid/>
        <w:spacing w:before="0" w:beforeLines="50" w:after="0" w:line="360" w:lineRule="auto"/>
        <w:textAlignment w:val="baseline"/>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3.2.7表面粗糙度</w:t>
      </w:r>
    </w:p>
    <w:p w14:paraId="5E922057">
      <w:pPr>
        <w:pStyle w:val="20"/>
        <w:tabs>
          <w:tab w:val="left" w:pos="2400"/>
        </w:tabs>
        <w:ind w:firstLine="720" w:firstLineChars="300"/>
      </w:pPr>
      <w:r>
        <w:rPr>
          <w:rFonts w:hint="eastAsia"/>
        </w:rPr>
        <w:t>带箔材的表面粗糙度Ra、Rmax 应符合表</w:t>
      </w:r>
      <w:r>
        <w:rPr>
          <w:rFonts w:hint="eastAsia"/>
          <w:lang w:val="en-US" w:eastAsia="zh-CN"/>
        </w:rPr>
        <w:t>11</w:t>
      </w:r>
      <w:r>
        <w:rPr>
          <w:rFonts w:hint="eastAsia"/>
        </w:rPr>
        <w:t>的规定。</w:t>
      </w:r>
    </w:p>
    <w:p w14:paraId="336918EB">
      <w:pPr>
        <w:spacing w:beforeLines="100" w:afterLines="100" w:line="240" w:lineRule="auto"/>
        <w:jc w:val="center"/>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eastAsia="宋体" w:cs="宋体"/>
          <w:sz w:val="24"/>
          <w:szCs w:val="24"/>
          <w:lang w:val="en-US" w:eastAsia="zh-CN"/>
        </w:rPr>
        <w:t>11</w:t>
      </w:r>
      <w:r>
        <w:rPr>
          <w:rFonts w:hint="eastAsia" w:ascii="宋体" w:hAnsi="宋体" w:eastAsia="宋体" w:cs="宋体"/>
          <w:sz w:val="24"/>
          <w:szCs w:val="24"/>
        </w:rPr>
        <w:t xml:space="preserve"> 表面粗糙度</w:t>
      </w:r>
    </w:p>
    <w:tbl>
      <w:tblPr>
        <w:tblStyle w:val="21"/>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096"/>
        <w:gridCol w:w="3096"/>
        <w:gridCol w:w="3095"/>
      </w:tblGrid>
      <w:tr w14:paraId="615DB3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vMerge w:val="restart"/>
            <w:tcBorders>
              <w:top w:val="single" w:color="auto" w:sz="12" w:space="0"/>
              <w:bottom w:val="single" w:color="auto" w:sz="6" w:space="0"/>
            </w:tcBorders>
            <w:vAlign w:val="center"/>
          </w:tcPr>
          <w:p w14:paraId="10271B28">
            <w:pPr>
              <w:spacing w:line="240" w:lineRule="auto"/>
              <w:jc w:val="center"/>
              <w:rPr>
                <w:rFonts w:ascii="宋体" w:hAnsi="宋体"/>
                <w:sz w:val="18"/>
              </w:rPr>
            </w:pPr>
            <w:r>
              <w:rPr>
                <w:rFonts w:hint="eastAsia" w:ascii="宋体" w:hAnsi="宋体"/>
                <w:sz w:val="18"/>
              </w:rPr>
              <w:t>厚度</w:t>
            </w:r>
          </w:p>
          <w:p w14:paraId="2989EA22">
            <w:pPr>
              <w:spacing w:line="240" w:lineRule="auto"/>
              <w:jc w:val="center"/>
              <w:rPr>
                <w:rFonts w:ascii="宋体" w:hAnsi="宋体"/>
                <w:sz w:val="18"/>
              </w:rPr>
            </w:pPr>
            <w:r>
              <w:rPr>
                <w:rFonts w:hint="eastAsia" w:ascii="宋体" w:hAnsi="宋体"/>
                <w:sz w:val="18"/>
              </w:rPr>
              <w:t>mm</w:t>
            </w:r>
          </w:p>
        </w:tc>
        <w:tc>
          <w:tcPr>
            <w:tcW w:w="3333" w:type="pct"/>
            <w:gridSpan w:val="2"/>
            <w:tcBorders>
              <w:top w:val="single" w:color="auto" w:sz="12" w:space="0"/>
              <w:bottom w:val="single" w:color="auto" w:sz="6" w:space="0"/>
            </w:tcBorders>
            <w:vAlign w:val="center"/>
          </w:tcPr>
          <w:p w14:paraId="285F8994">
            <w:pPr>
              <w:spacing w:line="240" w:lineRule="auto"/>
              <w:jc w:val="center"/>
              <w:rPr>
                <w:rFonts w:ascii="宋体" w:hAnsi="宋体"/>
                <w:sz w:val="18"/>
              </w:rPr>
            </w:pPr>
            <w:r>
              <w:rPr>
                <w:rFonts w:hint="eastAsia" w:ascii="宋体" w:hAnsi="宋体"/>
                <w:sz w:val="18"/>
              </w:rPr>
              <w:t>表面粗糙度</w:t>
            </w:r>
          </w:p>
          <w:p w14:paraId="43352DCF">
            <w:pPr>
              <w:spacing w:line="240" w:lineRule="auto"/>
              <w:jc w:val="center"/>
              <w:rPr>
                <w:rFonts w:ascii="宋体" w:hAnsi="宋体"/>
                <w:sz w:val="18"/>
              </w:rPr>
            </w:pPr>
            <w:r>
              <w:rPr>
                <w:rFonts w:hint="eastAsia" w:ascii="宋体" w:hAnsi="宋体"/>
                <w:sz w:val="18"/>
              </w:rPr>
              <w:t>μm</w:t>
            </w:r>
          </w:p>
        </w:tc>
      </w:tr>
      <w:tr w14:paraId="36AF8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vMerge w:val="continue"/>
            <w:tcBorders>
              <w:top w:val="single" w:color="auto" w:sz="6" w:space="0"/>
              <w:bottom w:val="single" w:color="auto" w:sz="12" w:space="0"/>
            </w:tcBorders>
            <w:vAlign w:val="center"/>
          </w:tcPr>
          <w:p w14:paraId="0F2DBF95">
            <w:pPr>
              <w:spacing w:line="240" w:lineRule="auto"/>
              <w:jc w:val="center"/>
              <w:rPr>
                <w:rFonts w:ascii="宋体" w:hAnsi="宋体"/>
                <w:sz w:val="18"/>
              </w:rPr>
            </w:pPr>
          </w:p>
        </w:tc>
        <w:tc>
          <w:tcPr>
            <w:tcW w:w="1667" w:type="pct"/>
            <w:tcBorders>
              <w:top w:val="single" w:color="auto" w:sz="6" w:space="0"/>
              <w:bottom w:val="single" w:color="auto" w:sz="12" w:space="0"/>
            </w:tcBorders>
            <w:vAlign w:val="center"/>
          </w:tcPr>
          <w:p w14:paraId="559CDB6F">
            <w:pPr>
              <w:spacing w:line="240" w:lineRule="auto"/>
              <w:jc w:val="center"/>
              <w:rPr>
                <w:rFonts w:ascii="宋体" w:hAnsi="宋体"/>
                <w:i/>
                <w:sz w:val="18"/>
              </w:rPr>
            </w:pPr>
            <w:r>
              <w:rPr>
                <w:rFonts w:hint="eastAsia" w:ascii="宋体" w:hAnsi="宋体"/>
                <w:i/>
                <w:sz w:val="18"/>
              </w:rPr>
              <w:t>Ra</w:t>
            </w:r>
          </w:p>
        </w:tc>
        <w:tc>
          <w:tcPr>
            <w:tcW w:w="1666" w:type="pct"/>
            <w:tcBorders>
              <w:top w:val="single" w:color="auto" w:sz="6" w:space="0"/>
              <w:bottom w:val="single" w:color="auto" w:sz="12" w:space="0"/>
            </w:tcBorders>
            <w:vAlign w:val="center"/>
          </w:tcPr>
          <w:p w14:paraId="7C005CDA">
            <w:pPr>
              <w:spacing w:line="240" w:lineRule="auto"/>
              <w:jc w:val="center"/>
              <w:rPr>
                <w:rFonts w:asciiTheme="minorEastAsia" w:hAnsiTheme="minorEastAsia" w:eastAsiaTheme="minorEastAsia"/>
                <w:i/>
                <w:sz w:val="18"/>
                <w:szCs w:val="18"/>
              </w:rPr>
            </w:pPr>
            <w:r>
              <w:rPr>
                <w:rFonts w:hint="eastAsia" w:asciiTheme="minorEastAsia" w:hAnsiTheme="minorEastAsia" w:eastAsiaTheme="minorEastAsia"/>
                <w:i/>
                <w:sz w:val="18"/>
                <w:szCs w:val="18"/>
              </w:rPr>
              <w:t>Rmax</w:t>
            </w:r>
          </w:p>
        </w:tc>
      </w:tr>
      <w:tr w14:paraId="55A50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tcBorders>
              <w:top w:val="single" w:color="auto" w:sz="12" w:space="0"/>
            </w:tcBorders>
            <w:vAlign w:val="center"/>
          </w:tcPr>
          <w:p w14:paraId="6BA242EA">
            <w:pPr>
              <w:spacing w:line="240" w:lineRule="auto"/>
              <w:jc w:val="center"/>
              <w:rPr>
                <w:rFonts w:ascii="宋体" w:hAnsi="宋体"/>
                <w:sz w:val="18"/>
              </w:rPr>
            </w:pPr>
            <w:r>
              <w:rPr>
                <w:rFonts w:hint="eastAsia" w:ascii="宋体" w:hAnsi="宋体"/>
                <w:sz w:val="18"/>
              </w:rPr>
              <w:t>≤0.5</w:t>
            </w:r>
          </w:p>
        </w:tc>
        <w:tc>
          <w:tcPr>
            <w:tcW w:w="1667" w:type="pct"/>
            <w:tcBorders>
              <w:top w:val="single" w:color="auto" w:sz="12" w:space="0"/>
            </w:tcBorders>
            <w:vAlign w:val="center"/>
          </w:tcPr>
          <w:p w14:paraId="5B66DFD9">
            <w:pPr>
              <w:spacing w:line="240" w:lineRule="auto"/>
              <w:jc w:val="center"/>
              <w:rPr>
                <w:rFonts w:ascii="宋体" w:hAnsi="宋体"/>
                <w:sz w:val="18"/>
                <w:szCs w:val="18"/>
              </w:rPr>
            </w:pPr>
            <w:r>
              <w:rPr>
                <w:rFonts w:hint="eastAsia" w:ascii="宋体" w:hAnsi="宋体"/>
                <w:sz w:val="18"/>
                <w:szCs w:val="18"/>
              </w:rPr>
              <w:t>≤0.12</w:t>
            </w:r>
          </w:p>
        </w:tc>
        <w:tc>
          <w:tcPr>
            <w:tcW w:w="1666" w:type="pct"/>
            <w:tcBorders>
              <w:top w:val="single" w:color="auto" w:sz="12" w:space="0"/>
            </w:tcBorders>
            <w:vAlign w:val="center"/>
          </w:tcPr>
          <w:p w14:paraId="2DA6FB4A">
            <w:pPr>
              <w:spacing w:line="240" w:lineRule="auto"/>
              <w:jc w:val="center"/>
              <w:rPr>
                <w:rFonts w:ascii="宋体" w:hAnsi="宋体"/>
                <w:sz w:val="18"/>
                <w:szCs w:val="18"/>
                <w:highlight w:val="yellow"/>
              </w:rPr>
            </w:pPr>
            <w:r>
              <w:rPr>
                <w:rFonts w:hint="eastAsia" w:ascii="宋体" w:hAnsi="宋体"/>
                <w:sz w:val="18"/>
                <w:szCs w:val="18"/>
              </w:rPr>
              <w:t>≤1.0</w:t>
            </w:r>
          </w:p>
        </w:tc>
      </w:tr>
      <w:tr w14:paraId="689CD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vAlign w:val="center"/>
          </w:tcPr>
          <w:p w14:paraId="78F8DBBC">
            <w:pPr>
              <w:spacing w:line="240" w:lineRule="auto"/>
              <w:jc w:val="center"/>
              <w:rPr>
                <w:rFonts w:ascii="宋体" w:hAnsi="宋体"/>
                <w:sz w:val="18"/>
                <w:szCs w:val="18"/>
              </w:rPr>
            </w:pPr>
            <w:r>
              <w:rPr>
                <w:rFonts w:hint="eastAsia" w:ascii="宋体" w:hAnsi="宋体"/>
                <w:sz w:val="18"/>
                <w:szCs w:val="18"/>
              </w:rPr>
              <w:t>＞0.5～1.0</w:t>
            </w:r>
          </w:p>
        </w:tc>
        <w:tc>
          <w:tcPr>
            <w:tcW w:w="1667" w:type="pct"/>
            <w:vAlign w:val="center"/>
          </w:tcPr>
          <w:p w14:paraId="4992F7F2">
            <w:pPr>
              <w:pStyle w:val="16"/>
              <w:spacing w:beforeLines="0" w:afterLines="0"/>
              <w:ind w:firstLine="720" w:firstLineChars="400"/>
              <w:jc w:val="both"/>
              <w:rPr>
                <w:rFonts w:hint="eastAsia" w:eastAsia="宋体"/>
                <w:sz w:val="18"/>
                <w:szCs w:val="18"/>
                <w:lang w:val="en-US" w:eastAsia="zh-CN"/>
              </w:rPr>
            </w:pPr>
            <w:r>
              <w:rPr>
                <w:rFonts w:hint="eastAsia"/>
                <w:sz w:val="18"/>
                <w:szCs w:val="18"/>
              </w:rPr>
              <w:t>≤0.2</w:t>
            </w:r>
            <w:r>
              <w:rPr>
                <w:rFonts w:hint="eastAsia"/>
                <w:sz w:val="18"/>
                <w:szCs w:val="18"/>
                <w:lang w:val="en-US" w:eastAsia="zh-CN"/>
              </w:rPr>
              <w:t>0</w:t>
            </w:r>
          </w:p>
        </w:tc>
        <w:tc>
          <w:tcPr>
            <w:tcW w:w="1666" w:type="pct"/>
            <w:vAlign w:val="center"/>
          </w:tcPr>
          <w:p w14:paraId="42664FB1">
            <w:pPr>
              <w:spacing w:line="240" w:lineRule="auto"/>
              <w:jc w:val="center"/>
              <w:rPr>
                <w:rFonts w:ascii="宋体" w:hAnsi="宋体"/>
                <w:sz w:val="18"/>
                <w:szCs w:val="18"/>
                <w:highlight w:val="yellow"/>
              </w:rPr>
            </w:pPr>
            <w:r>
              <w:rPr>
                <w:rFonts w:hint="eastAsia" w:ascii="宋体" w:hAnsi="宋体"/>
                <w:sz w:val="18"/>
                <w:szCs w:val="18"/>
              </w:rPr>
              <w:t>≤1.3</w:t>
            </w:r>
          </w:p>
        </w:tc>
      </w:tr>
      <w:tr w14:paraId="7E762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vAlign w:val="center"/>
          </w:tcPr>
          <w:p w14:paraId="643B66D3">
            <w:pPr>
              <w:spacing w:line="240" w:lineRule="auto"/>
              <w:jc w:val="center"/>
              <w:rPr>
                <w:rFonts w:ascii="宋体" w:hAnsi="宋体"/>
                <w:sz w:val="18"/>
                <w:szCs w:val="18"/>
              </w:rPr>
            </w:pPr>
            <w:r>
              <w:rPr>
                <w:rFonts w:hint="eastAsia" w:ascii="宋体" w:hAnsi="宋体"/>
                <w:sz w:val="18"/>
                <w:szCs w:val="18"/>
              </w:rPr>
              <w:t>＞1.0</w:t>
            </w:r>
          </w:p>
        </w:tc>
        <w:tc>
          <w:tcPr>
            <w:tcW w:w="1667" w:type="pct"/>
            <w:vAlign w:val="center"/>
          </w:tcPr>
          <w:p w14:paraId="001CB7FE">
            <w:pPr>
              <w:pStyle w:val="16"/>
              <w:spacing w:beforeLines="0" w:afterLines="0"/>
              <w:ind w:firstLine="720" w:firstLineChars="400"/>
              <w:jc w:val="both"/>
              <w:rPr>
                <w:sz w:val="18"/>
                <w:szCs w:val="18"/>
              </w:rPr>
            </w:pPr>
            <w:r>
              <w:rPr>
                <w:rFonts w:hint="eastAsia"/>
                <w:sz w:val="18"/>
                <w:szCs w:val="18"/>
              </w:rPr>
              <w:t>≤0.40</w:t>
            </w:r>
          </w:p>
        </w:tc>
        <w:tc>
          <w:tcPr>
            <w:tcW w:w="1666" w:type="pct"/>
            <w:vAlign w:val="center"/>
          </w:tcPr>
          <w:p w14:paraId="021B1853">
            <w:pPr>
              <w:pStyle w:val="16"/>
              <w:spacing w:beforeLines="0" w:afterLines="0"/>
              <w:ind w:left="0" w:leftChars="0" w:firstLine="1260" w:firstLineChars="700"/>
              <w:rPr>
                <w:sz w:val="18"/>
                <w:szCs w:val="18"/>
              </w:rPr>
            </w:pPr>
            <w:r>
              <w:rPr>
                <w:rFonts w:hint="eastAsia"/>
                <w:sz w:val="18"/>
                <w:szCs w:val="18"/>
              </w:rPr>
              <w:t>≤2.5</w:t>
            </w:r>
          </w:p>
        </w:tc>
      </w:tr>
    </w:tbl>
    <w:p w14:paraId="3FE53E90">
      <w:pPr>
        <w:pStyle w:val="9"/>
        <w:keepNext w:val="0"/>
        <w:keepLines w:val="0"/>
        <w:pageBreakBefore w:val="0"/>
        <w:widowControl w:val="0"/>
        <w:kinsoku/>
        <w:wordWrap/>
        <w:overflowPunct/>
        <w:topLinePunct w:val="0"/>
        <w:autoSpaceDE/>
        <w:autoSpaceDN/>
        <w:bidi w:val="0"/>
        <w:adjustRightInd w:val="0"/>
        <w:snapToGrid/>
        <w:spacing w:before="0" w:beforeLines="50" w:after="0" w:line="360" w:lineRule="auto"/>
        <w:textAlignment w:val="baseline"/>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3.2.8  表面质量</w:t>
      </w:r>
    </w:p>
    <w:p w14:paraId="1A605592">
      <w:pPr>
        <w:pStyle w:val="20"/>
        <w:tabs>
          <w:tab w:val="left" w:pos="2400"/>
        </w:tabs>
        <w:rPr>
          <w:rFonts w:hint="eastAsia"/>
        </w:rPr>
      </w:pPr>
      <w:r>
        <w:rPr>
          <w:rFonts w:hint="eastAsia"/>
        </w:rPr>
        <w:t>带箔材的表面应光滑、清洁，不允许有任何影响使用的缺陷。</w:t>
      </w:r>
    </w:p>
    <w:bookmarkEnd w:id="18"/>
    <w:p w14:paraId="44BE1C52">
      <w:pPr>
        <w:pStyle w:val="18"/>
        <w:keepNext w:val="0"/>
        <w:keepLines w:val="0"/>
        <w:pageBreakBefore w:val="0"/>
        <w:widowControl/>
        <w:kinsoku/>
        <w:wordWrap/>
        <w:overflowPunct/>
        <w:topLinePunct w:val="0"/>
        <w:autoSpaceDE/>
        <w:autoSpaceDN/>
        <w:bidi w:val="0"/>
        <w:adjustRightInd/>
        <w:snapToGrid/>
        <w:spacing w:beforeLines="50" w:beforeAutospacing="0" w:afterLines="50" w:afterAutospacing="0" w:line="360" w:lineRule="auto"/>
        <w:jc w:val="both"/>
        <w:textAlignment w:val="auto"/>
        <w:rPr>
          <w:rFonts w:ascii="黑体" w:eastAsia="黑体"/>
          <w:sz w:val="24"/>
          <w:szCs w:val="24"/>
        </w:rPr>
      </w:pPr>
      <w:r>
        <w:rPr>
          <w:rFonts w:hint="eastAsia" w:eastAsia="黑体"/>
          <w:sz w:val="24"/>
          <w:lang w:val="en-US" w:eastAsia="zh-CN"/>
        </w:rPr>
        <w:t>四、</w:t>
      </w:r>
      <w:r>
        <w:rPr>
          <w:rFonts w:hint="eastAsia" w:ascii="黑体" w:eastAsia="黑体" w:cs="Arial"/>
          <w:sz w:val="24"/>
          <w:szCs w:val="24"/>
        </w:rPr>
        <w:t>标准主要技术内容的确定依据及主要试验和验证情况分析</w:t>
      </w:r>
    </w:p>
    <w:p w14:paraId="04FBFF22">
      <w:pPr>
        <w:pStyle w:val="18"/>
        <w:keepNext w:val="0"/>
        <w:keepLines w:val="0"/>
        <w:pageBreakBefore w:val="0"/>
        <w:widowControl/>
        <w:kinsoku/>
        <w:wordWrap/>
        <w:overflowPunct/>
        <w:topLinePunct w:val="0"/>
        <w:autoSpaceDE/>
        <w:autoSpaceDN/>
        <w:bidi w:val="0"/>
        <w:adjustRightInd/>
        <w:snapToGrid/>
        <w:spacing w:beforeLines="50" w:beforeAutospacing="0" w:afterLines="50" w:afterAutospacing="0" w:line="360" w:lineRule="auto"/>
        <w:ind w:firstLine="480" w:firstLineChars="200"/>
        <w:jc w:val="both"/>
        <w:textAlignment w:val="auto"/>
        <w:rPr>
          <w:rFonts w:hint="eastAsia"/>
          <w:sz w:val="24"/>
          <w:szCs w:val="24"/>
          <w:lang w:eastAsia="zh-CN"/>
        </w:rPr>
      </w:pPr>
      <w:r>
        <w:rPr>
          <w:rFonts w:hint="eastAsia"/>
          <w:bCs/>
          <w:sz w:val="24"/>
          <w:szCs w:val="24"/>
        </w:rPr>
        <w:t>本标准</w:t>
      </w:r>
      <w:r>
        <w:rPr>
          <w:rFonts w:hint="eastAsia"/>
          <w:bCs/>
          <w:sz w:val="24"/>
          <w:szCs w:val="24"/>
          <w:lang w:eastAsia="zh-CN"/>
        </w:rPr>
        <w:t>增加了</w:t>
      </w:r>
      <w:r>
        <w:rPr>
          <w:rFonts w:hint="eastAsia"/>
          <w:bCs/>
          <w:sz w:val="24"/>
          <w:szCs w:val="24"/>
          <w:lang w:val="en-US" w:eastAsia="zh-CN"/>
        </w:rPr>
        <w:t>C14415、C19010、C19040</w:t>
      </w:r>
      <w:r>
        <w:rPr>
          <w:rFonts w:hint="eastAsia"/>
          <w:sz w:val="24"/>
          <w:szCs w:val="24"/>
        </w:rPr>
        <w:t>，原标准中仅有</w:t>
      </w:r>
      <w:r>
        <w:rPr>
          <w:rFonts w:hint="eastAsia"/>
          <w:sz w:val="24"/>
          <w:szCs w:val="24"/>
          <w:lang w:val="en-US" w:eastAsia="zh-CN"/>
        </w:rPr>
        <w:t>TP2、TFe0.1、TFe2.5、BSi3.2-0.7</w:t>
      </w:r>
      <w:r>
        <w:rPr>
          <w:rFonts w:hint="eastAsia"/>
          <w:sz w:val="24"/>
          <w:szCs w:val="24"/>
        </w:rPr>
        <w:t>带</w:t>
      </w:r>
      <w:r>
        <w:rPr>
          <w:rFonts w:hint="eastAsia"/>
          <w:sz w:val="24"/>
          <w:szCs w:val="24"/>
          <w:lang w:eastAsia="zh-CN"/>
        </w:rPr>
        <w:t>箔</w:t>
      </w:r>
      <w:r>
        <w:rPr>
          <w:rFonts w:hint="eastAsia"/>
          <w:sz w:val="24"/>
          <w:szCs w:val="24"/>
        </w:rPr>
        <w:t>材，</w:t>
      </w:r>
      <w:r>
        <w:rPr>
          <w:rFonts w:hint="eastAsia"/>
          <w:sz w:val="24"/>
          <w:szCs w:val="24"/>
          <w:lang w:val="en-US" w:eastAsia="zh-CN"/>
        </w:rPr>
        <w:t>随着引线框架应用范围越来越广</w:t>
      </w:r>
      <w:r>
        <w:rPr>
          <w:rFonts w:hint="eastAsia"/>
          <w:sz w:val="24"/>
          <w:szCs w:val="24"/>
          <w:lang w:eastAsia="zh-CN"/>
        </w:rPr>
        <w:t>，对材料的多样化需求不断增加，根据客户对材料性能及应用场景的需要，扩展了标准的合金牌号</w:t>
      </w:r>
    </w:p>
    <w:p w14:paraId="7B8FBF07">
      <w:pPr>
        <w:pStyle w:val="18"/>
        <w:keepNext w:val="0"/>
        <w:keepLines w:val="0"/>
        <w:pageBreakBefore w:val="0"/>
        <w:widowControl/>
        <w:kinsoku/>
        <w:wordWrap/>
        <w:overflowPunct/>
        <w:topLinePunct w:val="0"/>
        <w:autoSpaceDE/>
        <w:autoSpaceDN/>
        <w:bidi w:val="0"/>
        <w:adjustRightInd/>
        <w:snapToGrid/>
        <w:spacing w:beforeLines="50" w:beforeAutospacing="0" w:afterLines="50" w:afterAutospacing="0" w:line="360" w:lineRule="auto"/>
        <w:ind w:firstLine="480" w:firstLineChars="200"/>
        <w:jc w:val="both"/>
        <w:textAlignment w:val="auto"/>
        <w:rPr>
          <w:rFonts w:ascii="黑体" w:eastAsia="黑体"/>
          <w:sz w:val="24"/>
          <w:szCs w:val="24"/>
        </w:rPr>
      </w:pPr>
      <w:r>
        <w:rPr>
          <w:rFonts w:hint="eastAsia" w:ascii="黑体" w:eastAsia="黑体"/>
          <w:sz w:val="24"/>
          <w:szCs w:val="24"/>
          <w:lang w:val="en-US" w:eastAsia="zh-CN"/>
        </w:rPr>
        <w:t>1</w:t>
      </w:r>
      <w:r>
        <w:rPr>
          <w:rFonts w:hint="eastAsia" w:ascii="黑体" w:eastAsia="黑体"/>
          <w:sz w:val="24"/>
          <w:szCs w:val="24"/>
        </w:rPr>
        <w:t>本标准主要修改内容</w:t>
      </w:r>
    </w:p>
    <w:p w14:paraId="0DB32399">
      <w:pPr>
        <w:keepNext w:val="0"/>
        <w:keepLines w:val="0"/>
        <w:pageBreakBefore w:val="0"/>
        <w:kinsoku/>
        <w:wordWrap/>
        <w:overflowPunct/>
        <w:topLinePunct w:val="0"/>
        <w:bidi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cs="宋体"/>
          <w:sz w:val="24"/>
          <w:szCs w:val="24"/>
          <w:lang w:val="en-US" w:eastAsia="zh-CN"/>
        </w:rPr>
        <w:t>12</w:t>
      </w:r>
      <w:r>
        <w:rPr>
          <w:rFonts w:hint="eastAsia" w:ascii="宋体" w:hAnsi="宋体" w:eastAsia="宋体" w:cs="宋体"/>
          <w:sz w:val="24"/>
          <w:szCs w:val="24"/>
        </w:rPr>
        <w:t xml:space="preserve">  本标准主要修改内容</w:t>
      </w:r>
    </w:p>
    <w:tbl>
      <w:tblPr>
        <w:tblStyle w:val="22"/>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241"/>
        <w:gridCol w:w="3434"/>
        <w:gridCol w:w="4304"/>
      </w:tblGrid>
      <w:tr w14:paraId="6B8C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99" w:type="dxa"/>
            <w:vAlign w:val="center"/>
          </w:tcPr>
          <w:p w14:paraId="275C7BA2">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241" w:type="dxa"/>
            <w:vAlign w:val="center"/>
          </w:tcPr>
          <w:p w14:paraId="43F7AFE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项目</w:t>
            </w:r>
          </w:p>
        </w:tc>
        <w:tc>
          <w:tcPr>
            <w:tcW w:w="3434" w:type="dxa"/>
            <w:vAlign w:val="center"/>
          </w:tcPr>
          <w:p w14:paraId="6CA6D0E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GB/T</w:t>
            </w:r>
            <w:r>
              <w:rPr>
                <w:rFonts w:hint="eastAsia" w:ascii="宋体" w:hAnsi="宋体" w:eastAsia="宋体" w:cs="宋体"/>
                <w:b w:val="0"/>
                <w:bCs/>
                <w:sz w:val="24"/>
                <w:szCs w:val="24"/>
                <w:lang w:val="en-US" w:eastAsia="zh-CN"/>
              </w:rPr>
              <w:t>2</w:t>
            </w:r>
            <w:r>
              <w:rPr>
                <w:rFonts w:hint="eastAsia" w:ascii="宋体" w:hAnsi="宋体" w:cs="宋体"/>
                <w:b w:val="0"/>
                <w:bCs/>
                <w:sz w:val="24"/>
                <w:szCs w:val="24"/>
                <w:lang w:val="en-US" w:eastAsia="zh-CN"/>
              </w:rPr>
              <w:t>0254.1</w:t>
            </w:r>
            <w:r>
              <w:rPr>
                <w:rFonts w:hint="eastAsia" w:ascii="宋体" w:hAnsi="宋体" w:eastAsia="宋体" w:cs="宋体"/>
                <w:b w:val="0"/>
                <w:bCs/>
                <w:sz w:val="24"/>
                <w:szCs w:val="24"/>
                <w:lang w:val="en-US" w:eastAsia="zh-CN"/>
              </w:rPr>
              <w:t>-201</w:t>
            </w:r>
            <w:r>
              <w:rPr>
                <w:rFonts w:hint="eastAsia" w:ascii="宋体" w:hAnsi="宋体" w:cs="宋体"/>
                <w:b w:val="0"/>
                <w:bCs/>
                <w:sz w:val="24"/>
                <w:szCs w:val="24"/>
                <w:lang w:val="en-US" w:eastAsia="zh-CN"/>
              </w:rPr>
              <w:t>5</w:t>
            </w:r>
          </w:p>
        </w:tc>
        <w:tc>
          <w:tcPr>
            <w:tcW w:w="4304" w:type="dxa"/>
            <w:vAlign w:val="center"/>
          </w:tcPr>
          <w:p w14:paraId="1134E50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本标准</w:t>
            </w:r>
          </w:p>
        </w:tc>
      </w:tr>
      <w:tr w14:paraId="208C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799" w:type="dxa"/>
            <w:vAlign w:val="center"/>
          </w:tcPr>
          <w:p w14:paraId="35FCDD74">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241" w:type="dxa"/>
            <w:vAlign w:val="center"/>
          </w:tcPr>
          <w:p w14:paraId="10C8D78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范围</w:t>
            </w:r>
          </w:p>
        </w:tc>
        <w:tc>
          <w:tcPr>
            <w:tcW w:w="3434" w:type="dxa"/>
            <w:vAlign w:val="center"/>
          </w:tcPr>
          <w:p w14:paraId="3FC3F48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适用于制作电子行业集成电路和分立器件用引线框架材料用铜及铜合金平带</w:t>
            </w:r>
          </w:p>
        </w:tc>
        <w:tc>
          <w:tcPr>
            <w:tcW w:w="4304" w:type="dxa"/>
            <w:vAlign w:val="center"/>
          </w:tcPr>
          <w:p w14:paraId="4AC7BC4A">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sz w:val="24"/>
                <w:szCs w:val="24"/>
              </w:rPr>
              <w:t>适用于制作电子行业集成电路和分立器件用引线框架材料用铜及铜合金带箔材。</w:t>
            </w:r>
          </w:p>
        </w:tc>
      </w:tr>
      <w:tr w14:paraId="5A84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99" w:type="dxa"/>
            <w:vAlign w:val="center"/>
          </w:tcPr>
          <w:p w14:paraId="5CC19DD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rPr>
            </w:pPr>
            <w:r>
              <w:rPr>
                <w:rFonts w:hint="eastAsia" w:ascii="宋体" w:hAnsi="宋体" w:cs="宋体"/>
                <w:b w:val="0"/>
                <w:bCs/>
                <w:sz w:val="24"/>
                <w:szCs w:val="24"/>
                <w:lang w:val="en-US" w:eastAsia="zh-CN"/>
              </w:rPr>
              <w:t>2</w:t>
            </w:r>
          </w:p>
        </w:tc>
        <w:tc>
          <w:tcPr>
            <w:tcW w:w="1241" w:type="dxa"/>
            <w:vAlign w:val="center"/>
          </w:tcPr>
          <w:p w14:paraId="7F84D98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牌号</w:t>
            </w:r>
          </w:p>
        </w:tc>
        <w:tc>
          <w:tcPr>
            <w:tcW w:w="3434" w:type="dxa"/>
            <w:vAlign w:val="center"/>
          </w:tcPr>
          <w:p w14:paraId="1D67FFA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rPr>
              <w:t>TP2、TFe0.1、TFe2.5、BSi3.2-0.7</w:t>
            </w:r>
          </w:p>
        </w:tc>
        <w:tc>
          <w:tcPr>
            <w:tcW w:w="4304" w:type="dxa"/>
            <w:vAlign w:val="center"/>
          </w:tcPr>
          <w:p w14:paraId="587F1B39">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rPr>
              <w:t>TP2、TFe0.1、TFe2.5、BSi3.2-0.7</w:t>
            </w:r>
            <w:r>
              <w:rPr>
                <w:rFonts w:hint="eastAsia" w:ascii="宋体" w:hAnsi="宋体" w:cs="宋体"/>
                <w:b w:val="0"/>
                <w:bCs/>
                <w:sz w:val="24"/>
                <w:szCs w:val="24"/>
                <w:lang w:eastAsia="zh-CN"/>
              </w:rPr>
              <w:t>、</w:t>
            </w:r>
            <w:r>
              <w:rPr>
                <w:rFonts w:hint="eastAsia" w:ascii="宋体" w:hAnsi="宋体" w:eastAsia="宋体" w:cs="宋体"/>
                <w:b w:val="0"/>
                <w:bCs/>
                <w:sz w:val="24"/>
                <w:szCs w:val="24"/>
              </w:rPr>
              <w:t>C14415、C19010、C19040，增加了C14415、C19010、C19040牌号</w:t>
            </w:r>
          </w:p>
        </w:tc>
      </w:tr>
      <w:tr w14:paraId="0F28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99" w:type="dxa"/>
            <w:vAlign w:val="center"/>
          </w:tcPr>
          <w:p w14:paraId="34F2561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3</w:t>
            </w:r>
          </w:p>
        </w:tc>
        <w:tc>
          <w:tcPr>
            <w:tcW w:w="1241" w:type="dxa"/>
            <w:vAlign w:val="center"/>
          </w:tcPr>
          <w:p w14:paraId="291902D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rPr>
              <w:t>状态</w:t>
            </w:r>
          </w:p>
        </w:tc>
        <w:tc>
          <w:tcPr>
            <w:tcW w:w="3434" w:type="dxa"/>
            <w:vAlign w:val="center"/>
          </w:tcPr>
          <w:p w14:paraId="1CEE995C">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cs="宋体"/>
                <w:b w:val="0"/>
                <w:bCs/>
                <w:sz w:val="24"/>
                <w:szCs w:val="24"/>
                <w:lang w:val="en-US" w:eastAsia="zh-CN"/>
              </w:rPr>
              <w:t>无</w:t>
            </w:r>
          </w:p>
        </w:tc>
        <w:tc>
          <w:tcPr>
            <w:tcW w:w="4304" w:type="dxa"/>
            <w:vAlign w:val="center"/>
          </w:tcPr>
          <w:p w14:paraId="61D97474">
            <w:pPr>
              <w:snapToGrid w:val="0"/>
              <w:spacing w:line="240" w:lineRule="auto"/>
              <w:jc w:val="left"/>
              <w:rPr>
                <w:rFonts w:hint="eastAsia" w:ascii="宋体" w:hAnsi="宋体"/>
                <w:color w:val="000000" w:themeColor="text1"/>
                <w:sz w:val="24"/>
                <w:szCs w:val="24"/>
                <w:lang w:val="en-US" w:eastAsia="zh-CN"/>
              </w:rPr>
            </w:pPr>
            <w:r>
              <w:rPr>
                <w:rFonts w:hint="eastAsia" w:ascii="宋体" w:hAnsi="宋体"/>
                <w:color w:val="000000" w:themeColor="text1"/>
                <w:sz w:val="24"/>
                <w:szCs w:val="24"/>
                <w:lang w:eastAsia="zh-CN"/>
              </w:rPr>
              <w:t>增加了</w:t>
            </w:r>
            <w:r>
              <w:rPr>
                <w:rFonts w:hint="eastAsia" w:ascii="宋体" w:hAnsi="宋体"/>
                <w:color w:val="000000" w:themeColor="text1"/>
                <w:sz w:val="24"/>
                <w:szCs w:val="24"/>
                <w:lang w:val="en-US" w:eastAsia="zh-CN"/>
              </w:rPr>
              <w:t xml:space="preserve">C14415 </w:t>
            </w:r>
            <w:r>
              <w:rPr>
                <w:rFonts w:hint="eastAsia" w:ascii="宋体" w:hAnsi="宋体"/>
                <w:color w:val="000000" w:themeColor="text1"/>
                <w:sz w:val="24"/>
                <w:szCs w:val="24"/>
              </w:rPr>
              <w:t>1/4硬（H01）、1/2硬（H02）、硬（H04）、特硬（H06）</w:t>
            </w:r>
            <w:r>
              <w:rPr>
                <w:rFonts w:hint="eastAsia" w:ascii="宋体" w:hAnsi="宋体"/>
                <w:color w:val="000000" w:themeColor="text1"/>
                <w:sz w:val="24"/>
                <w:szCs w:val="24"/>
                <w:lang w:val="en-US" w:eastAsia="zh-CN"/>
              </w:rPr>
              <w:t>;C19010硬（H04）、特硬（H06）、弹性（H08）;C19040</w:t>
            </w:r>
          </w:p>
          <w:p w14:paraId="0F0EC7FB">
            <w:pPr>
              <w:snapToGrid w:val="0"/>
              <w:spacing w:line="240" w:lineRule="auto"/>
              <w:jc w:val="left"/>
              <w:rPr>
                <w:rFonts w:hint="eastAsia" w:ascii="宋体" w:hAnsi="宋体" w:eastAsia="宋体" w:cs="Times New Roman"/>
                <w:color w:val="000000" w:themeColor="text1"/>
                <w:sz w:val="24"/>
                <w:szCs w:val="24"/>
                <w:lang w:val="en-US" w:eastAsia="zh-CN" w:bidi="ar-SA"/>
              </w:rPr>
            </w:pPr>
            <w:r>
              <w:rPr>
                <w:rFonts w:hint="eastAsia" w:ascii="宋体" w:hAnsi="宋体"/>
                <w:color w:val="000000" w:themeColor="text1"/>
                <w:sz w:val="24"/>
                <w:szCs w:val="24"/>
                <w:lang w:val="en-US" w:eastAsia="zh-CN"/>
              </w:rPr>
              <w:t xml:space="preserve"> 硬（H04）、特硬（H06）</w:t>
            </w:r>
          </w:p>
        </w:tc>
      </w:tr>
      <w:tr w14:paraId="6FF4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99" w:type="dxa"/>
            <w:vAlign w:val="center"/>
          </w:tcPr>
          <w:p w14:paraId="6555908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4</w:t>
            </w:r>
          </w:p>
        </w:tc>
        <w:tc>
          <w:tcPr>
            <w:tcW w:w="1241" w:type="dxa"/>
            <w:vAlign w:val="center"/>
          </w:tcPr>
          <w:p w14:paraId="36BFF247">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eastAsia="zh-CN"/>
              </w:rPr>
            </w:pPr>
            <w:r>
              <w:rPr>
                <w:rFonts w:hint="eastAsia" w:ascii="宋体" w:hAnsi="宋体" w:cs="宋体"/>
                <w:b w:val="0"/>
                <w:bCs/>
                <w:sz w:val="24"/>
                <w:szCs w:val="24"/>
                <w:lang w:eastAsia="zh-CN"/>
              </w:rPr>
              <w:t>力学性能</w:t>
            </w:r>
          </w:p>
        </w:tc>
        <w:tc>
          <w:tcPr>
            <w:tcW w:w="3434" w:type="dxa"/>
            <w:vAlign w:val="center"/>
          </w:tcPr>
          <w:p w14:paraId="4F128A4A">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b w:val="0"/>
                <w:bCs/>
                <w:sz w:val="24"/>
                <w:szCs w:val="24"/>
                <w:lang w:val="en-US" w:eastAsia="zh-CN"/>
              </w:rPr>
            </w:pPr>
            <w:r>
              <w:rPr>
                <w:rFonts w:hint="eastAsia" w:ascii="宋体" w:hAnsi="宋体" w:cs="宋体"/>
                <w:b w:val="0"/>
                <w:bCs/>
                <w:sz w:val="24"/>
                <w:szCs w:val="24"/>
                <w:lang w:val="en-US" w:eastAsia="zh-CN"/>
              </w:rPr>
              <w:t>无</w:t>
            </w:r>
          </w:p>
        </w:tc>
        <w:tc>
          <w:tcPr>
            <w:tcW w:w="4304" w:type="dxa"/>
            <w:vAlign w:val="center"/>
          </w:tcPr>
          <w:p w14:paraId="0264D57A">
            <w:pPr>
              <w:snapToGrid w:val="0"/>
              <w:spacing w:line="240" w:lineRule="auto"/>
              <w:jc w:val="left"/>
              <w:rPr>
                <w:rFonts w:hint="eastAsia" w:ascii="宋体" w:hAnsi="宋体"/>
                <w:color w:val="000000" w:themeColor="text1"/>
                <w:sz w:val="24"/>
                <w:szCs w:val="24"/>
                <w:lang w:val="en-US" w:eastAsia="zh-CN"/>
              </w:rPr>
            </w:pPr>
            <w:r>
              <w:rPr>
                <w:rFonts w:hint="eastAsia" w:ascii="宋体" w:hAnsi="宋体"/>
                <w:color w:val="000000" w:themeColor="text1"/>
                <w:sz w:val="24"/>
                <w:szCs w:val="24"/>
                <w:lang w:eastAsia="zh-CN"/>
              </w:rPr>
              <w:t>增加了</w:t>
            </w:r>
            <w:r>
              <w:rPr>
                <w:rFonts w:hint="eastAsia" w:ascii="宋体" w:hAnsi="宋体"/>
                <w:color w:val="000000" w:themeColor="text1"/>
                <w:sz w:val="24"/>
                <w:szCs w:val="24"/>
                <w:lang w:val="en-US" w:eastAsia="zh-CN"/>
              </w:rPr>
              <w:t xml:space="preserve">C14415 </w:t>
            </w:r>
            <w:r>
              <w:rPr>
                <w:rFonts w:hint="eastAsia" w:ascii="宋体" w:hAnsi="宋体"/>
                <w:color w:val="000000" w:themeColor="text1"/>
                <w:sz w:val="24"/>
                <w:szCs w:val="24"/>
              </w:rPr>
              <w:t>1/4硬（H01）、1/2硬（H02）、硬（H04）、特硬（H06）</w:t>
            </w:r>
            <w:r>
              <w:rPr>
                <w:rFonts w:hint="eastAsia" w:ascii="宋体" w:hAnsi="宋体"/>
                <w:color w:val="000000" w:themeColor="text1"/>
                <w:sz w:val="24"/>
                <w:szCs w:val="24"/>
                <w:lang w:val="en-US" w:eastAsia="zh-CN"/>
              </w:rPr>
              <w:t>;C19010硬（H04）、特硬（H06）、弹性（H08）;C19040</w:t>
            </w:r>
          </w:p>
          <w:p w14:paraId="3A5B6153">
            <w:pPr>
              <w:snapToGrid w:val="0"/>
              <w:spacing w:line="240" w:lineRule="auto"/>
              <w:jc w:val="left"/>
              <w:rPr>
                <w:rFonts w:hint="default" w:ascii="宋体" w:hAnsi="宋体" w:eastAsia="宋体" w:cs="Times New Roman"/>
                <w:color w:val="000000" w:themeColor="text1"/>
                <w:sz w:val="24"/>
                <w:szCs w:val="24"/>
                <w:lang w:val="en-US" w:eastAsia="zh-CN" w:bidi="ar-SA"/>
              </w:rPr>
            </w:pPr>
            <w:r>
              <w:rPr>
                <w:rFonts w:hint="eastAsia" w:ascii="宋体" w:hAnsi="宋体"/>
                <w:color w:val="000000" w:themeColor="text1"/>
                <w:sz w:val="24"/>
                <w:szCs w:val="24"/>
                <w:lang w:val="en-US" w:eastAsia="zh-CN"/>
              </w:rPr>
              <w:t xml:space="preserve"> 硬（H04）、特硬（H06）力学性能要求</w:t>
            </w:r>
          </w:p>
        </w:tc>
      </w:tr>
      <w:tr w14:paraId="2482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9" w:type="dxa"/>
            <w:vAlign w:val="center"/>
          </w:tcPr>
          <w:p w14:paraId="3D1FA90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5</w:t>
            </w:r>
          </w:p>
        </w:tc>
        <w:tc>
          <w:tcPr>
            <w:tcW w:w="1241" w:type="dxa"/>
            <w:vAlign w:val="center"/>
          </w:tcPr>
          <w:p w14:paraId="567070A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eastAsia="zh-CN"/>
              </w:rPr>
            </w:pPr>
            <w:r>
              <w:rPr>
                <w:rFonts w:hint="eastAsia" w:ascii="宋体" w:hAnsi="宋体" w:cs="宋体"/>
                <w:b w:val="0"/>
                <w:bCs/>
                <w:sz w:val="24"/>
                <w:szCs w:val="24"/>
                <w:lang w:eastAsia="zh-CN"/>
              </w:rPr>
              <w:t>电性能</w:t>
            </w:r>
          </w:p>
        </w:tc>
        <w:tc>
          <w:tcPr>
            <w:tcW w:w="3434" w:type="dxa"/>
            <w:vAlign w:val="center"/>
          </w:tcPr>
          <w:p w14:paraId="25173245">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eastAsia="zh-CN"/>
              </w:rPr>
            </w:pPr>
            <w:r>
              <w:rPr>
                <w:rFonts w:hint="eastAsia" w:ascii="宋体" w:hAnsi="宋体" w:cs="宋体"/>
                <w:b w:val="0"/>
                <w:bCs/>
                <w:sz w:val="24"/>
                <w:szCs w:val="24"/>
                <w:lang w:eastAsia="zh-CN"/>
              </w:rPr>
              <w:t>无</w:t>
            </w:r>
          </w:p>
        </w:tc>
        <w:tc>
          <w:tcPr>
            <w:tcW w:w="4304" w:type="dxa"/>
            <w:vAlign w:val="center"/>
          </w:tcPr>
          <w:p w14:paraId="6208D5C1">
            <w:pPr>
              <w:snapToGrid w:val="0"/>
              <w:spacing w:line="240" w:lineRule="auto"/>
              <w:jc w:val="left"/>
              <w:rPr>
                <w:rFonts w:hint="eastAsia" w:ascii="宋体" w:hAnsi="宋体"/>
                <w:color w:val="000000" w:themeColor="text1"/>
                <w:sz w:val="24"/>
                <w:szCs w:val="24"/>
                <w:lang w:val="en-US" w:eastAsia="zh-CN"/>
              </w:rPr>
            </w:pPr>
            <w:r>
              <w:rPr>
                <w:rFonts w:hint="eastAsia" w:ascii="宋体" w:hAnsi="宋体"/>
                <w:color w:val="000000" w:themeColor="text1"/>
                <w:sz w:val="24"/>
                <w:szCs w:val="24"/>
                <w:lang w:eastAsia="zh-CN"/>
              </w:rPr>
              <w:t>增加了</w:t>
            </w:r>
            <w:r>
              <w:rPr>
                <w:rFonts w:hint="eastAsia" w:ascii="宋体" w:hAnsi="宋体"/>
                <w:color w:val="000000" w:themeColor="text1"/>
                <w:sz w:val="24"/>
                <w:szCs w:val="24"/>
                <w:lang w:val="en-US" w:eastAsia="zh-CN"/>
              </w:rPr>
              <w:t>C14415 、C19010、C19040</w:t>
            </w:r>
          </w:p>
          <w:p w14:paraId="775776B9">
            <w:pPr>
              <w:snapToGrid w:val="0"/>
              <w:spacing w:line="240" w:lineRule="auto"/>
              <w:jc w:val="left"/>
              <w:rPr>
                <w:rFonts w:hint="eastAsia" w:ascii="宋体" w:hAnsi="宋体" w:eastAsia="宋体" w:cs="Times New Roman"/>
                <w:color w:val="000000" w:themeColor="text1"/>
                <w:sz w:val="24"/>
                <w:szCs w:val="24"/>
                <w:lang w:val="en-US" w:eastAsia="zh-CN" w:bidi="ar-SA"/>
              </w:rPr>
            </w:pPr>
            <w:r>
              <w:rPr>
                <w:rFonts w:hint="eastAsia" w:ascii="宋体" w:hAnsi="宋体"/>
                <w:color w:val="000000" w:themeColor="text1"/>
                <w:sz w:val="24"/>
                <w:szCs w:val="24"/>
                <w:lang w:val="en-US" w:eastAsia="zh-CN"/>
              </w:rPr>
              <w:t xml:space="preserve"> 电性能要求</w:t>
            </w:r>
          </w:p>
        </w:tc>
      </w:tr>
      <w:tr w14:paraId="6D16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9" w:type="dxa"/>
            <w:vAlign w:val="center"/>
          </w:tcPr>
          <w:p w14:paraId="4D99C4D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6</w:t>
            </w:r>
          </w:p>
        </w:tc>
        <w:tc>
          <w:tcPr>
            <w:tcW w:w="1241" w:type="dxa"/>
            <w:vAlign w:val="center"/>
          </w:tcPr>
          <w:p w14:paraId="523AAF6F">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eastAsia="zh-CN"/>
              </w:rPr>
            </w:pPr>
            <w:r>
              <w:rPr>
                <w:rFonts w:hint="eastAsia" w:ascii="宋体" w:hAnsi="宋体" w:cs="宋体"/>
                <w:b w:val="0"/>
                <w:bCs/>
                <w:sz w:val="24"/>
                <w:szCs w:val="24"/>
                <w:lang w:eastAsia="zh-CN"/>
              </w:rPr>
              <w:t>表面粗糙度</w:t>
            </w:r>
          </w:p>
        </w:tc>
        <w:tc>
          <w:tcPr>
            <w:tcW w:w="3434" w:type="dxa"/>
            <w:vAlign w:val="center"/>
          </w:tcPr>
          <w:p w14:paraId="04AD7E7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rPr>
            </w:pPr>
            <w:r>
              <w:rPr>
                <w:rFonts w:hint="eastAsia" w:ascii="宋体" w:hAnsi="宋体"/>
                <w:sz w:val="21"/>
                <w:szCs w:val="21"/>
              </w:rPr>
              <w:t>厚度＞1.0mm带箔材的表面粗糙度，</w:t>
            </w:r>
            <w:r>
              <w:rPr>
                <w:rFonts w:hint="eastAsia" w:ascii="宋体" w:hAnsi="宋体"/>
                <w:i/>
                <w:sz w:val="21"/>
                <w:szCs w:val="21"/>
              </w:rPr>
              <w:t>R</w:t>
            </w:r>
            <w:r>
              <w:rPr>
                <w:rFonts w:hint="eastAsia" w:ascii="宋体" w:hAnsi="宋体"/>
                <w:sz w:val="21"/>
                <w:szCs w:val="21"/>
              </w:rPr>
              <w:t>a≤0.45μm</w:t>
            </w:r>
          </w:p>
        </w:tc>
        <w:tc>
          <w:tcPr>
            <w:tcW w:w="4304" w:type="dxa"/>
            <w:vAlign w:val="center"/>
          </w:tcPr>
          <w:p w14:paraId="1DA85489">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eastAsia="zh-CN"/>
              </w:rPr>
            </w:pPr>
            <w:r>
              <w:rPr>
                <w:rFonts w:hint="eastAsia" w:ascii="宋体" w:hAnsi="宋体"/>
                <w:sz w:val="21"/>
                <w:szCs w:val="21"/>
              </w:rPr>
              <w:t>厚度＞1.0mm带箔材的表面粗糙度，</w:t>
            </w:r>
            <w:r>
              <w:rPr>
                <w:rFonts w:hint="eastAsia" w:ascii="宋体" w:hAnsi="宋体"/>
                <w:i/>
                <w:sz w:val="21"/>
                <w:szCs w:val="21"/>
              </w:rPr>
              <w:t>R</w:t>
            </w:r>
            <w:r>
              <w:rPr>
                <w:rFonts w:hint="eastAsia" w:ascii="宋体" w:hAnsi="宋体"/>
                <w:sz w:val="21"/>
                <w:szCs w:val="21"/>
              </w:rPr>
              <w:t>a≤0.4</w:t>
            </w:r>
            <w:r>
              <w:rPr>
                <w:rFonts w:hint="eastAsia" w:ascii="宋体" w:hAnsi="宋体"/>
                <w:sz w:val="21"/>
                <w:szCs w:val="21"/>
                <w:lang w:val="en-US" w:eastAsia="zh-CN"/>
              </w:rPr>
              <w:t>0</w:t>
            </w:r>
            <w:r>
              <w:rPr>
                <w:rFonts w:hint="eastAsia" w:ascii="宋体" w:hAnsi="宋体"/>
                <w:sz w:val="21"/>
                <w:szCs w:val="21"/>
              </w:rPr>
              <w:t>μm</w:t>
            </w:r>
            <w:r>
              <w:rPr>
                <w:rFonts w:hint="eastAsia" w:ascii="宋体" w:hAnsi="宋体"/>
                <w:sz w:val="21"/>
                <w:szCs w:val="21"/>
                <w:lang w:eastAsia="zh-CN"/>
              </w:rPr>
              <w:t>，</w:t>
            </w:r>
            <w:r>
              <w:rPr>
                <w:rFonts w:hint="eastAsia" w:ascii="宋体" w:hAnsi="宋体"/>
                <w:sz w:val="21"/>
                <w:szCs w:val="21"/>
              </w:rPr>
              <w:t>Rmax≤0.25μm</w:t>
            </w:r>
          </w:p>
        </w:tc>
      </w:tr>
      <w:tr w14:paraId="6A29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99" w:type="dxa"/>
            <w:vAlign w:val="center"/>
          </w:tcPr>
          <w:p w14:paraId="40C856E9">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7</w:t>
            </w:r>
          </w:p>
        </w:tc>
        <w:tc>
          <w:tcPr>
            <w:tcW w:w="1241" w:type="dxa"/>
            <w:vAlign w:val="center"/>
          </w:tcPr>
          <w:p w14:paraId="42FA74C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sz w:val="21"/>
                <w:szCs w:val="21"/>
              </w:rPr>
              <w:t>拉伸试验方法</w:t>
            </w:r>
          </w:p>
        </w:tc>
        <w:tc>
          <w:tcPr>
            <w:tcW w:w="3434" w:type="dxa"/>
            <w:vAlign w:val="center"/>
          </w:tcPr>
          <w:p w14:paraId="4AFE1D4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sz w:val="21"/>
                <w:szCs w:val="21"/>
              </w:rPr>
              <w:t>GB/T 228.1-2010《金属材料  拉伸试验 第1部分：室温试验方法》</w:t>
            </w:r>
          </w:p>
        </w:tc>
        <w:tc>
          <w:tcPr>
            <w:tcW w:w="4304" w:type="dxa"/>
            <w:vAlign w:val="center"/>
          </w:tcPr>
          <w:p w14:paraId="777C8C4A">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eastAsia="zh-CN"/>
              </w:rPr>
            </w:pPr>
            <w:r>
              <w:rPr>
                <w:rFonts w:hint="eastAsia" w:ascii="宋体" w:hAnsi="宋体"/>
                <w:sz w:val="21"/>
                <w:szCs w:val="21"/>
              </w:rPr>
              <w:t>更改为GB/T 34505《铜及铜合金材料 室温拉伸试验方法》，试样号进行相应更改</w:t>
            </w:r>
          </w:p>
        </w:tc>
      </w:tr>
      <w:tr w14:paraId="7375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99" w:type="dxa"/>
            <w:vAlign w:val="center"/>
          </w:tcPr>
          <w:p w14:paraId="325301E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8</w:t>
            </w:r>
          </w:p>
        </w:tc>
        <w:tc>
          <w:tcPr>
            <w:tcW w:w="1241" w:type="dxa"/>
            <w:vAlign w:val="center"/>
          </w:tcPr>
          <w:p w14:paraId="6E652FE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抗软化性能</w:t>
            </w:r>
          </w:p>
        </w:tc>
        <w:tc>
          <w:tcPr>
            <w:tcW w:w="3434" w:type="dxa"/>
            <w:vAlign w:val="center"/>
          </w:tcPr>
          <w:p w14:paraId="6AE76299">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eastAsia="zh-CN"/>
              </w:rPr>
            </w:pPr>
            <w:r>
              <w:rPr>
                <w:rFonts w:hint="eastAsia" w:ascii="宋体" w:hAnsi="宋体" w:cs="宋体"/>
                <w:b w:val="0"/>
                <w:bCs/>
                <w:sz w:val="24"/>
                <w:szCs w:val="24"/>
                <w:lang w:eastAsia="zh-CN"/>
              </w:rPr>
              <w:t>无</w:t>
            </w:r>
          </w:p>
        </w:tc>
        <w:tc>
          <w:tcPr>
            <w:tcW w:w="4304" w:type="dxa"/>
            <w:vAlign w:val="center"/>
          </w:tcPr>
          <w:p w14:paraId="294922B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增加了BSi3.2-0.7</w:t>
            </w:r>
            <w:r>
              <w:rPr>
                <w:rFonts w:hint="eastAsia" w:ascii="宋体" w:hAnsi="宋体" w:eastAsia="宋体" w:cs="宋体"/>
                <w:b w:val="0"/>
                <w:bCs/>
                <w:sz w:val="24"/>
                <w:szCs w:val="24"/>
              </w:rPr>
              <w:tab/>
            </w:r>
            <w:r>
              <w:rPr>
                <w:rFonts w:hint="eastAsia" w:ascii="宋体" w:hAnsi="宋体" w:eastAsia="宋体" w:cs="宋体"/>
                <w:b w:val="0"/>
                <w:bCs/>
                <w:sz w:val="24"/>
                <w:szCs w:val="24"/>
              </w:rPr>
              <w:t>TM00态和TM02态的抗软化性能试验要求</w:t>
            </w:r>
          </w:p>
        </w:tc>
      </w:tr>
      <w:tr w14:paraId="1706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99" w:type="dxa"/>
            <w:vAlign w:val="center"/>
          </w:tcPr>
          <w:p w14:paraId="631738B6">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9</w:t>
            </w:r>
          </w:p>
        </w:tc>
        <w:tc>
          <w:tcPr>
            <w:tcW w:w="1241" w:type="dxa"/>
            <w:vAlign w:val="center"/>
          </w:tcPr>
          <w:p w14:paraId="3D51D186">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eastAsia="zh-CN"/>
              </w:rPr>
            </w:pPr>
            <w:r>
              <w:rPr>
                <w:rFonts w:hint="eastAsia" w:ascii="宋体" w:hAnsi="宋体"/>
                <w:sz w:val="21"/>
                <w:szCs w:val="21"/>
              </w:rPr>
              <w:t>导电率试验方法</w:t>
            </w:r>
          </w:p>
        </w:tc>
        <w:tc>
          <w:tcPr>
            <w:tcW w:w="3434" w:type="dxa"/>
            <w:vAlign w:val="center"/>
          </w:tcPr>
          <w:p w14:paraId="70A9A16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sz w:val="21"/>
                <w:szCs w:val="21"/>
              </w:rPr>
              <w:t>YS/T 478《铜及铜合金导电率涡流检测方法》</w:t>
            </w:r>
          </w:p>
        </w:tc>
        <w:tc>
          <w:tcPr>
            <w:tcW w:w="4304" w:type="dxa"/>
            <w:vAlign w:val="center"/>
          </w:tcPr>
          <w:p w14:paraId="33567DB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sz w:val="21"/>
                <w:szCs w:val="21"/>
              </w:rPr>
              <w:t>更改为GB/T 32791《铜及铜合金导电率涡流测试方法》</w:t>
            </w:r>
          </w:p>
        </w:tc>
      </w:tr>
      <w:tr w14:paraId="2BB3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9" w:type="dxa"/>
            <w:vAlign w:val="center"/>
          </w:tcPr>
          <w:p w14:paraId="0E20B199">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10</w:t>
            </w:r>
          </w:p>
        </w:tc>
        <w:tc>
          <w:tcPr>
            <w:tcW w:w="1241" w:type="dxa"/>
            <w:shd w:val="clear" w:color="auto" w:fill="auto"/>
            <w:vAlign w:val="center"/>
          </w:tcPr>
          <w:p w14:paraId="6D97239D">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cs="宋体"/>
                <w:b w:val="0"/>
                <w:bCs/>
                <w:sz w:val="24"/>
                <w:szCs w:val="24"/>
                <w:lang w:eastAsia="zh-CN"/>
              </w:rPr>
              <w:t>残余应力</w:t>
            </w:r>
          </w:p>
        </w:tc>
        <w:tc>
          <w:tcPr>
            <w:tcW w:w="3434" w:type="dxa"/>
            <w:shd w:val="clear" w:color="auto" w:fill="auto"/>
            <w:vAlign w:val="center"/>
          </w:tcPr>
          <w:p w14:paraId="1AEED75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cs="宋体"/>
                <w:b w:val="0"/>
                <w:bCs/>
                <w:sz w:val="24"/>
                <w:szCs w:val="24"/>
                <w:lang w:val="en-US" w:eastAsia="zh-CN"/>
              </w:rPr>
              <w:t>有规定</w:t>
            </w:r>
          </w:p>
        </w:tc>
        <w:tc>
          <w:tcPr>
            <w:tcW w:w="4304" w:type="dxa"/>
            <w:shd w:val="clear" w:color="auto" w:fill="auto"/>
            <w:vAlign w:val="center"/>
          </w:tcPr>
          <w:p w14:paraId="0F45C1A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cs="宋体"/>
                <w:b w:val="0"/>
                <w:bCs/>
                <w:sz w:val="24"/>
                <w:szCs w:val="24"/>
                <w:lang w:eastAsia="zh-CN"/>
              </w:rPr>
              <w:t>删除</w:t>
            </w:r>
            <w:r>
              <w:rPr>
                <w:rFonts w:hint="eastAsia" w:ascii="宋体" w:hAnsi="宋体" w:eastAsia="宋体" w:cs="宋体"/>
                <w:b w:val="0"/>
                <w:bCs/>
                <w:sz w:val="24"/>
                <w:szCs w:val="24"/>
              </w:rPr>
              <w:t>了</w:t>
            </w:r>
            <w:r>
              <w:rPr>
                <w:rFonts w:hint="eastAsia" w:ascii="宋体" w:hAnsi="宋体" w:cs="宋体"/>
                <w:b w:val="0"/>
                <w:bCs/>
                <w:sz w:val="24"/>
                <w:szCs w:val="24"/>
                <w:lang w:eastAsia="zh-CN"/>
              </w:rPr>
              <w:t>残余应力规定</w:t>
            </w:r>
          </w:p>
        </w:tc>
      </w:tr>
      <w:tr w14:paraId="3C22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99" w:type="dxa"/>
            <w:vAlign w:val="center"/>
          </w:tcPr>
          <w:p w14:paraId="40091B19">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rPr>
            </w:pPr>
            <w:r>
              <w:rPr>
                <w:rFonts w:hint="eastAsia" w:ascii="宋体" w:hAnsi="宋体" w:eastAsia="宋体" w:cs="宋体"/>
                <w:b w:val="0"/>
                <w:bCs/>
                <w:sz w:val="24"/>
                <w:szCs w:val="24"/>
              </w:rPr>
              <w:t>11</w:t>
            </w:r>
          </w:p>
        </w:tc>
        <w:tc>
          <w:tcPr>
            <w:tcW w:w="1241" w:type="dxa"/>
            <w:shd w:val="clear" w:color="auto" w:fill="auto"/>
            <w:vAlign w:val="center"/>
          </w:tcPr>
          <w:p w14:paraId="3A9D479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cs="宋体"/>
                <w:b w:val="0"/>
                <w:bCs/>
                <w:sz w:val="24"/>
                <w:szCs w:val="24"/>
                <w:lang w:eastAsia="zh-CN"/>
              </w:rPr>
              <w:t>检验项目</w:t>
            </w:r>
          </w:p>
        </w:tc>
        <w:tc>
          <w:tcPr>
            <w:tcW w:w="3434" w:type="dxa"/>
            <w:shd w:val="clear" w:color="auto" w:fill="auto"/>
            <w:vAlign w:val="center"/>
          </w:tcPr>
          <w:p w14:paraId="45F6155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cs="宋体"/>
                <w:b w:val="0"/>
                <w:bCs/>
                <w:sz w:val="24"/>
                <w:szCs w:val="24"/>
                <w:lang w:val="en-US" w:eastAsia="zh-CN"/>
              </w:rPr>
              <w:t>无规定</w:t>
            </w:r>
          </w:p>
        </w:tc>
        <w:tc>
          <w:tcPr>
            <w:tcW w:w="4304" w:type="dxa"/>
            <w:shd w:val="clear" w:color="auto" w:fill="auto"/>
            <w:vAlign w:val="center"/>
          </w:tcPr>
          <w:p w14:paraId="1628ADB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 w:val="0"/>
                <w:bCs/>
                <w:sz w:val="24"/>
                <w:szCs w:val="24"/>
                <w:lang w:val="en-US" w:eastAsia="zh-CN" w:bidi="ar-SA"/>
              </w:rPr>
            </w:pPr>
            <w:r>
              <w:rPr>
                <w:rFonts w:hint="eastAsia" w:ascii="宋体" w:hAnsi="宋体"/>
                <w:sz w:val="21"/>
                <w:szCs w:val="21"/>
                <w:lang w:val="en-US" w:eastAsia="zh-CN"/>
              </w:rPr>
              <w:t xml:space="preserve"> 增加了检验项目类别、型式检验</w:t>
            </w:r>
          </w:p>
        </w:tc>
      </w:tr>
    </w:tbl>
    <w:p w14:paraId="320EC71A">
      <w:pPr>
        <w:keepNext w:val="0"/>
        <w:keepLines w:val="0"/>
        <w:pageBreakBefore w:val="0"/>
        <w:widowControl/>
        <w:kinsoku/>
        <w:wordWrap/>
        <w:overflowPunct/>
        <w:topLinePunct w:val="0"/>
        <w:autoSpaceDE/>
        <w:autoSpaceDN/>
        <w:bidi w:val="0"/>
        <w:adjustRightInd w:val="0"/>
        <w:snapToGrid/>
        <w:spacing w:line="360" w:lineRule="auto"/>
        <w:textAlignment w:val="baseline"/>
        <w:rPr>
          <w:rFonts w:hint="eastAsia" w:ascii="黑体" w:hAnsi="黑体" w:eastAsia="黑体" w:cs="黑体"/>
          <w:sz w:val="24"/>
          <w:szCs w:val="24"/>
          <w:highlight w:val="none"/>
          <w:lang w:val="en-US" w:eastAsia="zh-CN"/>
        </w:rPr>
      </w:pPr>
    </w:p>
    <w:p w14:paraId="07B64E54">
      <w:pPr>
        <w:keepNext w:val="0"/>
        <w:keepLines w:val="0"/>
        <w:pageBreakBefore w:val="0"/>
        <w:widowControl/>
        <w:kinsoku/>
        <w:wordWrap/>
        <w:overflowPunct/>
        <w:topLinePunct w:val="0"/>
        <w:autoSpaceDE/>
        <w:autoSpaceDN/>
        <w:bidi w:val="0"/>
        <w:adjustRightInd w:val="0"/>
        <w:snapToGrid/>
        <w:spacing w:line="360" w:lineRule="auto"/>
        <w:textAlignment w:val="baseline"/>
        <w:rPr>
          <w:rFonts w:ascii="宋体" w:hAnsi="宋体"/>
          <w:b/>
          <w:bCs/>
          <w:sz w:val="24"/>
          <w:szCs w:val="24"/>
          <w:highlight w:val="none"/>
        </w:rPr>
      </w:pPr>
      <w:r>
        <w:rPr>
          <w:rFonts w:hint="eastAsia" w:ascii="黑体" w:hAnsi="黑体" w:eastAsia="黑体" w:cs="黑体"/>
          <w:sz w:val="24"/>
          <w:szCs w:val="24"/>
          <w:highlight w:val="none"/>
          <w:lang w:val="en-US" w:eastAsia="zh-CN"/>
        </w:rPr>
        <w:t xml:space="preserve">4.2 </w:t>
      </w:r>
      <w:r>
        <w:rPr>
          <w:rFonts w:hint="eastAsia" w:ascii="黑体" w:hAnsi="黑体" w:eastAsia="黑体" w:cs="黑体"/>
          <w:sz w:val="24"/>
          <w:szCs w:val="24"/>
          <w:highlight w:val="none"/>
        </w:rPr>
        <w:t>标准主要内容的确定依据</w:t>
      </w:r>
    </w:p>
    <w:p w14:paraId="19BC8AEF">
      <w:pPr>
        <w:pStyle w:val="11"/>
        <w:spacing w:beforeLines="50" w:afterLines="50" w:line="360" w:lineRule="auto"/>
        <w:rPr>
          <w:rFonts w:hint="eastAsia" w:ascii="黑体" w:hAnsi="宋体" w:eastAsia="黑体"/>
          <w:bCs/>
          <w:color w:val="auto"/>
          <w:sz w:val="24"/>
          <w:szCs w:val="24"/>
          <w:highlight w:val="none"/>
          <w:lang w:val="en-US" w:eastAsia="zh-CN"/>
        </w:rPr>
      </w:pPr>
      <w:r>
        <w:rPr>
          <w:rFonts w:hint="eastAsia" w:ascii="黑体" w:hAnsi="宋体" w:eastAsia="黑体"/>
          <w:bCs/>
          <w:color w:val="auto"/>
          <w:sz w:val="24"/>
          <w:szCs w:val="24"/>
          <w:highlight w:val="none"/>
          <w:lang w:val="en-US" w:eastAsia="zh-CN"/>
        </w:rPr>
        <w:t>4.2</w:t>
      </w:r>
      <w:r>
        <w:rPr>
          <w:rFonts w:hint="eastAsia" w:ascii="黑体" w:hAnsi="宋体" w:eastAsia="黑体"/>
          <w:bCs/>
          <w:color w:val="auto"/>
          <w:sz w:val="24"/>
          <w:szCs w:val="24"/>
          <w:highlight w:val="none"/>
        </w:rPr>
        <w:t>.</w:t>
      </w:r>
      <w:r>
        <w:rPr>
          <w:rFonts w:hint="eastAsia" w:ascii="黑体" w:hAnsi="宋体" w:eastAsia="黑体"/>
          <w:bCs/>
          <w:color w:val="auto"/>
          <w:sz w:val="24"/>
          <w:szCs w:val="24"/>
          <w:highlight w:val="none"/>
          <w:lang w:val="en-US" w:eastAsia="zh-CN"/>
        </w:rPr>
        <w:t>1</w:t>
      </w:r>
      <w:r>
        <w:rPr>
          <w:rFonts w:hint="eastAsia" w:ascii="黑体" w:hAnsi="宋体" w:eastAsia="黑体"/>
          <w:bCs/>
          <w:color w:val="auto"/>
          <w:sz w:val="24"/>
          <w:szCs w:val="24"/>
          <w:highlight w:val="none"/>
        </w:rPr>
        <w:t xml:space="preserve"> </w:t>
      </w:r>
      <w:r>
        <w:rPr>
          <w:rFonts w:hint="eastAsia" w:ascii="黑体" w:hAnsi="宋体" w:eastAsia="黑体"/>
          <w:bCs/>
          <w:color w:val="auto"/>
          <w:sz w:val="24"/>
          <w:szCs w:val="24"/>
          <w:highlight w:val="none"/>
          <w:lang w:val="en-US" w:eastAsia="zh-CN"/>
        </w:rPr>
        <w:t>外形尺寸</w:t>
      </w:r>
    </w:p>
    <w:p w14:paraId="1AE4C4EE">
      <w:pPr>
        <w:spacing w:line="360" w:lineRule="auto"/>
        <w:ind w:firstLine="480" w:firstLineChars="200"/>
        <w:rPr>
          <w:rFonts w:hint="eastAsia" w:ascii="黑体" w:hAnsi="黑体" w:eastAsia="黑体" w:cs="黑体"/>
          <w:bCs/>
          <w:color w:val="auto"/>
          <w:sz w:val="24"/>
          <w:highlight w:val="none"/>
          <w:lang w:val="en-US" w:eastAsia="zh-CN"/>
        </w:rPr>
      </w:pPr>
      <w:r>
        <w:rPr>
          <w:rFonts w:hint="eastAsia" w:ascii="黑体" w:hAnsi="黑体" w:eastAsia="黑体" w:cs="黑体"/>
          <w:bCs/>
          <w:color w:val="auto"/>
          <w:sz w:val="24"/>
          <w:highlight w:val="none"/>
        </w:rPr>
        <w:t>（1）</w:t>
      </w:r>
      <w:r>
        <w:rPr>
          <w:rFonts w:hint="eastAsia" w:ascii="黑体" w:hAnsi="黑体" w:eastAsia="黑体" w:cs="黑体"/>
          <w:bCs/>
          <w:color w:val="auto"/>
          <w:sz w:val="24"/>
          <w:highlight w:val="none"/>
          <w:lang w:val="en-US" w:eastAsia="zh-CN"/>
        </w:rPr>
        <w:t>厚度</w:t>
      </w:r>
    </w:p>
    <w:p w14:paraId="512C21F0">
      <w:pPr>
        <w:spacing w:line="360" w:lineRule="auto"/>
        <w:ind w:firstLine="720" w:firstLineChars="300"/>
        <w:rPr>
          <w:rFonts w:hint="default" w:ascii="宋体" w:hAnsi="宋体" w:cs="宋体"/>
          <w:color w:val="auto"/>
          <w:sz w:val="24"/>
          <w:szCs w:val="24"/>
          <w:highlight w:val="none"/>
          <w:lang w:val="en-US" w:eastAsia="zh-CN"/>
        </w:rPr>
      </w:pPr>
      <w:r>
        <w:rPr>
          <w:rFonts w:hint="eastAsia" w:hAnsi="宋体" w:cs="宋体"/>
          <w:bCs/>
          <w:color w:val="auto"/>
          <w:sz w:val="24"/>
          <w:highlight w:val="none"/>
          <w:lang w:val="en-US" w:eastAsia="zh-CN"/>
        </w:rPr>
        <w:t>引线框架用铜及铜合金带的厚度需求范围</w:t>
      </w:r>
      <w:r>
        <w:rPr>
          <w:rFonts w:hint="eastAsia" w:ascii="宋体" w:hAnsi="宋体" w:eastAsia="宋体" w:cs="宋体"/>
          <w:strike w:val="0"/>
          <w:dstrike w:val="0"/>
          <w:color w:val="auto"/>
          <w:sz w:val="24"/>
          <w:szCs w:val="24"/>
          <w:highlight w:val="none"/>
        </w:rPr>
        <w:t>0.</w:t>
      </w:r>
      <w:r>
        <w:rPr>
          <w:rFonts w:hint="eastAsia" w:ascii="宋体" w:hAnsi="宋体" w:cs="宋体"/>
          <w:strike w:val="0"/>
          <w:dstrike w:val="0"/>
          <w:color w:val="auto"/>
          <w:sz w:val="24"/>
          <w:szCs w:val="24"/>
          <w:highlight w:val="none"/>
          <w:lang w:val="en-US" w:eastAsia="zh-CN"/>
        </w:rPr>
        <w:t>1mm</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2.0mm,需求较多的为0.127mm、0.2mm、0.203mm、0.254mm、0.381mm、0.5mm、0.8mm、1.0mm等。部分带材实测厚度统计情况见下表：</w:t>
      </w:r>
    </w:p>
    <w:p w14:paraId="2BD5BCF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hAnsi="宋体" w:cs="宋体"/>
          <w:bCs/>
          <w:color w:val="auto"/>
          <w:sz w:val="24"/>
          <w:highlight w:val="none"/>
          <w:lang w:val="en-US" w:eastAsia="zh-CN"/>
        </w:rPr>
      </w:pPr>
      <w:r>
        <w:rPr>
          <w:rFonts w:hint="eastAsia" w:ascii="宋体" w:hAnsi="宋体"/>
          <w:color w:val="auto"/>
          <w:sz w:val="24"/>
          <w:highlight w:val="none"/>
        </w:rPr>
        <w:t>表</w:t>
      </w:r>
      <w:r>
        <w:rPr>
          <w:rFonts w:hint="eastAsia" w:ascii="宋体" w:hAnsi="宋体"/>
          <w:color w:val="auto"/>
          <w:sz w:val="24"/>
          <w:highlight w:val="none"/>
          <w:lang w:val="en-US" w:eastAsia="zh-CN"/>
        </w:rPr>
        <w:t>13</w:t>
      </w:r>
      <w:r>
        <w:rPr>
          <w:rFonts w:hint="eastAsia" w:ascii="宋体" w:hAnsi="宋体"/>
          <w:color w:val="auto"/>
          <w:sz w:val="24"/>
          <w:highlight w:val="none"/>
        </w:rPr>
        <w:t xml:space="preserve">  </w:t>
      </w:r>
      <w:r>
        <w:rPr>
          <w:rFonts w:hint="eastAsia" w:ascii="宋体" w:hAnsi="宋体"/>
          <w:color w:val="auto"/>
          <w:sz w:val="24"/>
          <w:highlight w:val="none"/>
          <w:lang w:val="en-US" w:eastAsia="zh-CN"/>
        </w:rPr>
        <w:t>带箔材实测厚度</w:t>
      </w:r>
      <w:r>
        <w:rPr>
          <w:rFonts w:hint="eastAsia" w:ascii="宋体" w:hAnsi="宋体"/>
          <w:color w:val="auto"/>
          <w:sz w:val="24"/>
          <w:highlight w:val="none"/>
        </w:rPr>
        <w:t>统计情况</w:t>
      </w:r>
    </w:p>
    <w:tbl>
      <w:tblPr>
        <w:tblStyle w:val="21"/>
        <w:tblW w:w="51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1297"/>
        <w:gridCol w:w="1711"/>
        <w:gridCol w:w="1247"/>
        <w:gridCol w:w="962"/>
        <w:gridCol w:w="1063"/>
        <w:gridCol w:w="1550"/>
      </w:tblGrid>
      <w:tr w14:paraId="5538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911" w:type="pct"/>
            <w:vAlign w:val="center"/>
          </w:tcPr>
          <w:p w14:paraId="6D6FB806">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厚度范围</w:t>
            </w:r>
          </w:p>
          <w:p w14:paraId="1D04E968">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mm</w:t>
            </w:r>
          </w:p>
        </w:tc>
        <w:tc>
          <w:tcPr>
            <w:tcW w:w="677" w:type="pct"/>
            <w:vAlign w:val="center"/>
          </w:tcPr>
          <w:p w14:paraId="75AE3CC6">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带材名义厚度 mm</w:t>
            </w:r>
          </w:p>
        </w:tc>
        <w:tc>
          <w:tcPr>
            <w:tcW w:w="893" w:type="pct"/>
            <w:vAlign w:val="center"/>
          </w:tcPr>
          <w:p w14:paraId="7E9A3E07">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实际厚度</w:t>
            </w:r>
          </w:p>
          <w:p w14:paraId="7947B49F">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mm</w:t>
            </w:r>
          </w:p>
        </w:tc>
        <w:tc>
          <w:tcPr>
            <w:tcW w:w="651" w:type="pct"/>
            <w:vAlign w:val="center"/>
          </w:tcPr>
          <w:p w14:paraId="1227E2F0">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样品数</w:t>
            </w:r>
          </w:p>
          <w:p w14:paraId="7FC8CB46">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（个）</w:t>
            </w:r>
          </w:p>
        </w:tc>
        <w:tc>
          <w:tcPr>
            <w:tcW w:w="502" w:type="pct"/>
            <w:vAlign w:val="center"/>
          </w:tcPr>
          <w:p w14:paraId="16F67D1E">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合格数</w:t>
            </w:r>
          </w:p>
          <w:p w14:paraId="3F3788ED">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（个）</w:t>
            </w:r>
          </w:p>
        </w:tc>
        <w:tc>
          <w:tcPr>
            <w:tcW w:w="555" w:type="pct"/>
            <w:vAlign w:val="center"/>
          </w:tcPr>
          <w:p w14:paraId="220108CD">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合格率</w:t>
            </w:r>
          </w:p>
          <w:p w14:paraId="44CD416D">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809" w:type="pct"/>
            <w:vAlign w:val="center"/>
          </w:tcPr>
          <w:p w14:paraId="70F38180">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允许偏差</w:t>
            </w:r>
          </w:p>
          <w:p w14:paraId="41519325">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标准指标</w:t>
            </w:r>
          </w:p>
        </w:tc>
      </w:tr>
      <w:tr w14:paraId="7DD4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11" w:type="pct"/>
            <w:vMerge w:val="restart"/>
            <w:vAlign w:val="center"/>
          </w:tcPr>
          <w:p w14:paraId="07DEA077">
            <w:pPr>
              <w:pStyle w:val="28"/>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strike w:val="0"/>
                <w:dstrike w:val="0"/>
                <w:color w:val="auto"/>
                <w:sz w:val="21"/>
                <w:szCs w:val="21"/>
                <w:highlight w:val="none"/>
              </w:rPr>
              <w:t>0.</w:t>
            </w:r>
            <w:r>
              <w:rPr>
                <w:rFonts w:hint="eastAsia" w:hAnsi="宋体" w:cs="宋体"/>
                <w:strike w:val="0"/>
                <w:dstrike w:val="0"/>
                <w:color w:val="auto"/>
                <w:sz w:val="21"/>
                <w:szCs w:val="21"/>
                <w:highlight w:val="none"/>
                <w:lang w:val="en-US" w:eastAsia="zh-CN"/>
              </w:rPr>
              <w:t>1</w:t>
            </w:r>
            <w:r>
              <w:rPr>
                <w:rFonts w:hint="eastAsia" w:ascii="宋体" w:hAnsi="宋体" w:eastAsia="宋体" w:cs="宋体"/>
                <w:strike w:val="0"/>
                <w:dstrike w:val="0"/>
                <w:color w:val="auto"/>
                <w:sz w:val="21"/>
                <w:szCs w:val="21"/>
                <w:highlight w:val="none"/>
              </w:rPr>
              <w:t>～0.</w:t>
            </w:r>
            <w:r>
              <w:rPr>
                <w:rFonts w:hint="eastAsia" w:hAnsi="宋体" w:cs="宋体"/>
                <w:strike w:val="0"/>
                <w:dstrike w:val="0"/>
                <w:color w:val="auto"/>
                <w:sz w:val="21"/>
                <w:szCs w:val="21"/>
                <w:highlight w:val="none"/>
                <w:lang w:val="en-US" w:eastAsia="zh-CN"/>
              </w:rPr>
              <w:t>3</w:t>
            </w:r>
          </w:p>
        </w:tc>
        <w:tc>
          <w:tcPr>
            <w:tcW w:w="677" w:type="pct"/>
            <w:vAlign w:val="center"/>
          </w:tcPr>
          <w:p w14:paraId="52CBD5E7">
            <w:pPr>
              <w:pStyle w:val="28"/>
              <w:ind w:firstLine="0" w:firstLineChars="0"/>
              <w:jc w:val="center"/>
              <w:rPr>
                <w:rFonts w:hint="default"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0.</w:t>
            </w:r>
            <w:r>
              <w:rPr>
                <w:rFonts w:hint="eastAsia" w:hAnsi="宋体" w:cs="宋体"/>
                <w:strike w:val="0"/>
                <w:dstrike w:val="0"/>
                <w:color w:val="auto"/>
                <w:sz w:val="21"/>
                <w:szCs w:val="21"/>
                <w:highlight w:val="none"/>
                <w:lang w:val="en-US" w:eastAsia="zh-CN"/>
              </w:rPr>
              <w:t>127</w:t>
            </w:r>
          </w:p>
        </w:tc>
        <w:tc>
          <w:tcPr>
            <w:tcW w:w="893" w:type="pct"/>
            <w:vAlign w:val="center"/>
          </w:tcPr>
          <w:p w14:paraId="540AD24C">
            <w:pPr>
              <w:pStyle w:val="28"/>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123-0.131</w:t>
            </w:r>
          </w:p>
        </w:tc>
        <w:tc>
          <w:tcPr>
            <w:tcW w:w="651" w:type="pct"/>
            <w:vAlign w:val="center"/>
          </w:tcPr>
          <w:p w14:paraId="738F1085">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25</w:t>
            </w:r>
          </w:p>
        </w:tc>
        <w:tc>
          <w:tcPr>
            <w:tcW w:w="502" w:type="pct"/>
            <w:vAlign w:val="center"/>
          </w:tcPr>
          <w:p w14:paraId="39578C7C">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25</w:t>
            </w:r>
          </w:p>
        </w:tc>
        <w:tc>
          <w:tcPr>
            <w:tcW w:w="555" w:type="pct"/>
            <w:vAlign w:val="center"/>
          </w:tcPr>
          <w:p w14:paraId="01BA6DC6">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w:t>
            </w:r>
          </w:p>
        </w:tc>
        <w:tc>
          <w:tcPr>
            <w:tcW w:w="809" w:type="pct"/>
            <w:vMerge w:val="restart"/>
            <w:vAlign w:val="center"/>
          </w:tcPr>
          <w:p w14:paraId="10A367C8">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±0.00</w:t>
            </w:r>
            <w:r>
              <w:rPr>
                <w:rFonts w:hint="eastAsia" w:hAnsi="宋体" w:cs="宋体"/>
                <w:i w:val="0"/>
                <w:iCs w:val="0"/>
                <w:color w:val="000000"/>
                <w:kern w:val="0"/>
                <w:sz w:val="21"/>
                <w:szCs w:val="21"/>
                <w:u w:val="none"/>
                <w:lang w:val="en-US" w:eastAsia="zh-CN" w:bidi="ar"/>
              </w:rPr>
              <w:t>5</w:t>
            </w:r>
          </w:p>
        </w:tc>
      </w:tr>
      <w:tr w14:paraId="4BF1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11" w:type="pct"/>
            <w:vMerge w:val="continue"/>
            <w:vAlign w:val="center"/>
          </w:tcPr>
          <w:p w14:paraId="00452D38">
            <w:pPr>
              <w:pStyle w:val="28"/>
              <w:ind w:firstLine="0" w:firstLineChars="0"/>
              <w:jc w:val="center"/>
              <w:rPr>
                <w:rFonts w:hint="eastAsia" w:ascii="宋体" w:hAnsi="宋体" w:eastAsia="宋体" w:cs="宋体"/>
                <w:strike w:val="0"/>
                <w:dstrike w:val="0"/>
                <w:color w:val="auto"/>
                <w:sz w:val="21"/>
                <w:szCs w:val="21"/>
                <w:highlight w:val="none"/>
              </w:rPr>
            </w:pPr>
          </w:p>
        </w:tc>
        <w:tc>
          <w:tcPr>
            <w:tcW w:w="677" w:type="pct"/>
            <w:vAlign w:val="center"/>
          </w:tcPr>
          <w:p w14:paraId="27A60DCE">
            <w:pPr>
              <w:pStyle w:val="28"/>
              <w:ind w:firstLine="0" w:firstLineChars="0"/>
              <w:jc w:val="center"/>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0.25</w:t>
            </w:r>
            <w:r>
              <w:rPr>
                <w:rFonts w:hint="eastAsia" w:hAnsi="宋体" w:cs="宋体"/>
                <w:strike w:val="0"/>
                <w:dstrike w:val="0"/>
                <w:color w:val="auto"/>
                <w:sz w:val="21"/>
                <w:szCs w:val="21"/>
                <w:highlight w:val="none"/>
                <w:lang w:val="en-US" w:eastAsia="zh-CN"/>
              </w:rPr>
              <w:t>4</w:t>
            </w:r>
          </w:p>
        </w:tc>
        <w:tc>
          <w:tcPr>
            <w:tcW w:w="893" w:type="pct"/>
            <w:vAlign w:val="center"/>
          </w:tcPr>
          <w:p w14:paraId="2A595C63">
            <w:pPr>
              <w:pStyle w:val="28"/>
              <w:ind w:firstLine="0" w:firstLineChars="0"/>
              <w:jc w:val="center"/>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0.249-</w:t>
            </w:r>
            <w:r>
              <w:rPr>
                <w:rFonts w:hint="eastAsia" w:ascii="宋体" w:hAnsi="宋体" w:eastAsia="宋体" w:cs="宋体"/>
                <w:color w:val="auto"/>
                <w:sz w:val="21"/>
                <w:szCs w:val="21"/>
                <w:highlight w:val="none"/>
                <w:lang w:val="en-US" w:eastAsia="zh-CN"/>
              </w:rPr>
              <w:t>0.25</w:t>
            </w:r>
            <w:r>
              <w:rPr>
                <w:rFonts w:hint="eastAsia" w:hAnsi="宋体" w:cs="宋体"/>
                <w:color w:val="auto"/>
                <w:sz w:val="21"/>
                <w:szCs w:val="21"/>
                <w:highlight w:val="none"/>
                <w:lang w:val="en-US" w:eastAsia="zh-CN"/>
              </w:rPr>
              <w:t>8</w:t>
            </w:r>
          </w:p>
        </w:tc>
        <w:tc>
          <w:tcPr>
            <w:tcW w:w="651" w:type="pct"/>
            <w:vAlign w:val="center"/>
          </w:tcPr>
          <w:p w14:paraId="056E3A61">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21</w:t>
            </w:r>
          </w:p>
        </w:tc>
        <w:tc>
          <w:tcPr>
            <w:tcW w:w="502" w:type="pct"/>
            <w:vAlign w:val="center"/>
          </w:tcPr>
          <w:p w14:paraId="09BC1168">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21</w:t>
            </w:r>
          </w:p>
        </w:tc>
        <w:tc>
          <w:tcPr>
            <w:tcW w:w="555" w:type="pct"/>
            <w:vAlign w:val="center"/>
          </w:tcPr>
          <w:p w14:paraId="4E06B04F">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w:t>
            </w:r>
          </w:p>
        </w:tc>
        <w:tc>
          <w:tcPr>
            <w:tcW w:w="809" w:type="pct"/>
            <w:vMerge w:val="continue"/>
            <w:vAlign w:val="center"/>
          </w:tcPr>
          <w:p w14:paraId="0AA64D2D">
            <w:pPr>
              <w:pStyle w:val="28"/>
              <w:ind w:firstLine="0" w:firstLineChars="0"/>
              <w:jc w:val="center"/>
              <w:rPr>
                <w:rFonts w:hint="eastAsia" w:ascii="宋体" w:hAnsi="宋体" w:eastAsia="宋体" w:cs="宋体"/>
                <w:i w:val="0"/>
                <w:iCs w:val="0"/>
                <w:color w:val="000000"/>
                <w:kern w:val="0"/>
                <w:sz w:val="21"/>
                <w:szCs w:val="21"/>
                <w:u w:val="none"/>
                <w:lang w:val="en-US" w:eastAsia="zh-CN" w:bidi="ar"/>
              </w:rPr>
            </w:pPr>
          </w:p>
        </w:tc>
      </w:tr>
      <w:tr w14:paraId="6A2C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11" w:type="pct"/>
            <w:vMerge w:val="restart"/>
            <w:vAlign w:val="center"/>
          </w:tcPr>
          <w:p w14:paraId="1FB90CAE">
            <w:pPr>
              <w:pStyle w:val="28"/>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＞0.</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～0.</w:t>
            </w:r>
            <w:r>
              <w:rPr>
                <w:rFonts w:hint="eastAsia" w:hAnsi="宋体" w:cs="宋体"/>
                <w:color w:val="auto"/>
                <w:sz w:val="21"/>
                <w:szCs w:val="21"/>
                <w:highlight w:val="none"/>
                <w:lang w:val="en-US" w:eastAsia="zh-CN"/>
              </w:rPr>
              <w:t>5</w:t>
            </w:r>
          </w:p>
        </w:tc>
        <w:tc>
          <w:tcPr>
            <w:tcW w:w="677" w:type="pct"/>
            <w:vAlign w:val="center"/>
          </w:tcPr>
          <w:p w14:paraId="71D850C0">
            <w:pPr>
              <w:pStyle w:val="28"/>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3</w:t>
            </w:r>
          </w:p>
        </w:tc>
        <w:tc>
          <w:tcPr>
            <w:tcW w:w="893" w:type="pct"/>
            <w:vAlign w:val="center"/>
          </w:tcPr>
          <w:p w14:paraId="59484DC3">
            <w:pPr>
              <w:pStyle w:val="28"/>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293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309</w:t>
            </w:r>
          </w:p>
        </w:tc>
        <w:tc>
          <w:tcPr>
            <w:tcW w:w="651" w:type="pct"/>
            <w:vAlign w:val="center"/>
          </w:tcPr>
          <w:p w14:paraId="2CA35D2C">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15</w:t>
            </w:r>
          </w:p>
        </w:tc>
        <w:tc>
          <w:tcPr>
            <w:tcW w:w="502" w:type="pct"/>
            <w:vAlign w:val="center"/>
          </w:tcPr>
          <w:p w14:paraId="4C2CF764">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14</w:t>
            </w:r>
          </w:p>
        </w:tc>
        <w:tc>
          <w:tcPr>
            <w:tcW w:w="555" w:type="pct"/>
            <w:vAlign w:val="center"/>
          </w:tcPr>
          <w:p w14:paraId="344CD022">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93.3</w:t>
            </w:r>
          </w:p>
        </w:tc>
        <w:tc>
          <w:tcPr>
            <w:tcW w:w="809" w:type="pct"/>
            <w:vMerge w:val="restart"/>
            <w:vAlign w:val="center"/>
          </w:tcPr>
          <w:p w14:paraId="6B759EDD">
            <w:pPr>
              <w:pStyle w:val="28"/>
              <w:ind w:firstLine="0" w:firstLineChars="0"/>
              <w:jc w:val="center"/>
              <w:rPr>
                <w:rFonts w:hint="default" w:ascii="宋体" w:hAnsi="宋体" w:eastAsia="宋体" w:cs="宋体"/>
                <w:color w:val="auto"/>
                <w:sz w:val="21"/>
                <w:szCs w:val="21"/>
                <w:highlight w:val="none"/>
                <w:lang w:val="en-US" w:eastAsia="zh-CN" w:bidi="ar-SA"/>
              </w:rPr>
            </w:pPr>
            <w:r>
              <w:rPr>
                <w:rFonts w:hint="eastAsia" w:ascii="宋体" w:hAnsi="宋体" w:eastAsia="宋体" w:cs="宋体"/>
                <w:i w:val="0"/>
                <w:iCs w:val="0"/>
                <w:color w:val="000000"/>
                <w:kern w:val="0"/>
                <w:sz w:val="21"/>
                <w:szCs w:val="21"/>
                <w:u w:val="none"/>
                <w:lang w:val="en-US" w:eastAsia="zh-CN" w:bidi="ar"/>
              </w:rPr>
              <w:t>±0.0</w:t>
            </w:r>
            <w:r>
              <w:rPr>
                <w:rFonts w:hint="eastAsia" w:hAnsi="宋体" w:cs="宋体"/>
                <w:i w:val="0"/>
                <w:iCs w:val="0"/>
                <w:color w:val="000000"/>
                <w:kern w:val="0"/>
                <w:sz w:val="21"/>
                <w:szCs w:val="21"/>
                <w:u w:val="none"/>
                <w:lang w:val="en-US" w:eastAsia="zh-CN" w:bidi="ar"/>
              </w:rPr>
              <w:t>08</w:t>
            </w:r>
          </w:p>
        </w:tc>
      </w:tr>
      <w:tr w14:paraId="01BD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11" w:type="pct"/>
            <w:vMerge w:val="continue"/>
            <w:vAlign w:val="center"/>
          </w:tcPr>
          <w:p w14:paraId="2C72F3E9">
            <w:pPr>
              <w:pStyle w:val="28"/>
              <w:ind w:firstLine="0" w:firstLineChars="0"/>
              <w:jc w:val="center"/>
              <w:rPr>
                <w:rFonts w:hint="eastAsia" w:ascii="宋体" w:hAnsi="宋体" w:eastAsia="宋体" w:cs="宋体"/>
                <w:color w:val="auto"/>
                <w:sz w:val="21"/>
                <w:szCs w:val="21"/>
                <w:highlight w:val="none"/>
              </w:rPr>
            </w:pPr>
          </w:p>
        </w:tc>
        <w:tc>
          <w:tcPr>
            <w:tcW w:w="677" w:type="pct"/>
            <w:vAlign w:val="center"/>
          </w:tcPr>
          <w:p w14:paraId="01F4A8D7">
            <w:pPr>
              <w:pStyle w:val="28"/>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4</w:t>
            </w:r>
          </w:p>
        </w:tc>
        <w:tc>
          <w:tcPr>
            <w:tcW w:w="893" w:type="pct"/>
            <w:vAlign w:val="center"/>
          </w:tcPr>
          <w:p w14:paraId="4DAE9D4B">
            <w:pPr>
              <w:pStyle w:val="28"/>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393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408</w:t>
            </w:r>
          </w:p>
        </w:tc>
        <w:tc>
          <w:tcPr>
            <w:tcW w:w="651" w:type="pct"/>
            <w:vAlign w:val="center"/>
          </w:tcPr>
          <w:p w14:paraId="414620A1">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w:t>
            </w:r>
          </w:p>
        </w:tc>
        <w:tc>
          <w:tcPr>
            <w:tcW w:w="502" w:type="pct"/>
            <w:vAlign w:val="center"/>
          </w:tcPr>
          <w:p w14:paraId="64B35586">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w:t>
            </w:r>
          </w:p>
        </w:tc>
        <w:tc>
          <w:tcPr>
            <w:tcW w:w="555" w:type="pct"/>
            <w:vAlign w:val="center"/>
          </w:tcPr>
          <w:p w14:paraId="471EEA36">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100</w:t>
            </w:r>
          </w:p>
        </w:tc>
        <w:tc>
          <w:tcPr>
            <w:tcW w:w="809" w:type="pct"/>
            <w:vMerge w:val="continue"/>
            <w:vAlign w:val="center"/>
          </w:tcPr>
          <w:p w14:paraId="692C75BB">
            <w:pPr>
              <w:pStyle w:val="28"/>
              <w:ind w:firstLine="0" w:firstLineChars="0"/>
              <w:jc w:val="center"/>
              <w:rPr>
                <w:rFonts w:hint="eastAsia" w:ascii="宋体" w:hAnsi="宋体" w:eastAsia="宋体" w:cs="宋体"/>
                <w:i w:val="0"/>
                <w:iCs w:val="0"/>
                <w:color w:val="000000"/>
                <w:kern w:val="0"/>
                <w:sz w:val="21"/>
                <w:szCs w:val="21"/>
                <w:u w:val="none"/>
                <w:lang w:val="en-US" w:eastAsia="zh-CN" w:bidi="ar"/>
              </w:rPr>
            </w:pPr>
          </w:p>
        </w:tc>
      </w:tr>
      <w:tr w14:paraId="256D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11" w:type="pct"/>
            <w:vMerge w:val="restart"/>
            <w:vAlign w:val="center"/>
          </w:tcPr>
          <w:p w14:paraId="48C57E9C">
            <w:pPr>
              <w:pStyle w:val="28"/>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0.8</w:t>
            </w:r>
          </w:p>
        </w:tc>
        <w:tc>
          <w:tcPr>
            <w:tcW w:w="677" w:type="pct"/>
            <w:vAlign w:val="center"/>
          </w:tcPr>
          <w:p w14:paraId="6CC30DA8">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6</w:t>
            </w:r>
          </w:p>
        </w:tc>
        <w:tc>
          <w:tcPr>
            <w:tcW w:w="893" w:type="pct"/>
            <w:vAlign w:val="center"/>
          </w:tcPr>
          <w:p w14:paraId="7376764D">
            <w:pPr>
              <w:pStyle w:val="28"/>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59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61</w:t>
            </w:r>
          </w:p>
        </w:tc>
        <w:tc>
          <w:tcPr>
            <w:tcW w:w="651" w:type="pct"/>
            <w:vAlign w:val="center"/>
          </w:tcPr>
          <w:p w14:paraId="7CEB493F">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18</w:t>
            </w:r>
          </w:p>
        </w:tc>
        <w:tc>
          <w:tcPr>
            <w:tcW w:w="502" w:type="pct"/>
            <w:vAlign w:val="center"/>
          </w:tcPr>
          <w:p w14:paraId="00EDB659">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18</w:t>
            </w:r>
          </w:p>
        </w:tc>
        <w:tc>
          <w:tcPr>
            <w:tcW w:w="555" w:type="pct"/>
            <w:vAlign w:val="center"/>
          </w:tcPr>
          <w:p w14:paraId="2697D364">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95</w:t>
            </w:r>
          </w:p>
        </w:tc>
        <w:tc>
          <w:tcPr>
            <w:tcW w:w="809" w:type="pct"/>
            <w:vMerge w:val="restart"/>
            <w:vAlign w:val="center"/>
          </w:tcPr>
          <w:p w14:paraId="46CD8123">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±0.0</w:t>
            </w:r>
            <w:r>
              <w:rPr>
                <w:rFonts w:hint="eastAsia" w:hAnsi="宋体" w:cs="宋体"/>
                <w:color w:val="auto"/>
                <w:sz w:val="21"/>
                <w:szCs w:val="21"/>
                <w:highlight w:val="none"/>
                <w:lang w:val="en-US" w:eastAsia="zh-CN"/>
              </w:rPr>
              <w:t>1</w:t>
            </w:r>
          </w:p>
        </w:tc>
      </w:tr>
      <w:tr w14:paraId="054B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11" w:type="pct"/>
            <w:vMerge w:val="continue"/>
            <w:vAlign w:val="center"/>
          </w:tcPr>
          <w:p w14:paraId="0516FFA9">
            <w:pPr>
              <w:pStyle w:val="28"/>
              <w:ind w:firstLine="0" w:firstLineChars="0"/>
              <w:jc w:val="center"/>
              <w:rPr>
                <w:rFonts w:hint="eastAsia" w:ascii="宋体" w:hAnsi="宋体" w:eastAsia="宋体" w:cs="宋体"/>
                <w:color w:val="auto"/>
                <w:sz w:val="21"/>
                <w:szCs w:val="21"/>
                <w:highlight w:val="none"/>
              </w:rPr>
            </w:pPr>
          </w:p>
        </w:tc>
        <w:tc>
          <w:tcPr>
            <w:tcW w:w="677" w:type="pct"/>
            <w:vAlign w:val="center"/>
          </w:tcPr>
          <w:p w14:paraId="0CA8C1B8">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8</w:t>
            </w:r>
          </w:p>
        </w:tc>
        <w:tc>
          <w:tcPr>
            <w:tcW w:w="893" w:type="pct"/>
            <w:vAlign w:val="center"/>
          </w:tcPr>
          <w:p w14:paraId="287B8DF7">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79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w:t>
            </w: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0</w:t>
            </w:r>
          </w:p>
        </w:tc>
        <w:tc>
          <w:tcPr>
            <w:tcW w:w="651" w:type="pct"/>
            <w:vAlign w:val="center"/>
          </w:tcPr>
          <w:p w14:paraId="65D2BADF">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6</w:t>
            </w:r>
          </w:p>
        </w:tc>
        <w:tc>
          <w:tcPr>
            <w:tcW w:w="502" w:type="pct"/>
            <w:vAlign w:val="center"/>
          </w:tcPr>
          <w:p w14:paraId="356FA159">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6</w:t>
            </w:r>
          </w:p>
        </w:tc>
        <w:tc>
          <w:tcPr>
            <w:tcW w:w="555" w:type="pct"/>
            <w:vAlign w:val="center"/>
          </w:tcPr>
          <w:p w14:paraId="58B90AF9">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100</w:t>
            </w:r>
          </w:p>
        </w:tc>
        <w:tc>
          <w:tcPr>
            <w:tcW w:w="809" w:type="pct"/>
            <w:vMerge w:val="continue"/>
            <w:vAlign w:val="center"/>
          </w:tcPr>
          <w:p w14:paraId="03DDDEDD">
            <w:pPr>
              <w:pStyle w:val="28"/>
              <w:ind w:firstLine="0" w:firstLineChars="0"/>
              <w:jc w:val="center"/>
              <w:rPr>
                <w:rFonts w:hint="eastAsia" w:ascii="宋体" w:hAnsi="宋体" w:eastAsia="宋体" w:cs="宋体"/>
                <w:color w:val="auto"/>
                <w:sz w:val="21"/>
                <w:szCs w:val="21"/>
                <w:highlight w:val="none"/>
                <w:lang w:val="en-US" w:eastAsia="zh-CN"/>
              </w:rPr>
            </w:pPr>
          </w:p>
        </w:tc>
      </w:tr>
      <w:tr w14:paraId="213B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11" w:type="pct"/>
            <w:vAlign w:val="center"/>
          </w:tcPr>
          <w:p w14:paraId="0400A339">
            <w:pPr>
              <w:pStyle w:val="28"/>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0.8</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1.0</w:t>
            </w:r>
          </w:p>
        </w:tc>
        <w:tc>
          <w:tcPr>
            <w:tcW w:w="677" w:type="pct"/>
            <w:vAlign w:val="center"/>
          </w:tcPr>
          <w:p w14:paraId="0285FE6B">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0</w:t>
            </w:r>
          </w:p>
        </w:tc>
        <w:tc>
          <w:tcPr>
            <w:tcW w:w="893" w:type="pct"/>
            <w:vAlign w:val="center"/>
          </w:tcPr>
          <w:p w14:paraId="2FC475D7">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0.985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015</w:t>
            </w:r>
          </w:p>
        </w:tc>
        <w:tc>
          <w:tcPr>
            <w:tcW w:w="651" w:type="pct"/>
            <w:vAlign w:val="center"/>
          </w:tcPr>
          <w:p w14:paraId="5A698ACC">
            <w:pPr>
              <w:pStyle w:val="28"/>
              <w:ind w:firstLine="0" w:firstLineChars="0"/>
              <w:jc w:val="center"/>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4</w:t>
            </w:r>
          </w:p>
        </w:tc>
        <w:tc>
          <w:tcPr>
            <w:tcW w:w="502" w:type="pct"/>
            <w:vAlign w:val="center"/>
          </w:tcPr>
          <w:p w14:paraId="2D5FA773">
            <w:pPr>
              <w:pStyle w:val="28"/>
              <w:ind w:firstLine="0" w:firstLineChars="0"/>
              <w:jc w:val="center"/>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4</w:t>
            </w:r>
          </w:p>
        </w:tc>
        <w:tc>
          <w:tcPr>
            <w:tcW w:w="555" w:type="pct"/>
            <w:vAlign w:val="center"/>
          </w:tcPr>
          <w:p w14:paraId="580E7B8C">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100</w:t>
            </w:r>
          </w:p>
        </w:tc>
        <w:tc>
          <w:tcPr>
            <w:tcW w:w="809" w:type="pct"/>
            <w:vAlign w:val="center"/>
          </w:tcPr>
          <w:p w14:paraId="731C9855">
            <w:pPr>
              <w:pStyle w:val="28"/>
              <w:ind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±0.0</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5</w:t>
            </w:r>
          </w:p>
        </w:tc>
      </w:tr>
      <w:tr w14:paraId="7346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481" w:type="pct"/>
            <w:gridSpan w:val="3"/>
            <w:vAlign w:val="center"/>
          </w:tcPr>
          <w:p w14:paraId="00BC2D4A">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合计</w:t>
            </w:r>
          </w:p>
        </w:tc>
        <w:tc>
          <w:tcPr>
            <w:tcW w:w="651" w:type="pct"/>
            <w:vAlign w:val="center"/>
          </w:tcPr>
          <w:p w14:paraId="13087F54">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100</w:t>
            </w:r>
          </w:p>
        </w:tc>
        <w:tc>
          <w:tcPr>
            <w:tcW w:w="502" w:type="pct"/>
            <w:vAlign w:val="center"/>
          </w:tcPr>
          <w:p w14:paraId="1332B5DD">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99</w:t>
            </w:r>
          </w:p>
        </w:tc>
        <w:tc>
          <w:tcPr>
            <w:tcW w:w="555" w:type="pct"/>
            <w:vAlign w:val="center"/>
          </w:tcPr>
          <w:p w14:paraId="1DD18266">
            <w:pPr>
              <w:pStyle w:val="28"/>
              <w:ind w:firstLine="0" w:firstLineChars="0"/>
              <w:jc w:val="center"/>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99</w:t>
            </w:r>
          </w:p>
        </w:tc>
        <w:tc>
          <w:tcPr>
            <w:tcW w:w="809" w:type="pct"/>
            <w:vAlign w:val="center"/>
          </w:tcPr>
          <w:p w14:paraId="2CE5114D">
            <w:pPr>
              <w:pStyle w:val="28"/>
              <w:ind w:firstLine="0" w:firstLineChars="0"/>
              <w:jc w:val="center"/>
              <w:rPr>
                <w:rFonts w:hint="eastAsia" w:ascii="宋体" w:hAnsi="宋体" w:eastAsia="宋体" w:cs="宋体"/>
                <w:color w:val="auto"/>
                <w:sz w:val="21"/>
                <w:szCs w:val="21"/>
                <w:highlight w:val="none"/>
              </w:rPr>
            </w:pPr>
          </w:p>
        </w:tc>
      </w:tr>
    </w:tbl>
    <w:p w14:paraId="05040A02">
      <w:pPr>
        <w:pStyle w:val="18"/>
        <w:keepNext w:val="0"/>
        <w:keepLines w:val="0"/>
        <w:pageBreakBefore w:val="0"/>
        <w:widowControl/>
        <w:kinsoku/>
        <w:wordWrap/>
        <w:overflowPunct/>
        <w:topLinePunct w:val="0"/>
        <w:autoSpaceDE/>
        <w:autoSpaceDN/>
        <w:bidi w:val="0"/>
        <w:adjustRightInd/>
        <w:snapToGrid/>
        <w:spacing w:before="313" w:beforeLines="100" w:beforeAutospacing="0" w:after="0" w:afterAutospacing="0" w:line="360" w:lineRule="auto"/>
        <w:ind w:firstLine="482"/>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val="en-US" w:eastAsia="zh-CN"/>
        </w:rPr>
        <w:t>由表</w:t>
      </w:r>
      <w:r>
        <w:rPr>
          <w:rFonts w:hint="eastAsia"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t>可知，带材厚度允许偏差合格率为</w:t>
      </w:r>
      <w:r>
        <w:rPr>
          <w:rFonts w:hint="eastAsia" w:cs="宋体"/>
          <w:color w:val="auto"/>
          <w:sz w:val="24"/>
          <w:szCs w:val="24"/>
          <w:highlight w:val="none"/>
          <w:lang w:val="en-US" w:eastAsia="zh-CN"/>
        </w:rPr>
        <w:t>99</w:t>
      </w:r>
      <w:r>
        <w:rPr>
          <w:rFonts w:hint="eastAsia" w:ascii="宋体" w:hAnsi="宋体" w:eastAsia="宋体" w:cs="宋体"/>
          <w:color w:val="auto"/>
          <w:sz w:val="24"/>
          <w:szCs w:val="24"/>
          <w:highlight w:val="none"/>
          <w:lang w:val="en-US" w:eastAsia="zh-CN"/>
        </w:rPr>
        <w:t>%，带材的</w:t>
      </w:r>
      <w:r>
        <w:rPr>
          <w:rFonts w:hint="eastAsia" w:cs="宋体"/>
          <w:color w:val="auto"/>
          <w:sz w:val="24"/>
          <w:szCs w:val="24"/>
          <w:highlight w:val="none"/>
          <w:lang w:val="en-US" w:eastAsia="zh-CN"/>
        </w:rPr>
        <w:t>厚度</w:t>
      </w:r>
      <w:r>
        <w:rPr>
          <w:rFonts w:hint="eastAsia" w:ascii="宋体" w:hAnsi="宋体" w:eastAsia="宋体" w:cs="宋体"/>
          <w:color w:val="auto"/>
          <w:sz w:val="24"/>
          <w:szCs w:val="24"/>
          <w:highlight w:val="none"/>
          <w:lang w:val="en-US" w:eastAsia="zh-CN"/>
        </w:rPr>
        <w:t>及</w:t>
      </w:r>
      <w:r>
        <w:rPr>
          <w:rFonts w:hint="eastAsia" w:cs="宋体"/>
          <w:color w:val="auto"/>
          <w:sz w:val="24"/>
          <w:szCs w:val="24"/>
          <w:highlight w:val="none"/>
          <w:lang w:val="en-US" w:eastAsia="zh-CN"/>
        </w:rPr>
        <w:t>允许</w:t>
      </w:r>
      <w:r>
        <w:rPr>
          <w:rFonts w:hint="eastAsia" w:ascii="宋体" w:hAnsi="宋体" w:eastAsia="宋体" w:cs="宋体"/>
          <w:color w:val="auto"/>
          <w:sz w:val="24"/>
          <w:szCs w:val="24"/>
          <w:highlight w:val="none"/>
          <w:lang w:val="en-US" w:eastAsia="zh-CN"/>
        </w:rPr>
        <w:t>偏差控制</w:t>
      </w:r>
      <w:r>
        <w:rPr>
          <w:rFonts w:hint="eastAsia" w:ascii="宋体" w:hAnsi="宋体" w:eastAsia="宋体" w:cs="宋体"/>
          <w:color w:val="auto"/>
          <w:sz w:val="24"/>
          <w:szCs w:val="24"/>
          <w:highlight w:val="none"/>
        </w:rPr>
        <w:t>稳定，</w:t>
      </w:r>
      <w:r>
        <w:rPr>
          <w:rFonts w:hint="eastAsia" w:ascii="宋体" w:hAnsi="宋体" w:eastAsia="宋体" w:cs="宋体"/>
          <w:color w:val="auto"/>
          <w:sz w:val="24"/>
          <w:szCs w:val="24"/>
          <w:highlight w:val="none"/>
          <w:lang w:val="en-US" w:eastAsia="zh-CN"/>
        </w:rPr>
        <w:t>指标制定合理。</w:t>
      </w:r>
    </w:p>
    <w:p w14:paraId="66B87947">
      <w:pPr>
        <w:pStyle w:val="11"/>
        <w:numPr>
          <w:ilvl w:val="0"/>
          <w:numId w:val="1"/>
        </w:numPr>
        <w:spacing w:beforeLines="50" w:afterLines="50" w:line="360" w:lineRule="auto"/>
        <w:rPr>
          <w:rFonts w:hint="default" w:ascii="黑体" w:hAnsi="宋体" w:eastAsia="黑体"/>
          <w:bCs/>
          <w:color w:val="auto"/>
          <w:sz w:val="24"/>
          <w:szCs w:val="24"/>
          <w:highlight w:val="none"/>
          <w:lang w:val="en-US" w:eastAsia="zh-CN"/>
        </w:rPr>
      </w:pPr>
      <w:r>
        <w:rPr>
          <w:rFonts w:hint="eastAsia" w:ascii="黑体" w:hAnsi="宋体" w:eastAsia="黑体"/>
          <w:bCs/>
          <w:color w:val="auto"/>
          <w:sz w:val="24"/>
          <w:szCs w:val="24"/>
          <w:highlight w:val="none"/>
          <w:lang w:val="en-US" w:eastAsia="zh-CN"/>
        </w:rPr>
        <w:t>侧边弯曲度</w:t>
      </w:r>
    </w:p>
    <w:p w14:paraId="6FD8C17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表14  带箔材实测侧边弯曲度统计情况</w:t>
      </w:r>
    </w:p>
    <w:tbl>
      <w:tblPr>
        <w:tblStyle w:val="22"/>
        <w:tblW w:w="9457" w:type="dxa"/>
        <w:tblInd w:w="0" w:type="dxa"/>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71"/>
        <w:gridCol w:w="1727"/>
        <w:gridCol w:w="1184"/>
        <w:gridCol w:w="1233"/>
        <w:gridCol w:w="1600"/>
        <w:gridCol w:w="2442"/>
      </w:tblGrid>
      <w:tr w14:paraId="04F55BB3">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PrEx>
        <w:trPr>
          <w:trHeight w:val="695" w:hRule="atLeast"/>
        </w:trPr>
        <w:tc>
          <w:tcPr>
            <w:tcW w:w="1271" w:type="dxa"/>
            <w:tcBorders>
              <w:bottom w:val="single" w:color="auto" w:sz="12" w:space="0"/>
            </w:tcBorders>
            <w:vAlign w:val="center"/>
          </w:tcPr>
          <w:p w14:paraId="41A4C601">
            <w:pPr>
              <w:snapToGrid w:val="0"/>
              <w:spacing w:line="240" w:lineRule="auto"/>
              <w:jc w:val="center"/>
              <w:outlineLvl w:val="1"/>
              <w:rPr>
                <w:rFonts w:hint="eastAsia" w:ascii="宋体" w:hAnsi="宋体" w:eastAsia="宋体" w:cs="宋体"/>
                <w:smallCaps/>
                <w:sz w:val="21"/>
                <w:szCs w:val="21"/>
              </w:rPr>
            </w:pPr>
            <w:r>
              <w:rPr>
                <w:rFonts w:hint="eastAsia" w:ascii="宋体" w:hAnsi="宋体" w:eastAsia="宋体" w:cs="宋体"/>
                <w:smallCaps/>
                <w:sz w:val="21"/>
                <w:szCs w:val="21"/>
                <w:lang w:val="en-US" w:eastAsia="zh-CN"/>
              </w:rPr>
              <w:t>宽</w:t>
            </w:r>
            <w:r>
              <w:rPr>
                <w:rFonts w:hint="eastAsia" w:ascii="宋体" w:hAnsi="宋体" w:eastAsia="宋体" w:cs="宋体"/>
                <w:smallCaps/>
                <w:sz w:val="21"/>
                <w:szCs w:val="21"/>
              </w:rPr>
              <w:t>度</w:t>
            </w:r>
          </w:p>
          <w:p w14:paraId="4D3ABFE8">
            <w:pPr>
              <w:snapToGrid w:val="0"/>
              <w:spacing w:line="240" w:lineRule="auto"/>
              <w:jc w:val="center"/>
              <w:outlineLvl w:val="1"/>
              <w:rPr>
                <w:rFonts w:hint="eastAsia" w:ascii="宋体" w:hAnsi="宋体" w:eastAsia="宋体" w:cs="宋体"/>
                <w:smallCaps/>
                <w:sz w:val="21"/>
                <w:szCs w:val="21"/>
              </w:rPr>
            </w:pPr>
            <w:r>
              <w:rPr>
                <w:rFonts w:hint="eastAsia" w:ascii="宋体" w:hAnsi="宋体" w:eastAsia="宋体" w:cs="宋体"/>
                <w:spacing w:val="-12"/>
                <w:sz w:val="21"/>
                <w:szCs w:val="21"/>
              </w:rPr>
              <w:t>mm</w:t>
            </w:r>
          </w:p>
        </w:tc>
        <w:tc>
          <w:tcPr>
            <w:tcW w:w="1727" w:type="dxa"/>
            <w:tcBorders>
              <w:bottom w:val="single" w:color="auto" w:sz="12" w:space="0"/>
            </w:tcBorders>
            <w:vAlign w:val="center"/>
          </w:tcPr>
          <w:p w14:paraId="15909341">
            <w:pPr>
              <w:pStyle w:val="28"/>
              <w:widowControl w:val="0"/>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实际侧边弯曲度</w:t>
            </w:r>
          </w:p>
          <w:p w14:paraId="31246D78">
            <w:pPr>
              <w:pStyle w:val="28"/>
              <w:ind w:firstLine="0" w:firstLineChars="0"/>
              <w:jc w:val="center"/>
              <w:rPr>
                <w:rFonts w:hint="eastAsia" w:ascii="宋体" w:hAnsi="宋体" w:eastAsia="宋体" w:cs="宋体"/>
                <w:spacing w:val="-12"/>
                <w:sz w:val="21"/>
                <w:szCs w:val="21"/>
              </w:rPr>
            </w:pPr>
            <w:r>
              <w:rPr>
                <w:rFonts w:hint="eastAsia" w:ascii="宋体" w:hAnsi="宋体" w:eastAsia="宋体" w:cs="宋体"/>
                <w:color w:val="auto"/>
                <w:sz w:val="21"/>
                <w:szCs w:val="21"/>
                <w:highlight w:val="none"/>
                <w:lang w:val="en-US" w:eastAsia="zh-CN" w:bidi="ar-SA"/>
              </w:rPr>
              <w:t>mm/m</w:t>
            </w:r>
          </w:p>
        </w:tc>
        <w:tc>
          <w:tcPr>
            <w:tcW w:w="1184" w:type="dxa"/>
            <w:tcBorders>
              <w:bottom w:val="single" w:color="auto" w:sz="12" w:space="0"/>
            </w:tcBorders>
            <w:vAlign w:val="center"/>
          </w:tcPr>
          <w:p w14:paraId="650E70AF">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样品数</w:t>
            </w:r>
          </w:p>
          <w:p w14:paraId="7D27EBA0">
            <w:pPr>
              <w:pStyle w:val="28"/>
              <w:ind w:firstLine="0" w:firstLineChars="0"/>
              <w:jc w:val="center"/>
              <w:rPr>
                <w:rFonts w:hint="eastAsia" w:ascii="宋体" w:hAnsi="宋体" w:eastAsia="宋体" w:cs="宋体"/>
                <w:spacing w:val="-12"/>
                <w:sz w:val="21"/>
                <w:szCs w:val="21"/>
              </w:rPr>
            </w:pPr>
            <w:r>
              <w:rPr>
                <w:rFonts w:hint="eastAsia" w:ascii="宋体" w:hAnsi="宋体" w:eastAsia="宋体" w:cs="宋体"/>
                <w:color w:val="auto"/>
                <w:sz w:val="21"/>
                <w:szCs w:val="21"/>
                <w:highlight w:val="none"/>
                <w:lang w:val="en-US" w:eastAsia="zh-CN"/>
              </w:rPr>
              <w:t>（个）</w:t>
            </w:r>
          </w:p>
        </w:tc>
        <w:tc>
          <w:tcPr>
            <w:tcW w:w="1233" w:type="dxa"/>
            <w:tcBorders>
              <w:bottom w:val="single" w:color="auto" w:sz="12" w:space="0"/>
            </w:tcBorders>
            <w:vAlign w:val="center"/>
          </w:tcPr>
          <w:p w14:paraId="2AE6979C">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合格数</w:t>
            </w:r>
          </w:p>
          <w:p w14:paraId="1D7A3FFB">
            <w:pPr>
              <w:pStyle w:val="28"/>
              <w:ind w:firstLine="0" w:firstLineChars="0"/>
              <w:jc w:val="center"/>
              <w:rPr>
                <w:rFonts w:hint="eastAsia" w:ascii="宋体" w:hAnsi="宋体" w:eastAsia="宋体" w:cs="宋体"/>
                <w:spacing w:val="-12"/>
                <w:sz w:val="21"/>
                <w:szCs w:val="21"/>
              </w:rPr>
            </w:pPr>
            <w:r>
              <w:rPr>
                <w:rFonts w:hint="eastAsia" w:ascii="宋体" w:hAnsi="宋体" w:eastAsia="宋体" w:cs="宋体"/>
                <w:color w:val="auto"/>
                <w:sz w:val="21"/>
                <w:szCs w:val="21"/>
                <w:highlight w:val="none"/>
                <w:lang w:val="en-US" w:eastAsia="zh-CN"/>
              </w:rPr>
              <w:t>（个）</w:t>
            </w:r>
          </w:p>
        </w:tc>
        <w:tc>
          <w:tcPr>
            <w:tcW w:w="1600" w:type="dxa"/>
            <w:tcBorders>
              <w:bottom w:val="single" w:color="auto" w:sz="12" w:space="0"/>
            </w:tcBorders>
            <w:vAlign w:val="center"/>
          </w:tcPr>
          <w:p w14:paraId="29DC04FD">
            <w:pPr>
              <w:pStyle w:val="28"/>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合格率</w:t>
            </w:r>
          </w:p>
          <w:p w14:paraId="3A23296C">
            <w:pPr>
              <w:pStyle w:val="28"/>
              <w:ind w:firstLine="0" w:firstLineChars="0"/>
              <w:jc w:val="center"/>
              <w:rPr>
                <w:rFonts w:hint="eastAsia" w:ascii="宋体" w:hAnsi="宋体" w:eastAsia="宋体" w:cs="宋体"/>
                <w:spacing w:val="-12"/>
                <w:sz w:val="21"/>
                <w:szCs w:val="21"/>
              </w:rPr>
            </w:pPr>
            <w:r>
              <w:rPr>
                <w:rFonts w:hint="eastAsia" w:ascii="宋体" w:hAnsi="宋体" w:eastAsia="宋体" w:cs="宋体"/>
                <w:color w:val="auto"/>
                <w:sz w:val="21"/>
                <w:szCs w:val="21"/>
                <w:highlight w:val="none"/>
                <w:lang w:val="en-US" w:eastAsia="zh-CN"/>
              </w:rPr>
              <w:t>%</w:t>
            </w:r>
          </w:p>
        </w:tc>
        <w:tc>
          <w:tcPr>
            <w:tcW w:w="2442" w:type="dxa"/>
            <w:tcBorders>
              <w:bottom w:val="single" w:color="auto" w:sz="12" w:space="0"/>
            </w:tcBorders>
            <w:vAlign w:val="center"/>
          </w:tcPr>
          <w:p w14:paraId="15F650CC">
            <w:pPr>
              <w:snapToGrid w:val="0"/>
              <w:spacing w:line="240" w:lineRule="auto"/>
              <w:jc w:val="center"/>
              <w:outlineLvl w:val="1"/>
              <w:rPr>
                <w:rFonts w:hint="eastAsia" w:ascii="宋体" w:hAnsi="宋体" w:eastAsia="宋体" w:cs="宋体"/>
                <w:smallCaps/>
                <w:sz w:val="21"/>
                <w:szCs w:val="21"/>
                <w:lang w:val="en-US" w:eastAsia="zh-CN"/>
              </w:rPr>
            </w:pPr>
            <w:r>
              <w:rPr>
                <w:rFonts w:hint="eastAsia" w:ascii="宋体" w:hAnsi="宋体" w:eastAsia="宋体" w:cs="宋体"/>
                <w:smallCaps/>
                <w:sz w:val="21"/>
                <w:szCs w:val="21"/>
              </w:rPr>
              <w:t>侧边弯曲度</w:t>
            </w:r>
            <w:r>
              <w:rPr>
                <w:rFonts w:hint="eastAsia" w:ascii="宋体" w:hAnsi="宋体" w:eastAsia="宋体" w:cs="宋体"/>
                <w:smallCaps/>
                <w:sz w:val="21"/>
                <w:szCs w:val="21"/>
                <w:lang w:val="en-US" w:eastAsia="zh-CN"/>
              </w:rPr>
              <w:t>标准指标</w:t>
            </w:r>
          </w:p>
          <w:p w14:paraId="2EFFDE22">
            <w:pPr>
              <w:snapToGrid w:val="0"/>
              <w:spacing w:line="240" w:lineRule="auto"/>
              <w:jc w:val="center"/>
              <w:outlineLvl w:val="1"/>
              <w:rPr>
                <w:rFonts w:hint="eastAsia" w:ascii="宋体" w:hAnsi="宋体" w:eastAsia="宋体" w:cs="宋体"/>
                <w:smallCaps/>
                <w:sz w:val="21"/>
                <w:szCs w:val="21"/>
              </w:rPr>
            </w:pPr>
            <w:r>
              <w:rPr>
                <w:rFonts w:hint="eastAsia" w:ascii="宋体" w:hAnsi="宋体" w:eastAsia="宋体" w:cs="宋体"/>
                <w:spacing w:val="-12"/>
                <w:sz w:val="21"/>
                <w:szCs w:val="21"/>
              </w:rPr>
              <w:t>mm</w:t>
            </w:r>
            <w:r>
              <w:rPr>
                <w:rFonts w:hint="eastAsia" w:ascii="宋体" w:hAnsi="宋体" w:eastAsia="宋体" w:cs="宋体"/>
                <w:smallCaps/>
                <w:sz w:val="21"/>
                <w:szCs w:val="21"/>
              </w:rPr>
              <w:t>/</w:t>
            </w:r>
            <w:r>
              <w:rPr>
                <w:rFonts w:hint="eastAsia" w:ascii="宋体" w:hAnsi="宋体" w:eastAsia="宋体" w:cs="宋体"/>
                <w:spacing w:val="-12"/>
                <w:sz w:val="21"/>
                <w:szCs w:val="21"/>
              </w:rPr>
              <w:t>m</w:t>
            </w:r>
          </w:p>
        </w:tc>
      </w:tr>
      <w:tr w14:paraId="75E70A09">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trPr>
        <w:tc>
          <w:tcPr>
            <w:tcW w:w="1271" w:type="dxa"/>
            <w:vAlign w:val="center"/>
          </w:tcPr>
          <w:p w14:paraId="0AC0E854">
            <w:pPr>
              <w:snapToGrid w:val="0"/>
              <w:spacing w:line="240" w:lineRule="auto"/>
              <w:jc w:val="center"/>
              <w:outlineLvl w:val="1"/>
              <w:rPr>
                <w:rFonts w:hint="eastAsia" w:ascii="宋体" w:hAnsi="宋体" w:eastAsia="宋体" w:cs="宋体"/>
                <w:smallCaps/>
                <w:sz w:val="21"/>
                <w:szCs w:val="21"/>
                <w:lang w:val="en-US" w:eastAsia="zh-CN"/>
              </w:rPr>
            </w:pPr>
            <w:r>
              <w:rPr>
                <w:rFonts w:hint="eastAsia" w:ascii="宋体" w:hAnsi="宋体" w:eastAsia="宋体" w:cs="宋体"/>
                <w:smallCaps/>
                <w:sz w:val="21"/>
                <w:szCs w:val="21"/>
              </w:rPr>
              <w:t>≤100</w:t>
            </w:r>
          </w:p>
        </w:tc>
        <w:tc>
          <w:tcPr>
            <w:tcW w:w="1727" w:type="dxa"/>
            <w:vAlign w:val="center"/>
          </w:tcPr>
          <w:p w14:paraId="043D7E8E">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eastAsia="宋体" w:cs="宋体"/>
                <w:smallCaps/>
                <w:sz w:val="21"/>
                <w:szCs w:val="21"/>
                <w:lang w:val="en-US" w:eastAsia="zh-CN"/>
              </w:rPr>
              <w:t>0.</w:t>
            </w:r>
            <w:r>
              <w:rPr>
                <w:rFonts w:hint="eastAsia" w:ascii="宋体" w:hAnsi="宋体" w:cs="宋体"/>
                <w:smallCaps/>
                <w:sz w:val="21"/>
                <w:szCs w:val="21"/>
                <w:lang w:val="en-US" w:eastAsia="zh-CN"/>
              </w:rPr>
              <w:t>1</w:t>
            </w:r>
            <w:r>
              <w:rPr>
                <w:rFonts w:hint="eastAsia" w:ascii="宋体" w:hAnsi="宋体" w:eastAsia="宋体" w:cs="宋体"/>
                <w:smallCaps/>
                <w:sz w:val="21"/>
                <w:szCs w:val="21"/>
                <w:lang w:val="en-US" w:eastAsia="zh-CN"/>
              </w:rPr>
              <w:t>-</w:t>
            </w:r>
            <w:r>
              <w:rPr>
                <w:rFonts w:hint="eastAsia" w:ascii="宋体" w:hAnsi="宋体" w:cs="宋体"/>
                <w:smallCaps/>
                <w:sz w:val="21"/>
                <w:szCs w:val="21"/>
                <w:lang w:val="en-US" w:eastAsia="zh-CN"/>
              </w:rPr>
              <w:t>0.8</w:t>
            </w:r>
          </w:p>
        </w:tc>
        <w:tc>
          <w:tcPr>
            <w:tcW w:w="1184" w:type="dxa"/>
            <w:vAlign w:val="center"/>
          </w:tcPr>
          <w:p w14:paraId="07B8709C">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cs="宋体"/>
                <w:smallCaps/>
                <w:sz w:val="21"/>
                <w:szCs w:val="21"/>
                <w:lang w:val="en-US" w:eastAsia="zh-CN"/>
              </w:rPr>
              <w:t>142</w:t>
            </w:r>
          </w:p>
        </w:tc>
        <w:tc>
          <w:tcPr>
            <w:tcW w:w="1233" w:type="dxa"/>
            <w:vAlign w:val="center"/>
          </w:tcPr>
          <w:p w14:paraId="01BECAF7">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cs="宋体"/>
                <w:smallCaps/>
                <w:sz w:val="21"/>
                <w:szCs w:val="21"/>
                <w:lang w:val="en-US" w:eastAsia="zh-CN"/>
              </w:rPr>
              <w:t>142</w:t>
            </w:r>
          </w:p>
        </w:tc>
        <w:tc>
          <w:tcPr>
            <w:tcW w:w="1600" w:type="dxa"/>
            <w:vAlign w:val="center"/>
          </w:tcPr>
          <w:p w14:paraId="64AF4DB0">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eastAsia="宋体" w:cs="宋体"/>
                <w:smallCaps/>
                <w:sz w:val="21"/>
                <w:szCs w:val="21"/>
                <w:lang w:val="en-US" w:eastAsia="zh-CN"/>
              </w:rPr>
              <w:t>100</w:t>
            </w:r>
          </w:p>
        </w:tc>
        <w:tc>
          <w:tcPr>
            <w:tcW w:w="2442" w:type="dxa"/>
            <w:vAlign w:val="center"/>
          </w:tcPr>
          <w:p w14:paraId="0E3D0052">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eastAsia="宋体" w:cs="宋体"/>
                <w:smallCaps/>
                <w:sz w:val="21"/>
                <w:szCs w:val="21"/>
                <w:lang w:val="en-US" w:eastAsia="zh-CN"/>
              </w:rPr>
              <w:t>≤</w:t>
            </w:r>
            <w:r>
              <w:rPr>
                <w:rFonts w:hint="eastAsia" w:ascii="宋体" w:hAnsi="宋体" w:cs="宋体"/>
                <w:smallCaps/>
                <w:sz w:val="21"/>
                <w:szCs w:val="21"/>
                <w:lang w:val="en-US" w:eastAsia="zh-CN"/>
              </w:rPr>
              <w:t>1.0</w:t>
            </w:r>
          </w:p>
        </w:tc>
      </w:tr>
      <w:tr w14:paraId="7EF30E01">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1271" w:type="dxa"/>
            <w:vAlign w:val="center"/>
          </w:tcPr>
          <w:p w14:paraId="476FBE55">
            <w:pPr>
              <w:snapToGrid w:val="0"/>
              <w:spacing w:line="240" w:lineRule="auto"/>
              <w:jc w:val="center"/>
              <w:outlineLvl w:val="1"/>
              <w:rPr>
                <w:rFonts w:hint="eastAsia" w:ascii="宋体" w:hAnsi="宋体" w:eastAsia="宋体" w:cs="宋体"/>
                <w:smallCaps/>
                <w:sz w:val="21"/>
                <w:szCs w:val="21"/>
                <w:lang w:val="en-US" w:eastAsia="zh-CN"/>
              </w:rPr>
            </w:pPr>
            <w:r>
              <w:rPr>
                <w:rFonts w:hint="eastAsia" w:ascii="宋体" w:hAnsi="宋体" w:eastAsia="宋体" w:cs="宋体"/>
                <w:smallCaps/>
                <w:sz w:val="21"/>
                <w:szCs w:val="21"/>
              </w:rPr>
              <w:t>＞100</w:t>
            </w:r>
          </w:p>
        </w:tc>
        <w:tc>
          <w:tcPr>
            <w:tcW w:w="1727" w:type="dxa"/>
            <w:vAlign w:val="center"/>
          </w:tcPr>
          <w:p w14:paraId="6F069B7E">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cs="宋体"/>
                <w:smallCaps/>
                <w:sz w:val="21"/>
                <w:szCs w:val="21"/>
                <w:lang w:val="en-US" w:eastAsia="zh-CN"/>
              </w:rPr>
              <w:t>0.8</w:t>
            </w:r>
            <w:r>
              <w:rPr>
                <w:rFonts w:hint="eastAsia" w:ascii="宋体" w:hAnsi="宋体" w:eastAsia="宋体" w:cs="宋体"/>
                <w:smallCaps/>
                <w:sz w:val="21"/>
                <w:szCs w:val="21"/>
                <w:lang w:val="en-US" w:eastAsia="zh-CN"/>
              </w:rPr>
              <w:t>-</w:t>
            </w:r>
            <w:r>
              <w:rPr>
                <w:rFonts w:hint="eastAsia" w:ascii="宋体" w:hAnsi="宋体" w:cs="宋体"/>
                <w:smallCaps/>
                <w:sz w:val="21"/>
                <w:szCs w:val="21"/>
                <w:lang w:val="en-US" w:eastAsia="zh-CN"/>
              </w:rPr>
              <w:t>1.3</w:t>
            </w:r>
          </w:p>
        </w:tc>
        <w:tc>
          <w:tcPr>
            <w:tcW w:w="1184" w:type="dxa"/>
            <w:vAlign w:val="center"/>
          </w:tcPr>
          <w:p w14:paraId="44F63005">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cs="宋体"/>
                <w:smallCaps/>
                <w:sz w:val="21"/>
                <w:szCs w:val="21"/>
                <w:lang w:val="en-US" w:eastAsia="zh-CN"/>
              </w:rPr>
              <w:t>58</w:t>
            </w:r>
          </w:p>
        </w:tc>
        <w:tc>
          <w:tcPr>
            <w:tcW w:w="1233" w:type="dxa"/>
            <w:vAlign w:val="center"/>
          </w:tcPr>
          <w:p w14:paraId="4A8E88F2">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cs="宋体"/>
                <w:smallCaps/>
                <w:sz w:val="21"/>
                <w:szCs w:val="21"/>
                <w:lang w:val="en-US" w:eastAsia="zh-CN"/>
              </w:rPr>
              <w:t>58</w:t>
            </w:r>
          </w:p>
        </w:tc>
        <w:tc>
          <w:tcPr>
            <w:tcW w:w="1600" w:type="dxa"/>
            <w:vAlign w:val="center"/>
          </w:tcPr>
          <w:p w14:paraId="6C970C7C">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eastAsia="宋体" w:cs="宋体"/>
                <w:smallCaps/>
                <w:sz w:val="21"/>
                <w:szCs w:val="21"/>
                <w:lang w:val="en-US" w:eastAsia="zh-CN"/>
              </w:rPr>
              <w:t>100</w:t>
            </w:r>
          </w:p>
        </w:tc>
        <w:tc>
          <w:tcPr>
            <w:tcW w:w="2442" w:type="dxa"/>
            <w:vAlign w:val="center"/>
          </w:tcPr>
          <w:p w14:paraId="57E9825D">
            <w:pPr>
              <w:snapToGrid w:val="0"/>
              <w:spacing w:line="240" w:lineRule="auto"/>
              <w:jc w:val="center"/>
              <w:outlineLvl w:val="1"/>
              <w:rPr>
                <w:rFonts w:hint="default" w:ascii="宋体" w:hAnsi="宋体" w:eastAsia="宋体" w:cs="宋体"/>
                <w:smallCaps/>
                <w:sz w:val="21"/>
                <w:szCs w:val="21"/>
                <w:lang w:val="en-US" w:eastAsia="zh-CN"/>
              </w:rPr>
            </w:pPr>
            <w:r>
              <w:rPr>
                <w:rFonts w:hint="eastAsia" w:ascii="宋体" w:hAnsi="宋体" w:eastAsia="宋体" w:cs="宋体"/>
                <w:smallCaps/>
                <w:sz w:val="21"/>
                <w:szCs w:val="21"/>
                <w:lang w:val="en-US" w:eastAsia="zh-CN"/>
              </w:rPr>
              <w:t>≤</w:t>
            </w:r>
            <w:r>
              <w:rPr>
                <w:rFonts w:hint="eastAsia" w:ascii="宋体" w:hAnsi="宋体" w:cs="宋体"/>
                <w:smallCaps/>
                <w:sz w:val="21"/>
                <w:szCs w:val="21"/>
                <w:lang w:val="en-US" w:eastAsia="zh-CN"/>
              </w:rPr>
              <w:t>1.5</w:t>
            </w:r>
          </w:p>
        </w:tc>
      </w:tr>
    </w:tbl>
    <w:p w14:paraId="06ADCB4D">
      <w:pPr>
        <w:pStyle w:val="18"/>
        <w:keepNext w:val="0"/>
        <w:keepLines w:val="0"/>
        <w:pageBreakBefore w:val="0"/>
        <w:widowControl/>
        <w:kinsoku/>
        <w:wordWrap/>
        <w:overflowPunct/>
        <w:topLinePunct w:val="0"/>
        <w:autoSpaceDE/>
        <w:autoSpaceDN/>
        <w:bidi w:val="0"/>
        <w:adjustRightInd/>
        <w:snapToGrid/>
        <w:spacing w:before="313" w:beforeLines="100" w:beforeAutospacing="0" w:after="0" w:afterAutospacing="0" w:line="360" w:lineRule="auto"/>
        <w:ind w:firstLine="482"/>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val="en-US" w:eastAsia="zh-CN"/>
        </w:rPr>
        <w:t>由表</w:t>
      </w:r>
      <w:r>
        <w:rPr>
          <w:rFonts w:hint="eastAsia" w:cs="宋体"/>
          <w:color w:val="auto"/>
          <w:sz w:val="24"/>
          <w:szCs w:val="24"/>
          <w:highlight w:val="none"/>
          <w:lang w:val="en-US" w:eastAsia="zh-CN"/>
        </w:rPr>
        <w:t>14</w:t>
      </w:r>
      <w:r>
        <w:rPr>
          <w:rFonts w:hint="eastAsia" w:ascii="宋体" w:hAnsi="宋体" w:eastAsia="宋体" w:cs="宋体"/>
          <w:color w:val="auto"/>
          <w:sz w:val="24"/>
          <w:szCs w:val="24"/>
          <w:highlight w:val="none"/>
          <w:lang w:val="en-US" w:eastAsia="zh-CN"/>
        </w:rPr>
        <w:t>可知，带</w:t>
      </w:r>
      <w:r>
        <w:rPr>
          <w:rFonts w:hint="eastAsia" w:cs="宋体"/>
          <w:color w:val="auto"/>
          <w:sz w:val="24"/>
          <w:szCs w:val="24"/>
          <w:highlight w:val="none"/>
          <w:lang w:val="en-US" w:eastAsia="zh-CN"/>
        </w:rPr>
        <w:t>箔</w:t>
      </w:r>
      <w:r>
        <w:rPr>
          <w:rFonts w:hint="eastAsia" w:ascii="宋体" w:hAnsi="宋体" w:eastAsia="宋体" w:cs="宋体"/>
          <w:color w:val="auto"/>
          <w:sz w:val="24"/>
          <w:szCs w:val="24"/>
          <w:highlight w:val="none"/>
          <w:lang w:val="en-US" w:eastAsia="zh-CN"/>
        </w:rPr>
        <w:t>材侧边弯曲度合格率为100%，由此可知，</w:t>
      </w:r>
      <w:r>
        <w:rPr>
          <w:rFonts w:hint="eastAsia" w:cs="宋体"/>
          <w:color w:val="auto"/>
          <w:sz w:val="24"/>
          <w:szCs w:val="24"/>
          <w:highlight w:val="none"/>
          <w:lang w:val="en-US" w:eastAsia="zh-CN"/>
        </w:rPr>
        <w:t>侧边弯曲度</w:t>
      </w:r>
      <w:r>
        <w:rPr>
          <w:rFonts w:hint="eastAsia" w:ascii="宋体" w:hAnsi="宋体" w:eastAsia="宋体" w:cs="宋体"/>
          <w:color w:val="auto"/>
          <w:sz w:val="24"/>
          <w:szCs w:val="24"/>
          <w:highlight w:val="none"/>
          <w:lang w:val="en-US" w:eastAsia="zh-CN"/>
        </w:rPr>
        <w:t>控制</w:t>
      </w:r>
      <w:r>
        <w:rPr>
          <w:rFonts w:hint="eastAsia" w:ascii="宋体" w:hAnsi="宋体" w:eastAsia="宋体" w:cs="宋体"/>
          <w:color w:val="auto"/>
          <w:sz w:val="24"/>
          <w:szCs w:val="24"/>
          <w:highlight w:val="none"/>
        </w:rPr>
        <w:t>稳定，</w:t>
      </w:r>
      <w:r>
        <w:rPr>
          <w:rFonts w:hint="eastAsia" w:ascii="宋体" w:hAnsi="宋体" w:eastAsia="宋体" w:cs="宋体"/>
          <w:color w:val="auto"/>
          <w:sz w:val="24"/>
          <w:szCs w:val="24"/>
          <w:highlight w:val="none"/>
          <w:lang w:val="en-US" w:eastAsia="zh-CN"/>
        </w:rPr>
        <w:t>指标制定合理。</w:t>
      </w:r>
    </w:p>
    <w:p w14:paraId="459B0BB9">
      <w:pPr>
        <w:keepNext w:val="0"/>
        <w:keepLines w:val="0"/>
        <w:pageBreakBefore w:val="0"/>
        <w:kinsoku/>
        <w:wordWrap/>
        <w:overflowPunct/>
        <w:topLinePunct w:val="0"/>
        <w:bidi w:val="0"/>
        <w:spacing w:line="360" w:lineRule="auto"/>
        <w:rPr>
          <w:rFonts w:ascii="黑体" w:hAnsi="宋体" w:eastAsia="黑体"/>
          <w:sz w:val="24"/>
          <w:szCs w:val="24"/>
        </w:rPr>
      </w:pPr>
      <w:r>
        <w:rPr>
          <w:rFonts w:hint="eastAsia" w:ascii="黑体" w:hAnsi="宋体" w:eastAsia="黑体"/>
          <w:sz w:val="24"/>
          <w:szCs w:val="24"/>
          <w:lang w:val="en-US" w:eastAsia="zh-CN"/>
        </w:rPr>
        <w:t>4.2.2</w:t>
      </w:r>
      <w:r>
        <w:rPr>
          <w:rFonts w:hint="eastAsia" w:ascii="黑体" w:hAnsi="宋体" w:eastAsia="黑体"/>
          <w:sz w:val="24"/>
          <w:szCs w:val="24"/>
        </w:rPr>
        <w:t>典型</w:t>
      </w:r>
      <w:r>
        <w:rPr>
          <w:rFonts w:ascii="黑体" w:hAnsi="宋体" w:eastAsia="黑体"/>
          <w:sz w:val="24"/>
          <w:szCs w:val="24"/>
        </w:rPr>
        <w:t>产品力学性能指标的</w:t>
      </w:r>
      <w:r>
        <w:rPr>
          <w:rFonts w:hint="eastAsia" w:ascii="黑体" w:hAnsi="宋体" w:eastAsia="黑体"/>
          <w:sz w:val="24"/>
          <w:szCs w:val="24"/>
        </w:rPr>
        <w:t>验证</w:t>
      </w:r>
      <w:r>
        <w:rPr>
          <w:rFonts w:ascii="黑体" w:hAnsi="宋体" w:eastAsia="黑体"/>
          <w:sz w:val="24"/>
          <w:szCs w:val="24"/>
        </w:rPr>
        <w:t xml:space="preserve"> </w:t>
      </w:r>
    </w:p>
    <w:p w14:paraId="5F902317">
      <w:pPr>
        <w:keepNext w:val="0"/>
        <w:keepLines w:val="0"/>
        <w:pageBreakBefore w:val="0"/>
        <w:kinsoku/>
        <w:wordWrap/>
        <w:overflowPunct/>
        <w:topLinePunct w:val="0"/>
        <w:bidi w:val="0"/>
        <w:spacing w:line="360" w:lineRule="auto"/>
        <w:rPr>
          <w:rFonts w:ascii="黑体" w:hAnsi="宋体" w:eastAsia="黑体"/>
          <w:sz w:val="24"/>
          <w:szCs w:val="24"/>
        </w:rPr>
      </w:pPr>
      <w:r>
        <w:rPr>
          <w:rFonts w:hint="eastAsia" w:ascii="黑体" w:hAnsi="宋体" w:eastAsia="黑体"/>
          <w:sz w:val="24"/>
          <w:szCs w:val="24"/>
          <w:lang w:val="en-US" w:eastAsia="zh-CN"/>
        </w:rPr>
        <w:t>4.</w:t>
      </w:r>
      <w:r>
        <w:rPr>
          <w:rFonts w:hint="eastAsia" w:ascii="黑体" w:hAnsi="宋体" w:eastAsia="黑体"/>
          <w:sz w:val="24"/>
          <w:szCs w:val="24"/>
        </w:rPr>
        <w:t>2.3.1 C</w:t>
      </w:r>
      <w:r>
        <w:rPr>
          <w:rFonts w:hint="eastAsia" w:ascii="黑体" w:hAnsi="宋体" w:eastAsia="黑体"/>
          <w:sz w:val="24"/>
          <w:szCs w:val="24"/>
          <w:lang w:val="en-US" w:eastAsia="zh-CN"/>
        </w:rPr>
        <w:t>19400</w:t>
      </w:r>
      <w:r>
        <w:rPr>
          <w:rFonts w:hint="eastAsia" w:ascii="黑体" w:hAnsi="宋体" w:eastAsia="黑体"/>
          <w:sz w:val="24"/>
          <w:szCs w:val="24"/>
        </w:rPr>
        <w:t xml:space="preserve"> </w:t>
      </w:r>
      <w:r>
        <w:rPr>
          <w:rFonts w:hint="eastAsia" w:eastAsia="黑体"/>
          <w:sz w:val="24"/>
          <w:szCs w:val="24"/>
          <w:lang w:val="en-US" w:eastAsia="zh-CN"/>
        </w:rPr>
        <w:t>H04</w:t>
      </w:r>
      <w:r>
        <w:rPr>
          <w:rFonts w:hint="eastAsia" w:ascii="黑体" w:hAnsi="宋体" w:eastAsia="黑体"/>
          <w:sz w:val="24"/>
          <w:szCs w:val="24"/>
        </w:rPr>
        <w:t>态性能</w:t>
      </w:r>
    </w:p>
    <w:p w14:paraId="6D38B95A">
      <w:pPr>
        <w:keepNext w:val="0"/>
        <w:keepLines w:val="0"/>
        <w:pageBreakBefore w:val="0"/>
        <w:kinsoku/>
        <w:wordWrap/>
        <w:overflowPunct/>
        <w:topLinePunct w:val="0"/>
        <w:autoSpaceDE w:val="0"/>
        <w:autoSpaceDN w:val="0"/>
        <w:bidi w:val="0"/>
        <w:spacing w:line="360" w:lineRule="auto"/>
        <w:ind w:firstLine="480" w:firstLineChars="200"/>
        <w:rPr>
          <w:rFonts w:ascii="宋体" w:hAnsi="宋体"/>
          <w:sz w:val="24"/>
          <w:szCs w:val="24"/>
        </w:rPr>
      </w:pPr>
      <w:r>
        <w:rPr>
          <w:rFonts w:hint="eastAsia" w:ascii="黑体" w:hAnsi="宋体" w:eastAsia="黑体"/>
          <w:b w:val="0"/>
          <w:bCs w:val="0"/>
          <w:sz w:val="24"/>
          <w:szCs w:val="24"/>
        </w:rPr>
        <w:t>C</w:t>
      </w:r>
      <w:r>
        <w:rPr>
          <w:rFonts w:hint="eastAsia" w:ascii="黑体" w:hAnsi="宋体" w:eastAsia="黑体"/>
          <w:b w:val="0"/>
          <w:bCs w:val="0"/>
          <w:sz w:val="24"/>
          <w:szCs w:val="24"/>
          <w:lang w:val="en-US" w:eastAsia="zh-CN"/>
        </w:rPr>
        <w:t>19400 H04</w:t>
      </w:r>
      <w:r>
        <w:rPr>
          <w:rFonts w:hint="eastAsia" w:ascii="宋体" w:hAnsi="宋体" w:cs="宋体"/>
          <w:sz w:val="24"/>
          <w:szCs w:val="24"/>
        </w:rPr>
        <w:t>态</w:t>
      </w:r>
      <w:r>
        <w:rPr>
          <w:rFonts w:hint="eastAsia" w:ascii="宋体" w:cs="宋体"/>
          <w:sz w:val="24"/>
          <w:szCs w:val="24"/>
        </w:rPr>
        <w:t>实测</w:t>
      </w:r>
      <w:r>
        <w:rPr>
          <w:rFonts w:hint="eastAsia"/>
          <w:sz w:val="24"/>
          <w:szCs w:val="24"/>
        </w:rPr>
        <w:t>的抗拉强度、规定</w:t>
      </w:r>
      <w:r>
        <w:rPr>
          <w:rFonts w:hint="eastAsia" w:ascii="宋体" w:hAnsi="宋体" w:cs="宋体"/>
          <w:sz w:val="24"/>
          <w:szCs w:val="24"/>
        </w:rPr>
        <w:t>塑性</w:t>
      </w:r>
      <w:r>
        <w:rPr>
          <w:rFonts w:hint="eastAsia"/>
          <w:sz w:val="24"/>
          <w:szCs w:val="24"/>
        </w:rPr>
        <w:t>延伸强度、断后伸长率、硬度统计数据见表</w:t>
      </w:r>
      <w:r>
        <w:rPr>
          <w:rFonts w:hint="eastAsia"/>
          <w:sz w:val="24"/>
          <w:szCs w:val="24"/>
          <w:lang w:val="en-US" w:eastAsia="zh-CN"/>
        </w:rPr>
        <w:t>15</w:t>
      </w:r>
      <w:r>
        <w:rPr>
          <w:rFonts w:hint="eastAsia" w:ascii="宋体" w:cs="宋体"/>
          <w:sz w:val="24"/>
          <w:szCs w:val="24"/>
        </w:rPr>
        <w:t>～表</w:t>
      </w:r>
      <w:r>
        <w:rPr>
          <w:rFonts w:hint="eastAsia"/>
          <w:sz w:val="24"/>
          <w:szCs w:val="24"/>
          <w:lang w:val="en-US" w:eastAsia="zh-CN"/>
        </w:rPr>
        <w:t>17</w:t>
      </w:r>
      <w:r>
        <w:rPr>
          <w:rFonts w:hint="eastAsia"/>
          <w:sz w:val="24"/>
          <w:szCs w:val="24"/>
        </w:rPr>
        <w:t>。</w:t>
      </w:r>
    </w:p>
    <w:p w14:paraId="15A0A7E6">
      <w:pPr>
        <w:keepNext w:val="0"/>
        <w:keepLines w:val="0"/>
        <w:pageBreakBefore w:val="0"/>
        <w:kinsoku/>
        <w:wordWrap/>
        <w:overflowPunct/>
        <w:topLinePunct w:val="0"/>
        <w:bidi w:val="0"/>
        <w:spacing w:beforeLines="50" w:afterLines="50"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表</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 xml:space="preserve">  </w:t>
      </w:r>
      <w:r>
        <w:rPr>
          <w:rFonts w:hint="eastAsia" w:ascii="黑体" w:hAnsi="宋体" w:eastAsia="黑体"/>
          <w:b w:val="0"/>
          <w:bCs w:val="0"/>
          <w:sz w:val="24"/>
          <w:szCs w:val="24"/>
        </w:rPr>
        <w:t>C</w:t>
      </w:r>
      <w:r>
        <w:rPr>
          <w:rFonts w:hint="eastAsia" w:ascii="黑体" w:hAnsi="宋体" w:eastAsia="黑体"/>
          <w:b w:val="0"/>
          <w:bCs w:val="0"/>
          <w:sz w:val="24"/>
          <w:szCs w:val="24"/>
          <w:lang w:val="en-US" w:eastAsia="zh-CN"/>
        </w:rPr>
        <w:t>19400 H04</w:t>
      </w:r>
      <w:r>
        <w:rPr>
          <w:rFonts w:hint="eastAsia" w:asciiTheme="minorEastAsia" w:hAnsiTheme="minorEastAsia" w:eastAsiaTheme="minorEastAsia"/>
          <w:sz w:val="24"/>
          <w:szCs w:val="24"/>
        </w:rPr>
        <w:t>态抗拉强度（Rm）频数和频率分布表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1976"/>
        <w:gridCol w:w="1907"/>
        <w:gridCol w:w="1850"/>
        <w:gridCol w:w="1843"/>
      </w:tblGrid>
      <w:tr w14:paraId="37BD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8" w:type="dxa"/>
            <w:vAlign w:val="center"/>
          </w:tcPr>
          <w:p w14:paraId="3946BFE5">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组号</w:t>
            </w:r>
          </w:p>
        </w:tc>
        <w:tc>
          <w:tcPr>
            <w:tcW w:w="1976" w:type="dxa"/>
            <w:vAlign w:val="center"/>
          </w:tcPr>
          <w:p w14:paraId="569AF474">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区间</w:t>
            </w:r>
          </w:p>
        </w:tc>
        <w:tc>
          <w:tcPr>
            <w:tcW w:w="1907" w:type="dxa"/>
            <w:vAlign w:val="center"/>
          </w:tcPr>
          <w:p w14:paraId="282E8692">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组中值X＇i</w:t>
            </w:r>
          </w:p>
        </w:tc>
        <w:tc>
          <w:tcPr>
            <w:tcW w:w="1850" w:type="dxa"/>
            <w:vAlign w:val="center"/>
          </w:tcPr>
          <w:p w14:paraId="03A5F67F">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频数ni</w:t>
            </w:r>
          </w:p>
        </w:tc>
        <w:tc>
          <w:tcPr>
            <w:tcW w:w="1843" w:type="dxa"/>
            <w:vAlign w:val="center"/>
          </w:tcPr>
          <w:p w14:paraId="45DA8B6C">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频率fi，%</w:t>
            </w:r>
          </w:p>
        </w:tc>
      </w:tr>
      <w:tr w14:paraId="00E2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50BCB938">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1</w:t>
            </w:r>
          </w:p>
        </w:tc>
        <w:tc>
          <w:tcPr>
            <w:tcW w:w="1976" w:type="dxa"/>
            <w:vAlign w:val="center"/>
          </w:tcPr>
          <w:p w14:paraId="7C6409E5">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41</w:t>
            </w:r>
            <w:r>
              <w:rPr>
                <w:rFonts w:hint="eastAsia" w:ascii="宋体" w:hAnsi="宋体" w:cs="宋体"/>
                <w:sz w:val="24"/>
                <w:szCs w:val="24"/>
              </w:rPr>
              <w:t xml:space="preserve">0  </w:t>
            </w:r>
            <w:r>
              <w:rPr>
                <w:rFonts w:hint="eastAsia" w:ascii="宋体" w:hAnsi="宋体" w:cs="宋体"/>
                <w:sz w:val="24"/>
                <w:szCs w:val="24"/>
                <w:lang w:val="en-US" w:eastAsia="zh-CN"/>
              </w:rPr>
              <w:t>415</w:t>
            </w:r>
            <w:r>
              <w:rPr>
                <w:rFonts w:hint="eastAsia" w:ascii="宋体" w:hAnsi="宋体" w:cs="宋体"/>
                <w:sz w:val="24"/>
                <w:szCs w:val="24"/>
              </w:rPr>
              <w:t>]</w:t>
            </w:r>
          </w:p>
        </w:tc>
        <w:tc>
          <w:tcPr>
            <w:tcW w:w="1907" w:type="dxa"/>
            <w:vAlign w:val="center"/>
          </w:tcPr>
          <w:p w14:paraId="77BA69E2">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41</w:t>
            </w:r>
            <w:r>
              <w:rPr>
                <w:rFonts w:hint="eastAsia" w:ascii="宋体" w:hAnsi="宋体" w:cs="宋体"/>
                <w:sz w:val="24"/>
                <w:szCs w:val="24"/>
              </w:rPr>
              <w:t>2.5</w:t>
            </w:r>
          </w:p>
        </w:tc>
        <w:tc>
          <w:tcPr>
            <w:tcW w:w="1850" w:type="dxa"/>
            <w:vAlign w:val="center"/>
          </w:tcPr>
          <w:p w14:paraId="28484C1B">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w:t>
            </w:r>
          </w:p>
        </w:tc>
        <w:tc>
          <w:tcPr>
            <w:tcW w:w="1843" w:type="dxa"/>
            <w:vAlign w:val="center"/>
          </w:tcPr>
          <w:p w14:paraId="161C24B6">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1</w:t>
            </w:r>
          </w:p>
        </w:tc>
      </w:tr>
      <w:tr w14:paraId="5BF1F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540B62DC">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2</w:t>
            </w:r>
          </w:p>
        </w:tc>
        <w:tc>
          <w:tcPr>
            <w:tcW w:w="1976" w:type="dxa"/>
            <w:vAlign w:val="center"/>
          </w:tcPr>
          <w:p w14:paraId="5EEDEF7D">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415</w:t>
            </w:r>
            <w:r>
              <w:rPr>
                <w:rFonts w:hint="eastAsia" w:ascii="宋体" w:hAnsi="宋体" w:cs="宋体"/>
                <w:sz w:val="24"/>
                <w:szCs w:val="24"/>
              </w:rPr>
              <w:t xml:space="preserve">  </w:t>
            </w:r>
            <w:r>
              <w:rPr>
                <w:rFonts w:hint="eastAsia" w:ascii="宋体" w:hAnsi="宋体" w:cs="宋体"/>
                <w:sz w:val="24"/>
                <w:szCs w:val="24"/>
                <w:lang w:val="en-US" w:eastAsia="zh-CN"/>
              </w:rPr>
              <w:t>42</w:t>
            </w:r>
            <w:r>
              <w:rPr>
                <w:rFonts w:hint="eastAsia" w:ascii="宋体" w:hAnsi="宋体" w:cs="宋体"/>
                <w:sz w:val="24"/>
                <w:szCs w:val="24"/>
              </w:rPr>
              <w:t>0]</w:t>
            </w:r>
          </w:p>
        </w:tc>
        <w:tc>
          <w:tcPr>
            <w:tcW w:w="1907" w:type="dxa"/>
            <w:vAlign w:val="center"/>
          </w:tcPr>
          <w:p w14:paraId="09DAC9B4">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41</w:t>
            </w:r>
            <w:r>
              <w:rPr>
                <w:rFonts w:hint="eastAsia" w:ascii="宋体" w:hAnsi="宋体" w:cs="宋体"/>
                <w:sz w:val="24"/>
                <w:szCs w:val="24"/>
              </w:rPr>
              <w:t>7.5</w:t>
            </w:r>
          </w:p>
        </w:tc>
        <w:tc>
          <w:tcPr>
            <w:tcW w:w="1850" w:type="dxa"/>
            <w:vAlign w:val="center"/>
          </w:tcPr>
          <w:p w14:paraId="32063BEC">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w:t>
            </w:r>
          </w:p>
        </w:tc>
        <w:tc>
          <w:tcPr>
            <w:tcW w:w="1843" w:type="dxa"/>
            <w:vAlign w:val="center"/>
          </w:tcPr>
          <w:p w14:paraId="553C5B45">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2</w:t>
            </w:r>
          </w:p>
        </w:tc>
      </w:tr>
      <w:tr w14:paraId="2FE6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4E8D3939">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3</w:t>
            </w:r>
          </w:p>
        </w:tc>
        <w:tc>
          <w:tcPr>
            <w:tcW w:w="1976" w:type="dxa"/>
            <w:vAlign w:val="center"/>
          </w:tcPr>
          <w:p w14:paraId="20FA52CC">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42</w:t>
            </w:r>
            <w:r>
              <w:rPr>
                <w:rFonts w:hint="eastAsia" w:ascii="宋体" w:hAnsi="宋体" w:cs="宋体"/>
                <w:sz w:val="24"/>
                <w:szCs w:val="24"/>
              </w:rPr>
              <w:t xml:space="preserve">0  </w:t>
            </w:r>
            <w:r>
              <w:rPr>
                <w:rFonts w:hint="eastAsia" w:ascii="宋体" w:hAnsi="宋体" w:cs="宋体"/>
                <w:sz w:val="24"/>
                <w:szCs w:val="24"/>
                <w:lang w:val="en-US" w:eastAsia="zh-CN"/>
              </w:rPr>
              <w:t>425</w:t>
            </w:r>
            <w:r>
              <w:rPr>
                <w:rFonts w:hint="eastAsia" w:ascii="宋体" w:hAnsi="宋体" w:cs="宋体"/>
                <w:sz w:val="24"/>
                <w:szCs w:val="24"/>
              </w:rPr>
              <w:t>]</w:t>
            </w:r>
          </w:p>
        </w:tc>
        <w:tc>
          <w:tcPr>
            <w:tcW w:w="1907" w:type="dxa"/>
            <w:vAlign w:val="center"/>
          </w:tcPr>
          <w:p w14:paraId="3E1CABA6">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42</w:t>
            </w:r>
            <w:r>
              <w:rPr>
                <w:rFonts w:hint="eastAsia" w:ascii="宋体" w:hAnsi="宋体" w:cs="宋体"/>
                <w:sz w:val="24"/>
                <w:szCs w:val="24"/>
              </w:rPr>
              <w:t>2.5</w:t>
            </w:r>
          </w:p>
        </w:tc>
        <w:tc>
          <w:tcPr>
            <w:tcW w:w="1850" w:type="dxa"/>
            <w:vAlign w:val="center"/>
          </w:tcPr>
          <w:p w14:paraId="79DE0E5D">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w:t>
            </w:r>
          </w:p>
        </w:tc>
        <w:tc>
          <w:tcPr>
            <w:tcW w:w="1843" w:type="dxa"/>
            <w:vAlign w:val="center"/>
          </w:tcPr>
          <w:p w14:paraId="2DADEDC0">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1</w:t>
            </w:r>
          </w:p>
        </w:tc>
      </w:tr>
      <w:tr w14:paraId="059E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70998A19">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4</w:t>
            </w:r>
          </w:p>
        </w:tc>
        <w:tc>
          <w:tcPr>
            <w:tcW w:w="1976" w:type="dxa"/>
            <w:vAlign w:val="center"/>
          </w:tcPr>
          <w:p w14:paraId="04618570">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425</w:t>
            </w:r>
            <w:r>
              <w:rPr>
                <w:rFonts w:hint="eastAsia" w:ascii="宋体" w:hAnsi="宋体" w:cs="宋体"/>
                <w:sz w:val="24"/>
                <w:szCs w:val="24"/>
              </w:rPr>
              <w:t xml:space="preserve">  </w:t>
            </w:r>
            <w:r>
              <w:rPr>
                <w:rFonts w:hint="eastAsia" w:ascii="宋体" w:hAnsi="宋体" w:cs="宋体"/>
                <w:sz w:val="24"/>
                <w:szCs w:val="24"/>
                <w:lang w:val="en-US" w:eastAsia="zh-CN"/>
              </w:rPr>
              <w:t>430</w:t>
            </w:r>
            <w:r>
              <w:rPr>
                <w:rFonts w:hint="eastAsia" w:ascii="宋体" w:hAnsi="宋体" w:cs="宋体"/>
                <w:sz w:val="24"/>
                <w:szCs w:val="24"/>
              </w:rPr>
              <w:t>]</w:t>
            </w:r>
          </w:p>
        </w:tc>
        <w:tc>
          <w:tcPr>
            <w:tcW w:w="1907" w:type="dxa"/>
            <w:vAlign w:val="center"/>
          </w:tcPr>
          <w:p w14:paraId="098BAAE6">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42</w:t>
            </w:r>
            <w:r>
              <w:rPr>
                <w:rFonts w:hint="eastAsia" w:ascii="宋体" w:hAnsi="宋体" w:cs="宋体"/>
                <w:sz w:val="24"/>
                <w:szCs w:val="24"/>
              </w:rPr>
              <w:t>7.5</w:t>
            </w:r>
          </w:p>
        </w:tc>
        <w:tc>
          <w:tcPr>
            <w:tcW w:w="1850" w:type="dxa"/>
            <w:vAlign w:val="center"/>
          </w:tcPr>
          <w:p w14:paraId="11894D5E">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w:t>
            </w:r>
          </w:p>
        </w:tc>
        <w:tc>
          <w:tcPr>
            <w:tcW w:w="1843" w:type="dxa"/>
            <w:vAlign w:val="center"/>
          </w:tcPr>
          <w:p w14:paraId="193743D7">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1</w:t>
            </w:r>
          </w:p>
        </w:tc>
      </w:tr>
      <w:tr w14:paraId="5626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310E430A">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5</w:t>
            </w:r>
          </w:p>
        </w:tc>
        <w:tc>
          <w:tcPr>
            <w:tcW w:w="1976" w:type="dxa"/>
            <w:vAlign w:val="center"/>
          </w:tcPr>
          <w:p w14:paraId="0AB4F35E">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43</w:t>
            </w:r>
            <w:r>
              <w:rPr>
                <w:rFonts w:hint="eastAsia" w:ascii="宋体" w:hAnsi="宋体" w:cs="宋体"/>
                <w:sz w:val="24"/>
                <w:szCs w:val="24"/>
              </w:rPr>
              <w:t xml:space="preserve">0  </w:t>
            </w:r>
            <w:r>
              <w:rPr>
                <w:rFonts w:hint="eastAsia" w:ascii="宋体" w:hAnsi="宋体" w:cs="宋体"/>
                <w:sz w:val="24"/>
                <w:szCs w:val="24"/>
                <w:lang w:val="en-US" w:eastAsia="zh-CN"/>
              </w:rPr>
              <w:t>43</w:t>
            </w:r>
            <w:r>
              <w:rPr>
                <w:rFonts w:hint="eastAsia" w:ascii="宋体" w:hAnsi="宋体" w:cs="宋体"/>
                <w:sz w:val="24"/>
                <w:szCs w:val="24"/>
              </w:rPr>
              <w:t>5]</w:t>
            </w:r>
          </w:p>
        </w:tc>
        <w:tc>
          <w:tcPr>
            <w:tcW w:w="1907" w:type="dxa"/>
            <w:vAlign w:val="center"/>
          </w:tcPr>
          <w:p w14:paraId="474995F5">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43</w:t>
            </w:r>
            <w:r>
              <w:rPr>
                <w:rFonts w:hint="eastAsia" w:ascii="宋体" w:hAnsi="宋体" w:cs="宋体"/>
                <w:sz w:val="24"/>
                <w:szCs w:val="24"/>
              </w:rPr>
              <w:t>2.5</w:t>
            </w:r>
          </w:p>
        </w:tc>
        <w:tc>
          <w:tcPr>
            <w:tcW w:w="1850" w:type="dxa"/>
            <w:vAlign w:val="center"/>
          </w:tcPr>
          <w:p w14:paraId="3C48F37A">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1843" w:type="dxa"/>
            <w:vAlign w:val="center"/>
          </w:tcPr>
          <w:p w14:paraId="4B885C8B">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2</w:t>
            </w:r>
          </w:p>
        </w:tc>
      </w:tr>
      <w:tr w14:paraId="7BC0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07D444B2">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6</w:t>
            </w:r>
          </w:p>
        </w:tc>
        <w:tc>
          <w:tcPr>
            <w:tcW w:w="1976" w:type="dxa"/>
            <w:vAlign w:val="center"/>
          </w:tcPr>
          <w:p w14:paraId="74CF36A7">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435</w:t>
            </w:r>
            <w:r>
              <w:rPr>
                <w:rFonts w:hint="eastAsia" w:ascii="宋体" w:hAnsi="宋体" w:cs="宋体"/>
                <w:sz w:val="24"/>
                <w:szCs w:val="24"/>
              </w:rPr>
              <w:t xml:space="preserve">  </w:t>
            </w:r>
            <w:r>
              <w:rPr>
                <w:rFonts w:hint="eastAsia" w:ascii="宋体" w:hAnsi="宋体" w:cs="宋体"/>
                <w:sz w:val="24"/>
                <w:szCs w:val="24"/>
                <w:lang w:val="en-US" w:eastAsia="zh-CN"/>
              </w:rPr>
              <w:t>440</w:t>
            </w:r>
            <w:r>
              <w:rPr>
                <w:rFonts w:hint="eastAsia" w:ascii="宋体" w:hAnsi="宋体" w:cs="宋体"/>
                <w:sz w:val="24"/>
                <w:szCs w:val="24"/>
              </w:rPr>
              <w:t>]</w:t>
            </w:r>
          </w:p>
        </w:tc>
        <w:tc>
          <w:tcPr>
            <w:tcW w:w="1907" w:type="dxa"/>
            <w:vAlign w:val="center"/>
          </w:tcPr>
          <w:p w14:paraId="488A420F">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43</w:t>
            </w:r>
            <w:r>
              <w:rPr>
                <w:rFonts w:hint="eastAsia" w:ascii="宋体" w:hAnsi="宋体" w:cs="宋体"/>
                <w:sz w:val="24"/>
                <w:szCs w:val="24"/>
              </w:rPr>
              <w:t>7.5</w:t>
            </w:r>
          </w:p>
        </w:tc>
        <w:tc>
          <w:tcPr>
            <w:tcW w:w="1850" w:type="dxa"/>
            <w:vAlign w:val="center"/>
          </w:tcPr>
          <w:p w14:paraId="6BCF7E05">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4</w:t>
            </w:r>
          </w:p>
        </w:tc>
        <w:tc>
          <w:tcPr>
            <w:tcW w:w="1843" w:type="dxa"/>
            <w:vAlign w:val="center"/>
          </w:tcPr>
          <w:p w14:paraId="6A5836AB">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4</w:t>
            </w:r>
          </w:p>
        </w:tc>
      </w:tr>
      <w:tr w14:paraId="0D56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1C1ED574">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7</w:t>
            </w:r>
          </w:p>
        </w:tc>
        <w:tc>
          <w:tcPr>
            <w:tcW w:w="1976" w:type="dxa"/>
            <w:vAlign w:val="center"/>
          </w:tcPr>
          <w:p w14:paraId="731258B9">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440</w:t>
            </w:r>
            <w:r>
              <w:rPr>
                <w:rFonts w:hint="eastAsia" w:ascii="宋体" w:hAnsi="宋体" w:cs="宋体"/>
                <w:sz w:val="24"/>
                <w:szCs w:val="24"/>
              </w:rPr>
              <w:t xml:space="preserve">  </w:t>
            </w:r>
            <w:r>
              <w:rPr>
                <w:rFonts w:hint="eastAsia" w:ascii="宋体" w:hAnsi="宋体" w:cs="宋体"/>
                <w:sz w:val="24"/>
                <w:szCs w:val="24"/>
                <w:lang w:val="en-US" w:eastAsia="zh-CN"/>
              </w:rPr>
              <w:t>445</w:t>
            </w:r>
            <w:r>
              <w:rPr>
                <w:rFonts w:hint="eastAsia" w:ascii="宋体" w:hAnsi="宋体" w:cs="宋体"/>
                <w:sz w:val="24"/>
                <w:szCs w:val="24"/>
              </w:rPr>
              <w:t>]</w:t>
            </w:r>
          </w:p>
        </w:tc>
        <w:tc>
          <w:tcPr>
            <w:tcW w:w="1907" w:type="dxa"/>
            <w:vAlign w:val="center"/>
          </w:tcPr>
          <w:p w14:paraId="710AFB6B">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442</w:t>
            </w:r>
            <w:r>
              <w:rPr>
                <w:rFonts w:hint="eastAsia" w:ascii="宋体" w:hAnsi="宋体" w:cs="宋体"/>
                <w:sz w:val="24"/>
                <w:szCs w:val="24"/>
              </w:rPr>
              <w:t>.5</w:t>
            </w:r>
          </w:p>
        </w:tc>
        <w:tc>
          <w:tcPr>
            <w:tcW w:w="1850" w:type="dxa"/>
            <w:vAlign w:val="center"/>
          </w:tcPr>
          <w:p w14:paraId="0CD659FC">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6</w:t>
            </w:r>
          </w:p>
        </w:tc>
        <w:tc>
          <w:tcPr>
            <w:tcW w:w="1843" w:type="dxa"/>
            <w:vAlign w:val="center"/>
          </w:tcPr>
          <w:p w14:paraId="49AD6287">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6</w:t>
            </w:r>
          </w:p>
        </w:tc>
      </w:tr>
      <w:tr w14:paraId="54DD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316EEB99">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8</w:t>
            </w:r>
          </w:p>
        </w:tc>
        <w:tc>
          <w:tcPr>
            <w:tcW w:w="1976" w:type="dxa"/>
            <w:vAlign w:val="center"/>
          </w:tcPr>
          <w:p w14:paraId="7A332B89">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445</w:t>
            </w:r>
            <w:r>
              <w:rPr>
                <w:rFonts w:hint="eastAsia" w:ascii="宋体" w:hAnsi="宋体" w:cs="宋体"/>
                <w:sz w:val="24"/>
                <w:szCs w:val="24"/>
              </w:rPr>
              <w:t xml:space="preserve">  </w:t>
            </w:r>
            <w:r>
              <w:rPr>
                <w:rFonts w:hint="eastAsia" w:ascii="宋体" w:hAnsi="宋体" w:cs="宋体"/>
                <w:sz w:val="24"/>
                <w:szCs w:val="24"/>
                <w:lang w:val="en-US" w:eastAsia="zh-CN"/>
              </w:rPr>
              <w:t>450</w:t>
            </w:r>
            <w:r>
              <w:rPr>
                <w:rFonts w:hint="eastAsia" w:ascii="宋体" w:hAnsi="宋体" w:cs="宋体"/>
                <w:sz w:val="24"/>
                <w:szCs w:val="24"/>
              </w:rPr>
              <w:t>]</w:t>
            </w:r>
          </w:p>
        </w:tc>
        <w:tc>
          <w:tcPr>
            <w:tcW w:w="1907" w:type="dxa"/>
            <w:vAlign w:val="center"/>
          </w:tcPr>
          <w:p w14:paraId="279166C7">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45</w:t>
            </w:r>
            <w:r>
              <w:rPr>
                <w:rFonts w:hint="eastAsia" w:ascii="宋体" w:hAnsi="宋体" w:cs="宋体"/>
                <w:sz w:val="24"/>
                <w:szCs w:val="24"/>
              </w:rPr>
              <w:t>7.5</w:t>
            </w:r>
          </w:p>
        </w:tc>
        <w:tc>
          <w:tcPr>
            <w:tcW w:w="1850" w:type="dxa"/>
            <w:vAlign w:val="center"/>
          </w:tcPr>
          <w:p w14:paraId="705D4E45">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19</w:t>
            </w:r>
          </w:p>
        </w:tc>
        <w:tc>
          <w:tcPr>
            <w:tcW w:w="1843" w:type="dxa"/>
            <w:vAlign w:val="center"/>
          </w:tcPr>
          <w:p w14:paraId="0605C30F">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19</w:t>
            </w:r>
          </w:p>
        </w:tc>
      </w:tr>
      <w:tr w14:paraId="4D8D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5035F334">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9</w:t>
            </w:r>
          </w:p>
        </w:tc>
        <w:tc>
          <w:tcPr>
            <w:tcW w:w="1976" w:type="dxa"/>
            <w:vAlign w:val="center"/>
          </w:tcPr>
          <w:p w14:paraId="7A39A819">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450</w:t>
            </w:r>
            <w:r>
              <w:rPr>
                <w:rFonts w:hint="eastAsia" w:ascii="宋体" w:hAnsi="宋体" w:cs="宋体"/>
                <w:sz w:val="24"/>
                <w:szCs w:val="24"/>
              </w:rPr>
              <w:t xml:space="preserve">  </w:t>
            </w:r>
            <w:r>
              <w:rPr>
                <w:rFonts w:hint="eastAsia" w:ascii="宋体" w:hAnsi="宋体" w:cs="宋体"/>
                <w:sz w:val="24"/>
                <w:szCs w:val="24"/>
                <w:lang w:val="en-US" w:eastAsia="zh-CN"/>
              </w:rPr>
              <w:t>455</w:t>
            </w:r>
            <w:r>
              <w:rPr>
                <w:rFonts w:hint="eastAsia" w:ascii="宋体" w:hAnsi="宋体" w:cs="宋体"/>
                <w:sz w:val="24"/>
                <w:szCs w:val="24"/>
              </w:rPr>
              <w:t>]</w:t>
            </w:r>
          </w:p>
        </w:tc>
        <w:tc>
          <w:tcPr>
            <w:tcW w:w="1907" w:type="dxa"/>
            <w:vAlign w:val="center"/>
          </w:tcPr>
          <w:p w14:paraId="5186DE7B">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452</w:t>
            </w:r>
            <w:r>
              <w:rPr>
                <w:rFonts w:hint="eastAsia" w:ascii="宋体" w:hAnsi="宋体" w:cs="宋体"/>
                <w:sz w:val="24"/>
                <w:szCs w:val="24"/>
              </w:rPr>
              <w:t>.5</w:t>
            </w:r>
          </w:p>
        </w:tc>
        <w:tc>
          <w:tcPr>
            <w:tcW w:w="1850" w:type="dxa"/>
            <w:vAlign w:val="center"/>
          </w:tcPr>
          <w:p w14:paraId="6110901B">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30</w:t>
            </w:r>
          </w:p>
        </w:tc>
        <w:tc>
          <w:tcPr>
            <w:tcW w:w="1843" w:type="dxa"/>
            <w:vAlign w:val="center"/>
          </w:tcPr>
          <w:p w14:paraId="5769B03B">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30</w:t>
            </w:r>
          </w:p>
        </w:tc>
      </w:tr>
      <w:tr w14:paraId="0467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0BB36ACD">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10</w:t>
            </w:r>
          </w:p>
        </w:tc>
        <w:tc>
          <w:tcPr>
            <w:tcW w:w="1976" w:type="dxa"/>
            <w:vAlign w:val="center"/>
          </w:tcPr>
          <w:p w14:paraId="361F5A3A">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455</w:t>
            </w:r>
            <w:r>
              <w:rPr>
                <w:rFonts w:hint="eastAsia" w:ascii="宋体" w:hAnsi="宋体" w:cs="宋体"/>
                <w:sz w:val="24"/>
                <w:szCs w:val="24"/>
              </w:rPr>
              <w:t xml:space="preserve">  </w:t>
            </w:r>
            <w:r>
              <w:rPr>
                <w:rFonts w:hint="eastAsia" w:ascii="宋体" w:hAnsi="宋体" w:cs="宋体"/>
                <w:sz w:val="24"/>
                <w:szCs w:val="24"/>
                <w:lang w:val="en-US" w:eastAsia="zh-CN"/>
              </w:rPr>
              <w:t>460</w:t>
            </w:r>
            <w:r>
              <w:rPr>
                <w:rFonts w:hint="eastAsia" w:ascii="宋体" w:hAnsi="宋体" w:cs="宋体"/>
                <w:sz w:val="24"/>
                <w:szCs w:val="24"/>
              </w:rPr>
              <w:t>]</w:t>
            </w:r>
          </w:p>
        </w:tc>
        <w:tc>
          <w:tcPr>
            <w:tcW w:w="1907" w:type="dxa"/>
            <w:vAlign w:val="center"/>
          </w:tcPr>
          <w:p w14:paraId="49A947E8">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45</w:t>
            </w:r>
            <w:r>
              <w:rPr>
                <w:rFonts w:hint="eastAsia" w:ascii="宋体" w:hAnsi="宋体" w:cs="宋体"/>
                <w:sz w:val="24"/>
                <w:szCs w:val="24"/>
              </w:rPr>
              <w:t>7.5</w:t>
            </w:r>
          </w:p>
        </w:tc>
        <w:tc>
          <w:tcPr>
            <w:tcW w:w="1850" w:type="dxa"/>
            <w:vAlign w:val="center"/>
          </w:tcPr>
          <w:p w14:paraId="2AE5674D">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c>
          <w:tcPr>
            <w:tcW w:w="1843" w:type="dxa"/>
            <w:vAlign w:val="center"/>
          </w:tcPr>
          <w:p w14:paraId="46908BCC">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r>
      <w:tr w14:paraId="3BA1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4FF9BD4C">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11</w:t>
            </w:r>
          </w:p>
        </w:tc>
        <w:tc>
          <w:tcPr>
            <w:tcW w:w="1976" w:type="dxa"/>
            <w:vAlign w:val="center"/>
          </w:tcPr>
          <w:p w14:paraId="7864F13F">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460</w:t>
            </w:r>
            <w:r>
              <w:rPr>
                <w:rFonts w:hint="eastAsia" w:ascii="宋体" w:hAnsi="宋体" w:cs="宋体"/>
                <w:sz w:val="24"/>
                <w:szCs w:val="24"/>
              </w:rPr>
              <w:t xml:space="preserve">  </w:t>
            </w:r>
            <w:r>
              <w:rPr>
                <w:rFonts w:hint="eastAsia" w:ascii="宋体" w:hAnsi="宋体" w:cs="宋体"/>
                <w:sz w:val="24"/>
                <w:szCs w:val="24"/>
                <w:lang w:val="en-US" w:eastAsia="zh-CN"/>
              </w:rPr>
              <w:t>465</w:t>
            </w:r>
            <w:r>
              <w:rPr>
                <w:rFonts w:hint="eastAsia" w:ascii="宋体" w:hAnsi="宋体" w:cs="宋体"/>
                <w:sz w:val="24"/>
                <w:szCs w:val="24"/>
              </w:rPr>
              <w:t>]</w:t>
            </w:r>
          </w:p>
        </w:tc>
        <w:tc>
          <w:tcPr>
            <w:tcW w:w="1907" w:type="dxa"/>
            <w:vAlign w:val="center"/>
          </w:tcPr>
          <w:p w14:paraId="129143CB">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462</w:t>
            </w:r>
            <w:r>
              <w:rPr>
                <w:rFonts w:hint="eastAsia" w:ascii="宋体" w:hAnsi="宋体" w:cs="宋体"/>
                <w:sz w:val="24"/>
                <w:szCs w:val="24"/>
              </w:rPr>
              <w:t>.5</w:t>
            </w:r>
          </w:p>
        </w:tc>
        <w:tc>
          <w:tcPr>
            <w:tcW w:w="1850" w:type="dxa"/>
            <w:vAlign w:val="center"/>
          </w:tcPr>
          <w:p w14:paraId="2209CC45">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5</w:t>
            </w:r>
          </w:p>
        </w:tc>
        <w:tc>
          <w:tcPr>
            <w:tcW w:w="1843" w:type="dxa"/>
            <w:vAlign w:val="center"/>
          </w:tcPr>
          <w:p w14:paraId="0AC7B6FA">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5</w:t>
            </w:r>
          </w:p>
        </w:tc>
      </w:tr>
      <w:tr w14:paraId="3456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218A5684">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12</w:t>
            </w:r>
          </w:p>
        </w:tc>
        <w:tc>
          <w:tcPr>
            <w:tcW w:w="1976" w:type="dxa"/>
            <w:vAlign w:val="center"/>
          </w:tcPr>
          <w:p w14:paraId="2DD4547A">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465</w:t>
            </w:r>
            <w:r>
              <w:rPr>
                <w:rFonts w:hint="eastAsia" w:ascii="宋体" w:hAnsi="宋体" w:cs="宋体"/>
                <w:sz w:val="24"/>
                <w:szCs w:val="24"/>
              </w:rPr>
              <w:t xml:space="preserve">  </w:t>
            </w:r>
            <w:r>
              <w:rPr>
                <w:rFonts w:hint="eastAsia" w:ascii="宋体" w:hAnsi="宋体" w:cs="宋体"/>
                <w:sz w:val="24"/>
                <w:szCs w:val="24"/>
                <w:lang w:val="en-US" w:eastAsia="zh-CN"/>
              </w:rPr>
              <w:t>470</w:t>
            </w:r>
            <w:r>
              <w:rPr>
                <w:rFonts w:hint="eastAsia" w:ascii="宋体" w:hAnsi="宋体" w:cs="宋体"/>
                <w:sz w:val="24"/>
                <w:szCs w:val="24"/>
              </w:rPr>
              <w:t>]</w:t>
            </w:r>
          </w:p>
        </w:tc>
        <w:tc>
          <w:tcPr>
            <w:tcW w:w="1907" w:type="dxa"/>
            <w:vAlign w:val="center"/>
          </w:tcPr>
          <w:p w14:paraId="65F7464F">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46</w:t>
            </w:r>
            <w:r>
              <w:rPr>
                <w:rFonts w:hint="eastAsia" w:ascii="宋体" w:hAnsi="宋体" w:cs="宋体"/>
                <w:sz w:val="24"/>
                <w:szCs w:val="24"/>
              </w:rPr>
              <w:t>7.5</w:t>
            </w:r>
          </w:p>
        </w:tc>
        <w:tc>
          <w:tcPr>
            <w:tcW w:w="1850" w:type="dxa"/>
            <w:vAlign w:val="center"/>
          </w:tcPr>
          <w:p w14:paraId="325CDBCB">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4</w:t>
            </w:r>
          </w:p>
        </w:tc>
        <w:tc>
          <w:tcPr>
            <w:tcW w:w="1843" w:type="dxa"/>
            <w:vAlign w:val="center"/>
          </w:tcPr>
          <w:p w14:paraId="018B407D">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w:t>
            </w:r>
          </w:p>
        </w:tc>
      </w:tr>
      <w:tr w14:paraId="545A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65BA81CC">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13</w:t>
            </w:r>
          </w:p>
        </w:tc>
        <w:tc>
          <w:tcPr>
            <w:tcW w:w="1976" w:type="dxa"/>
            <w:vAlign w:val="center"/>
          </w:tcPr>
          <w:p w14:paraId="4E961496">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470</w:t>
            </w:r>
            <w:r>
              <w:rPr>
                <w:rFonts w:hint="eastAsia" w:ascii="宋体" w:hAnsi="宋体" w:cs="宋体"/>
                <w:sz w:val="24"/>
                <w:szCs w:val="24"/>
              </w:rPr>
              <w:t xml:space="preserve">  </w:t>
            </w:r>
            <w:r>
              <w:rPr>
                <w:rFonts w:hint="eastAsia" w:ascii="宋体" w:hAnsi="宋体" w:cs="宋体"/>
                <w:sz w:val="24"/>
                <w:szCs w:val="24"/>
                <w:lang w:val="en-US" w:eastAsia="zh-CN"/>
              </w:rPr>
              <w:t>475</w:t>
            </w:r>
            <w:r>
              <w:rPr>
                <w:rFonts w:hint="eastAsia" w:ascii="宋体" w:hAnsi="宋体" w:cs="宋体"/>
                <w:sz w:val="24"/>
                <w:szCs w:val="24"/>
              </w:rPr>
              <w:t>]</w:t>
            </w:r>
          </w:p>
        </w:tc>
        <w:tc>
          <w:tcPr>
            <w:tcW w:w="1907" w:type="dxa"/>
            <w:vAlign w:val="center"/>
          </w:tcPr>
          <w:p w14:paraId="6BD93DBF">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472</w:t>
            </w:r>
            <w:r>
              <w:rPr>
                <w:rFonts w:hint="eastAsia" w:ascii="宋体" w:hAnsi="宋体" w:cs="宋体"/>
                <w:sz w:val="24"/>
                <w:szCs w:val="24"/>
              </w:rPr>
              <w:t>.5</w:t>
            </w:r>
          </w:p>
        </w:tc>
        <w:tc>
          <w:tcPr>
            <w:tcW w:w="1850" w:type="dxa"/>
            <w:vAlign w:val="center"/>
          </w:tcPr>
          <w:p w14:paraId="5295227C">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1843" w:type="dxa"/>
            <w:vAlign w:val="center"/>
          </w:tcPr>
          <w:p w14:paraId="0A7D69C8">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3</w:t>
            </w:r>
          </w:p>
        </w:tc>
      </w:tr>
      <w:tr w14:paraId="2F67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2F0FD69F">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14</w:t>
            </w:r>
          </w:p>
        </w:tc>
        <w:tc>
          <w:tcPr>
            <w:tcW w:w="1976" w:type="dxa"/>
            <w:vAlign w:val="center"/>
          </w:tcPr>
          <w:p w14:paraId="3EB6CFA4">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475</w:t>
            </w:r>
            <w:r>
              <w:rPr>
                <w:rFonts w:hint="eastAsia" w:ascii="宋体" w:hAnsi="宋体" w:cs="宋体"/>
                <w:sz w:val="24"/>
                <w:szCs w:val="24"/>
              </w:rPr>
              <w:t xml:space="preserve">  </w:t>
            </w:r>
            <w:r>
              <w:rPr>
                <w:rFonts w:hint="eastAsia" w:ascii="宋体" w:hAnsi="宋体" w:cs="宋体"/>
                <w:sz w:val="24"/>
                <w:szCs w:val="24"/>
                <w:lang w:val="en-US" w:eastAsia="zh-CN"/>
              </w:rPr>
              <w:t>480</w:t>
            </w:r>
            <w:r>
              <w:rPr>
                <w:rFonts w:hint="eastAsia" w:ascii="宋体" w:hAnsi="宋体" w:cs="宋体"/>
                <w:sz w:val="24"/>
                <w:szCs w:val="24"/>
              </w:rPr>
              <w:t>]</w:t>
            </w:r>
          </w:p>
        </w:tc>
        <w:tc>
          <w:tcPr>
            <w:tcW w:w="1907" w:type="dxa"/>
            <w:vAlign w:val="center"/>
          </w:tcPr>
          <w:p w14:paraId="689AC9D2">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47</w:t>
            </w:r>
            <w:r>
              <w:rPr>
                <w:rFonts w:hint="eastAsia" w:ascii="宋体" w:hAnsi="宋体" w:cs="宋体"/>
                <w:sz w:val="24"/>
                <w:szCs w:val="24"/>
              </w:rPr>
              <w:t>7.5</w:t>
            </w:r>
          </w:p>
        </w:tc>
        <w:tc>
          <w:tcPr>
            <w:tcW w:w="1850" w:type="dxa"/>
            <w:vAlign w:val="center"/>
          </w:tcPr>
          <w:p w14:paraId="20D64916">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w:t>
            </w:r>
          </w:p>
        </w:tc>
        <w:tc>
          <w:tcPr>
            <w:tcW w:w="1843" w:type="dxa"/>
            <w:vAlign w:val="center"/>
          </w:tcPr>
          <w:p w14:paraId="2E8220F8">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4</w:t>
            </w:r>
          </w:p>
        </w:tc>
      </w:tr>
      <w:tr w14:paraId="4E2C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168" w:type="dxa"/>
            <w:vAlign w:val="center"/>
          </w:tcPr>
          <w:p w14:paraId="4B25AB35">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15</w:t>
            </w:r>
          </w:p>
        </w:tc>
        <w:tc>
          <w:tcPr>
            <w:tcW w:w="1976" w:type="dxa"/>
            <w:vAlign w:val="center"/>
          </w:tcPr>
          <w:p w14:paraId="4D12E367">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480</w:t>
            </w:r>
            <w:r>
              <w:rPr>
                <w:rFonts w:hint="eastAsia" w:ascii="宋体" w:hAnsi="宋体" w:cs="宋体"/>
                <w:sz w:val="24"/>
                <w:szCs w:val="24"/>
              </w:rPr>
              <w:t xml:space="preserve">  </w:t>
            </w:r>
            <w:r>
              <w:rPr>
                <w:rFonts w:hint="eastAsia" w:ascii="宋体" w:hAnsi="宋体" w:cs="宋体"/>
                <w:sz w:val="24"/>
                <w:szCs w:val="24"/>
                <w:lang w:val="en-US" w:eastAsia="zh-CN"/>
              </w:rPr>
              <w:t>485</w:t>
            </w:r>
            <w:r>
              <w:rPr>
                <w:rFonts w:hint="eastAsia" w:ascii="宋体" w:hAnsi="宋体" w:cs="宋体"/>
                <w:sz w:val="24"/>
                <w:szCs w:val="24"/>
              </w:rPr>
              <w:t>]</w:t>
            </w:r>
          </w:p>
        </w:tc>
        <w:tc>
          <w:tcPr>
            <w:tcW w:w="1907" w:type="dxa"/>
            <w:vAlign w:val="center"/>
          </w:tcPr>
          <w:p w14:paraId="32B4BFDF">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482.5</w:t>
            </w:r>
          </w:p>
        </w:tc>
        <w:tc>
          <w:tcPr>
            <w:tcW w:w="1850" w:type="dxa"/>
            <w:vAlign w:val="center"/>
          </w:tcPr>
          <w:p w14:paraId="42D80E30">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1843" w:type="dxa"/>
            <w:vAlign w:val="center"/>
          </w:tcPr>
          <w:p w14:paraId="39A6CED4">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1</w:t>
            </w:r>
          </w:p>
        </w:tc>
      </w:tr>
      <w:tr w14:paraId="07FF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168" w:type="dxa"/>
            <w:vAlign w:val="center"/>
          </w:tcPr>
          <w:p w14:paraId="1785C3C0">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c>
          <w:tcPr>
            <w:tcW w:w="1976" w:type="dxa"/>
            <w:vAlign w:val="center"/>
          </w:tcPr>
          <w:p w14:paraId="332FD3E3">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485</w:t>
            </w:r>
            <w:r>
              <w:rPr>
                <w:rFonts w:hint="eastAsia" w:ascii="宋体" w:hAnsi="宋体" w:cs="宋体"/>
                <w:sz w:val="24"/>
                <w:szCs w:val="24"/>
              </w:rPr>
              <w:t xml:space="preserve">  </w:t>
            </w:r>
            <w:r>
              <w:rPr>
                <w:rFonts w:hint="eastAsia" w:ascii="宋体" w:hAnsi="宋体" w:cs="宋体"/>
                <w:sz w:val="24"/>
                <w:szCs w:val="24"/>
                <w:lang w:val="en-US" w:eastAsia="zh-CN"/>
              </w:rPr>
              <w:t>490</w:t>
            </w:r>
            <w:r>
              <w:rPr>
                <w:rFonts w:hint="eastAsia" w:ascii="宋体" w:hAnsi="宋体" w:cs="宋体"/>
                <w:sz w:val="24"/>
                <w:szCs w:val="24"/>
              </w:rPr>
              <w:t>]</w:t>
            </w:r>
          </w:p>
        </w:tc>
        <w:tc>
          <w:tcPr>
            <w:tcW w:w="1907" w:type="dxa"/>
            <w:vAlign w:val="center"/>
          </w:tcPr>
          <w:p w14:paraId="4B1B31A5">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487.5</w:t>
            </w:r>
          </w:p>
        </w:tc>
        <w:tc>
          <w:tcPr>
            <w:tcW w:w="1850" w:type="dxa"/>
            <w:vAlign w:val="center"/>
          </w:tcPr>
          <w:p w14:paraId="470AAA4A">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1843" w:type="dxa"/>
            <w:vAlign w:val="center"/>
          </w:tcPr>
          <w:p w14:paraId="78D20D8C">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lang w:val="en-US" w:eastAsia="zh-CN"/>
              </w:rPr>
              <w:t>1</w:t>
            </w:r>
          </w:p>
        </w:tc>
      </w:tr>
      <w:tr w14:paraId="36CB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168" w:type="dxa"/>
            <w:vAlign w:val="center"/>
          </w:tcPr>
          <w:p w14:paraId="6B72315E">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合计</w:t>
            </w:r>
          </w:p>
        </w:tc>
        <w:tc>
          <w:tcPr>
            <w:tcW w:w="1976" w:type="dxa"/>
            <w:vAlign w:val="center"/>
          </w:tcPr>
          <w:p w14:paraId="4960D97F">
            <w:pPr>
              <w:keepNext w:val="0"/>
              <w:keepLines w:val="0"/>
              <w:pageBreakBefore w:val="0"/>
              <w:kinsoku/>
              <w:wordWrap/>
              <w:overflowPunct/>
              <w:topLinePunct w:val="0"/>
              <w:bidi w:val="0"/>
              <w:spacing w:line="360" w:lineRule="auto"/>
              <w:jc w:val="center"/>
              <w:rPr>
                <w:rFonts w:ascii="宋体" w:hAnsi="宋体" w:cs="宋体"/>
                <w:sz w:val="24"/>
                <w:szCs w:val="24"/>
              </w:rPr>
            </w:pPr>
          </w:p>
        </w:tc>
        <w:tc>
          <w:tcPr>
            <w:tcW w:w="1907" w:type="dxa"/>
            <w:vAlign w:val="center"/>
          </w:tcPr>
          <w:p w14:paraId="720B0DB5">
            <w:pPr>
              <w:keepNext w:val="0"/>
              <w:keepLines w:val="0"/>
              <w:pageBreakBefore w:val="0"/>
              <w:kinsoku/>
              <w:wordWrap/>
              <w:overflowPunct/>
              <w:topLinePunct w:val="0"/>
              <w:bidi w:val="0"/>
              <w:spacing w:line="360" w:lineRule="auto"/>
              <w:jc w:val="center"/>
              <w:rPr>
                <w:rFonts w:ascii="宋体" w:hAnsi="宋体" w:cs="宋体"/>
                <w:sz w:val="24"/>
                <w:szCs w:val="24"/>
              </w:rPr>
            </w:pPr>
          </w:p>
        </w:tc>
        <w:tc>
          <w:tcPr>
            <w:tcW w:w="1850" w:type="dxa"/>
            <w:vAlign w:val="center"/>
          </w:tcPr>
          <w:p w14:paraId="659981D1">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100</w:t>
            </w:r>
          </w:p>
        </w:tc>
        <w:tc>
          <w:tcPr>
            <w:tcW w:w="1843" w:type="dxa"/>
            <w:vAlign w:val="center"/>
          </w:tcPr>
          <w:p w14:paraId="12CA19FF">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100</w:t>
            </w:r>
          </w:p>
        </w:tc>
      </w:tr>
    </w:tbl>
    <w:p w14:paraId="2EF89AFB">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表</w:t>
      </w:r>
      <w:r>
        <w:rPr>
          <w:rFonts w:hint="eastAsia" w:ascii="宋体" w:hAnsi="宋体" w:cs="宋体"/>
          <w:sz w:val="24"/>
          <w:szCs w:val="24"/>
          <w:lang w:val="en-US" w:eastAsia="zh-CN"/>
        </w:rPr>
        <w:t>16</w:t>
      </w:r>
      <w:r>
        <w:rPr>
          <w:rFonts w:hint="eastAsia" w:ascii="宋体" w:hAnsi="宋体" w:cs="宋体"/>
          <w:sz w:val="24"/>
          <w:szCs w:val="24"/>
        </w:rPr>
        <w:t xml:space="preserve"> </w:t>
      </w:r>
      <w:r>
        <w:rPr>
          <w:rFonts w:hint="eastAsia" w:asciiTheme="minorEastAsia" w:hAnsiTheme="minorEastAsia" w:eastAsiaTheme="minorEastAsia" w:cstheme="minorEastAsia"/>
          <w:b w:val="0"/>
          <w:bCs w:val="0"/>
          <w:sz w:val="24"/>
          <w:szCs w:val="24"/>
        </w:rPr>
        <w:t>C</w:t>
      </w:r>
      <w:r>
        <w:rPr>
          <w:rFonts w:hint="eastAsia" w:asciiTheme="minorEastAsia" w:hAnsiTheme="minorEastAsia" w:eastAsiaTheme="minorEastAsia" w:cstheme="minorEastAsia"/>
          <w:b w:val="0"/>
          <w:bCs w:val="0"/>
          <w:sz w:val="24"/>
          <w:szCs w:val="24"/>
          <w:lang w:val="en-US" w:eastAsia="zh-CN"/>
        </w:rPr>
        <w:t>19400 H04</w:t>
      </w:r>
      <w:r>
        <w:rPr>
          <w:rFonts w:hint="eastAsia" w:ascii="宋体" w:hAnsi="宋体" w:cs="宋体"/>
          <w:sz w:val="24"/>
          <w:szCs w:val="24"/>
        </w:rPr>
        <w:t>态断后伸长率（A</w:t>
      </w:r>
      <w:r>
        <w:rPr>
          <w:rFonts w:hint="eastAsia" w:ascii="宋体" w:hAnsi="宋体" w:cs="宋体"/>
          <w:sz w:val="24"/>
          <w:szCs w:val="24"/>
          <w:vertAlign w:val="subscript"/>
        </w:rPr>
        <w:t>11.3</w:t>
      </w:r>
      <w:r>
        <w:rPr>
          <w:rFonts w:hint="eastAsia" w:ascii="宋体" w:hAnsi="宋体" w:cs="宋体"/>
          <w:sz w:val="24"/>
          <w:szCs w:val="24"/>
        </w:rPr>
        <w:t>）频数和频率分布表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1976"/>
        <w:gridCol w:w="1907"/>
        <w:gridCol w:w="1850"/>
        <w:gridCol w:w="1843"/>
      </w:tblGrid>
      <w:tr w14:paraId="3C20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18804D73">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组号</w:t>
            </w:r>
          </w:p>
        </w:tc>
        <w:tc>
          <w:tcPr>
            <w:tcW w:w="1976" w:type="dxa"/>
            <w:vAlign w:val="center"/>
          </w:tcPr>
          <w:p w14:paraId="03483A77">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区间</w:t>
            </w:r>
          </w:p>
        </w:tc>
        <w:tc>
          <w:tcPr>
            <w:tcW w:w="1907" w:type="dxa"/>
            <w:vAlign w:val="center"/>
          </w:tcPr>
          <w:p w14:paraId="6E4C561C">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组中值X＇i</w:t>
            </w:r>
          </w:p>
        </w:tc>
        <w:tc>
          <w:tcPr>
            <w:tcW w:w="1850" w:type="dxa"/>
            <w:vAlign w:val="center"/>
          </w:tcPr>
          <w:p w14:paraId="46274189">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频数ni</w:t>
            </w:r>
          </w:p>
        </w:tc>
        <w:tc>
          <w:tcPr>
            <w:tcW w:w="1843" w:type="dxa"/>
            <w:vAlign w:val="center"/>
          </w:tcPr>
          <w:p w14:paraId="7350ED20">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频率fi，%</w:t>
            </w:r>
          </w:p>
        </w:tc>
      </w:tr>
      <w:tr w14:paraId="4765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7C8143F5">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1976" w:type="dxa"/>
            <w:vAlign w:val="center"/>
          </w:tcPr>
          <w:p w14:paraId="00AC4910">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 xml:space="preserve">  </w:t>
            </w:r>
            <w:r>
              <w:rPr>
                <w:rFonts w:hint="eastAsia" w:ascii="宋体" w:hAnsi="宋体" w:cs="宋体"/>
                <w:sz w:val="24"/>
                <w:szCs w:val="24"/>
                <w:lang w:val="en-US" w:eastAsia="zh-CN"/>
              </w:rPr>
              <w:t>5</w:t>
            </w:r>
            <w:r>
              <w:rPr>
                <w:rFonts w:hint="eastAsia" w:ascii="宋体" w:hAnsi="宋体" w:cs="宋体"/>
                <w:sz w:val="24"/>
                <w:szCs w:val="24"/>
              </w:rPr>
              <w:t>]</w:t>
            </w:r>
          </w:p>
        </w:tc>
        <w:tc>
          <w:tcPr>
            <w:tcW w:w="1907" w:type="dxa"/>
            <w:vAlign w:val="center"/>
          </w:tcPr>
          <w:p w14:paraId="590912DE">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2.5</w:t>
            </w:r>
          </w:p>
        </w:tc>
        <w:tc>
          <w:tcPr>
            <w:tcW w:w="1850" w:type="dxa"/>
            <w:vAlign w:val="center"/>
          </w:tcPr>
          <w:p w14:paraId="2BDA9C4C">
            <w:pPr>
              <w:keepNext w:val="0"/>
              <w:keepLines w:val="0"/>
              <w:pageBreakBefore w:val="0"/>
              <w:kinsoku/>
              <w:wordWrap/>
              <w:overflowPunct/>
              <w:topLinePunct w:val="0"/>
              <w:bidi w:val="0"/>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2</w:t>
            </w:r>
          </w:p>
        </w:tc>
        <w:tc>
          <w:tcPr>
            <w:tcW w:w="1843" w:type="dxa"/>
            <w:vAlign w:val="center"/>
          </w:tcPr>
          <w:p w14:paraId="37D67BFD">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r>
      <w:tr w14:paraId="3DB1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122DADE0">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2</w:t>
            </w:r>
          </w:p>
        </w:tc>
        <w:tc>
          <w:tcPr>
            <w:tcW w:w="1976" w:type="dxa"/>
            <w:vAlign w:val="center"/>
          </w:tcPr>
          <w:p w14:paraId="06FA91D3">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 xml:space="preserve">  </w:t>
            </w:r>
            <w:r>
              <w:rPr>
                <w:rFonts w:hint="eastAsia" w:ascii="宋体" w:hAnsi="宋体" w:cs="宋体"/>
                <w:sz w:val="24"/>
                <w:szCs w:val="24"/>
                <w:lang w:val="en-US" w:eastAsia="zh-CN"/>
              </w:rPr>
              <w:t>10</w:t>
            </w:r>
            <w:r>
              <w:rPr>
                <w:rFonts w:hint="eastAsia" w:ascii="宋体" w:hAnsi="宋体" w:cs="宋体"/>
                <w:sz w:val="24"/>
                <w:szCs w:val="24"/>
              </w:rPr>
              <w:t>]</w:t>
            </w:r>
          </w:p>
        </w:tc>
        <w:tc>
          <w:tcPr>
            <w:tcW w:w="1907" w:type="dxa"/>
            <w:vAlign w:val="center"/>
          </w:tcPr>
          <w:p w14:paraId="6825A164">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7.5</w:t>
            </w:r>
          </w:p>
        </w:tc>
        <w:tc>
          <w:tcPr>
            <w:tcW w:w="1850" w:type="dxa"/>
            <w:vAlign w:val="center"/>
          </w:tcPr>
          <w:p w14:paraId="62ABB3D3">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47</w:t>
            </w:r>
          </w:p>
        </w:tc>
        <w:tc>
          <w:tcPr>
            <w:tcW w:w="1843" w:type="dxa"/>
            <w:vAlign w:val="center"/>
          </w:tcPr>
          <w:p w14:paraId="353C5081">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47</w:t>
            </w:r>
          </w:p>
        </w:tc>
      </w:tr>
      <w:tr w14:paraId="0602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188B320B">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3</w:t>
            </w:r>
          </w:p>
        </w:tc>
        <w:tc>
          <w:tcPr>
            <w:tcW w:w="1976" w:type="dxa"/>
            <w:vAlign w:val="center"/>
          </w:tcPr>
          <w:p w14:paraId="3976FE21">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10</w:t>
            </w:r>
            <w:r>
              <w:rPr>
                <w:rFonts w:hint="eastAsia" w:ascii="宋体" w:hAnsi="宋体" w:cs="宋体"/>
                <w:sz w:val="24"/>
                <w:szCs w:val="24"/>
              </w:rPr>
              <w:t xml:space="preserve"> </w:t>
            </w:r>
            <w:r>
              <w:rPr>
                <w:rFonts w:hint="eastAsia" w:ascii="宋体" w:hAnsi="宋体" w:cs="宋体"/>
                <w:sz w:val="24"/>
                <w:szCs w:val="24"/>
                <w:lang w:val="en-US" w:eastAsia="zh-CN"/>
              </w:rPr>
              <w:t>15</w:t>
            </w:r>
            <w:r>
              <w:rPr>
                <w:rFonts w:hint="eastAsia" w:ascii="宋体" w:hAnsi="宋体" w:cs="宋体"/>
                <w:sz w:val="24"/>
                <w:szCs w:val="24"/>
              </w:rPr>
              <w:t>]</w:t>
            </w:r>
          </w:p>
        </w:tc>
        <w:tc>
          <w:tcPr>
            <w:tcW w:w="1907" w:type="dxa"/>
            <w:vAlign w:val="center"/>
          </w:tcPr>
          <w:p w14:paraId="791001AE">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2.5</w:t>
            </w:r>
          </w:p>
        </w:tc>
        <w:tc>
          <w:tcPr>
            <w:tcW w:w="1850" w:type="dxa"/>
            <w:vAlign w:val="center"/>
          </w:tcPr>
          <w:p w14:paraId="0FAE1317">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44</w:t>
            </w:r>
          </w:p>
        </w:tc>
        <w:tc>
          <w:tcPr>
            <w:tcW w:w="1843" w:type="dxa"/>
            <w:vAlign w:val="center"/>
          </w:tcPr>
          <w:p w14:paraId="0EEEB5B5">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44</w:t>
            </w:r>
          </w:p>
        </w:tc>
      </w:tr>
      <w:tr w14:paraId="579A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42271DC4">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4</w:t>
            </w:r>
          </w:p>
        </w:tc>
        <w:tc>
          <w:tcPr>
            <w:tcW w:w="1976" w:type="dxa"/>
            <w:vAlign w:val="center"/>
          </w:tcPr>
          <w:p w14:paraId="06EE821D">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15 20</w:t>
            </w:r>
            <w:r>
              <w:rPr>
                <w:rFonts w:hint="eastAsia" w:ascii="宋体" w:hAnsi="宋体" w:cs="宋体"/>
                <w:sz w:val="24"/>
                <w:szCs w:val="24"/>
              </w:rPr>
              <w:t>]</w:t>
            </w:r>
          </w:p>
        </w:tc>
        <w:tc>
          <w:tcPr>
            <w:tcW w:w="1907" w:type="dxa"/>
            <w:vAlign w:val="center"/>
          </w:tcPr>
          <w:p w14:paraId="1B4E8F98">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7.5</w:t>
            </w:r>
          </w:p>
        </w:tc>
        <w:tc>
          <w:tcPr>
            <w:tcW w:w="1850" w:type="dxa"/>
            <w:vAlign w:val="center"/>
          </w:tcPr>
          <w:p w14:paraId="268374D4">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11</w:t>
            </w:r>
          </w:p>
        </w:tc>
        <w:tc>
          <w:tcPr>
            <w:tcW w:w="1843" w:type="dxa"/>
            <w:vAlign w:val="center"/>
          </w:tcPr>
          <w:p w14:paraId="4AFDECF4">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11</w:t>
            </w:r>
          </w:p>
        </w:tc>
      </w:tr>
      <w:tr w14:paraId="222A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168" w:type="dxa"/>
            <w:vAlign w:val="center"/>
          </w:tcPr>
          <w:p w14:paraId="59AF202F">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合计</w:t>
            </w:r>
          </w:p>
        </w:tc>
        <w:tc>
          <w:tcPr>
            <w:tcW w:w="1976" w:type="dxa"/>
            <w:vAlign w:val="center"/>
          </w:tcPr>
          <w:p w14:paraId="1823D729">
            <w:pPr>
              <w:keepNext w:val="0"/>
              <w:keepLines w:val="0"/>
              <w:pageBreakBefore w:val="0"/>
              <w:kinsoku/>
              <w:wordWrap/>
              <w:overflowPunct/>
              <w:topLinePunct w:val="0"/>
              <w:bidi w:val="0"/>
              <w:spacing w:line="360" w:lineRule="auto"/>
              <w:jc w:val="center"/>
              <w:rPr>
                <w:rFonts w:ascii="宋体" w:hAnsi="宋体" w:cs="宋体"/>
                <w:sz w:val="24"/>
                <w:szCs w:val="24"/>
              </w:rPr>
            </w:pPr>
          </w:p>
        </w:tc>
        <w:tc>
          <w:tcPr>
            <w:tcW w:w="1907" w:type="dxa"/>
            <w:vAlign w:val="center"/>
          </w:tcPr>
          <w:p w14:paraId="4CA89B93">
            <w:pPr>
              <w:keepNext w:val="0"/>
              <w:keepLines w:val="0"/>
              <w:pageBreakBefore w:val="0"/>
              <w:kinsoku/>
              <w:wordWrap/>
              <w:overflowPunct/>
              <w:topLinePunct w:val="0"/>
              <w:bidi w:val="0"/>
              <w:spacing w:line="360" w:lineRule="auto"/>
              <w:jc w:val="center"/>
              <w:rPr>
                <w:rFonts w:ascii="宋体" w:hAnsi="宋体" w:cs="宋体"/>
                <w:sz w:val="24"/>
                <w:szCs w:val="24"/>
              </w:rPr>
            </w:pPr>
          </w:p>
        </w:tc>
        <w:tc>
          <w:tcPr>
            <w:tcW w:w="1850" w:type="dxa"/>
            <w:vAlign w:val="center"/>
          </w:tcPr>
          <w:p w14:paraId="28E4B01A">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100</w:t>
            </w:r>
          </w:p>
        </w:tc>
        <w:tc>
          <w:tcPr>
            <w:tcW w:w="1843" w:type="dxa"/>
            <w:vAlign w:val="center"/>
          </w:tcPr>
          <w:p w14:paraId="095A3932">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100</w:t>
            </w:r>
          </w:p>
        </w:tc>
      </w:tr>
    </w:tbl>
    <w:p w14:paraId="07DFA126">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表</w:t>
      </w:r>
      <w:r>
        <w:rPr>
          <w:rFonts w:hint="eastAsia" w:ascii="宋体" w:hAnsi="宋体" w:cs="宋体"/>
          <w:sz w:val="24"/>
          <w:szCs w:val="24"/>
          <w:lang w:val="en-US" w:eastAsia="zh-CN"/>
        </w:rPr>
        <w:t>17</w:t>
      </w:r>
      <w:r>
        <w:rPr>
          <w:rFonts w:ascii="宋体" w:hAnsi="宋体" w:cs="宋体"/>
          <w:sz w:val="24"/>
          <w:szCs w:val="24"/>
        </w:rPr>
        <w:t xml:space="preserve">  </w:t>
      </w:r>
      <w:r>
        <w:rPr>
          <w:rFonts w:hint="eastAsia" w:asciiTheme="minorEastAsia" w:hAnsiTheme="minorEastAsia" w:eastAsiaTheme="minorEastAsia" w:cstheme="minorEastAsia"/>
          <w:b w:val="0"/>
          <w:bCs w:val="0"/>
          <w:sz w:val="24"/>
          <w:szCs w:val="24"/>
        </w:rPr>
        <w:t>C</w:t>
      </w:r>
      <w:r>
        <w:rPr>
          <w:rFonts w:hint="eastAsia" w:asciiTheme="minorEastAsia" w:hAnsiTheme="minorEastAsia" w:eastAsiaTheme="minorEastAsia" w:cstheme="minorEastAsia"/>
          <w:b w:val="0"/>
          <w:bCs w:val="0"/>
          <w:sz w:val="24"/>
          <w:szCs w:val="24"/>
          <w:lang w:val="en-US" w:eastAsia="zh-CN"/>
        </w:rPr>
        <w:t>19400 H04</w:t>
      </w:r>
      <w:r>
        <w:rPr>
          <w:rFonts w:hint="eastAsia" w:ascii="宋体" w:hAnsi="宋体" w:cs="宋体"/>
          <w:sz w:val="24"/>
          <w:szCs w:val="24"/>
        </w:rPr>
        <w:t>态硬度（</w:t>
      </w:r>
      <w:r>
        <w:rPr>
          <w:rFonts w:ascii="宋体" w:hAnsi="宋体" w:cs="宋体"/>
          <w:sz w:val="24"/>
          <w:szCs w:val="24"/>
        </w:rPr>
        <w:t>HV）频数和频率分布表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1976"/>
        <w:gridCol w:w="1907"/>
        <w:gridCol w:w="1850"/>
        <w:gridCol w:w="1843"/>
      </w:tblGrid>
      <w:tr w14:paraId="3685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07BAE300">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组号</w:t>
            </w:r>
          </w:p>
        </w:tc>
        <w:tc>
          <w:tcPr>
            <w:tcW w:w="1976" w:type="dxa"/>
            <w:vAlign w:val="center"/>
          </w:tcPr>
          <w:p w14:paraId="305B701E">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区间</w:t>
            </w:r>
          </w:p>
        </w:tc>
        <w:tc>
          <w:tcPr>
            <w:tcW w:w="1907" w:type="dxa"/>
            <w:vAlign w:val="center"/>
          </w:tcPr>
          <w:p w14:paraId="427062AD">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组中值X＇i</w:t>
            </w:r>
          </w:p>
        </w:tc>
        <w:tc>
          <w:tcPr>
            <w:tcW w:w="1850" w:type="dxa"/>
            <w:vAlign w:val="center"/>
          </w:tcPr>
          <w:p w14:paraId="4DEB9A0A">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频数ni</w:t>
            </w:r>
          </w:p>
        </w:tc>
        <w:tc>
          <w:tcPr>
            <w:tcW w:w="1843" w:type="dxa"/>
            <w:vAlign w:val="center"/>
          </w:tcPr>
          <w:p w14:paraId="5979D2CD">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频率fi，%</w:t>
            </w:r>
          </w:p>
        </w:tc>
      </w:tr>
      <w:tr w14:paraId="4144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63188446">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1976" w:type="dxa"/>
            <w:vAlign w:val="center"/>
          </w:tcPr>
          <w:p w14:paraId="0E2520ED">
            <w:pPr>
              <w:keepNext w:val="0"/>
              <w:keepLines w:val="0"/>
              <w:pageBreakBefore w:val="0"/>
              <w:kinsoku/>
              <w:wordWrap/>
              <w:overflowPunct/>
              <w:topLinePunct w:val="0"/>
              <w:bidi w:val="0"/>
              <w:spacing w:line="360" w:lineRule="auto"/>
              <w:jc w:val="center"/>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120</w:t>
            </w:r>
            <w:r>
              <w:rPr>
                <w:rFonts w:hint="eastAsia" w:ascii="宋体" w:hAnsi="宋体" w:cs="宋体"/>
                <w:sz w:val="24"/>
                <w:szCs w:val="24"/>
              </w:rPr>
              <w:t xml:space="preserve">  </w:t>
            </w:r>
            <w:r>
              <w:rPr>
                <w:rFonts w:hint="eastAsia" w:ascii="宋体" w:hAnsi="宋体" w:cs="宋体"/>
                <w:sz w:val="24"/>
                <w:szCs w:val="24"/>
                <w:lang w:val="en-US" w:eastAsia="zh-CN"/>
              </w:rPr>
              <w:t>125</w:t>
            </w:r>
            <w:r>
              <w:rPr>
                <w:rFonts w:hint="eastAsia" w:ascii="宋体" w:hAnsi="宋体" w:cs="宋体"/>
                <w:sz w:val="24"/>
                <w:szCs w:val="24"/>
              </w:rPr>
              <w:t>]</w:t>
            </w:r>
          </w:p>
        </w:tc>
        <w:tc>
          <w:tcPr>
            <w:tcW w:w="1907" w:type="dxa"/>
            <w:vAlign w:val="center"/>
          </w:tcPr>
          <w:p w14:paraId="1463443A">
            <w:pPr>
              <w:keepNext w:val="0"/>
              <w:keepLines w:val="0"/>
              <w:pageBreakBefore w:val="0"/>
              <w:kinsoku/>
              <w:wordWrap/>
              <w:overflowPunct/>
              <w:topLinePunct w:val="0"/>
              <w:bidi w:val="0"/>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122.5</w:t>
            </w:r>
          </w:p>
        </w:tc>
        <w:tc>
          <w:tcPr>
            <w:tcW w:w="1850" w:type="dxa"/>
            <w:vAlign w:val="center"/>
          </w:tcPr>
          <w:p w14:paraId="3D3067FF">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1843" w:type="dxa"/>
            <w:vAlign w:val="center"/>
          </w:tcPr>
          <w:p w14:paraId="6C66DBDC">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14:paraId="0723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04834009">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2</w:t>
            </w:r>
          </w:p>
        </w:tc>
        <w:tc>
          <w:tcPr>
            <w:tcW w:w="1976" w:type="dxa"/>
            <w:vAlign w:val="center"/>
          </w:tcPr>
          <w:p w14:paraId="3F264C86">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12</w:t>
            </w:r>
            <w:r>
              <w:rPr>
                <w:rFonts w:hint="eastAsia" w:ascii="宋体" w:hAnsi="宋体" w:cs="宋体"/>
                <w:sz w:val="24"/>
                <w:szCs w:val="24"/>
              </w:rPr>
              <w:t xml:space="preserve">5  </w:t>
            </w:r>
            <w:r>
              <w:rPr>
                <w:rFonts w:hint="eastAsia" w:ascii="宋体" w:hAnsi="宋体" w:cs="宋体"/>
                <w:sz w:val="24"/>
                <w:szCs w:val="24"/>
                <w:lang w:val="en-US" w:eastAsia="zh-CN"/>
              </w:rPr>
              <w:t>130</w:t>
            </w:r>
            <w:r>
              <w:rPr>
                <w:rFonts w:hint="eastAsia" w:ascii="宋体" w:hAnsi="宋体" w:cs="宋体"/>
                <w:sz w:val="24"/>
                <w:szCs w:val="24"/>
              </w:rPr>
              <w:t>]</w:t>
            </w:r>
          </w:p>
        </w:tc>
        <w:tc>
          <w:tcPr>
            <w:tcW w:w="1907" w:type="dxa"/>
            <w:vAlign w:val="center"/>
          </w:tcPr>
          <w:p w14:paraId="74AC6C42">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12</w:t>
            </w:r>
            <w:r>
              <w:rPr>
                <w:rFonts w:hint="eastAsia" w:ascii="宋体" w:hAnsi="宋体" w:cs="宋体"/>
                <w:sz w:val="24"/>
                <w:szCs w:val="24"/>
              </w:rPr>
              <w:t>7.5</w:t>
            </w:r>
          </w:p>
        </w:tc>
        <w:tc>
          <w:tcPr>
            <w:tcW w:w="1850" w:type="dxa"/>
            <w:vAlign w:val="center"/>
          </w:tcPr>
          <w:p w14:paraId="036851A5">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3</w:t>
            </w:r>
          </w:p>
        </w:tc>
        <w:tc>
          <w:tcPr>
            <w:tcW w:w="1843" w:type="dxa"/>
            <w:vAlign w:val="center"/>
          </w:tcPr>
          <w:p w14:paraId="61F145BC">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3</w:t>
            </w:r>
          </w:p>
        </w:tc>
      </w:tr>
      <w:tr w14:paraId="06F9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4F080A1B">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3</w:t>
            </w:r>
          </w:p>
        </w:tc>
        <w:tc>
          <w:tcPr>
            <w:tcW w:w="1976" w:type="dxa"/>
            <w:vAlign w:val="center"/>
          </w:tcPr>
          <w:p w14:paraId="2CB6D79B">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130</w:t>
            </w:r>
            <w:r>
              <w:rPr>
                <w:rFonts w:hint="eastAsia" w:ascii="宋体" w:hAnsi="宋体" w:cs="宋体"/>
                <w:sz w:val="24"/>
                <w:szCs w:val="24"/>
              </w:rPr>
              <w:t xml:space="preserve">  </w:t>
            </w:r>
            <w:r>
              <w:rPr>
                <w:rFonts w:hint="eastAsia" w:ascii="宋体" w:hAnsi="宋体" w:cs="宋体"/>
                <w:sz w:val="24"/>
                <w:szCs w:val="24"/>
                <w:lang w:val="en-US" w:eastAsia="zh-CN"/>
              </w:rPr>
              <w:t>135</w:t>
            </w:r>
            <w:r>
              <w:rPr>
                <w:rFonts w:hint="eastAsia" w:ascii="宋体" w:hAnsi="宋体" w:cs="宋体"/>
                <w:sz w:val="24"/>
                <w:szCs w:val="24"/>
              </w:rPr>
              <w:t>]</w:t>
            </w:r>
          </w:p>
        </w:tc>
        <w:tc>
          <w:tcPr>
            <w:tcW w:w="1907" w:type="dxa"/>
            <w:vAlign w:val="center"/>
          </w:tcPr>
          <w:p w14:paraId="5ED5D616">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13</w:t>
            </w:r>
            <w:r>
              <w:rPr>
                <w:rFonts w:hint="eastAsia" w:ascii="宋体" w:hAnsi="宋体" w:cs="宋体"/>
                <w:sz w:val="24"/>
                <w:szCs w:val="24"/>
              </w:rPr>
              <w:t>2.5</w:t>
            </w:r>
          </w:p>
        </w:tc>
        <w:tc>
          <w:tcPr>
            <w:tcW w:w="1850" w:type="dxa"/>
            <w:vAlign w:val="center"/>
          </w:tcPr>
          <w:p w14:paraId="6B87C31F">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45</w:t>
            </w:r>
          </w:p>
        </w:tc>
        <w:tc>
          <w:tcPr>
            <w:tcW w:w="1843" w:type="dxa"/>
            <w:vAlign w:val="center"/>
          </w:tcPr>
          <w:p w14:paraId="5C96AB14">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45</w:t>
            </w:r>
          </w:p>
        </w:tc>
      </w:tr>
      <w:tr w14:paraId="69A0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108DF925">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4</w:t>
            </w:r>
          </w:p>
        </w:tc>
        <w:tc>
          <w:tcPr>
            <w:tcW w:w="1976" w:type="dxa"/>
            <w:vAlign w:val="center"/>
          </w:tcPr>
          <w:p w14:paraId="6B1FBD7E">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135</w:t>
            </w:r>
            <w:r>
              <w:rPr>
                <w:rFonts w:hint="eastAsia" w:ascii="宋体" w:hAnsi="宋体" w:cs="宋体"/>
                <w:sz w:val="24"/>
                <w:szCs w:val="24"/>
              </w:rPr>
              <w:t xml:space="preserve">  </w:t>
            </w:r>
            <w:r>
              <w:rPr>
                <w:rFonts w:hint="eastAsia" w:ascii="宋体" w:hAnsi="宋体" w:cs="宋体"/>
                <w:sz w:val="24"/>
                <w:szCs w:val="24"/>
                <w:lang w:val="en-US" w:eastAsia="zh-CN"/>
              </w:rPr>
              <w:t>140</w:t>
            </w:r>
            <w:r>
              <w:rPr>
                <w:rFonts w:hint="eastAsia" w:ascii="宋体" w:hAnsi="宋体" w:cs="宋体"/>
                <w:sz w:val="24"/>
                <w:szCs w:val="24"/>
              </w:rPr>
              <w:t>]</w:t>
            </w:r>
          </w:p>
        </w:tc>
        <w:tc>
          <w:tcPr>
            <w:tcW w:w="1907" w:type="dxa"/>
            <w:vAlign w:val="center"/>
          </w:tcPr>
          <w:p w14:paraId="5201756C">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13</w:t>
            </w:r>
            <w:r>
              <w:rPr>
                <w:rFonts w:hint="eastAsia" w:ascii="宋体" w:hAnsi="宋体" w:cs="宋体"/>
                <w:sz w:val="24"/>
                <w:szCs w:val="24"/>
              </w:rPr>
              <w:t>7.5</w:t>
            </w:r>
          </w:p>
        </w:tc>
        <w:tc>
          <w:tcPr>
            <w:tcW w:w="1850" w:type="dxa"/>
            <w:vAlign w:val="center"/>
          </w:tcPr>
          <w:p w14:paraId="644B08A6">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48</w:t>
            </w:r>
          </w:p>
        </w:tc>
        <w:tc>
          <w:tcPr>
            <w:tcW w:w="1843" w:type="dxa"/>
            <w:vAlign w:val="center"/>
          </w:tcPr>
          <w:p w14:paraId="207300EB">
            <w:pPr>
              <w:keepNext w:val="0"/>
              <w:keepLines w:val="0"/>
              <w:pageBreakBefore w:val="0"/>
              <w:kinsoku/>
              <w:wordWrap/>
              <w:overflowPunct/>
              <w:topLinePunct w:val="0"/>
              <w:bidi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48</w:t>
            </w:r>
          </w:p>
        </w:tc>
      </w:tr>
      <w:tr w14:paraId="2E85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168" w:type="dxa"/>
            <w:vAlign w:val="center"/>
          </w:tcPr>
          <w:p w14:paraId="03C361A5">
            <w:pPr>
              <w:keepNext w:val="0"/>
              <w:keepLines w:val="0"/>
              <w:pageBreakBefore w:val="0"/>
              <w:kinsoku/>
              <w:wordWrap/>
              <w:overflowPunct/>
              <w:topLinePunct w:val="0"/>
              <w:bidi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5</w:t>
            </w:r>
          </w:p>
        </w:tc>
        <w:tc>
          <w:tcPr>
            <w:tcW w:w="1976" w:type="dxa"/>
            <w:vAlign w:val="center"/>
          </w:tcPr>
          <w:p w14:paraId="454C3017">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14</w:t>
            </w:r>
            <w:r>
              <w:rPr>
                <w:rFonts w:hint="eastAsia" w:ascii="宋体" w:hAnsi="宋体" w:cs="宋体"/>
                <w:sz w:val="24"/>
                <w:szCs w:val="24"/>
              </w:rPr>
              <w:t xml:space="preserve">0  </w:t>
            </w:r>
            <w:r>
              <w:rPr>
                <w:rFonts w:hint="eastAsia" w:ascii="宋体" w:hAnsi="宋体" w:cs="宋体"/>
                <w:sz w:val="24"/>
                <w:szCs w:val="24"/>
                <w:lang w:val="en-US" w:eastAsia="zh-CN"/>
              </w:rPr>
              <w:t>145</w:t>
            </w:r>
            <w:r>
              <w:rPr>
                <w:rFonts w:hint="eastAsia" w:ascii="宋体" w:hAnsi="宋体" w:cs="宋体"/>
                <w:sz w:val="24"/>
                <w:szCs w:val="24"/>
              </w:rPr>
              <w:t>]</w:t>
            </w:r>
          </w:p>
        </w:tc>
        <w:tc>
          <w:tcPr>
            <w:tcW w:w="1907" w:type="dxa"/>
            <w:vAlign w:val="center"/>
          </w:tcPr>
          <w:p w14:paraId="1A451D99">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lang w:val="en-US" w:eastAsia="zh-CN"/>
              </w:rPr>
              <w:t>14</w:t>
            </w:r>
            <w:r>
              <w:rPr>
                <w:rFonts w:hint="eastAsia" w:ascii="宋体" w:hAnsi="宋体" w:cs="宋体"/>
                <w:sz w:val="24"/>
                <w:szCs w:val="24"/>
              </w:rPr>
              <w:t>2.5</w:t>
            </w:r>
          </w:p>
        </w:tc>
        <w:tc>
          <w:tcPr>
            <w:tcW w:w="1850" w:type="dxa"/>
            <w:vAlign w:val="center"/>
          </w:tcPr>
          <w:p w14:paraId="79D612B6">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2</w:t>
            </w:r>
          </w:p>
        </w:tc>
        <w:tc>
          <w:tcPr>
            <w:tcW w:w="1843" w:type="dxa"/>
            <w:vAlign w:val="center"/>
          </w:tcPr>
          <w:p w14:paraId="3B718CCB">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2</w:t>
            </w:r>
          </w:p>
        </w:tc>
      </w:tr>
      <w:tr w14:paraId="43A3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168" w:type="dxa"/>
            <w:vAlign w:val="center"/>
          </w:tcPr>
          <w:p w14:paraId="157A81BC">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合计</w:t>
            </w:r>
          </w:p>
        </w:tc>
        <w:tc>
          <w:tcPr>
            <w:tcW w:w="1976" w:type="dxa"/>
            <w:vAlign w:val="center"/>
          </w:tcPr>
          <w:p w14:paraId="5FE35C99">
            <w:pPr>
              <w:keepNext w:val="0"/>
              <w:keepLines w:val="0"/>
              <w:pageBreakBefore w:val="0"/>
              <w:kinsoku/>
              <w:wordWrap/>
              <w:overflowPunct/>
              <w:topLinePunct w:val="0"/>
              <w:bidi w:val="0"/>
              <w:spacing w:line="360" w:lineRule="auto"/>
              <w:jc w:val="center"/>
              <w:rPr>
                <w:rFonts w:ascii="宋体" w:hAnsi="宋体" w:cs="宋体"/>
                <w:sz w:val="24"/>
                <w:szCs w:val="24"/>
              </w:rPr>
            </w:pPr>
          </w:p>
        </w:tc>
        <w:tc>
          <w:tcPr>
            <w:tcW w:w="1907" w:type="dxa"/>
            <w:vAlign w:val="center"/>
          </w:tcPr>
          <w:p w14:paraId="1392AB2E">
            <w:pPr>
              <w:keepNext w:val="0"/>
              <w:keepLines w:val="0"/>
              <w:pageBreakBefore w:val="0"/>
              <w:kinsoku/>
              <w:wordWrap/>
              <w:overflowPunct/>
              <w:topLinePunct w:val="0"/>
              <w:bidi w:val="0"/>
              <w:spacing w:line="360" w:lineRule="auto"/>
              <w:jc w:val="center"/>
              <w:rPr>
                <w:rFonts w:ascii="宋体" w:hAnsi="宋体" w:cs="宋体"/>
                <w:sz w:val="24"/>
                <w:szCs w:val="24"/>
              </w:rPr>
            </w:pPr>
          </w:p>
        </w:tc>
        <w:tc>
          <w:tcPr>
            <w:tcW w:w="1850" w:type="dxa"/>
            <w:vAlign w:val="center"/>
          </w:tcPr>
          <w:p w14:paraId="6FFD3AC8">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100</w:t>
            </w:r>
          </w:p>
        </w:tc>
        <w:tc>
          <w:tcPr>
            <w:tcW w:w="1843" w:type="dxa"/>
            <w:vAlign w:val="center"/>
          </w:tcPr>
          <w:p w14:paraId="0F868F63">
            <w:pPr>
              <w:keepNext w:val="0"/>
              <w:keepLines w:val="0"/>
              <w:pageBreakBefore w:val="0"/>
              <w:kinsoku/>
              <w:wordWrap/>
              <w:overflowPunct/>
              <w:topLinePunct w:val="0"/>
              <w:bidi w:val="0"/>
              <w:spacing w:line="360" w:lineRule="auto"/>
              <w:jc w:val="center"/>
              <w:rPr>
                <w:rFonts w:ascii="宋体" w:hAnsi="宋体" w:cs="宋体"/>
                <w:sz w:val="24"/>
                <w:szCs w:val="24"/>
              </w:rPr>
            </w:pPr>
            <w:r>
              <w:rPr>
                <w:rFonts w:hint="eastAsia" w:ascii="宋体" w:hAnsi="宋体" w:cs="宋体"/>
                <w:sz w:val="24"/>
                <w:szCs w:val="24"/>
              </w:rPr>
              <w:t>100</w:t>
            </w:r>
          </w:p>
        </w:tc>
      </w:tr>
    </w:tbl>
    <w:p w14:paraId="3E5CC44C">
      <w:pPr>
        <w:pStyle w:val="18"/>
        <w:keepNext w:val="0"/>
        <w:keepLines w:val="0"/>
        <w:pageBreakBefore w:val="0"/>
        <w:widowControl/>
        <w:kinsoku/>
        <w:wordWrap/>
        <w:overflowPunct/>
        <w:topLinePunct w:val="0"/>
        <w:autoSpaceDE/>
        <w:autoSpaceDN/>
        <w:bidi w:val="0"/>
        <w:adjustRightInd/>
        <w:snapToGrid/>
        <w:spacing w:before="313" w:beforeLines="100" w:beforeAutospacing="0" w:after="0" w:afterAutospacing="0" w:line="360" w:lineRule="auto"/>
        <w:ind w:firstLine="482"/>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val="en-US" w:eastAsia="zh-CN"/>
        </w:rPr>
        <w:t>由表</w:t>
      </w:r>
      <w:r>
        <w:rPr>
          <w:rFonts w:hint="eastAsia" w:cs="宋体"/>
          <w:color w:val="auto"/>
          <w:sz w:val="24"/>
          <w:szCs w:val="24"/>
          <w:highlight w:val="none"/>
          <w:lang w:val="en-US" w:eastAsia="zh-CN"/>
        </w:rPr>
        <w:t>15</w:t>
      </w:r>
      <w:r>
        <w:rPr>
          <w:rFonts w:hint="eastAsia" w:ascii="宋体" w:hAnsi="宋体" w:eastAsia="宋体" w:cs="宋体"/>
          <w:color w:val="auto"/>
          <w:sz w:val="24"/>
          <w:szCs w:val="24"/>
          <w:highlight w:val="none"/>
          <w:lang w:val="en-US" w:eastAsia="zh-CN"/>
        </w:rPr>
        <w:t>、表</w:t>
      </w:r>
      <w:r>
        <w:rPr>
          <w:rFonts w:hint="eastAsia" w:cs="宋体"/>
          <w:color w:val="auto"/>
          <w:sz w:val="24"/>
          <w:szCs w:val="24"/>
          <w:highlight w:val="none"/>
          <w:lang w:val="en-US" w:eastAsia="zh-CN"/>
        </w:rPr>
        <w:t>16</w:t>
      </w:r>
      <w:r>
        <w:rPr>
          <w:rFonts w:hint="eastAsia" w:ascii="宋体" w:hAnsi="宋体" w:eastAsia="宋体" w:cs="宋体"/>
          <w:color w:val="auto"/>
          <w:sz w:val="24"/>
          <w:szCs w:val="24"/>
          <w:highlight w:val="none"/>
          <w:lang w:val="en-US" w:eastAsia="zh-CN"/>
        </w:rPr>
        <w:t>和表</w:t>
      </w:r>
      <w:r>
        <w:rPr>
          <w:rFonts w:hint="eastAsia"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可知，</w:t>
      </w:r>
      <w:r>
        <w:rPr>
          <w:rFonts w:hint="eastAsia" w:asciiTheme="minorEastAsia" w:hAnsiTheme="minorEastAsia" w:eastAsiaTheme="minorEastAsia" w:cstheme="minorEastAsia"/>
          <w:b w:val="0"/>
          <w:bCs w:val="0"/>
          <w:sz w:val="24"/>
          <w:szCs w:val="24"/>
        </w:rPr>
        <w:t>C</w:t>
      </w:r>
      <w:r>
        <w:rPr>
          <w:rFonts w:hint="eastAsia" w:asciiTheme="minorEastAsia" w:hAnsiTheme="minorEastAsia" w:eastAsiaTheme="minorEastAsia" w:cstheme="minorEastAsia"/>
          <w:b w:val="0"/>
          <w:bCs w:val="0"/>
          <w:sz w:val="24"/>
          <w:szCs w:val="24"/>
          <w:lang w:val="en-US" w:eastAsia="zh-CN"/>
        </w:rPr>
        <w:t>19400 H04</w:t>
      </w:r>
      <w:r>
        <w:rPr>
          <w:rFonts w:hint="eastAsia" w:ascii="宋体" w:hAnsi="宋体" w:cs="宋体"/>
          <w:sz w:val="24"/>
          <w:szCs w:val="24"/>
        </w:rPr>
        <w:t>态</w:t>
      </w:r>
      <w:r>
        <w:rPr>
          <w:rFonts w:hint="eastAsia" w:cs="宋体"/>
          <w:sz w:val="24"/>
          <w:szCs w:val="24"/>
          <w:lang w:eastAsia="zh-CN"/>
        </w:rPr>
        <w:t>抗拉强度</w:t>
      </w:r>
      <w:r>
        <w:rPr>
          <w:rFonts w:hint="eastAsia" w:ascii="宋体" w:hAnsi="宋体" w:eastAsia="宋体" w:cs="宋体"/>
          <w:color w:val="auto"/>
          <w:sz w:val="24"/>
          <w:szCs w:val="24"/>
          <w:highlight w:val="none"/>
          <w:lang w:val="en-US" w:eastAsia="zh-CN"/>
        </w:rPr>
        <w:t>合格率为</w:t>
      </w:r>
      <w:r>
        <w:rPr>
          <w:rFonts w:hint="eastAsia" w:cs="宋体"/>
          <w:color w:val="auto"/>
          <w:sz w:val="24"/>
          <w:szCs w:val="24"/>
          <w:highlight w:val="none"/>
          <w:lang w:val="en-US" w:eastAsia="zh-CN"/>
        </w:rPr>
        <w:t>100</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延伸率</w:t>
      </w:r>
      <w:r>
        <w:rPr>
          <w:rFonts w:hint="eastAsia" w:ascii="宋体" w:hAnsi="宋体" w:eastAsia="宋体" w:cs="宋体"/>
          <w:color w:val="auto"/>
          <w:sz w:val="24"/>
          <w:szCs w:val="24"/>
          <w:highlight w:val="none"/>
          <w:lang w:val="en-US" w:eastAsia="zh-CN"/>
        </w:rPr>
        <w:t>合格率为</w:t>
      </w:r>
      <w:r>
        <w:rPr>
          <w:rFonts w:hint="eastAsia" w:cs="宋体"/>
          <w:color w:val="auto"/>
          <w:sz w:val="24"/>
          <w:szCs w:val="24"/>
          <w:highlight w:val="none"/>
          <w:lang w:val="en-US" w:eastAsia="zh-CN"/>
        </w:rPr>
        <w:t>98</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硬度</w:t>
      </w:r>
      <w:r>
        <w:rPr>
          <w:rFonts w:hint="eastAsia" w:ascii="宋体" w:hAnsi="宋体" w:eastAsia="宋体" w:cs="宋体"/>
          <w:color w:val="auto"/>
          <w:sz w:val="24"/>
          <w:szCs w:val="24"/>
          <w:highlight w:val="none"/>
          <w:lang w:val="en-US" w:eastAsia="zh-CN"/>
        </w:rPr>
        <w:t>合格率为</w:t>
      </w:r>
      <w:r>
        <w:rPr>
          <w:rFonts w:hint="eastAsia" w:cs="宋体"/>
          <w:color w:val="auto"/>
          <w:sz w:val="24"/>
          <w:szCs w:val="24"/>
          <w:highlight w:val="none"/>
          <w:lang w:val="en-US" w:eastAsia="zh-CN"/>
        </w:rPr>
        <w:t>99</w:t>
      </w:r>
      <w:r>
        <w:rPr>
          <w:rFonts w:hint="eastAsia" w:ascii="宋体" w:hAnsi="宋体" w:eastAsia="宋体" w:cs="宋体"/>
          <w:color w:val="auto"/>
          <w:sz w:val="24"/>
          <w:szCs w:val="24"/>
          <w:highlight w:val="none"/>
          <w:lang w:val="en-US" w:eastAsia="zh-CN"/>
        </w:rPr>
        <w:t>%，由此可知，带材</w:t>
      </w:r>
      <w:r>
        <w:rPr>
          <w:rFonts w:hint="eastAsia" w:cs="宋体"/>
          <w:color w:val="auto"/>
          <w:sz w:val="24"/>
          <w:szCs w:val="24"/>
          <w:highlight w:val="none"/>
          <w:lang w:val="en-US" w:eastAsia="zh-CN"/>
        </w:rPr>
        <w:t>性能</w:t>
      </w:r>
      <w:r>
        <w:rPr>
          <w:rFonts w:hint="eastAsia" w:ascii="宋体" w:hAnsi="宋体" w:eastAsia="宋体" w:cs="宋体"/>
          <w:color w:val="auto"/>
          <w:sz w:val="24"/>
          <w:szCs w:val="24"/>
          <w:highlight w:val="none"/>
          <w:lang w:val="en-US" w:eastAsia="zh-CN"/>
        </w:rPr>
        <w:t>控制</w:t>
      </w:r>
      <w:r>
        <w:rPr>
          <w:rFonts w:hint="eastAsia" w:ascii="宋体" w:hAnsi="宋体" w:eastAsia="宋体" w:cs="宋体"/>
          <w:color w:val="auto"/>
          <w:sz w:val="24"/>
          <w:szCs w:val="24"/>
          <w:highlight w:val="none"/>
        </w:rPr>
        <w:t>稳定，</w:t>
      </w:r>
      <w:r>
        <w:rPr>
          <w:rFonts w:hint="eastAsia" w:ascii="宋体" w:hAnsi="宋体" w:eastAsia="宋体" w:cs="宋体"/>
          <w:color w:val="auto"/>
          <w:sz w:val="24"/>
          <w:szCs w:val="24"/>
          <w:highlight w:val="none"/>
          <w:lang w:val="en-US" w:eastAsia="zh-CN"/>
        </w:rPr>
        <w:t>指标制定合理。</w:t>
      </w:r>
    </w:p>
    <w:p w14:paraId="1694B973">
      <w:pPr>
        <w:keepNext w:val="0"/>
        <w:keepLines w:val="0"/>
        <w:pageBreakBefore w:val="0"/>
        <w:kinsoku/>
        <w:wordWrap/>
        <w:overflowPunct/>
        <w:topLinePunct w:val="0"/>
        <w:bidi w:val="0"/>
        <w:spacing w:beforeLines="50" w:afterLines="50" w:line="360" w:lineRule="auto"/>
        <w:rPr>
          <w:rFonts w:ascii="黑体" w:hAnsi="宋体" w:eastAsia="黑体" w:cs="宋体"/>
          <w:bCs/>
          <w:sz w:val="24"/>
          <w:szCs w:val="24"/>
        </w:rPr>
      </w:pPr>
      <w:r>
        <w:rPr>
          <w:rFonts w:hint="eastAsia" w:ascii="黑体" w:hAnsi="宋体" w:eastAsia="黑体" w:cs="宋体"/>
          <w:bCs/>
          <w:sz w:val="24"/>
          <w:szCs w:val="24"/>
        </w:rPr>
        <w:t>四、标准中涉及专利的情况</w:t>
      </w:r>
    </w:p>
    <w:p w14:paraId="73A07000">
      <w:pPr>
        <w:keepNext w:val="0"/>
        <w:keepLines w:val="0"/>
        <w:pageBreakBefore w:val="0"/>
        <w:kinsoku/>
        <w:wordWrap/>
        <w:overflowPunct/>
        <w:topLinePunct w:val="0"/>
        <w:bidi w:val="0"/>
        <w:spacing w:line="360" w:lineRule="auto"/>
        <w:ind w:firstLine="590" w:firstLineChars="246"/>
        <w:rPr>
          <w:sz w:val="24"/>
          <w:szCs w:val="24"/>
        </w:rPr>
      </w:pPr>
      <w:r>
        <w:rPr>
          <w:rFonts w:hint="eastAsia" w:hAnsi="宋体" w:eastAsiaTheme="minorEastAsia" w:cstheme="minorBidi"/>
          <w:kern w:val="2"/>
          <w:sz w:val="24"/>
          <w:szCs w:val="24"/>
        </w:rPr>
        <w:t>本标准不涉及专利问题。</w:t>
      </w:r>
    </w:p>
    <w:p w14:paraId="1FCEDB01">
      <w:pPr>
        <w:keepNext w:val="0"/>
        <w:keepLines w:val="0"/>
        <w:pageBreakBefore w:val="0"/>
        <w:numPr>
          <w:ilvl w:val="0"/>
          <w:numId w:val="2"/>
        </w:numPr>
        <w:kinsoku/>
        <w:wordWrap/>
        <w:overflowPunct/>
        <w:topLinePunct w:val="0"/>
        <w:bidi w:val="0"/>
        <w:adjustRightInd/>
        <w:spacing w:beforeLines="50" w:afterLines="50" w:line="360" w:lineRule="auto"/>
        <w:jc w:val="both"/>
        <w:textAlignment w:val="auto"/>
        <w:rPr>
          <w:rFonts w:ascii="黑体" w:hAnsi="宋体" w:eastAsia="黑体" w:cs="宋体"/>
          <w:bCs/>
          <w:sz w:val="24"/>
          <w:szCs w:val="24"/>
        </w:rPr>
      </w:pPr>
      <w:r>
        <w:rPr>
          <w:rFonts w:hint="eastAsia" w:ascii="黑体" w:hAnsi="宋体" w:eastAsia="黑体" w:cs="宋体"/>
          <w:bCs/>
          <w:sz w:val="24"/>
          <w:szCs w:val="24"/>
        </w:rPr>
        <w:t>预期达到的社会效益等情况</w:t>
      </w:r>
    </w:p>
    <w:p w14:paraId="2E1E5FFF">
      <w:pPr>
        <w:pStyle w:val="9"/>
        <w:keepNext w:val="0"/>
        <w:keepLines w:val="0"/>
        <w:pageBreakBefore w:val="0"/>
        <w:numPr>
          <w:ilvl w:val="0"/>
          <w:numId w:val="3"/>
        </w:numPr>
        <w:kinsoku/>
        <w:wordWrap/>
        <w:overflowPunct/>
        <w:topLinePunct w:val="0"/>
        <w:bidi w:val="0"/>
        <w:adjustRightInd/>
        <w:spacing w:line="360" w:lineRule="auto"/>
        <w:jc w:val="both"/>
        <w:textAlignment w:val="auto"/>
        <w:rPr>
          <w:rFonts w:ascii="黑体" w:hAnsi="宋体" w:eastAsia="黑体" w:cs="宋体"/>
          <w:bCs/>
          <w:sz w:val="24"/>
          <w:szCs w:val="24"/>
        </w:rPr>
      </w:pPr>
      <w:r>
        <w:rPr>
          <w:rFonts w:hint="eastAsia" w:ascii="黑体" w:hAnsi="宋体" w:eastAsia="黑体" w:cs="宋体"/>
          <w:bCs/>
          <w:sz w:val="24"/>
          <w:szCs w:val="24"/>
        </w:rPr>
        <w:t>项目的必要性阐述</w:t>
      </w:r>
    </w:p>
    <w:p w14:paraId="6CB72A29">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引线框架是半导体封装的基础材料，是集成电路的芯片载体，是电子信息产业中重要的基础材料。芯片的引线框架起着稳固芯片、电路连接、散热等作用。引线框架在半导体行业应用广泛，主要分为集成电路引线框架和分立器件引线框架。</w:t>
      </w:r>
    </w:p>
    <w:p w14:paraId="0799298D">
      <w:pPr>
        <w:spacing w:line="360" w:lineRule="auto"/>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未来将是我国集成电路</w:t>
      </w:r>
      <w:r>
        <w:rPr>
          <w:rFonts w:hint="eastAsia" w:asciiTheme="minorEastAsia" w:hAnsiTheme="minorEastAsia" w:eastAsiaTheme="minorEastAsia" w:cstheme="minorEastAsia"/>
          <w:sz w:val="24"/>
          <w:szCs w:val="24"/>
          <w:lang w:eastAsia="zh-CN"/>
        </w:rPr>
        <w:t>做大</w:t>
      </w:r>
      <w:r>
        <w:rPr>
          <w:rFonts w:hint="eastAsia" w:asciiTheme="minorEastAsia" w:hAnsiTheme="minorEastAsia" w:eastAsiaTheme="minorEastAsia" w:cstheme="minorEastAsia"/>
          <w:sz w:val="24"/>
          <w:szCs w:val="24"/>
        </w:rPr>
        <w:t>做强</w:t>
      </w:r>
      <w:r>
        <w:rPr>
          <w:rFonts w:hint="eastAsia" w:asciiTheme="minorEastAsia" w:hAnsiTheme="minorEastAsia" w:eastAsiaTheme="minorEastAsia" w:cstheme="minorEastAsia"/>
          <w:sz w:val="24"/>
          <w:szCs w:val="24"/>
          <w:lang w:eastAsia="zh-CN"/>
        </w:rPr>
        <w:t>，抢占新赛道</w:t>
      </w:r>
      <w:r>
        <w:rPr>
          <w:rFonts w:hint="eastAsia" w:asciiTheme="minorEastAsia" w:hAnsiTheme="minorEastAsia" w:eastAsiaTheme="minorEastAsia" w:cstheme="minorEastAsia"/>
          <w:sz w:val="24"/>
          <w:szCs w:val="24"/>
        </w:rPr>
        <w:t>的关键时期，集成电路将由</w:t>
      </w:r>
      <w:r>
        <w:rPr>
          <w:rFonts w:hint="eastAsia" w:asciiTheme="minorEastAsia" w:hAnsiTheme="minorEastAsia" w:eastAsiaTheme="minorEastAsia" w:cstheme="minorEastAsia"/>
          <w:sz w:val="24"/>
          <w:szCs w:val="24"/>
          <w:lang w:eastAsia="zh-CN"/>
        </w:rPr>
        <w:t>跟跑到并跑</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再实现超越，</w:t>
      </w:r>
      <w:r>
        <w:rPr>
          <w:rFonts w:hint="eastAsia" w:asciiTheme="minorEastAsia" w:hAnsiTheme="minorEastAsia" w:eastAsiaTheme="minorEastAsia" w:cstheme="minorEastAsia"/>
          <w:sz w:val="24"/>
          <w:szCs w:val="24"/>
        </w:rPr>
        <w:t>集成电路用引线框架带的需求量到202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eastAsia="zh-CN"/>
        </w:rPr>
        <w:t>仍然</w:t>
      </w:r>
      <w:r>
        <w:rPr>
          <w:rFonts w:hint="eastAsia" w:asciiTheme="minorEastAsia" w:hAnsiTheme="minorEastAsia" w:eastAsiaTheme="minorEastAsia" w:cstheme="minorEastAsia"/>
          <w:sz w:val="24"/>
          <w:szCs w:val="24"/>
        </w:rPr>
        <w:t>保持</w:t>
      </w:r>
      <w:r>
        <w:rPr>
          <w:rFonts w:hint="eastAsia" w:asciiTheme="minorEastAsia" w:hAnsiTheme="minorEastAsia" w:eastAsiaTheme="minorEastAsia" w:cstheme="minorEastAsia"/>
          <w:sz w:val="24"/>
          <w:szCs w:val="24"/>
          <w:lang w:eastAsia="zh-CN"/>
        </w:rPr>
        <w:t>快速增长态势</w:t>
      </w:r>
      <w:r>
        <w:rPr>
          <w:rFonts w:hint="eastAsia" w:asciiTheme="minorEastAsia" w:hAnsiTheme="minorEastAsia" w:eastAsiaTheme="minorEastAsia" w:cstheme="minorEastAsia"/>
          <w:sz w:val="24"/>
          <w:szCs w:val="24"/>
        </w:rPr>
        <w:t>，万吨。202</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年我国集成电路产量3</w:t>
      </w:r>
      <w:r>
        <w:rPr>
          <w:rFonts w:hint="eastAsia" w:asciiTheme="minorEastAsia" w:hAnsiTheme="minorEastAsia" w:eastAsiaTheme="minorEastAsia" w:cstheme="minorEastAsia"/>
          <w:sz w:val="24"/>
          <w:szCs w:val="24"/>
          <w:lang w:val="en-US" w:eastAsia="zh-CN"/>
        </w:rPr>
        <w:t>514</w:t>
      </w:r>
      <w:r>
        <w:rPr>
          <w:rFonts w:hint="eastAsia" w:asciiTheme="minorEastAsia" w:hAnsiTheme="minorEastAsia" w:eastAsiaTheme="minorEastAsia" w:cstheme="minorEastAsia"/>
          <w:sz w:val="24"/>
          <w:szCs w:val="24"/>
        </w:rPr>
        <w:t>亿块，同比增长</w:t>
      </w:r>
      <w:r>
        <w:rPr>
          <w:rFonts w:hint="eastAsia" w:asciiTheme="minorEastAsia" w:hAnsiTheme="minorEastAsia" w:eastAsiaTheme="minorEastAsia" w:cstheme="minorEastAsia"/>
          <w:sz w:val="24"/>
          <w:szCs w:val="24"/>
          <w:lang w:val="en-US" w:eastAsia="zh-CN"/>
        </w:rPr>
        <w:t>6.9</w:t>
      </w: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eastAsia="zh-CN"/>
        </w:rPr>
        <w:t>我国</w:t>
      </w:r>
      <w:r>
        <w:rPr>
          <w:rFonts w:hint="eastAsia" w:asciiTheme="minorEastAsia" w:hAnsiTheme="minorEastAsia" w:eastAsiaTheme="minorEastAsia" w:cstheme="minorEastAsia"/>
          <w:sz w:val="24"/>
          <w:szCs w:val="24"/>
        </w:rPr>
        <w:t>集成电路产量</w:t>
      </w:r>
      <w:r>
        <w:rPr>
          <w:rFonts w:hint="eastAsia" w:asciiTheme="minorEastAsia" w:hAnsiTheme="minorEastAsia" w:eastAsiaTheme="minorEastAsia" w:cstheme="minorEastAsia"/>
          <w:sz w:val="24"/>
          <w:szCs w:val="24"/>
          <w:lang w:eastAsia="zh-CN"/>
        </w:rPr>
        <w:t>约</w:t>
      </w:r>
      <w:r>
        <w:rPr>
          <w:rFonts w:hint="eastAsia" w:asciiTheme="minorEastAsia" w:hAnsiTheme="minorEastAsia" w:eastAsiaTheme="minorEastAsia" w:cstheme="minorEastAsia"/>
          <w:sz w:val="24"/>
          <w:szCs w:val="24"/>
          <w:lang w:val="en-US" w:eastAsia="zh-CN"/>
        </w:rPr>
        <w:t>4514</w:t>
      </w:r>
      <w:r>
        <w:rPr>
          <w:rFonts w:hint="eastAsia" w:asciiTheme="minorEastAsia" w:hAnsiTheme="minorEastAsia" w:eastAsiaTheme="minorEastAsia" w:cstheme="minorEastAsia"/>
          <w:sz w:val="24"/>
          <w:szCs w:val="24"/>
        </w:rPr>
        <w:t>亿块，同比增长</w:t>
      </w:r>
      <w:r>
        <w:rPr>
          <w:rFonts w:hint="eastAsia" w:asciiTheme="minorEastAsia" w:hAnsiTheme="minorEastAsia" w:eastAsiaTheme="minorEastAsia" w:cstheme="minorEastAsia"/>
          <w:sz w:val="24"/>
          <w:szCs w:val="24"/>
          <w:lang w:val="en-US" w:eastAsia="zh-CN"/>
        </w:rPr>
        <w:t>22.2</w:t>
      </w:r>
      <w:r>
        <w:rPr>
          <w:rFonts w:hint="eastAsia" w:asciiTheme="minorEastAsia" w:hAnsiTheme="minorEastAsia" w:eastAsiaTheme="minorEastAsia" w:cstheme="minorEastAsia"/>
          <w:sz w:val="24"/>
          <w:szCs w:val="24"/>
        </w:rPr>
        <w:t>%。按照1 亿个集成电路平均需要用铜板带16</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吨测算</w:t>
      </w:r>
      <w:r>
        <w:rPr>
          <w:rFonts w:hint="eastAsia" w:asciiTheme="minorEastAsia" w:hAnsiTheme="minorEastAsia" w:eastAsiaTheme="minorEastAsia" w:cstheme="minorEastAsia"/>
          <w:sz w:val="24"/>
          <w:szCs w:val="24"/>
          <w:lang w:val="en-US" w:eastAsia="zh-CN"/>
        </w:rPr>
        <w:t>,2024年</w:t>
      </w:r>
      <w:r>
        <w:rPr>
          <w:rFonts w:hint="eastAsia" w:asciiTheme="minorEastAsia" w:hAnsiTheme="minorEastAsia" w:eastAsiaTheme="minorEastAsia" w:cstheme="minorEastAsia"/>
          <w:sz w:val="24"/>
          <w:szCs w:val="24"/>
        </w:rPr>
        <w:t>我国引线框架用铜需求量约</w:t>
      </w:r>
      <w:r>
        <w:rPr>
          <w:rFonts w:hint="eastAsia" w:asciiTheme="minorEastAsia" w:hAnsiTheme="minorEastAsia" w:eastAsiaTheme="minorEastAsia" w:cstheme="minorEastAsia"/>
          <w:sz w:val="24"/>
          <w:szCs w:val="24"/>
          <w:lang w:val="en-US" w:eastAsia="zh-CN"/>
        </w:rPr>
        <w:t>73.13万吨。</w:t>
      </w:r>
    </w:p>
    <w:p w14:paraId="43853F91">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分立器件是半导体产业的基础及核心领域之一。进入21世纪后，我国半导体分应器件行业内企业不断增加，分立器件的产量随之攀升；2012年，我国半导体分立器件的整体生产规模为4146.5亿个，至202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年增长至</w:t>
      </w:r>
      <w:r>
        <w:rPr>
          <w:rFonts w:hint="eastAsia" w:asciiTheme="minorEastAsia" w:hAnsiTheme="minorEastAsia" w:eastAsiaTheme="minorEastAsia" w:cstheme="minorEastAsia"/>
          <w:sz w:val="24"/>
          <w:szCs w:val="24"/>
          <w:lang w:val="en-US" w:eastAsia="zh-CN"/>
        </w:rPr>
        <w:t>1.6万</w:t>
      </w:r>
      <w:r>
        <w:rPr>
          <w:rFonts w:hint="eastAsia" w:asciiTheme="minorEastAsia" w:hAnsiTheme="minorEastAsia" w:eastAsiaTheme="minorEastAsia" w:cstheme="minorEastAsia"/>
          <w:sz w:val="24"/>
          <w:szCs w:val="24"/>
        </w:rPr>
        <w:t>亿</w:t>
      </w:r>
      <w:r>
        <w:rPr>
          <w:rFonts w:hint="eastAsia" w:asciiTheme="minorEastAsia" w:hAnsiTheme="minorEastAsia" w:eastAsiaTheme="minorEastAsia" w:cstheme="minorEastAsia"/>
          <w:sz w:val="24"/>
          <w:szCs w:val="24"/>
          <w:lang w:eastAsia="zh-CN"/>
        </w:rPr>
        <w:t>只，同比增长</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w:t>
      </w:r>
    </w:p>
    <w:p w14:paraId="58C7DB90">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就全球引线框架整体现状而言，2012年以来，随着全球经济逐步复苏以及消费类电子产品需求的不断增加，全球集成电路产业销售额增速持续回升。引线框架作为半导体封装测试的关键材料整体需求相对稳定，根据数据，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年全球引线框架市场规模约为</w:t>
      </w:r>
      <w:r>
        <w:rPr>
          <w:rFonts w:hint="eastAsia" w:asciiTheme="minorEastAsia" w:hAnsiTheme="minorEastAsia" w:eastAsiaTheme="minorEastAsia" w:cstheme="minorEastAsia"/>
          <w:sz w:val="24"/>
          <w:szCs w:val="24"/>
          <w:lang w:val="en-US" w:eastAsia="zh-CN"/>
        </w:rPr>
        <w:t>248.84</w:t>
      </w:r>
      <w:r>
        <w:rPr>
          <w:rFonts w:hint="eastAsia" w:asciiTheme="minorEastAsia" w:hAnsiTheme="minorEastAsia" w:eastAsiaTheme="minorEastAsia" w:cstheme="minorEastAsia"/>
          <w:sz w:val="24"/>
          <w:szCs w:val="24"/>
        </w:rPr>
        <w:t>亿美元，同比增长</w:t>
      </w:r>
      <w:r>
        <w:rPr>
          <w:rFonts w:hint="eastAsia" w:asciiTheme="minorEastAsia" w:hAnsiTheme="minorEastAsia" w:eastAsiaTheme="minorEastAsia" w:cstheme="minorEastAsia"/>
          <w:sz w:val="24"/>
          <w:szCs w:val="24"/>
          <w:lang w:val="en-US" w:eastAsia="zh-CN"/>
        </w:rPr>
        <w:t>7.6</w:t>
      </w:r>
      <w:r>
        <w:rPr>
          <w:rFonts w:hint="eastAsia" w:asciiTheme="minorEastAsia" w:hAnsiTheme="minorEastAsia" w:eastAsiaTheme="minorEastAsia" w:cstheme="minorEastAsia"/>
          <w:sz w:val="24"/>
          <w:szCs w:val="24"/>
        </w:rPr>
        <w:t>%。</w:t>
      </w:r>
    </w:p>
    <w:p w14:paraId="4C06B51C">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铜合金板带材作为引线框架的关键基础材料，国际上日本、德国仍然是引线框架铜合金材料主要出口国，中国作为全球最大的市场和制造业基地，对引线框架铜带的需求增速迅猛，随着我国引线框架铜带</w:t>
      </w:r>
      <w:r>
        <w:rPr>
          <w:rFonts w:hint="eastAsia" w:asciiTheme="minorEastAsia" w:hAnsiTheme="minorEastAsia" w:eastAsiaTheme="minorEastAsia" w:cstheme="minorEastAsia"/>
          <w:sz w:val="24"/>
          <w:szCs w:val="24"/>
          <w:lang w:eastAsia="zh-CN"/>
        </w:rPr>
        <w:t>箔</w:t>
      </w:r>
      <w:r>
        <w:rPr>
          <w:rFonts w:hint="eastAsia" w:asciiTheme="minorEastAsia" w:hAnsiTheme="minorEastAsia" w:eastAsiaTheme="minorEastAsia" w:cstheme="minorEastAsia"/>
          <w:sz w:val="24"/>
          <w:szCs w:val="24"/>
        </w:rPr>
        <w:t>生产技术水平和生产能力的提升，进口替代前景广阔。</w:t>
      </w:r>
    </w:p>
    <w:p w14:paraId="5080DEA7">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rPr>
      </w:pPr>
    </w:p>
    <w:p w14:paraId="03D552A5">
      <w:pPr>
        <w:pStyle w:val="9"/>
        <w:keepNext w:val="0"/>
        <w:keepLines w:val="0"/>
        <w:pageBreakBefore w:val="0"/>
        <w:widowControl w:val="0"/>
        <w:numPr>
          <w:ilvl w:val="0"/>
          <w:numId w:val="3"/>
        </w:numPr>
        <w:kinsoku/>
        <w:wordWrap/>
        <w:overflowPunct/>
        <w:topLinePunct w:val="0"/>
        <w:autoSpaceDE/>
        <w:autoSpaceDN/>
        <w:bidi w:val="0"/>
        <w:adjustRightInd/>
        <w:snapToGrid/>
        <w:spacing w:after="0" w:line="360" w:lineRule="auto"/>
        <w:jc w:val="both"/>
        <w:textAlignment w:val="auto"/>
        <w:rPr>
          <w:rFonts w:ascii="黑体" w:hAnsi="宋体" w:eastAsia="黑体" w:cs="宋体"/>
          <w:bCs/>
          <w:color w:val="auto"/>
          <w:sz w:val="24"/>
          <w:szCs w:val="24"/>
        </w:rPr>
      </w:pPr>
      <w:r>
        <w:rPr>
          <w:rFonts w:hint="eastAsia" w:ascii="黑体" w:hAnsi="宋体" w:eastAsia="黑体" w:cs="宋体"/>
          <w:bCs/>
          <w:color w:val="auto"/>
          <w:sz w:val="24"/>
          <w:szCs w:val="24"/>
        </w:rPr>
        <w:t>项目的可行性阐述</w:t>
      </w:r>
    </w:p>
    <w:p w14:paraId="5B637A9E">
      <w:pPr>
        <w:spacing w:line="360" w:lineRule="auto"/>
        <w:ind w:firstLine="516" w:firstLineChars="215"/>
        <w:rPr>
          <w:rFonts w:hint="eastAsia" w:asciiTheme="minorEastAsia" w:hAnsiTheme="minorEastAsia" w:cstheme="minorEastAsia"/>
          <w:kern w:val="0"/>
          <w:sz w:val="24"/>
        </w:rPr>
      </w:pPr>
      <w:r>
        <w:rPr>
          <w:rFonts w:hint="eastAsia" w:asciiTheme="minorEastAsia" w:hAnsiTheme="minorEastAsia" w:cstheme="minorEastAsia"/>
          <w:kern w:val="0"/>
          <w:sz w:val="24"/>
        </w:rPr>
        <w:t>目前国外引线框架铜及铜合金带材专用标准由欧盟的EN1758:1998《铜及铜合金 引线框架用带材》，该标准包含CuFe2P（C19400）和CuSn0.15（C14415）两个牌号，本标准中C14415力学性能指标参考EN1758:1998制定。</w:t>
      </w:r>
    </w:p>
    <w:p w14:paraId="68E1B16F">
      <w:pPr>
        <w:spacing w:line="360" w:lineRule="auto"/>
        <w:ind w:firstLine="516" w:firstLineChars="215"/>
        <w:rPr>
          <w:rFonts w:hint="eastAsia" w:asciiTheme="minorEastAsia" w:hAnsiTheme="minorEastAsia" w:cstheme="minorEastAsia"/>
          <w:kern w:val="0"/>
          <w:sz w:val="24"/>
        </w:rPr>
      </w:pPr>
      <w:r>
        <w:rPr>
          <w:rFonts w:hint="eastAsia" w:asciiTheme="minorEastAsia" w:hAnsiTheme="minorEastAsia" w:cstheme="minorEastAsia"/>
          <w:kern w:val="0"/>
          <w:sz w:val="24"/>
        </w:rPr>
        <w:t>美国没有专用的引线框架带材标准，ASTM B432《铜铁合金中厚板、薄板、带材和轧制条材》，涉及C19210、C19400牌号；ASTM B422《铜铝硅钴合金、铜镍硅镁合金、铜镍硅合金、铜镍铝镁合金及铜镍锡合金薄板和带材》，涉及C70250、C19010牌号。本标准中C19210、C19400、C70250、C19010产品性能指标参考美标，结合市场需求及实际生产情况制定。</w:t>
      </w:r>
    </w:p>
    <w:p w14:paraId="1BECA403">
      <w:pPr>
        <w:spacing w:line="360" w:lineRule="auto"/>
        <w:ind w:firstLine="480" w:firstLineChars="200"/>
        <w:rPr>
          <w:rFonts w:hint="eastAsia" w:asciiTheme="minorEastAsia" w:hAnsiTheme="minorEastAsia" w:cstheme="minorEastAsia"/>
          <w:b/>
          <w:sz w:val="24"/>
        </w:rPr>
      </w:pPr>
      <w:r>
        <w:rPr>
          <w:rFonts w:hint="eastAsia" w:asciiTheme="minorEastAsia" w:hAnsiTheme="minorEastAsia" w:eastAsiaTheme="minorEastAsia" w:cstheme="minorEastAsia"/>
          <w:sz w:val="24"/>
          <w:szCs w:val="24"/>
          <w:lang w:eastAsia="zh-CN"/>
        </w:rPr>
        <w:t>中铝洛阳铜加工有限公司</w:t>
      </w:r>
      <w:r>
        <w:rPr>
          <w:rFonts w:hint="eastAsia" w:asciiTheme="minorEastAsia" w:hAnsiTheme="minorEastAsia" w:eastAsiaTheme="minorEastAsia" w:cstheme="minorEastAsia"/>
          <w:sz w:val="24"/>
          <w:szCs w:val="24"/>
        </w:rPr>
        <w:t>不仅形成了TFe2.5、TFe0.1、C70250引线框架带材成熟、稳定的生产工艺，近两年一直致力于高端引线框架的研发，目前已实现</w:t>
      </w:r>
      <w:r>
        <w:rPr>
          <w:rFonts w:hint="eastAsia" w:asciiTheme="minorEastAsia" w:hAnsiTheme="minorEastAsia" w:cstheme="minorEastAsia"/>
          <w:sz w:val="24"/>
          <w:szCs w:val="24"/>
        </w:rPr>
        <w:t>TSn0.12、</w:t>
      </w:r>
      <w:r>
        <w:rPr>
          <w:rFonts w:hint="eastAsia" w:asciiTheme="minorEastAsia" w:hAnsiTheme="minorEastAsia" w:eastAsiaTheme="minorEastAsia" w:cstheme="minorEastAsia"/>
          <w:b w:val="0"/>
          <w:bCs w:val="0"/>
          <w:sz w:val="24"/>
          <w:szCs w:val="24"/>
        </w:rPr>
        <w:t>TNi1.3-0.25</w:t>
      </w:r>
      <w:r>
        <w:rPr>
          <w:rFonts w:hint="eastAsia" w:asciiTheme="minorEastAsia" w:hAnsiTheme="minorEastAsia" w:eastAsiaTheme="minorEastAsia" w:cstheme="minorEastAsia"/>
          <w:sz w:val="24"/>
          <w:szCs w:val="24"/>
        </w:rPr>
        <w:t>等合金的批量生产，通过对引线框架用铜及铜合金带材的修订、完善，</w:t>
      </w:r>
      <w:r>
        <w:rPr>
          <w:rFonts w:hint="eastAsia" w:asciiTheme="minorEastAsia" w:hAnsiTheme="minorEastAsia" w:cstheme="minorEastAsia"/>
          <w:sz w:val="24"/>
        </w:rPr>
        <w:t>有助于提高与国际同行企业的产品竞争力，缩短差距，促进国内相关产业向标准化、规范化迈进。</w:t>
      </w:r>
    </w:p>
    <w:p w14:paraId="242C63AE">
      <w:pPr>
        <w:pStyle w:val="9"/>
        <w:keepNext w:val="0"/>
        <w:keepLines w:val="0"/>
        <w:pageBreakBefore w:val="0"/>
        <w:numPr>
          <w:ilvl w:val="0"/>
          <w:numId w:val="3"/>
        </w:numPr>
        <w:kinsoku/>
        <w:wordWrap/>
        <w:overflowPunct/>
        <w:topLinePunct w:val="0"/>
        <w:bidi w:val="0"/>
        <w:adjustRightInd/>
        <w:spacing w:line="360" w:lineRule="auto"/>
        <w:jc w:val="both"/>
        <w:textAlignment w:val="auto"/>
        <w:rPr>
          <w:rFonts w:ascii="黑体" w:hAnsi="宋体" w:eastAsia="黑体" w:cs="宋体"/>
          <w:bCs/>
          <w:sz w:val="24"/>
          <w:szCs w:val="24"/>
        </w:rPr>
      </w:pPr>
      <w:r>
        <w:rPr>
          <w:rFonts w:hint="eastAsia" w:ascii="黑体" w:hAnsi="宋体" w:eastAsia="黑体" w:cs="宋体"/>
          <w:bCs/>
          <w:sz w:val="24"/>
          <w:szCs w:val="24"/>
        </w:rPr>
        <w:t>标准的先进性、创新性、标准实施后预期产生的经济效益和社会效益</w:t>
      </w:r>
    </w:p>
    <w:p w14:paraId="3B7E3614">
      <w:pPr>
        <w:pStyle w:val="9"/>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baseline"/>
        <w:rPr>
          <w:rFonts w:hint="eastAsia" w:ascii="宋体" w:hAnsi="宋体" w:eastAsiaTheme="minorEastAsia" w:cstheme="minorBidi"/>
          <w:kern w:val="2"/>
          <w:sz w:val="24"/>
          <w:szCs w:val="24"/>
          <w:lang w:val="en-US" w:eastAsia="zh-CN"/>
        </w:rPr>
      </w:pPr>
      <w:r>
        <w:rPr>
          <w:rFonts w:hint="eastAsia" w:ascii="宋体" w:hAnsi="宋体" w:eastAsiaTheme="minorEastAsia" w:cstheme="minorBidi"/>
          <w:kern w:val="2"/>
          <w:sz w:val="24"/>
          <w:szCs w:val="24"/>
          <w:lang w:eastAsia="zh-CN"/>
        </w:rPr>
        <w:t>引线框架材料作为半导体封装的关键结构材料</w:t>
      </w:r>
      <w:r>
        <w:rPr>
          <w:rFonts w:ascii="宋体" w:hAnsi="宋体" w:eastAsiaTheme="minorEastAsia" w:cstheme="minorBidi"/>
          <w:kern w:val="2"/>
          <w:sz w:val="24"/>
          <w:szCs w:val="24"/>
        </w:rPr>
        <w:t>，</w:t>
      </w:r>
      <w:r>
        <w:rPr>
          <w:rFonts w:hint="eastAsia" w:ascii="宋体" w:hAnsi="宋体" w:eastAsiaTheme="minorEastAsia" w:cstheme="minorBidi"/>
          <w:kern w:val="2"/>
          <w:sz w:val="24"/>
          <w:szCs w:val="24"/>
          <w:lang w:eastAsia="zh-CN"/>
        </w:rPr>
        <w:t>消费电子、汽车电子、</w:t>
      </w:r>
      <w:r>
        <w:rPr>
          <w:rFonts w:hint="eastAsia" w:ascii="宋体" w:hAnsi="宋体" w:eastAsiaTheme="minorEastAsia" w:cstheme="minorBidi"/>
          <w:kern w:val="2"/>
          <w:sz w:val="24"/>
          <w:szCs w:val="24"/>
          <w:lang w:val="en-US" w:eastAsia="zh-CN"/>
        </w:rPr>
        <w:t>LED照明、工业自动化与通信、航空航天、医疗电子、新能源、储能等新兴行业和国家战略产业的发展，对引线框架呈现多样化的需求，电子产品向高功率、高密度、小型化方向发展，</w:t>
      </w:r>
      <w:r>
        <w:rPr>
          <w:rFonts w:hint="eastAsia" w:ascii="宋体" w:hAnsi="宋体" w:cs="宋体"/>
          <w:b w:val="0"/>
          <w:bCs w:val="0"/>
          <w:sz w:val="24"/>
          <w:szCs w:val="24"/>
          <w:lang w:eastAsia="zh-CN"/>
        </w:rPr>
        <w:t>引线框架</w:t>
      </w:r>
      <w:r>
        <w:rPr>
          <w:rFonts w:hint="eastAsia" w:ascii="宋体" w:hAnsi="宋体" w:eastAsia="宋体" w:cs="宋体"/>
          <w:b w:val="0"/>
          <w:bCs w:val="0"/>
          <w:sz w:val="24"/>
          <w:szCs w:val="24"/>
        </w:rPr>
        <w:t>用铜及铜合金带</w:t>
      </w:r>
      <w:r>
        <w:rPr>
          <w:rFonts w:hint="eastAsia" w:ascii="宋体" w:hAnsi="宋体" w:cs="宋体"/>
          <w:b w:val="0"/>
          <w:bCs w:val="0"/>
          <w:sz w:val="24"/>
          <w:szCs w:val="24"/>
          <w:lang w:eastAsia="zh-CN"/>
        </w:rPr>
        <w:t>箔</w:t>
      </w:r>
      <w:r>
        <w:rPr>
          <w:rFonts w:hint="eastAsia" w:ascii="宋体" w:hAnsi="宋体" w:eastAsia="宋体" w:cs="宋体"/>
          <w:b w:val="0"/>
          <w:bCs w:val="0"/>
          <w:sz w:val="24"/>
          <w:szCs w:val="24"/>
        </w:rPr>
        <w:t>材的使用</w:t>
      </w:r>
      <w:r>
        <w:rPr>
          <w:rFonts w:hint="eastAsia" w:ascii="宋体" w:hAnsi="宋体" w:cs="宋体"/>
          <w:b w:val="0"/>
          <w:bCs w:val="0"/>
          <w:sz w:val="24"/>
          <w:szCs w:val="24"/>
          <w:lang w:eastAsia="zh-CN"/>
        </w:rPr>
        <w:t>将越来越广，</w:t>
      </w:r>
      <w:r>
        <w:rPr>
          <w:rFonts w:ascii="宋体" w:hAnsi="宋体" w:eastAsiaTheme="minorEastAsia" w:cstheme="minorBidi"/>
          <w:kern w:val="2"/>
          <w:sz w:val="24"/>
          <w:szCs w:val="24"/>
        </w:rPr>
        <w:t>需求量</w:t>
      </w:r>
      <w:r>
        <w:rPr>
          <w:rFonts w:hint="eastAsia" w:ascii="宋体" w:hAnsi="宋体" w:eastAsiaTheme="minorEastAsia" w:cstheme="minorBidi"/>
          <w:kern w:val="2"/>
          <w:sz w:val="24"/>
          <w:szCs w:val="24"/>
          <w:lang w:eastAsia="zh-CN"/>
        </w:rPr>
        <w:t>将继续呈现增长态势</w:t>
      </w:r>
      <w:r>
        <w:rPr>
          <w:rFonts w:hint="eastAsia" w:ascii="宋体" w:hAnsi="宋体" w:eastAsiaTheme="minorEastAsia" w:cstheme="minorBidi"/>
          <w:kern w:val="2"/>
          <w:sz w:val="24"/>
          <w:szCs w:val="24"/>
        </w:rPr>
        <w:t>。本标准涉及的</w:t>
      </w:r>
      <w:r>
        <w:rPr>
          <w:rFonts w:hint="eastAsia" w:ascii="宋体" w:hAnsi="宋体" w:eastAsiaTheme="minorEastAsia" w:cstheme="minorBidi"/>
          <w:bCs/>
          <w:kern w:val="2"/>
          <w:sz w:val="24"/>
          <w:szCs w:val="24"/>
          <w:lang w:eastAsia="zh-CN"/>
        </w:rPr>
        <w:t>引线框架用铜及铜合金带箔材</w:t>
      </w:r>
      <w:r>
        <w:rPr>
          <w:rFonts w:hint="eastAsia" w:ascii="宋体" w:hAnsi="宋体" w:eastAsiaTheme="minorEastAsia" w:cstheme="minorBidi"/>
          <w:kern w:val="2"/>
          <w:sz w:val="24"/>
          <w:szCs w:val="24"/>
        </w:rPr>
        <w:t>具有市场需求较大，</w:t>
      </w:r>
      <w:r>
        <w:rPr>
          <w:rFonts w:hint="eastAsia" w:ascii="宋体" w:hAnsi="宋体" w:eastAsiaTheme="minorEastAsia" w:cstheme="minorBidi"/>
          <w:kern w:val="2"/>
          <w:sz w:val="24"/>
          <w:szCs w:val="24"/>
          <w:lang w:val="en-US" w:eastAsia="zh-CN"/>
        </w:rPr>
        <w:t>产品质量稳定提升，合金品种不断丰富，现已形成稳定的批量供货和产业化生产能力，</w:t>
      </w:r>
      <w:r>
        <w:rPr>
          <w:rFonts w:hint="eastAsia" w:ascii="宋体" w:hAnsi="宋体" w:eastAsiaTheme="minorEastAsia" w:cstheme="minorBidi"/>
          <w:kern w:val="2"/>
          <w:sz w:val="24"/>
          <w:szCs w:val="24"/>
        </w:rPr>
        <w:t>通过本标准的修订，有助于</w:t>
      </w:r>
      <w:r>
        <w:rPr>
          <w:rFonts w:hint="eastAsia" w:ascii="宋体" w:hAnsi="宋体" w:eastAsiaTheme="minorEastAsia" w:cstheme="minorBidi"/>
          <w:kern w:val="2"/>
          <w:sz w:val="24"/>
          <w:szCs w:val="24"/>
          <w:lang w:eastAsia="zh-CN"/>
        </w:rPr>
        <w:t>引线框架</w:t>
      </w:r>
      <w:r>
        <w:rPr>
          <w:rFonts w:hint="eastAsia" w:ascii="宋体" w:hAnsi="宋体" w:eastAsiaTheme="minorEastAsia" w:cstheme="minorBidi"/>
          <w:kern w:val="2"/>
          <w:sz w:val="24"/>
          <w:szCs w:val="24"/>
        </w:rPr>
        <w:t>铜带</w:t>
      </w:r>
      <w:r>
        <w:rPr>
          <w:rFonts w:hint="eastAsia" w:ascii="宋体" w:hAnsi="宋体" w:eastAsiaTheme="minorEastAsia" w:cstheme="minorBidi"/>
          <w:kern w:val="2"/>
          <w:sz w:val="24"/>
          <w:szCs w:val="24"/>
          <w:lang w:eastAsia="zh-CN"/>
        </w:rPr>
        <w:t>箔材</w:t>
      </w:r>
      <w:r>
        <w:rPr>
          <w:rFonts w:hint="eastAsia" w:ascii="宋体" w:hAnsi="宋体" w:eastAsiaTheme="minorEastAsia" w:cstheme="minorBidi"/>
          <w:kern w:val="2"/>
          <w:sz w:val="24"/>
          <w:szCs w:val="24"/>
        </w:rPr>
        <w:t>产品转型升级，促进</w:t>
      </w:r>
      <w:r>
        <w:rPr>
          <w:rFonts w:hint="eastAsia" w:ascii="宋体" w:hAnsi="宋体" w:eastAsiaTheme="minorEastAsia" w:cstheme="minorBidi"/>
          <w:kern w:val="2"/>
          <w:sz w:val="24"/>
          <w:szCs w:val="24"/>
          <w:lang w:eastAsia="zh-CN"/>
        </w:rPr>
        <w:t>铜及铜合金引线框架带箔材扩大品种</w:t>
      </w:r>
      <w:r>
        <w:rPr>
          <w:rFonts w:hint="eastAsia" w:ascii="宋体" w:hAnsi="宋体" w:eastAsiaTheme="minorEastAsia" w:cstheme="minorBidi"/>
          <w:kern w:val="2"/>
          <w:sz w:val="24"/>
          <w:szCs w:val="24"/>
        </w:rPr>
        <w:t>，</w:t>
      </w:r>
      <w:r>
        <w:rPr>
          <w:rFonts w:hint="eastAsia" w:ascii="宋体" w:hAnsi="宋体" w:eastAsiaTheme="minorEastAsia" w:cstheme="minorBidi"/>
          <w:kern w:val="2"/>
          <w:sz w:val="24"/>
          <w:szCs w:val="24"/>
          <w:lang w:eastAsia="zh-CN"/>
        </w:rPr>
        <w:t>满足客户多样化定制化需求，</w:t>
      </w:r>
      <w:r>
        <w:rPr>
          <w:rFonts w:hint="eastAsia" w:ascii="宋体" w:hAnsi="宋体" w:eastAsiaTheme="minorEastAsia" w:cstheme="minorBidi"/>
          <w:kern w:val="2"/>
          <w:sz w:val="24"/>
          <w:szCs w:val="24"/>
        </w:rPr>
        <w:t>为</w:t>
      </w:r>
      <w:r>
        <w:rPr>
          <w:rFonts w:hint="eastAsia" w:ascii="宋体" w:hAnsi="宋体" w:eastAsiaTheme="minorEastAsia" w:cstheme="minorBidi"/>
          <w:kern w:val="2"/>
          <w:sz w:val="24"/>
          <w:szCs w:val="24"/>
          <w:lang w:eastAsia="zh-CN"/>
        </w:rPr>
        <w:t>推动我国</w:t>
      </w:r>
      <w:r>
        <w:rPr>
          <w:rFonts w:hint="eastAsia" w:ascii="宋体" w:hAnsi="宋体" w:eastAsiaTheme="minorEastAsia" w:cstheme="minorBidi"/>
          <w:kern w:val="2"/>
          <w:sz w:val="24"/>
          <w:szCs w:val="24"/>
        </w:rPr>
        <w:t>制造</w:t>
      </w:r>
      <w:r>
        <w:rPr>
          <w:rFonts w:hint="eastAsia" w:ascii="宋体" w:hAnsi="宋体" w:eastAsiaTheme="minorEastAsia" w:cstheme="minorBidi"/>
          <w:kern w:val="2"/>
          <w:sz w:val="24"/>
          <w:szCs w:val="24"/>
          <w:lang w:eastAsia="zh-CN"/>
        </w:rPr>
        <w:t>强国建设提供新动能</w:t>
      </w:r>
      <w:r>
        <w:rPr>
          <w:rFonts w:hint="eastAsia" w:ascii="宋体" w:hAnsi="宋体" w:eastAsiaTheme="minorEastAsia" w:cstheme="minorBidi"/>
          <w:kern w:val="2"/>
          <w:sz w:val="24"/>
          <w:szCs w:val="24"/>
          <w:lang w:val="en-US" w:eastAsia="zh-CN"/>
        </w:rPr>
        <w:t>。</w:t>
      </w:r>
    </w:p>
    <w:p w14:paraId="3D73D5B9">
      <w:pPr>
        <w:pStyle w:val="9"/>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t>目前，我国铜加工</w:t>
      </w:r>
      <w:r>
        <w:rPr>
          <w:rFonts w:hint="eastAsia" w:ascii="宋体" w:hAnsi="宋体" w:cs="宋体"/>
          <w:b w:val="0"/>
          <w:bCs w:val="0"/>
          <w:sz w:val="24"/>
          <w:szCs w:val="24"/>
          <w:lang w:eastAsia="zh-CN"/>
        </w:rPr>
        <w:t>产业继续保持生产和消费大国地位</w:t>
      </w:r>
      <w:r>
        <w:rPr>
          <w:rFonts w:hint="eastAsia" w:ascii="宋体" w:hAnsi="宋体" w:eastAsia="宋体" w:cs="宋体"/>
          <w:b w:val="0"/>
          <w:bCs w:val="0"/>
          <w:sz w:val="24"/>
          <w:szCs w:val="24"/>
        </w:rPr>
        <w:t>，</w:t>
      </w:r>
      <w:r>
        <w:rPr>
          <w:rFonts w:hint="eastAsia" w:ascii="宋体" w:hAnsi="宋体" w:cs="宋体"/>
          <w:b w:val="0"/>
          <w:bCs w:val="0"/>
          <w:sz w:val="24"/>
          <w:szCs w:val="24"/>
          <w:lang w:eastAsia="zh-CN"/>
        </w:rPr>
        <w:t>产能的持续扩展，产品同质化趋势严重，行业恶性竞争不断加剧，通过标准有效引导，规范产品技术质量指标，提高产品的技术含量，提升国际竞争力，具有十分重要的指导意义</w:t>
      </w:r>
      <w:r>
        <w:rPr>
          <w:rFonts w:hint="eastAsia" w:ascii="宋体" w:hAnsi="宋体" w:eastAsia="宋体" w:cs="宋体"/>
          <w:b w:val="0"/>
          <w:bCs w:val="0"/>
          <w:sz w:val="24"/>
          <w:szCs w:val="24"/>
        </w:rPr>
        <w:t>。本标准发布后，将更好的规范我国</w:t>
      </w:r>
      <w:r>
        <w:rPr>
          <w:rFonts w:hint="eastAsia" w:ascii="宋体" w:hAnsi="宋体" w:cs="宋体"/>
          <w:b w:val="0"/>
          <w:bCs w:val="0"/>
          <w:sz w:val="24"/>
          <w:szCs w:val="24"/>
          <w:lang w:eastAsia="zh-CN"/>
        </w:rPr>
        <w:t>引线框架</w:t>
      </w:r>
      <w:r>
        <w:rPr>
          <w:rFonts w:hint="eastAsia" w:ascii="宋体" w:hAnsi="宋体" w:eastAsia="宋体" w:cs="宋体"/>
          <w:b w:val="0"/>
          <w:bCs w:val="0"/>
          <w:sz w:val="24"/>
          <w:szCs w:val="24"/>
        </w:rPr>
        <w:t>用铜及铜合金带</w:t>
      </w:r>
      <w:r>
        <w:rPr>
          <w:rFonts w:hint="eastAsia" w:ascii="宋体" w:hAnsi="宋体" w:cs="宋体"/>
          <w:b w:val="0"/>
          <w:bCs w:val="0"/>
          <w:sz w:val="24"/>
          <w:szCs w:val="24"/>
          <w:lang w:eastAsia="zh-CN"/>
        </w:rPr>
        <w:t>箔</w:t>
      </w:r>
      <w:r>
        <w:rPr>
          <w:rFonts w:hint="eastAsia" w:ascii="宋体" w:hAnsi="宋体" w:eastAsia="宋体" w:cs="宋体"/>
          <w:b w:val="0"/>
          <w:bCs w:val="0"/>
          <w:sz w:val="24"/>
          <w:szCs w:val="24"/>
        </w:rPr>
        <w:t>材产品的性能和技术要求，</w:t>
      </w:r>
      <w:r>
        <w:rPr>
          <w:rFonts w:hint="eastAsia" w:ascii="宋体" w:hAnsi="宋体" w:cs="宋体"/>
          <w:b w:val="0"/>
          <w:bCs w:val="0"/>
          <w:sz w:val="24"/>
          <w:szCs w:val="24"/>
          <w:lang w:eastAsia="zh-CN"/>
        </w:rPr>
        <w:t>满足电子信息产业快速发展的</w:t>
      </w:r>
      <w:r>
        <w:rPr>
          <w:rFonts w:hint="eastAsia" w:ascii="宋体" w:hAnsi="宋体" w:eastAsia="宋体" w:cs="宋体"/>
          <w:b w:val="0"/>
          <w:bCs w:val="0"/>
          <w:sz w:val="24"/>
          <w:szCs w:val="24"/>
        </w:rPr>
        <w:t>需求。</w:t>
      </w:r>
    </w:p>
    <w:p w14:paraId="39E59D7A">
      <w:pPr>
        <w:keepNext w:val="0"/>
        <w:keepLines w:val="0"/>
        <w:pageBreakBefore w:val="0"/>
        <w:numPr>
          <w:ilvl w:val="0"/>
          <w:numId w:val="2"/>
        </w:numPr>
        <w:kinsoku/>
        <w:wordWrap/>
        <w:overflowPunct/>
        <w:topLinePunct w:val="0"/>
        <w:bidi w:val="0"/>
        <w:adjustRightInd/>
        <w:spacing w:beforeLines="50" w:afterLines="50" w:line="360" w:lineRule="auto"/>
        <w:jc w:val="both"/>
        <w:textAlignment w:val="auto"/>
        <w:rPr>
          <w:rFonts w:hint="eastAsia" w:ascii="黑体" w:hAnsi="宋体" w:eastAsia="黑体" w:cs="宋体"/>
          <w:bCs/>
          <w:sz w:val="24"/>
          <w:szCs w:val="24"/>
        </w:rPr>
      </w:pPr>
      <w:r>
        <w:rPr>
          <w:rFonts w:hint="eastAsia" w:ascii="黑体" w:hAnsi="宋体" w:eastAsia="黑体" w:cs="宋体"/>
          <w:bCs/>
          <w:sz w:val="24"/>
          <w:szCs w:val="24"/>
        </w:rPr>
        <w:t>采用国际标准和国外先进标准的情况</w:t>
      </w:r>
    </w:p>
    <w:p w14:paraId="2DEF03EF">
      <w:pPr>
        <w:pStyle w:val="9"/>
        <w:keepNext w:val="0"/>
        <w:keepLines w:val="0"/>
        <w:pageBreakBefore w:val="0"/>
        <w:widowControl w:val="0"/>
        <w:numPr>
          <w:ilvl w:val="0"/>
          <w:numId w:val="4"/>
        </w:numPr>
        <w:kinsoku/>
        <w:wordWrap/>
        <w:overflowPunct/>
        <w:topLinePunct w:val="0"/>
        <w:autoSpaceDE/>
        <w:autoSpaceDN/>
        <w:bidi w:val="0"/>
        <w:adjustRightInd w:val="0"/>
        <w:snapToGrid/>
        <w:spacing w:after="0" w:line="360" w:lineRule="auto"/>
        <w:ind w:firstLine="0" w:firstLineChars="0"/>
        <w:textAlignment w:val="baseline"/>
        <w:rPr>
          <w:rFonts w:hint="eastAsia" w:ascii="宋体" w:hAnsi="宋体" w:eastAsiaTheme="minorEastAsia" w:cstheme="minorBidi"/>
          <w:kern w:val="2"/>
          <w:sz w:val="24"/>
          <w:szCs w:val="24"/>
          <w:highlight w:val="none"/>
        </w:rPr>
      </w:pPr>
      <w:r>
        <w:rPr>
          <w:rFonts w:hint="eastAsia" w:ascii="宋体" w:hAnsi="宋体" w:eastAsiaTheme="minorEastAsia" w:cstheme="minorBidi"/>
          <w:kern w:val="2"/>
          <w:sz w:val="24"/>
          <w:szCs w:val="24"/>
          <w:highlight w:val="none"/>
        </w:rPr>
        <w:t>标准未采用国际或国外标准。</w:t>
      </w:r>
    </w:p>
    <w:p w14:paraId="70A7B1B6">
      <w:pPr>
        <w:pStyle w:val="9"/>
        <w:keepNext w:val="0"/>
        <w:keepLines w:val="0"/>
        <w:pageBreakBefore w:val="0"/>
        <w:widowControl w:val="0"/>
        <w:numPr>
          <w:ilvl w:val="0"/>
          <w:numId w:val="5"/>
        </w:numPr>
        <w:kinsoku/>
        <w:wordWrap/>
        <w:overflowPunct/>
        <w:topLinePunct w:val="0"/>
        <w:autoSpaceDE/>
        <w:autoSpaceDN/>
        <w:bidi w:val="0"/>
        <w:adjustRightInd w:val="0"/>
        <w:snapToGrid/>
        <w:spacing w:after="0" w:line="360" w:lineRule="auto"/>
        <w:ind w:firstLine="0" w:firstLineChars="0"/>
        <w:textAlignment w:val="baseline"/>
        <w:rPr>
          <w:rFonts w:hint="eastAsia" w:ascii="宋体" w:hAnsi="宋体" w:eastAsiaTheme="minorEastAsia" w:cstheme="minorBidi"/>
          <w:kern w:val="2"/>
          <w:sz w:val="24"/>
          <w:szCs w:val="24"/>
          <w:highlight w:val="none"/>
          <w:lang w:val="en-US" w:eastAsia="zh-CN"/>
        </w:rPr>
      </w:pPr>
      <w:r>
        <w:rPr>
          <w:rFonts w:hint="eastAsia" w:ascii="宋体" w:hAnsi="宋体" w:eastAsiaTheme="minorEastAsia" w:cstheme="minorBidi"/>
          <w:kern w:val="2"/>
          <w:sz w:val="24"/>
          <w:szCs w:val="24"/>
          <w:highlight w:val="none"/>
          <w:lang w:val="en-US" w:eastAsia="zh-CN"/>
        </w:rPr>
        <w:t>国内外标准对比</w:t>
      </w:r>
    </w:p>
    <w:p w14:paraId="41B1A8E4">
      <w:pPr>
        <w:pStyle w:val="9"/>
        <w:keepNext w:val="0"/>
        <w:keepLines w:val="0"/>
        <w:pageBreakBefore w:val="0"/>
        <w:widowControl w:val="0"/>
        <w:numPr>
          <w:ilvl w:val="1"/>
          <w:numId w:val="5"/>
        </w:numPr>
        <w:kinsoku/>
        <w:wordWrap/>
        <w:overflowPunct/>
        <w:topLinePunct w:val="0"/>
        <w:autoSpaceDE/>
        <w:autoSpaceDN/>
        <w:bidi w:val="0"/>
        <w:adjustRightInd w:val="0"/>
        <w:snapToGrid/>
        <w:spacing w:after="0" w:line="360" w:lineRule="auto"/>
        <w:textAlignment w:val="baseline"/>
        <w:rPr>
          <w:rFonts w:hint="eastAsia" w:ascii="宋体" w:hAnsi="宋体" w:eastAsiaTheme="minorEastAsia" w:cstheme="minorBidi"/>
          <w:kern w:val="2"/>
          <w:sz w:val="24"/>
          <w:szCs w:val="24"/>
          <w:highlight w:val="none"/>
          <w:lang w:val="en-US" w:eastAsia="zh-CN"/>
        </w:rPr>
      </w:pPr>
      <w:r>
        <w:rPr>
          <w:rFonts w:hint="eastAsia" w:ascii="宋体" w:hAnsi="宋体" w:eastAsiaTheme="minorEastAsia" w:cstheme="minorBidi"/>
          <w:kern w:val="2"/>
          <w:sz w:val="24"/>
          <w:szCs w:val="24"/>
          <w:highlight w:val="none"/>
          <w:lang w:val="en-US" w:eastAsia="zh-CN"/>
        </w:rPr>
        <w:t>国内标准对比情况</w:t>
      </w:r>
    </w:p>
    <w:p w14:paraId="52055FEF">
      <w:pPr>
        <w:spacing w:line="360" w:lineRule="auto"/>
        <w:ind w:firstLine="240" w:firstLineChars="100"/>
        <w:rPr>
          <w:rFonts w:hint="eastAsia" w:asciiTheme="minorEastAsia" w:hAnsiTheme="minorEastAsia" w:cstheme="minorEastAsia"/>
          <w:sz w:val="24"/>
          <w:szCs w:val="24"/>
        </w:rPr>
      </w:pPr>
      <w:r>
        <w:rPr>
          <w:rFonts w:hint="eastAsia" w:asciiTheme="minorEastAsia" w:hAnsiTheme="minorEastAsia" w:cstheme="minorEastAsia"/>
          <w:sz w:val="24"/>
          <w:szCs w:val="24"/>
        </w:rPr>
        <w:t>本标准是在GB/T 20254.1-2015《引线框架用铜及铜合金带材 第1部分：平带》的基础上，根据市场需求和用户使用要求，结合我国引线框架用铜带实际情况进行修订。</w:t>
      </w:r>
    </w:p>
    <w:p w14:paraId="21BF8D86">
      <w:pPr>
        <w:spacing w:line="360" w:lineRule="auto"/>
        <w:ind w:firstLine="480" w:firstLineChars="200"/>
        <w:rPr>
          <w:rFonts w:hint="default" w:ascii="宋体" w:hAnsi="宋体" w:eastAsiaTheme="minorEastAsia" w:cstheme="minorBidi"/>
          <w:kern w:val="2"/>
          <w:sz w:val="24"/>
          <w:szCs w:val="24"/>
          <w:highlight w:val="none"/>
          <w:lang w:val="en-US"/>
        </w:rPr>
      </w:pPr>
      <w:r>
        <w:rPr>
          <w:rFonts w:hint="eastAsia" w:asciiTheme="minorEastAsia" w:hAnsiTheme="minorEastAsia" w:cstheme="minorEastAsia"/>
          <w:sz w:val="24"/>
          <w:szCs w:val="24"/>
        </w:rPr>
        <w:t>此标准与GB/T20254.2-2015《引线框架用铜及铜合金带材 第2部分：异形带》的中产品形状和技术要求完全不同，涉及的牌号、状态也有很大区别，两标准不能相互替代，也无法合并和融合。</w:t>
      </w:r>
    </w:p>
    <w:p w14:paraId="273A4EF1">
      <w:pPr>
        <w:pStyle w:val="9"/>
        <w:keepNext w:val="0"/>
        <w:keepLines w:val="0"/>
        <w:pageBreakBefore w:val="0"/>
        <w:widowControl w:val="0"/>
        <w:numPr>
          <w:ilvl w:val="1"/>
          <w:numId w:val="5"/>
        </w:numPr>
        <w:kinsoku/>
        <w:wordWrap/>
        <w:overflowPunct/>
        <w:topLinePunct w:val="0"/>
        <w:autoSpaceDE/>
        <w:autoSpaceDN/>
        <w:bidi w:val="0"/>
        <w:adjustRightInd w:val="0"/>
        <w:snapToGrid/>
        <w:spacing w:after="0" w:line="360" w:lineRule="auto"/>
        <w:ind w:left="0" w:leftChars="0" w:firstLine="0" w:firstLineChars="0"/>
        <w:textAlignment w:val="baseline"/>
        <w:rPr>
          <w:rFonts w:hint="eastAsia" w:ascii="宋体" w:hAnsi="宋体" w:eastAsiaTheme="minorEastAsia" w:cstheme="minorBidi"/>
          <w:kern w:val="2"/>
          <w:sz w:val="24"/>
          <w:szCs w:val="24"/>
          <w:highlight w:val="none"/>
          <w:lang w:val="en-US" w:eastAsia="zh-CN"/>
        </w:rPr>
      </w:pPr>
      <w:r>
        <w:rPr>
          <w:rFonts w:hint="eastAsia" w:ascii="宋体" w:hAnsi="宋体" w:eastAsiaTheme="minorEastAsia" w:cstheme="minorBidi"/>
          <w:kern w:val="2"/>
          <w:sz w:val="24"/>
          <w:szCs w:val="24"/>
          <w:highlight w:val="none"/>
          <w:lang w:val="en-US" w:eastAsia="zh-CN"/>
        </w:rPr>
        <w:t>国外标准对比情况</w:t>
      </w:r>
    </w:p>
    <w:p w14:paraId="744BA00A">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kern w:val="0"/>
          <w:sz w:val="24"/>
        </w:rPr>
        <w:t>目前国外引线框架铜及铜合金带材专用标准由欧盟的EN1758:1998《铜及铜合金引线框架用带材》，该标准包含CuFe2P（C19400）和CuSn0.15（C14415）两个牌号，</w:t>
      </w:r>
      <w:r>
        <w:rPr>
          <w:rFonts w:hint="eastAsia" w:asciiTheme="minorEastAsia" w:hAnsiTheme="minorEastAsia" w:cstheme="minorEastAsia"/>
          <w:sz w:val="24"/>
          <w:szCs w:val="24"/>
        </w:rPr>
        <w:t>EN1758:1998标准无论合金牌号，技术指标均不能完全满足引线框架材料的要求；美标中无引线框架用铜及铜合金带材的专用标准，而C19210、C19400、C70250、C19040、C14415等产品标准的技术指标也不能完全适用引线框架材料的要求。</w:t>
      </w:r>
    </w:p>
    <w:p w14:paraId="6BE60144">
      <w:pPr>
        <w:pStyle w:val="9"/>
        <w:keepNext w:val="0"/>
        <w:keepLines w:val="0"/>
        <w:pageBreakBefore w:val="0"/>
        <w:widowControl w:val="0"/>
        <w:numPr>
          <w:ilvl w:val="0"/>
          <w:numId w:val="0"/>
        </w:numPr>
        <w:kinsoku/>
        <w:wordWrap/>
        <w:overflowPunct/>
        <w:topLinePunct w:val="0"/>
        <w:autoSpaceDE/>
        <w:autoSpaceDN/>
        <w:bidi w:val="0"/>
        <w:adjustRightInd w:val="0"/>
        <w:snapToGrid/>
        <w:spacing w:after="0" w:line="360" w:lineRule="auto"/>
        <w:ind w:leftChars="0" w:firstLine="480" w:firstLineChars="200"/>
        <w:textAlignment w:val="baseline"/>
        <w:rPr>
          <w:rFonts w:ascii="宋体" w:hAnsi="宋体"/>
          <w:sz w:val="24"/>
          <w:szCs w:val="24"/>
          <w:highlight w:val="none"/>
        </w:rPr>
      </w:pPr>
      <w:r>
        <w:rPr>
          <w:rFonts w:hint="eastAsia"/>
          <w:sz w:val="24"/>
          <w:szCs w:val="24"/>
          <w:highlight w:val="none"/>
        </w:rPr>
        <w:t>本标准与</w:t>
      </w:r>
      <w:r>
        <w:rPr>
          <w:rFonts w:hint="eastAsia"/>
          <w:sz w:val="24"/>
          <w:szCs w:val="24"/>
          <w:highlight w:val="none"/>
          <w:lang w:eastAsia="zh-CN"/>
        </w:rPr>
        <w:t>欧盟</w:t>
      </w:r>
      <w:r>
        <w:rPr>
          <w:rFonts w:hint="eastAsia" w:asciiTheme="minorEastAsia" w:hAnsiTheme="minorEastAsia" w:cstheme="minorEastAsia"/>
          <w:kern w:val="0"/>
          <w:sz w:val="24"/>
        </w:rPr>
        <w:t>EN1758:1998《铜及铜合金引线框架用带材》</w:t>
      </w:r>
      <w:r>
        <w:rPr>
          <w:rFonts w:hint="eastAsia" w:ascii="宋体" w:hAnsi="宋体"/>
          <w:sz w:val="24"/>
          <w:szCs w:val="24"/>
          <w:highlight w:val="none"/>
        </w:rPr>
        <w:t>适用范围、牌号、状态、规格对比如下表</w:t>
      </w:r>
      <w:r>
        <w:rPr>
          <w:rFonts w:hint="eastAsia" w:ascii="宋体" w:hAnsi="宋体"/>
          <w:sz w:val="24"/>
          <w:szCs w:val="24"/>
          <w:highlight w:val="none"/>
          <w:lang w:val="en-US" w:eastAsia="zh-CN"/>
        </w:rPr>
        <w:t>18</w:t>
      </w:r>
      <w:r>
        <w:rPr>
          <w:rFonts w:hint="eastAsia" w:ascii="宋体" w:hAnsi="宋体"/>
          <w:sz w:val="24"/>
          <w:szCs w:val="24"/>
          <w:highlight w:val="none"/>
        </w:rPr>
        <w:t>。</w:t>
      </w:r>
    </w:p>
    <w:p w14:paraId="514E6B38">
      <w:pPr>
        <w:pStyle w:val="28"/>
        <w:keepNext w:val="0"/>
        <w:keepLines w:val="0"/>
        <w:pageBreakBefore w:val="0"/>
        <w:kinsoku/>
        <w:wordWrap/>
        <w:overflowPunct/>
        <w:topLinePunct w:val="0"/>
        <w:bidi w:val="0"/>
        <w:spacing w:line="360" w:lineRule="auto"/>
        <w:ind w:firstLine="420"/>
        <w:jc w:val="center"/>
        <w:rPr>
          <w:rFonts w:hAnsi="宋体"/>
          <w:sz w:val="24"/>
          <w:szCs w:val="24"/>
        </w:rPr>
      </w:pPr>
      <w:r>
        <w:rPr>
          <w:rFonts w:hint="eastAsia"/>
          <w:sz w:val="24"/>
          <w:szCs w:val="24"/>
        </w:rPr>
        <w:t>表</w:t>
      </w:r>
      <w:r>
        <w:rPr>
          <w:rFonts w:hint="eastAsia"/>
          <w:sz w:val="24"/>
          <w:szCs w:val="24"/>
          <w:lang w:val="en-US" w:eastAsia="zh-CN"/>
        </w:rPr>
        <w:t>18</w:t>
      </w:r>
      <w:r>
        <w:rPr>
          <w:rFonts w:hint="eastAsia"/>
          <w:sz w:val="24"/>
          <w:szCs w:val="24"/>
        </w:rPr>
        <w:t xml:space="preserve">  </w:t>
      </w:r>
      <w:r>
        <w:rPr>
          <w:rFonts w:hint="eastAsia" w:hAnsi="宋体"/>
          <w:sz w:val="24"/>
          <w:szCs w:val="24"/>
        </w:rPr>
        <w:t>适用范围、牌号、状态、规格对比情况</w:t>
      </w:r>
    </w:p>
    <w:tbl>
      <w:tblPr>
        <w:tblStyle w:val="22"/>
        <w:tblW w:w="9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4353"/>
        <w:gridCol w:w="3672"/>
      </w:tblGrid>
      <w:tr w14:paraId="37BC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314" w:type="dxa"/>
            <w:vAlign w:val="center"/>
          </w:tcPr>
          <w:p w14:paraId="7C712E25">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项目</w:t>
            </w:r>
          </w:p>
        </w:tc>
        <w:tc>
          <w:tcPr>
            <w:tcW w:w="4353" w:type="dxa"/>
            <w:vAlign w:val="center"/>
          </w:tcPr>
          <w:p w14:paraId="0168B6E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本标准</w:t>
            </w:r>
          </w:p>
        </w:tc>
        <w:tc>
          <w:tcPr>
            <w:tcW w:w="3672" w:type="dxa"/>
            <w:vAlign w:val="center"/>
          </w:tcPr>
          <w:p w14:paraId="3EA239C4">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highlight w:val="none"/>
                <w:lang w:eastAsia="zh-CN"/>
              </w:rPr>
              <w:t>欧盟</w:t>
            </w:r>
            <w:r>
              <w:rPr>
                <w:rFonts w:hint="eastAsia" w:ascii="宋体" w:hAnsi="宋体" w:eastAsia="宋体" w:cs="宋体"/>
                <w:kern w:val="0"/>
                <w:sz w:val="21"/>
                <w:szCs w:val="21"/>
              </w:rPr>
              <w:t>EN1758</w:t>
            </w:r>
          </w:p>
        </w:tc>
      </w:tr>
      <w:tr w14:paraId="1B61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314" w:type="dxa"/>
            <w:vAlign w:val="center"/>
          </w:tcPr>
          <w:p w14:paraId="31C7AF7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标准名称</w:t>
            </w:r>
          </w:p>
        </w:tc>
        <w:tc>
          <w:tcPr>
            <w:tcW w:w="4353" w:type="dxa"/>
            <w:vAlign w:val="center"/>
          </w:tcPr>
          <w:p w14:paraId="3BA89309">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eastAsia="zh-CN"/>
              </w:rPr>
            </w:pPr>
            <w:r>
              <w:rPr>
                <w:rFonts w:hint="eastAsia" w:ascii="宋体" w:hAnsi="宋体" w:eastAsia="宋体" w:cs="宋体"/>
                <w:kern w:val="0"/>
                <w:sz w:val="21"/>
                <w:szCs w:val="21"/>
              </w:rPr>
              <w:t>引线框架用铜及铜合金带</w:t>
            </w:r>
            <w:r>
              <w:rPr>
                <w:rFonts w:hint="eastAsia" w:ascii="宋体" w:hAnsi="宋体" w:eastAsia="宋体" w:cs="宋体"/>
                <w:kern w:val="0"/>
                <w:sz w:val="21"/>
                <w:szCs w:val="21"/>
                <w:lang w:eastAsia="zh-CN"/>
              </w:rPr>
              <w:t>箔</w:t>
            </w:r>
            <w:r>
              <w:rPr>
                <w:rFonts w:hint="eastAsia" w:ascii="宋体" w:hAnsi="宋体" w:eastAsia="宋体" w:cs="宋体"/>
                <w:kern w:val="0"/>
                <w:sz w:val="21"/>
                <w:szCs w:val="21"/>
              </w:rPr>
              <w:t>材</w:t>
            </w:r>
          </w:p>
        </w:tc>
        <w:tc>
          <w:tcPr>
            <w:tcW w:w="3672" w:type="dxa"/>
            <w:vAlign w:val="center"/>
          </w:tcPr>
          <w:p w14:paraId="1026D779">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kern w:val="0"/>
                <w:sz w:val="21"/>
                <w:szCs w:val="21"/>
              </w:rPr>
              <w:t>铜及铜合金引线框架用带材</w:t>
            </w:r>
          </w:p>
        </w:tc>
      </w:tr>
      <w:tr w14:paraId="0772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314" w:type="dxa"/>
            <w:vAlign w:val="center"/>
          </w:tcPr>
          <w:p w14:paraId="026BDB4C">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适用范围</w:t>
            </w:r>
          </w:p>
        </w:tc>
        <w:tc>
          <w:tcPr>
            <w:tcW w:w="4353" w:type="dxa"/>
            <w:vAlign w:val="center"/>
          </w:tcPr>
          <w:p w14:paraId="4DA7425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制作电子行业集成电路和分立器件用引线框架材料用铜及铜合金带箔材</w:t>
            </w:r>
          </w:p>
        </w:tc>
        <w:tc>
          <w:tcPr>
            <w:tcW w:w="3672" w:type="dxa"/>
            <w:vAlign w:val="center"/>
          </w:tcPr>
          <w:p w14:paraId="21581622">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lang w:eastAsia="zh-CN"/>
              </w:rPr>
              <w:t>制作压制集成电路和大小功率引线框架</w:t>
            </w:r>
          </w:p>
        </w:tc>
      </w:tr>
      <w:tr w14:paraId="6A13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14" w:type="dxa"/>
            <w:vAlign w:val="center"/>
          </w:tcPr>
          <w:p w14:paraId="22F9F2DA">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牌号</w:t>
            </w:r>
          </w:p>
        </w:tc>
        <w:tc>
          <w:tcPr>
            <w:tcW w:w="4353" w:type="dxa"/>
            <w:vAlign w:val="center"/>
          </w:tcPr>
          <w:p w14:paraId="3187DCD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CuFe2P、CuSn0.15</w:t>
            </w:r>
          </w:p>
        </w:tc>
        <w:tc>
          <w:tcPr>
            <w:tcW w:w="3672" w:type="dxa"/>
            <w:vAlign w:val="center"/>
          </w:tcPr>
          <w:p w14:paraId="3163A2F6">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b w:val="0"/>
                <w:bCs/>
                <w:sz w:val="21"/>
                <w:szCs w:val="21"/>
              </w:rPr>
              <w:t>TP2、TFe0.1、TFe2.5、BSi3.2-0.7</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C14415、C19010、C19040</w:t>
            </w:r>
          </w:p>
        </w:tc>
      </w:tr>
      <w:tr w14:paraId="0AAD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314" w:type="dxa"/>
            <w:vAlign w:val="center"/>
          </w:tcPr>
          <w:p w14:paraId="27078C8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状态</w:t>
            </w:r>
          </w:p>
        </w:tc>
        <w:tc>
          <w:tcPr>
            <w:tcW w:w="4353" w:type="dxa"/>
            <w:vAlign w:val="center"/>
          </w:tcPr>
          <w:p w14:paraId="4E77972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CuFe2P：R370、H120、R420、H130、R470、H140、R520、H150;CuSn0.15:R250、H060、R300、H085、R360、H105、R420、H120</w:t>
            </w:r>
          </w:p>
        </w:tc>
        <w:tc>
          <w:tcPr>
            <w:tcW w:w="3672" w:type="dxa"/>
            <w:vAlign w:val="center"/>
          </w:tcPr>
          <w:p w14:paraId="6D96FCFC">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C12200</w:t>
            </w:r>
            <w:r>
              <w:rPr>
                <w:rFonts w:hint="eastAsia" w:ascii="宋体" w:hAnsi="宋体" w:eastAsia="宋体" w:cs="宋体"/>
                <w:sz w:val="21"/>
                <w:szCs w:val="21"/>
                <w:lang w:val="en-US" w:eastAsia="zh-CN"/>
              </w:rPr>
              <w:t>:</w:t>
            </w:r>
            <w:r>
              <w:rPr>
                <w:rFonts w:hint="eastAsia" w:ascii="宋体" w:hAnsi="宋体" w:eastAsia="宋体" w:cs="宋体"/>
                <w:sz w:val="21"/>
                <w:szCs w:val="21"/>
              </w:rPr>
              <w:t>O60、H01、H02、H04</w:t>
            </w:r>
          </w:p>
          <w:p w14:paraId="271969F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color w:val="000000" w:themeColor="text1"/>
                <w:sz w:val="21"/>
                <w:szCs w:val="21"/>
              </w:rPr>
              <w:t>C14415</w:t>
            </w:r>
            <w:r>
              <w:rPr>
                <w:rFonts w:hint="eastAsia" w:ascii="宋体" w:hAnsi="宋体" w:eastAsia="宋体" w:cs="宋体"/>
                <w:color w:val="000000" w:themeColor="text1"/>
                <w:sz w:val="21"/>
                <w:szCs w:val="21"/>
                <w:lang w:val="en-US" w:eastAsia="zh-CN"/>
              </w:rPr>
              <w:t>:</w:t>
            </w:r>
            <w:r>
              <w:rPr>
                <w:rFonts w:hint="eastAsia" w:ascii="宋体" w:hAnsi="宋体" w:eastAsia="宋体" w:cs="宋体"/>
                <w:sz w:val="21"/>
                <w:szCs w:val="21"/>
              </w:rPr>
              <w:t>H01、H02、H04</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H06</w:t>
            </w:r>
          </w:p>
          <w:p w14:paraId="2C9023DF">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color w:val="000000" w:themeColor="text1"/>
                <w:sz w:val="21"/>
                <w:szCs w:val="21"/>
              </w:rPr>
              <w:t>C19010</w:t>
            </w:r>
            <w:r>
              <w:rPr>
                <w:rFonts w:hint="eastAsia" w:ascii="宋体" w:hAnsi="宋体" w:eastAsia="宋体" w:cs="宋体"/>
                <w:color w:val="000000" w:themeColor="text1"/>
                <w:sz w:val="21"/>
                <w:szCs w:val="21"/>
                <w:lang w:val="en-US" w:eastAsia="zh-CN"/>
              </w:rPr>
              <w:t>:</w:t>
            </w:r>
            <w:r>
              <w:rPr>
                <w:rFonts w:hint="eastAsia" w:ascii="宋体" w:hAnsi="宋体" w:eastAsia="宋体" w:cs="宋体"/>
                <w:sz w:val="21"/>
                <w:szCs w:val="21"/>
              </w:rPr>
              <w:t>H0</w:t>
            </w:r>
            <w:r>
              <w:rPr>
                <w:rFonts w:hint="eastAsia" w:ascii="宋体" w:hAnsi="宋体" w:eastAsia="宋体" w:cs="宋体"/>
                <w:sz w:val="21"/>
                <w:szCs w:val="21"/>
                <w:lang w:val="en-US" w:eastAsia="zh-CN"/>
              </w:rPr>
              <w:t>4</w:t>
            </w:r>
            <w:r>
              <w:rPr>
                <w:rFonts w:hint="eastAsia" w:ascii="宋体" w:hAnsi="宋体" w:eastAsia="宋体" w:cs="宋体"/>
                <w:sz w:val="21"/>
                <w:szCs w:val="21"/>
              </w:rPr>
              <w:t>、H0</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H08</w:t>
            </w:r>
          </w:p>
          <w:p w14:paraId="0129670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color w:val="000000" w:themeColor="text1"/>
                <w:sz w:val="21"/>
                <w:szCs w:val="21"/>
              </w:rPr>
              <w:t>C19040</w:t>
            </w:r>
            <w:r>
              <w:rPr>
                <w:rFonts w:hint="eastAsia" w:ascii="宋体" w:hAnsi="宋体" w:eastAsia="宋体" w:cs="宋体"/>
                <w:color w:val="000000" w:themeColor="text1"/>
                <w:sz w:val="21"/>
                <w:szCs w:val="21"/>
                <w:lang w:val="en-US" w:eastAsia="zh-CN"/>
              </w:rPr>
              <w:t>:</w:t>
            </w:r>
            <w:r>
              <w:rPr>
                <w:rFonts w:hint="eastAsia" w:ascii="宋体" w:hAnsi="宋体" w:eastAsia="宋体" w:cs="宋体"/>
                <w:sz w:val="21"/>
                <w:szCs w:val="21"/>
              </w:rPr>
              <w:t>H0</w:t>
            </w:r>
            <w:r>
              <w:rPr>
                <w:rFonts w:hint="eastAsia" w:ascii="宋体" w:hAnsi="宋体" w:eastAsia="宋体" w:cs="宋体"/>
                <w:sz w:val="21"/>
                <w:szCs w:val="21"/>
                <w:lang w:val="en-US" w:eastAsia="zh-CN"/>
              </w:rPr>
              <w:t>4</w:t>
            </w:r>
            <w:r>
              <w:rPr>
                <w:rFonts w:hint="eastAsia" w:ascii="宋体" w:hAnsi="宋体" w:eastAsia="宋体" w:cs="宋体"/>
                <w:sz w:val="21"/>
                <w:szCs w:val="21"/>
              </w:rPr>
              <w:t>、H0</w:t>
            </w:r>
            <w:r>
              <w:rPr>
                <w:rFonts w:hint="eastAsia" w:ascii="宋体" w:hAnsi="宋体" w:eastAsia="宋体" w:cs="宋体"/>
                <w:sz w:val="21"/>
                <w:szCs w:val="21"/>
                <w:lang w:val="en-US" w:eastAsia="zh-CN"/>
              </w:rPr>
              <w:t>6</w:t>
            </w:r>
          </w:p>
          <w:p w14:paraId="223503DC">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rPr>
              <w:t>C19210</w:t>
            </w:r>
            <w:r>
              <w:rPr>
                <w:rFonts w:hint="eastAsia" w:ascii="宋体" w:hAnsi="宋体" w:eastAsia="宋体" w:cs="宋体"/>
                <w:sz w:val="21"/>
                <w:szCs w:val="21"/>
                <w:lang w:val="en-US" w:eastAsia="zh-CN"/>
              </w:rPr>
              <w:t>:</w:t>
            </w:r>
            <w:r>
              <w:rPr>
                <w:rFonts w:hint="eastAsia" w:ascii="宋体" w:hAnsi="宋体" w:eastAsia="宋体" w:cs="宋体"/>
                <w:sz w:val="21"/>
                <w:szCs w:val="21"/>
              </w:rPr>
              <w:t>O60、H01、H02、</w:t>
            </w:r>
            <w:r>
              <w:rPr>
                <w:rFonts w:hint="eastAsia" w:ascii="宋体" w:hAnsi="宋体" w:eastAsia="宋体" w:cs="宋体"/>
                <w:sz w:val="21"/>
                <w:szCs w:val="21"/>
                <w:lang w:val="en-US" w:eastAsia="zh-CN"/>
              </w:rPr>
              <w:t>H03、</w:t>
            </w:r>
            <w:r>
              <w:rPr>
                <w:rFonts w:hint="eastAsia" w:ascii="宋体" w:hAnsi="宋体" w:eastAsia="宋体" w:cs="宋体"/>
                <w:sz w:val="21"/>
                <w:szCs w:val="21"/>
              </w:rPr>
              <w:t>H04</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H06</w:t>
            </w:r>
          </w:p>
          <w:p w14:paraId="19FB0766">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p>
          <w:p w14:paraId="7BD7A2A5">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rPr>
              <w:t>C19</w:t>
            </w:r>
            <w:r>
              <w:rPr>
                <w:rFonts w:hint="eastAsia" w:ascii="宋体" w:hAnsi="宋体" w:eastAsia="宋体" w:cs="宋体"/>
                <w:sz w:val="21"/>
                <w:szCs w:val="21"/>
                <w:lang w:val="en-US" w:eastAsia="zh-CN"/>
              </w:rPr>
              <w:t>40</w:t>
            </w:r>
            <w:r>
              <w:rPr>
                <w:rFonts w:hint="eastAsia" w:ascii="宋体" w:hAnsi="宋体" w:eastAsia="宋体" w:cs="宋体"/>
                <w:sz w:val="21"/>
                <w:szCs w:val="21"/>
              </w:rPr>
              <w:t>0</w:t>
            </w:r>
            <w:r>
              <w:rPr>
                <w:rFonts w:hint="eastAsia" w:ascii="宋体" w:hAnsi="宋体" w:eastAsia="宋体" w:cs="宋体"/>
                <w:sz w:val="21"/>
                <w:szCs w:val="21"/>
                <w:lang w:val="en-US" w:eastAsia="zh-CN"/>
              </w:rPr>
              <w:t>:</w:t>
            </w:r>
            <w:r>
              <w:rPr>
                <w:rFonts w:hint="eastAsia" w:ascii="宋体" w:hAnsi="宋体" w:eastAsia="宋体" w:cs="宋体"/>
                <w:sz w:val="21"/>
                <w:szCs w:val="21"/>
              </w:rPr>
              <w:t>O60、H01、H02、</w:t>
            </w:r>
            <w:r>
              <w:rPr>
                <w:rFonts w:hint="eastAsia" w:ascii="宋体" w:hAnsi="宋体" w:eastAsia="宋体" w:cs="宋体"/>
                <w:sz w:val="21"/>
                <w:szCs w:val="21"/>
                <w:lang w:val="en-US" w:eastAsia="zh-CN"/>
              </w:rPr>
              <w:t>H04、</w:t>
            </w:r>
            <w:r>
              <w:rPr>
                <w:rFonts w:hint="eastAsia" w:ascii="宋体" w:hAnsi="宋体" w:eastAsia="宋体" w:cs="宋体"/>
                <w:sz w:val="21"/>
                <w:szCs w:val="21"/>
              </w:rPr>
              <w:t>H0</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H08、H10</w:t>
            </w:r>
          </w:p>
          <w:p w14:paraId="5ED0B464">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C70250:TM00、TM02、TM03</w:t>
            </w:r>
          </w:p>
          <w:p w14:paraId="4B5D07E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p>
        </w:tc>
      </w:tr>
      <w:tr w14:paraId="3A0D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314" w:type="dxa"/>
            <w:vAlign w:val="center"/>
          </w:tcPr>
          <w:p w14:paraId="29EC169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规格</w:t>
            </w:r>
          </w:p>
        </w:tc>
        <w:tc>
          <w:tcPr>
            <w:tcW w:w="4353" w:type="dxa"/>
            <w:vAlign w:val="center"/>
          </w:tcPr>
          <w:p w14:paraId="6CE47E05">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lang w:eastAsia="zh-CN"/>
              </w:rPr>
              <w:t>厚度</w:t>
            </w:r>
            <w:r>
              <w:rPr>
                <w:rFonts w:hint="eastAsia" w:ascii="宋体" w:hAnsi="宋体" w:eastAsia="宋体" w:cs="宋体"/>
                <w:sz w:val="21"/>
                <w:szCs w:val="21"/>
                <w:lang w:val="en-US" w:eastAsia="zh-CN"/>
              </w:rPr>
              <w:t>0.1-2.0</w:t>
            </w:r>
            <w:r>
              <w:rPr>
                <w:rFonts w:hint="eastAsia" w:ascii="宋体" w:hAnsi="宋体" w:eastAsia="宋体" w:cs="宋体"/>
                <w:sz w:val="21"/>
                <w:szCs w:val="21"/>
              </w:rPr>
              <w:t>mm</w:t>
            </w:r>
          </w:p>
        </w:tc>
        <w:tc>
          <w:tcPr>
            <w:tcW w:w="3672" w:type="dxa"/>
            <w:vAlign w:val="center"/>
          </w:tcPr>
          <w:p w14:paraId="2994FBA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lang w:eastAsia="zh-CN"/>
              </w:rPr>
              <w:t>厚度</w:t>
            </w:r>
            <w:r>
              <w:rPr>
                <w:rFonts w:hint="eastAsia" w:ascii="宋体" w:hAnsi="宋体" w:eastAsia="宋体" w:cs="宋体"/>
                <w:sz w:val="21"/>
                <w:szCs w:val="21"/>
                <w:lang w:val="en-US" w:eastAsia="zh-CN"/>
              </w:rPr>
              <w:t>0.1-2.0</w:t>
            </w:r>
            <w:r>
              <w:rPr>
                <w:rFonts w:hint="eastAsia" w:ascii="宋体" w:hAnsi="宋体" w:eastAsia="宋体" w:cs="宋体"/>
                <w:sz w:val="21"/>
                <w:szCs w:val="21"/>
              </w:rPr>
              <w:t>mm</w:t>
            </w:r>
          </w:p>
        </w:tc>
      </w:tr>
    </w:tbl>
    <w:p w14:paraId="1CBBD518">
      <w:pPr>
        <w:keepNext w:val="0"/>
        <w:keepLines w:val="0"/>
        <w:pageBreakBefore w:val="0"/>
        <w:kinsoku/>
        <w:wordWrap/>
        <w:overflowPunct/>
        <w:topLinePunct w:val="0"/>
        <w:bidi w:val="0"/>
        <w:spacing w:line="360" w:lineRule="auto"/>
        <w:rPr>
          <w:rFonts w:ascii="宋体" w:hAnsi="宋体"/>
          <w:sz w:val="24"/>
          <w:szCs w:val="24"/>
        </w:rPr>
      </w:pPr>
      <w:r>
        <w:rPr>
          <w:rFonts w:hint="eastAsia" w:ascii="宋体" w:hAnsi="宋体"/>
          <w:sz w:val="24"/>
          <w:szCs w:val="24"/>
        </w:rPr>
        <w:t>3  本标准</w:t>
      </w:r>
      <w:r>
        <w:rPr>
          <w:rFonts w:ascii="宋体" w:hAnsi="宋体"/>
          <w:sz w:val="24"/>
          <w:szCs w:val="24"/>
        </w:rPr>
        <w:t>和</w:t>
      </w:r>
      <w:r>
        <w:rPr>
          <w:rFonts w:hint="eastAsia" w:ascii="宋体" w:hAnsi="宋体"/>
          <w:sz w:val="24"/>
          <w:szCs w:val="24"/>
          <w:lang w:eastAsia="zh-CN"/>
        </w:rPr>
        <w:t>欧标</w:t>
      </w:r>
      <w:r>
        <w:rPr>
          <w:rFonts w:hint="eastAsia" w:ascii="宋体" w:hAnsi="宋体" w:eastAsia="宋体" w:cs="宋体"/>
          <w:sz w:val="24"/>
          <w:szCs w:val="24"/>
          <w:lang w:val="en-US" w:eastAsia="zh-CN"/>
        </w:rPr>
        <w:t>CuFe2P</w:t>
      </w:r>
      <w:r>
        <w:rPr>
          <w:rFonts w:hint="eastAsia" w:ascii="宋体" w:hAnsi="宋体"/>
          <w:sz w:val="24"/>
          <w:szCs w:val="24"/>
        </w:rPr>
        <w:t>牌号技术指标</w:t>
      </w:r>
      <w:r>
        <w:rPr>
          <w:rFonts w:ascii="宋体" w:hAnsi="宋体"/>
          <w:sz w:val="24"/>
          <w:szCs w:val="24"/>
        </w:rPr>
        <w:t>对比分析如下。</w:t>
      </w:r>
    </w:p>
    <w:p w14:paraId="274E1FC0">
      <w:pPr>
        <w:keepNext w:val="0"/>
        <w:keepLines w:val="0"/>
        <w:pageBreakBefore w:val="0"/>
        <w:kinsoku/>
        <w:wordWrap/>
        <w:overflowPunct/>
        <w:topLinePunct w:val="0"/>
        <w:bidi w:val="0"/>
        <w:spacing w:line="360" w:lineRule="auto"/>
        <w:rPr>
          <w:rFonts w:ascii="宋体" w:hAnsi="宋体"/>
          <w:sz w:val="24"/>
          <w:szCs w:val="24"/>
        </w:rPr>
      </w:pPr>
      <w:r>
        <w:rPr>
          <w:rFonts w:hint="eastAsia" w:ascii="宋体" w:hAnsi="宋体"/>
          <w:sz w:val="24"/>
          <w:szCs w:val="24"/>
        </w:rPr>
        <w:t>3.</w:t>
      </w:r>
      <w:r>
        <w:rPr>
          <w:rFonts w:ascii="宋体" w:hAnsi="宋体"/>
          <w:sz w:val="24"/>
          <w:szCs w:val="24"/>
        </w:rPr>
        <w:t>1</w:t>
      </w:r>
      <w:r>
        <w:rPr>
          <w:rFonts w:hint="eastAsia" w:ascii="宋体" w:hAnsi="宋体"/>
          <w:sz w:val="24"/>
          <w:szCs w:val="24"/>
        </w:rPr>
        <w:t xml:space="preserve">  外形尺寸允许偏差</w:t>
      </w:r>
    </w:p>
    <w:p w14:paraId="030B04B6">
      <w:pPr>
        <w:keepNext w:val="0"/>
        <w:keepLines w:val="0"/>
        <w:pageBreakBefore w:val="0"/>
        <w:kinsoku/>
        <w:wordWrap/>
        <w:overflowPunct/>
        <w:topLinePunct w:val="0"/>
        <w:bidi w:val="0"/>
        <w:spacing w:line="360" w:lineRule="auto"/>
        <w:rPr>
          <w:rFonts w:ascii="宋体" w:hAnsi="宋体"/>
          <w:sz w:val="24"/>
          <w:szCs w:val="24"/>
        </w:rPr>
      </w:pPr>
      <w:r>
        <w:rPr>
          <w:rFonts w:hint="eastAsia" w:ascii="宋体" w:hAnsi="宋体"/>
          <w:sz w:val="24"/>
          <w:szCs w:val="24"/>
        </w:rPr>
        <w:t>（1）厚度允许偏差对比情况见表</w:t>
      </w:r>
      <w:r>
        <w:rPr>
          <w:rFonts w:hint="eastAsia" w:ascii="宋体" w:hAnsi="宋体"/>
          <w:sz w:val="24"/>
          <w:szCs w:val="24"/>
          <w:lang w:val="en-US" w:eastAsia="zh-CN"/>
        </w:rPr>
        <w:t>19</w:t>
      </w:r>
      <w:r>
        <w:rPr>
          <w:rFonts w:hint="eastAsia" w:ascii="宋体" w:hAnsi="宋体"/>
          <w:sz w:val="24"/>
          <w:szCs w:val="24"/>
        </w:rPr>
        <w:t>。</w:t>
      </w:r>
    </w:p>
    <w:p w14:paraId="7BEB2C3C">
      <w:pPr>
        <w:keepNext w:val="0"/>
        <w:keepLines w:val="0"/>
        <w:pageBreakBefore w:val="0"/>
        <w:kinsoku/>
        <w:wordWrap/>
        <w:overflowPunct/>
        <w:topLinePunct w:val="0"/>
        <w:bidi w:val="0"/>
        <w:spacing w:line="360" w:lineRule="auto"/>
        <w:jc w:val="right"/>
        <w:rPr>
          <w:rFonts w:ascii="宋体" w:hAnsi="宋体"/>
          <w:sz w:val="24"/>
          <w:szCs w:val="24"/>
        </w:rPr>
      </w:pPr>
      <w:r>
        <w:rPr>
          <w:rFonts w:hint="eastAsia" w:ascii="宋体" w:hAnsi="宋体"/>
          <w:sz w:val="24"/>
          <w:szCs w:val="24"/>
        </w:rPr>
        <w:t>表</w:t>
      </w:r>
      <w:r>
        <w:rPr>
          <w:rFonts w:hint="eastAsia" w:ascii="宋体" w:hAnsi="宋体"/>
          <w:sz w:val="24"/>
          <w:szCs w:val="24"/>
          <w:lang w:val="en-US" w:eastAsia="zh-CN"/>
        </w:rPr>
        <w:t>19</w:t>
      </w:r>
      <w:r>
        <w:rPr>
          <w:rFonts w:hint="eastAsia" w:ascii="宋体" w:hAnsi="宋体"/>
          <w:sz w:val="24"/>
          <w:szCs w:val="24"/>
        </w:rPr>
        <w:t xml:space="preserve">  本标准厚度及其允许偏差                  单位为：毫米</w:t>
      </w:r>
    </w:p>
    <w:tbl>
      <w:tblPr>
        <w:tblStyle w:val="21"/>
        <w:tblW w:w="48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1"/>
        <w:gridCol w:w="1863"/>
        <w:gridCol w:w="1796"/>
        <w:gridCol w:w="2759"/>
      </w:tblGrid>
      <w:tr w14:paraId="5557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3480" w:type="pct"/>
            <w:gridSpan w:val="3"/>
            <w:vAlign w:val="center"/>
          </w:tcPr>
          <w:p w14:paraId="2D9FD824">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本标准</w:t>
            </w:r>
          </w:p>
        </w:tc>
        <w:tc>
          <w:tcPr>
            <w:tcW w:w="1519" w:type="pct"/>
            <w:vAlign w:val="center"/>
          </w:tcPr>
          <w:p w14:paraId="5DC33DF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4"/>
                <w:szCs w:val="24"/>
                <w:highlight w:val="none"/>
                <w:lang w:eastAsia="zh-CN"/>
              </w:rPr>
              <w:t>欧盟</w:t>
            </w:r>
            <w:r>
              <w:rPr>
                <w:rFonts w:hint="eastAsia" w:ascii="宋体" w:hAnsi="宋体" w:eastAsia="宋体" w:cs="宋体"/>
                <w:kern w:val="0"/>
                <w:sz w:val="24"/>
                <w:szCs w:val="24"/>
              </w:rPr>
              <w:t>EN1758</w:t>
            </w:r>
          </w:p>
        </w:tc>
      </w:tr>
      <w:tr w14:paraId="6060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1465" w:type="pct"/>
            <w:vMerge w:val="restart"/>
            <w:vAlign w:val="center"/>
          </w:tcPr>
          <w:p w14:paraId="5F26A3ED">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厚度</w:t>
            </w:r>
          </w:p>
        </w:tc>
        <w:tc>
          <w:tcPr>
            <w:tcW w:w="2015" w:type="pct"/>
            <w:gridSpan w:val="2"/>
            <w:vAlign w:val="center"/>
          </w:tcPr>
          <w:p w14:paraId="43AE3654">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厚度允许偏差</w:t>
            </w:r>
          </w:p>
        </w:tc>
        <w:tc>
          <w:tcPr>
            <w:tcW w:w="1519" w:type="pct"/>
            <w:vMerge w:val="restart"/>
            <w:vAlign w:val="center"/>
          </w:tcPr>
          <w:p w14:paraId="7870912C">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厚度</w:t>
            </w:r>
          </w:p>
        </w:tc>
      </w:tr>
      <w:tr w14:paraId="3B9E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1465" w:type="pct"/>
            <w:vMerge w:val="continue"/>
            <w:vAlign w:val="center"/>
          </w:tcPr>
          <w:p w14:paraId="2AB646E2">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p>
        </w:tc>
        <w:tc>
          <w:tcPr>
            <w:tcW w:w="1025" w:type="pct"/>
            <w:vAlign w:val="center"/>
          </w:tcPr>
          <w:p w14:paraId="3BA2ECC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普通级</w:t>
            </w:r>
          </w:p>
        </w:tc>
        <w:tc>
          <w:tcPr>
            <w:tcW w:w="989" w:type="pct"/>
            <w:vAlign w:val="center"/>
          </w:tcPr>
          <w:p w14:paraId="04C681A2">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较高级</w:t>
            </w:r>
          </w:p>
        </w:tc>
        <w:tc>
          <w:tcPr>
            <w:tcW w:w="1519" w:type="pct"/>
            <w:vMerge w:val="continue"/>
            <w:vAlign w:val="center"/>
          </w:tcPr>
          <w:p w14:paraId="1D9D8D9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p>
        </w:tc>
      </w:tr>
      <w:tr w14:paraId="6141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1465" w:type="pct"/>
            <w:vAlign w:val="center"/>
          </w:tcPr>
          <w:p w14:paraId="1F205658">
            <w:pPr>
              <w:spacing w:line="240" w:lineRule="auto"/>
              <w:jc w:val="center"/>
              <w:rPr>
                <w:rFonts w:hint="eastAsia" w:ascii="宋体" w:hAnsi="宋体" w:eastAsia="宋体" w:cs="宋体"/>
                <w:sz w:val="21"/>
                <w:szCs w:val="21"/>
              </w:rPr>
            </w:pPr>
            <w:r>
              <w:rPr>
                <w:rFonts w:ascii="宋体" w:hAnsi="宋体"/>
                <w:sz w:val="18"/>
              </w:rPr>
              <w:t>0.10～0.</w:t>
            </w:r>
            <w:r>
              <w:rPr>
                <w:rFonts w:hint="eastAsia" w:ascii="宋体" w:hAnsi="宋体"/>
                <w:sz w:val="18"/>
              </w:rPr>
              <w:t>30</w:t>
            </w:r>
          </w:p>
        </w:tc>
        <w:tc>
          <w:tcPr>
            <w:tcW w:w="1025" w:type="pct"/>
            <w:vAlign w:val="center"/>
          </w:tcPr>
          <w:p w14:paraId="3F798912">
            <w:pPr>
              <w:spacing w:line="240" w:lineRule="auto"/>
              <w:jc w:val="center"/>
              <w:rPr>
                <w:rFonts w:hint="eastAsia" w:ascii="宋体" w:hAnsi="宋体" w:eastAsia="宋体" w:cs="宋体"/>
                <w:sz w:val="21"/>
                <w:szCs w:val="21"/>
              </w:rPr>
            </w:pPr>
            <w:r>
              <w:rPr>
                <w:rFonts w:hint="eastAsia" w:ascii="宋体" w:hAnsi="宋体"/>
                <w:sz w:val="18"/>
              </w:rPr>
              <w:t>±</w:t>
            </w:r>
            <w:r>
              <w:rPr>
                <w:rFonts w:ascii="宋体" w:hAnsi="宋体"/>
                <w:sz w:val="18"/>
              </w:rPr>
              <w:t>0.0</w:t>
            </w:r>
            <w:r>
              <w:rPr>
                <w:rFonts w:hint="eastAsia" w:ascii="宋体" w:hAnsi="宋体"/>
                <w:sz w:val="18"/>
              </w:rPr>
              <w:t>08</w:t>
            </w:r>
          </w:p>
        </w:tc>
        <w:tc>
          <w:tcPr>
            <w:tcW w:w="989" w:type="pct"/>
            <w:vAlign w:val="center"/>
          </w:tcPr>
          <w:p w14:paraId="02D8559B">
            <w:pPr>
              <w:spacing w:line="240" w:lineRule="auto"/>
              <w:jc w:val="center"/>
              <w:rPr>
                <w:rFonts w:hint="eastAsia" w:ascii="宋体" w:hAnsi="宋体" w:eastAsia="宋体" w:cs="宋体"/>
                <w:sz w:val="21"/>
                <w:szCs w:val="21"/>
              </w:rPr>
            </w:pPr>
            <w:r>
              <w:rPr>
                <w:rFonts w:hint="eastAsia" w:ascii="宋体" w:hAnsi="宋体"/>
                <w:sz w:val="18"/>
              </w:rPr>
              <w:t>±</w:t>
            </w:r>
            <w:r>
              <w:rPr>
                <w:rFonts w:ascii="宋体" w:hAnsi="宋体"/>
                <w:sz w:val="18"/>
              </w:rPr>
              <w:t>0.00</w:t>
            </w:r>
            <w:r>
              <w:rPr>
                <w:rFonts w:hint="eastAsia" w:ascii="宋体" w:hAnsi="宋体"/>
                <w:sz w:val="18"/>
              </w:rPr>
              <w:t>5</w:t>
            </w:r>
          </w:p>
        </w:tc>
        <w:tc>
          <w:tcPr>
            <w:tcW w:w="1519" w:type="pct"/>
            <w:shd w:val="clear" w:color="auto" w:fill="auto"/>
            <w:vAlign w:val="center"/>
          </w:tcPr>
          <w:p w14:paraId="14F8401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sz w:val="21"/>
                <w:szCs w:val="21"/>
                <w:lang w:val="en-US" w:eastAsia="zh-CN" w:bidi="ar-SA"/>
              </w:rPr>
            </w:pPr>
            <w:r>
              <w:rPr>
                <w:rFonts w:hint="eastAsia" w:ascii="宋体" w:hAnsi="宋体"/>
                <w:sz w:val="18"/>
              </w:rPr>
              <w:t>±</w:t>
            </w:r>
            <w:r>
              <w:rPr>
                <w:rFonts w:ascii="宋体" w:hAnsi="宋体"/>
                <w:sz w:val="18"/>
              </w:rPr>
              <w:t>0.0</w:t>
            </w:r>
            <w:r>
              <w:rPr>
                <w:rFonts w:hint="eastAsia" w:ascii="宋体" w:hAnsi="宋体"/>
                <w:sz w:val="18"/>
              </w:rPr>
              <w:t>08</w:t>
            </w:r>
          </w:p>
        </w:tc>
      </w:tr>
      <w:tr w14:paraId="2131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1465" w:type="pct"/>
            <w:vAlign w:val="center"/>
          </w:tcPr>
          <w:p w14:paraId="12D934F4">
            <w:pPr>
              <w:spacing w:line="240" w:lineRule="auto"/>
              <w:jc w:val="center"/>
              <w:rPr>
                <w:rFonts w:hint="eastAsia" w:ascii="宋体" w:hAnsi="宋体" w:eastAsia="宋体" w:cs="宋体"/>
                <w:sz w:val="21"/>
                <w:szCs w:val="21"/>
              </w:rPr>
            </w:pPr>
            <w:r>
              <w:rPr>
                <w:rFonts w:hint="eastAsia" w:ascii="宋体" w:hAnsi="宋体"/>
                <w:sz w:val="18"/>
              </w:rPr>
              <w:t>＞</w:t>
            </w:r>
            <w:r>
              <w:rPr>
                <w:rFonts w:ascii="宋体" w:hAnsi="宋体"/>
                <w:sz w:val="18"/>
              </w:rPr>
              <w:t>0.</w:t>
            </w:r>
            <w:r>
              <w:rPr>
                <w:rFonts w:hint="eastAsia" w:ascii="宋体" w:hAnsi="宋体"/>
                <w:sz w:val="18"/>
              </w:rPr>
              <w:t>30</w:t>
            </w:r>
            <w:r>
              <w:rPr>
                <w:rFonts w:ascii="宋体" w:hAnsi="宋体"/>
                <w:sz w:val="18"/>
              </w:rPr>
              <w:t>～0.</w:t>
            </w:r>
            <w:r>
              <w:rPr>
                <w:rFonts w:hint="eastAsia" w:ascii="宋体" w:hAnsi="宋体"/>
                <w:sz w:val="18"/>
              </w:rPr>
              <w:t>50</w:t>
            </w:r>
          </w:p>
        </w:tc>
        <w:tc>
          <w:tcPr>
            <w:tcW w:w="1025" w:type="pct"/>
            <w:vAlign w:val="center"/>
          </w:tcPr>
          <w:p w14:paraId="785CA1DE">
            <w:pPr>
              <w:spacing w:line="240" w:lineRule="auto"/>
              <w:jc w:val="center"/>
              <w:rPr>
                <w:rFonts w:hint="eastAsia" w:ascii="宋体" w:hAnsi="宋体" w:eastAsia="宋体" w:cs="宋体"/>
                <w:sz w:val="21"/>
                <w:szCs w:val="21"/>
              </w:rPr>
            </w:pPr>
            <w:r>
              <w:rPr>
                <w:rFonts w:hint="eastAsia" w:ascii="宋体" w:hAnsi="宋体"/>
                <w:sz w:val="18"/>
              </w:rPr>
              <w:t>±0.010</w:t>
            </w:r>
          </w:p>
        </w:tc>
        <w:tc>
          <w:tcPr>
            <w:tcW w:w="989" w:type="pct"/>
            <w:vAlign w:val="center"/>
          </w:tcPr>
          <w:p w14:paraId="116F2D4D">
            <w:pPr>
              <w:spacing w:line="240" w:lineRule="auto"/>
              <w:jc w:val="center"/>
              <w:rPr>
                <w:rFonts w:hint="eastAsia" w:ascii="宋体" w:hAnsi="宋体" w:eastAsia="宋体" w:cs="宋体"/>
                <w:sz w:val="21"/>
                <w:szCs w:val="21"/>
              </w:rPr>
            </w:pPr>
            <w:r>
              <w:rPr>
                <w:rFonts w:hint="eastAsia" w:ascii="宋体" w:hAnsi="宋体"/>
                <w:sz w:val="18"/>
              </w:rPr>
              <w:t>±0.008</w:t>
            </w:r>
          </w:p>
        </w:tc>
        <w:tc>
          <w:tcPr>
            <w:tcW w:w="1519" w:type="pct"/>
            <w:vAlign w:val="center"/>
          </w:tcPr>
          <w:p w14:paraId="734D65D4">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sz w:val="18"/>
              </w:rPr>
              <w:t>±0.010</w:t>
            </w:r>
          </w:p>
        </w:tc>
      </w:tr>
      <w:tr w14:paraId="2D38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1465" w:type="pct"/>
            <w:vAlign w:val="center"/>
          </w:tcPr>
          <w:p w14:paraId="3CADD2BF">
            <w:pPr>
              <w:spacing w:line="240" w:lineRule="auto"/>
              <w:jc w:val="center"/>
              <w:rPr>
                <w:rFonts w:hint="eastAsia" w:ascii="宋体" w:hAnsi="宋体" w:eastAsia="宋体" w:cs="宋体"/>
                <w:sz w:val="21"/>
                <w:szCs w:val="21"/>
              </w:rPr>
            </w:pPr>
            <w:r>
              <w:rPr>
                <w:rFonts w:hint="eastAsia" w:ascii="宋体" w:hAnsi="宋体"/>
                <w:sz w:val="18"/>
              </w:rPr>
              <w:t>＞</w:t>
            </w:r>
            <w:r>
              <w:rPr>
                <w:rFonts w:ascii="宋体" w:hAnsi="宋体"/>
                <w:sz w:val="18"/>
              </w:rPr>
              <w:t>0.</w:t>
            </w:r>
            <w:r>
              <w:rPr>
                <w:rFonts w:hint="eastAsia" w:ascii="宋体" w:hAnsi="宋体"/>
                <w:sz w:val="18"/>
              </w:rPr>
              <w:t>50</w:t>
            </w:r>
            <w:r>
              <w:rPr>
                <w:rFonts w:ascii="宋体" w:hAnsi="宋体"/>
                <w:sz w:val="18"/>
              </w:rPr>
              <w:t>～</w:t>
            </w:r>
            <w:r>
              <w:rPr>
                <w:rFonts w:hint="eastAsia" w:ascii="宋体" w:hAnsi="宋体"/>
                <w:sz w:val="18"/>
              </w:rPr>
              <w:t>0.80</w:t>
            </w:r>
          </w:p>
        </w:tc>
        <w:tc>
          <w:tcPr>
            <w:tcW w:w="1025" w:type="pct"/>
            <w:vAlign w:val="center"/>
          </w:tcPr>
          <w:p w14:paraId="08637B52">
            <w:pPr>
              <w:spacing w:line="240" w:lineRule="auto"/>
              <w:jc w:val="center"/>
              <w:rPr>
                <w:rFonts w:hint="eastAsia" w:ascii="宋体" w:hAnsi="宋体" w:eastAsia="宋体" w:cs="宋体"/>
                <w:sz w:val="21"/>
                <w:szCs w:val="21"/>
              </w:rPr>
            </w:pPr>
            <w:r>
              <w:rPr>
                <w:rFonts w:hint="eastAsia" w:ascii="宋体" w:hAnsi="宋体"/>
                <w:sz w:val="18"/>
              </w:rPr>
              <w:t>±0.015</w:t>
            </w:r>
          </w:p>
        </w:tc>
        <w:tc>
          <w:tcPr>
            <w:tcW w:w="989" w:type="pct"/>
            <w:vAlign w:val="center"/>
          </w:tcPr>
          <w:p w14:paraId="07B13A0D">
            <w:pPr>
              <w:spacing w:line="240" w:lineRule="auto"/>
              <w:jc w:val="center"/>
              <w:rPr>
                <w:rFonts w:hint="eastAsia" w:ascii="宋体" w:hAnsi="宋体" w:eastAsia="宋体" w:cs="宋体"/>
                <w:sz w:val="21"/>
                <w:szCs w:val="21"/>
              </w:rPr>
            </w:pPr>
            <w:r>
              <w:rPr>
                <w:rFonts w:hint="eastAsia" w:ascii="宋体" w:hAnsi="宋体"/>
                <w:sz w:val="18"/>
              </w:rPr>
              <w:t>±0.010</w:t>
            </w:r>
          </w:p>
        </w:tc>
        <w:tc>
          <w:tcPr>
            <w:tcW w:w="1519" w:type="pct"/>
            <w:vAlign w:val="center"/>
          </w:tcPr>
          <w:p w14:paraId="2A67CFF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eastAsia="zh-CN"/>
              </w:rPr>
            </w:pPr>
            <w:r>
              <w:rPr>
                <w:rFonts w:hint="eastAsia" w:ascii="宋体" w:hAnsi="宋体"/>
                <w:sz w:val="18"/>
              </w:rPr>
              <w:t>±0.01</w:t>
            </w:r>
            <w:r>
              <w:rPr>
                <w:rFonts w:hint="eastAsia" w:ascii="宋体" w:hAnsi="宋体"/>
                <w:sz w:val="18"/>
                <w:lang w:val="en-US" w:eastAsia="zh-CN"/>
              </w:rPr>
              <w:t>3</w:t>
            </w:r>
          </w:p>
        </w:tc>
      </w:tr>
      <w:tr w14:paraId="011B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1465" w:type="pct"/>
            <w:vAlign w:val="center"/>
          </w:tcPr>
          <w:p w14:paraId="264E1A84">
            <w:pPr>
              <w:spacing w:line="240" w:lineRule="auto"/>
              <w:jc w:val="center"/>
              <w:rPr>
                <w:rFonts w:hint="eastAsia" w:ascii="宋体" w:hAnsi="宋体" w:eastAsia="宋体" w:cs="宋体"/>
                <w:sz w:val="21"/>
                <w:szCs w:val="21"/>
              </w:rPr>
            </w:pPr>
            <w:r>
              <w:rPr>
                <w:rFonts w:hint="eastAsia" w:ascii="宋体" w:hAnsi="宋体"/>
                <w:sz w:val="18"/>
              </w:rPr>
              <w:t>＞</w:t>
            </w:r>
            <w:r>
              <w:rPr>
                <w:rFonts w:ascii="宋体" w:hAnsi="宋体"/>
                <w:sz w:val="18"/>
              </w:rPr>
              <w:t>0.</w:t>
            </w:r>
            <w:r>
              <w:rPr>
                <w:rFonts w:hint="eastAsia" w:ascii="宋体" w:hAnsi="宋体"/>
                <w:sz w:val="18"/>
              </w:rPr>
              <w:t>80</w:t>
            </w:r>
            <w:r>
              <w:rPr>
                <w:rFonts w:ascii="宋体" w:hAnsi="宋体"/>
                <w:sz w:val="18"/>
              </w:rPr>
              <w:t>～</w:t>
            </w:r>
            <w:r>
              <w:rPr>
                <w:rFonts w:hint="eastAsia" w:ascii="宋体" w:hAnsi="宋体"/>
                <w:sz w:val="18"/>
              </w:rPr>
              <w:t>1.00</w:t>
            </w:r>
          </w:p>
        </w:tc>
        <w:tc>
          <w:tcPr>
            <w:tcW w:w="1025" w:type="pct"/>
            <w:vAlign w:val="center"/>
          </w:tcPr>
          <w:p w14:paraId="352FE854">
            <w:pPr>
              <w:spacing w:line="240" w:lineRule="auto"/>
              <w:jc w:val="center"/>
              <w:rPr>
                <w:rFonts w:hint="eastAsia" w:ascii="宋体" w:hAnsi="宋体" w:eastAsia="宋体" w:cs="宋体"/>
                <w:sz w:val="21"/>
                <w:szCs w:val="21"/>
              </w:rPr>
            </w:pPr>
            <w:r>
              <w:rPr>
                <w:rFonts w:hint="eastAsia" w:ascii="宋体" w:hAnsi="宋体"/>
                <w:sz w:val="18"/>
              </w:rPr>
              <w:t>±0.020</w:t>
            </w:r>
          </w:p>
        </w:tc>
        <w:tc>
          <w:tcPr>
            <w:tcW w:w="989" w:type="pct"/>
            <w:vAlign w:val="center"/>
          </w:tcPr>
          <w:p w14:paraId="129EA274">
            <w:pPr>
              <w:spacing w:line="240" w:lineRule="auto"/>
              <w:jc w:val="center"/>
              <w:rPr>
                <w:rFonts w:hint="eastAsia" w:ascii="宋体" w:hAnsi="宋体" w:eastAsia="宋体" w:cs="宋体"/>
                <w:sz w:val="21"/>
                <w:szCs w:val="21"/>
              </w:rPr>
            </w:pPr>
            <w:r>
              <w:rPr>
                <w:rFonts w:hint="eastAsia" w:ascii="宋体" w:hAnsi="宋体"/>
                <w:sz w:val="18"/>
              </w:rPr>
              <w:t>±0.015</w:t>
            </w:r>
          </w:p>
        </w:tc>
        <w:tc>
          <w:tcPr>
            <w:tcW w:w="1519" w:type="pct"/>
            <w:vAlign w:val="center"/>
          </w:tcPr>
          <w:p w14:paraId="3EBDFD6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sz w:val="18"/>
              </w:rPr>
              <w:t>±0.015</w:t>
            </w:r>
          </w:p>
        </w:tc>
      </w:tr>
      <w:tr w14:paraId="753E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1465" w:type="pct"/>
            <w:vAlign w:val="center"/>
          </w:tcPr>
          <w:p w14:paraId="5034DE68">
            <w:pPr>
              <w:spacing w:line="240" w:lineRule="auto"/>
              <w:jc w:val="center"/>
              <w:rPr>
                <w:rFonts w:hint="eastAsia" w:cs="Times New Roman"/>
                <w:sz w:val="18"/>
                <w:szCs w:val="18"/>
                <w:lang w:val="en-US" w:eastAsia="zh-CN"/>
              </w:rPr>
            </w:pPr>
            <w:r>
              <w:rPr>
                <w:rFonts w:hint="eastAsia" w:ascii="宋体" w:hAnsi="宋体"/>
                <w:sz w:val="18"/>
              </w:rPr>
              <w:t>＞1.00</w:t>
            </w:r>
            <w:r>
              <w:rPr>
                <w:rFonts w:ascii="宋体" w:hAnsi="宋体"/>
                <w:sz w:val="18"/>
              </w:rPr>
              <w:t>～</w:t>
            </w:r>
            <w:r>
              <w:rPr>
                <w:rFonts w:hint="eastAsia" w:ascii="宋体" w:hAnsi="宋体"/>
                <w:sz w:val="18"/>
              </w:rPr>
              <w:t>1.50</w:t>
            </w:r>
          </w:p>
        </w:tc>
        <w:tc>
          <w:tcPr>
            <w:tcW w:w="1025" w:type="pct"/>
            <w:vAlign w:val="center"/>
          </w:tcPr>
          <w:p w14:paraId="4EAAB769">
            <w:pPr>
              <w:spacing w:line="240" w:lineRule="auto"/>
              <w:jc w:val="center"/>
              <w:rPr>
                <w:rFonts w:hint="eastAsia" w:ascii="宋体" w:hAnsi="宋体" w:eastAsia="宋体" w:cs="宋体"/>
                <w:sz w:val="21"/>
                <w:szCs w:val="21"/>
              </w:rPr>
            </w:pPr>
            <w:r>
              <w:rPr>
                <w:rFonts w:hint="eastAsia" w:ascii="宋体" w:hAnsi="宋体"/>
                <w:sz w:val="18"/>
              </w:rPr>
              <w:t>±0.025</w:t>
            </w:r>
          </w:p>
        </w:tc>
        <w:tc>
          <w:tcPr>
            <w:tcW w:w="989" w:type="pct"/>
            <w:vAlign w:val="center"/>
          </w:tcPr>
          <w:p w14:paraId="48B3990B">
            <w:pPr>
              <w:spacing w:line="240" w:lineRule="auto"/>
              <w:jc w:val="center"/>
              <w:rPr>
                <w:rFonts w:hint="eastAsia" w:ascii="宋体" w:hAnsi="宋体" w:eastAsia="宋体" w:cs="宋体"/>
                <w:sz w:val="21"/>
                <w:szCs w:val="21"/>
              </w:rPr>
            </w:pPr>
            <w:r>
              <w:rPr>
                <w:rFonts w:hint="eastAsia" w:ascii="宋体" w:hAnsi="宋体"/>
                <w:sz w:val="18"/>
              </w:rPr>
              <w:t>±0.020</w:t>
            </w:r>
          </w:p>
        </w:tc>
        <w:tc>
          <w:tcPr>
            <w:tcW w:w="1519" w:type="pct"/>
            <w:vAlign w:val="center"/>
          </w:tcPr>
          <w:p w14:paraId="4DEB3194">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sz w:val="18"/>
              </w:rPr>
              <w:t>±0.020</w:t>
            </w:r>
          </w:p>
        </w:tc>
      </w:tr>
      <w:tr w14:paraId="6C0A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1465" w:type="pct"/>
            <w:vAlign w:val="center"/>
          </w:tcPr>
          <w:p w14:paraId="4EDA0686">
            <w:pPr>
              <w:spacing w:line="240" w:lineRule="auto"/>
              <w:jc w:val="center"/>
              <w:rPr>
                <w:rFonts w:hint="eastAsia" w:cs="Times New Roman"/>
                <w:sz w:val="18"/>
                <w:szCs w:val="18"/>
                <w:lang w:val="en-US" w:eastAsia="zh-CN"/>
              </w:rPr>
            </w:pPr>
            <w:r>
              <w:rPr>
                <w:rFonts w:hint="eastAsia" w:ascii="宋体" w:hAnsi="宋体"/>
                <w:sz w:val="18"/>
              </w:rPr>
              <w:t>＞1.50</w:t>
            </w:r>
            <w:r>
              <w:rPr>
                <w:rFonts w:ascii="宋体" w:hAnsi="宋体"/>
                <w:sz w:val="18"/>
              </w:rPr>
              <w:t>～</w:t>
            </w:r>
            <w:r>
              <w:rPr>
                <w:rFonts w:hint="eastAsia" w:ascii="宋体" w:hAnsi="宋体"/>
                <w:sz w:val="18"/>
              </w:rPr>
              <w:t>2.00</w:t>
            </w:r>
          </w:p>
        </w:tc>
        <w:tc>
          <w:tcPr>
            <w:tcW w:w="1025" w:type="pct"/>
            <w:vAlign w:val="center"/>
          </w:tcPr>
          <w:p w14:paraId="633E286C">
            <w:pPr>
              <w:spacing w:line="240" w:lineRule="auto"/>
              <w:jc w:val="center"/>
              <w:rPr>
                <w:rFonts w:hint="eastAsia" w:ascii="宋体" w:hAnsi="宋体" w:eastAsia="宋体" w:cs="宋体"/>
                <w:sz w:val="21"/>
                <w:szCs w:val="21"/>
              </w:rPr>
            </w:pPr>
            <w:r>
              <w:rPr>
                <w:rFonts w:hint="eastAsia" w:ascii="宋体" w:hAnsi="宋体"/>
                <w:sz w:val="18"/>
              </w:rPr>
              <w:t>±0.030</w:t>
            </w:r>
          </w:p>
        </w:tc>
        <w:tc>
          <w:tcPr>
            <w:tcW w:w="989" w:type="pct"/>
            <w:vAlign w:val="center"/>
          </w:tcPr>
          <w:p w14:paraId="07424232">
            <w:pPr>
              <w:spacing w:line="240" w:lineRule="auto"/>
              <w:jc w:val="center"/>
              <w:rPr>
                <w:rFonts w:hint="eastAsia" w:ascii="宋体" w:hAnsi="宋体" w:eastAsia="宋体" w:cs="宋体"/>
                <w:sz w:val="21"/>
                <w:szCs w:val="21"/>
              </w:rPr>
            </w:pPr>
            <w:r>
              <w:rPr>
                <w:rFonts w:hint="eastAsia" w:ascii="宋体" w:hAnsi="宋体"/>
                <w:sz w:val="18"/>
              </w:rPr>
              <w:t>±0.025</w:t>
            </w:r>
          </w:p>
        </w:tc>
        <w:tc>
          <w:tcPr>
            <w:tcW w:w="1519" w:type="pct"/>
            <w:vAlign w:val="center"/>
          </w:tcPr>
          <w:p w14:paraId="3C0D7D9F">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sz w:val="18"/>
              </w:rPr>
              <w:t>±0.025</w:t>
            </w:r>
          </w:p>
        </w:tc>
      </w:tr>
    </w:tbl>
    <w:p w14:paraId="147DA32D">
      <w:pPr>
        <w:keepNext w:val="0"/>
        <w:keepLines w:val="0"/>
        <w:pageBreakBefore w:val="0"/>
        <w:kinsoku/>
        <w:wordWrap/>
        <w:overflowPunct/>
        <w:topLinePunct w:val="0"/>
        <w:bidi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（2）宽度允许偏差对比情况见表</w:t>
      </w:r>
      <w:r>
        <w:rPr>
          <w:rFonts w:hint="eastAsia" w:asciiTheme="minorEastAsia" w:hAnsiTheme="minorEastAsia" w:eastAsiaTheme="minorEastAsia"/>
          <w:sz w:val="24"/>
          <w:szCs w:val="24"/>
          <w:lang w:val="en-US" w:eastAsia="zh-CN"/>
        </w:rPr>
        <w:t>20</w:t>
      </w:r>
      <w:r>
        <w:rPr>
          <w:rFonts w:hint="eastAsia" w:asciiTheme="minorEastAsia" w:hAnsiTheme="minorEastAsia" w:eastAsiaTheme="minorEastAsia"/>
          <w:sz w:val="24"/>
          <w:szCs w:val="24"/>
        </w:rPr>
        <w:t>。</w:t>
      </w:r>
    </w:p>
    <w:p w14:paraId="4290475B">
      <w:pPr>
        <w:keepNext w:val="0"/>
        <w:keepLines w:val="0"/>
        <w:pageBreakBefore w:val="0"/>
        <w:kinsoku/>
        <w:wordWrap/>
        <w:overflowPunct/>
        <w:topLinePunct w:val="0"/>
        <w:bidi w:val="0"/>
        <w:spacing w:line="360" w:lineRule="auto"/>
        <w:jc w:val="right"/>
        <w:rPr>
          <w:rFonts w:hint="eastAsia" w:asciiTheme="minorEastAsia" w:hAnsiTheme="minorEastAsia" w:eastAsiaTheme="minorEastAsia"/>
          <w:sz w:val="24"/>
          <w:szCs w:val="24"/>
        </w:rPr>
      </w:pPr>
    </w:p>
    <w:p w14:paraId="353F5C7C">
      <w:pPr>
        <w:keepNext w:val="0"/>
        <w:keepLines w:val="0"/>
        <w:pageBreakBefore w:val="0"/>
        <w:kinsoku/>
        <w:wordWrap/>
        <w:overflowPunct/>
        <w:topLinePunct w:val="0"/>
        <w:bidi w:val="0"/>
        <w:spacing w:line="360" w:lineRule="auto"/>
        <w:jc w:val="right"/>
        <w:rPr>
          <w:rFonts w:asciiTheme="minorEastAsia" w:hAnsiTheme="minorEastAsia" w:eastAsiaTheme="minorEastAsia"/>
          <w:sz w:val="24"/>
          <w:szCs w:val="24"/>
        </w:rPr>
      </w:pPr>
      <w:r>
        <w:rPr>
          <w:rFonts w:hint="eastAsia" w:asciiTheme="minorEastAsia" w:hAnsiTheme="minorEastAsia" w:eastAsiaTheme="minorEastAsia"/>
          <w:sz w:val="24"/>
          <w:szCs w:val="24"/>
        </w:rPr>
        <w:t>表</w:t>
      </w:r>
      <w:r>
        <w:rPr>
          <w:rFonts w:hint="eastAsia" w:asciiTheme="minorEastAsia" w:hAnsiTheme="minorEastAsia" w:eastAsiaTheme="minorEastAsia"/>
          <w:sz w:val="24"/>
          <w:szCs w:val="24"/>
          <w:lang w:val="en-US" w:eastAsia="zh-CN"/>
        </w:rPr>
        <w:t>20</w:t>
      </w:r>
      <w:r>
        <w:rPr>
          <w:rFonts w:hint="eastAsia" w:asciiTheme="minorEastAsia" w:hAnsiTheme="minorEastAsia" w:eastAsiaTheme="minorEastAsia"/>
          <w:sz w:val="24"/>
          <w:szCs w:val="24"/>
        </w:rPr>
        <w:t xml:space="preserve">  本标准宽度及其允许偏差             单位为：毫米</w:t>
      </w:r>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2"/>
        <w:gridCol w:w="1101"/>
        <w:gridCol w:w="1157"/>
        <w:gridCol w:w="2580"/>
        <w:gridCol w:w="1288"/>
        <w:gridCol w:w="1292"/>
      </w:tblGrid>
      <w:tr w14:paraId="35C7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219" w:type="pct"/>
            <w:gridSpan w:val="3"/>
            <w:vAlign w:val="center"/>
          </w:tcPr>
          <w:p w14:paraId="44B4BE87">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本标准</w:t>
            </w:r>
          </w:p>
        </w:tc>
        <w:tc>
          <w:tcPr>
            <w:tcW w:w="2780" w:type="pct"/>
            <w:gridSpan w:val="3"/>
            <w:vAlign w:val="center"/>
          </w:tcPr>
          <w:p w14:paraId="56343C27">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4"/>
                <w:szCs w:val="24"/>
                <w:highlight w:val="none"/>
                <w:lang w:eastAsia="zh-CN"/>
              </w:rPr>
              <w:t>欧盟</w:t>
            </w:r>
            <w:r>
              <w:rPr>
                <w:rFonts w:hint="eastAsia" w:ascii="宋体" w:hAnsi="宋体" w:eastAsia="宋体" w:cs="宋体"/>
                <w:kern w:val="0"/>
                <w:sz w:val="24"/>
                <w:szCs w:val="24"/>
              </w:rPr>
              <w:t>EN1758</w:t>
            </w:r>
          </w:p>
        </w:tc>
      </w:tr>
      <w:tr w14:paraId="2715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03" w:type="pct"/>
            <w:vMerge w:val="restart"/>
            <w:vAlign w:val="center"/>
          </w:tcPr>
          <w:p w14:paraId="180503A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厚度</w:t>
            </w:r>
          </w:p>
        </w:tc>
        <w:tc>
          <w:tcPr>
            <w:tcW w:w="1216" w:type="pct"/>
            <w:gridSpan w:val="2"/>
            <w:vAlign w:val="center"/>
          </w:tcPr>
          <w:p w14:paraId="007D1532">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宽度</w:t>
            </w:r>
          </w:p>
        </w:tc>
        <w:tc>
          <w:tcPr>
            <w:tcW w:w="1390" w:type="pct"/>
            <w:vMerge w:val="restart"/>
            <w:vAlign w:val="center"/>
          </w:tcPr>
          <w:p w14:paraId="101AD62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厚度</w:t>
            </w:r>
          </w:p>
        </w:tc>
        <w:tc>
          <w:tcPr>
            <w:tcW w:w="1389" w:type="pct"/>
            <w:gridSpan w:val="2"/>
            <w:vAlign w:val="center"/>
          </w:tcPr>
          <w:p w14:paraId="5C9B5D8A">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宽度</w:t>
            </w:r>
          </w:p>
        </w:tc>
      </w:tr>
      <w:tr w14:paraId="2728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03" w:type="pct"/>
            <w:vMerge w:val="continue"/>
            <w:vAlign w:val="center"/>
          </w:tcPr>
          <w:p w14:paraId="3EA98E22">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p>
        </w:tc>
        <w:tc>
          <w:tcPr>
            <w:tcW w:w="593" w:type="pct"/>
            <w:vAlign w:val="center"/>
          </w:tcPr>
          <w:p w14:paraId="7243B01D">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sz w:val="18"/>
              </w:rPr>
              <w:t>≤100</w:t>
            </w:r>
          </w:p>
        </w:tc>
        <w:tc>
          <w:tcPr>
            <w:tcW w:w="623" w:type="pct"/>
            <w:vAlign w:val="center"/>
          </w:tcPr>
          <w:p w14:paraId="409ACF6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sz w:val="18"/>
              </w:rPr>
              <w:t>＞100</w:t>
            </w:r>
          </w:p>
        </w:tc>
        <w:tc>
          <w:tcPr>
            <w:tcW w:w="1390" w:type="pct"/>
            <w:vMerge w:val="continue"/>
            <w:vAlign w:val="center"/>
          </w:tcPr>
          <w:p w14:paraId="59B7169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p>
        </w:tc>
        <w:tc>
          <w:tcPr>
            <w:tcW w:w="694" w:type="pct"/>
            <w:vAlign w:val="center"/>
          </w:tcPr>
          <w:p w14:paraId="166FC8E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cs="宋体"/>
                <w:sz w:val="21"/>
                <w:szCs w:val="21"/>
                <w:lang w:val="en-US" w:eastAsia="zh-CN"/>
              </w:rPr>
              <w:t>15-55</w:t>
            </w:r>
          </w:p>
        </w:tc>
        <w:tc>
          <w:tcPr>
            <w:tcW w:w="695" w:type="pct"/>
            <w:vAlign w:val="center"/>
          </w:tcPr>
          <w:p w14:paraId="0D4FCD6C">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sz w:val="21"/>
                <w:szCs w:val="21"/>
                <w:lang w:val="en-US" w:eastAsia="zh-CN"/>
              </w:rPr>
            </w:pPr>
            <w:r>
              <w:rPr>
                <w:rFonts w:hint="eastAsia" w:ascii="宋体" w:hAnsi="宋体"/>
                <w:sz w:val="18"/>
              </w:rPr>
              <w:t>＞</w:t>
            </w:r>
            <w:r>
              <w:rPr>
                <w:rFonts w:hint="eastAsia" w:ascii="宋体" w:hAnsi="宋体"/>
                <w:sz w:val="18"/>
                <w:lang w:val="en-US" w:eastAsia="zh-CN"/>
              </w:rPr>
              <w:t>55-100</w:t>
            </w:r>
          </w:p>
        </w:tc>
      </w:tr>
      <w:tr w14:paraId="019D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003" w:type="pct"/>
            <w:vMerge w:val="restart"/>
            <w:vAlign w:val="center"/>
          </w:tcPr>
          <w:p w14:paraId="69AAC22F">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sz w:val="21"/>
                <w:szCs w:val="21"/>
                <w:lang w:val="en-US" w:eastAsia="zh-CN"/>
              </w:rPr>
            </w:pPr>
            <w:r>
              <w:rPr>
                <w:rFonts w:hint="eastAsia" w:ascii="宋体" w:hAnsi="宋体" w:eastAsia="宋体" w:cs="宋体"/>
                <w:sz w:val="21"/>
                <w:szCs w:val="21"/>
              </w:rPr>
              <w:t>0.</w:t>
            </w:r>
            <w:r>
              <w:rPr>
                <w:rFonts w:hint="eastAsia" w:ascii="宋体" w:hAnsi="宋体" w:cs="宋体"/>
                <w:sz w:val="21"/>
                <w:szCs w:val="21"/>
                <w:lang w:val="en-US" w:eastAsia="zh-CN"/>
              </w:rPr>
              <w:t>10</w:t>
            </w:r>
            <w:r>
              <w:rPr>
                <w:rFonts w:hint="eastAsia" w:ascii="宋体" w:hAnsi="宋体" w:eastAsia="宋体" w:cs="宋体"/>
                <w:sz w:val="21"/>
                <w:szCs w:val="21"/>
              </w:rPr>
              <w:t>～</w:t>
            </w:r>
            <w:r>
              <w:rPr>
                <w:rFonts w:hint="eastAsia" w:ascii="宋体" w:hAnsi="宋体" w:cs="宋体"/>
                <w:sz w:val="21"/>
                <w:szCs w:val="21"/>
                <w:lang w:val="en-US" w:eastAsia="zh-CN"/>
              </w:rPr>
              <w:t>1.0</w:t>
            </w:r>
          </w:p>
        </w:tc>
        <w:tc>
          <w:tcPr>
            <w:tcW w:w="593" w:type="pct"/>
            <w:vMerge w:val="restart"/>
            <w:vAlign w:val="center"/>
          </w:tcPr>
          <w:p w14:paraId="573E4962">
            <w:pPr>
              <w:spacing w:line="240" w:lineRule="auto"/>
              <w:jc w:val="center"/>
              <w:rPr>
                <w:rFonts w:hint="eastAsia" w:ascii="宋体" w:hAnsi="宋体" w:eastAsia="宋体" w:cs="宋体"/>
                <w:sz w:val="21"/>
                <w:szCs w:val="21"/>
                <w:lang w:val="en-US" w:eastAsia="zh-CN"/>
              </w:rPr>
            </w:pPr>
            <w:r>
              <w:rPr>
                <w:rFonts w:hint="eastAsia" w:ascii="宋体" w:hAnsi="宋体"/>
                <w:sz w:val="18"/>
              </w:rPr>
              <w:t>±0.05</w:t>
            </w:r>
          </w:p>
        </w:tc>
        <w:tc>
          <w:tcPr>
            <w:tcW w:w="623" w:type="pct"/>
            <w:vMerge w:val="restart"/>
            <w:vAlign w:val="center"/>
          </w:tcPr>
          <w:p w14:paraId="4DFDA97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±0.</w:t>
            </w:r>
            <w:r>
              <w:rPr>
                <w:rFonts w:hint="eastAsia" w:ascii="宋体" w:hAnsi="宋体" w:eastAsia="宋体" w:cs="宋体"/>
                <w:sz w:val="21"/>
                <w:szCs w:val="21"/>
                <w:lang w:val="en-US" w:eastAsia="zh-CN"/>
              </w:rPr>
              <w:t>2</w:t>
            </w:r>
            <w:r>
              <w:rPr>
                <w:rFonts w:hint="eastAsia" w:ascii="宋体" w:hAnsi="宋体" w:eastAsia="宋体" w:cs="宋体"/>
                <w:sz w:val="21"/>
                <w:szCs w:val="21"/>
              </w:rPr>
              <w:t>0</w:t>
            </w:r>
          </w:p>
        </w:tc>
        <w:tc>
          <w:tcPr>
            <w:tcW w:w="1390" w:type="pct"/>
            <w:vAlign w:val="center"/>
          </w:tcPr>
          <w:p w14:paraId="6148471F">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rPr>
              <w:t>0.1-0.</w:t>
            </w:r>
            <w:r>
              <w:rPr>
                <w:rFonts w:hint="eastAsia" w:ascii="宋体" w:hAnsi="宋体" w:cs="宋体"/>
                <w:sz w:val="21"/>
                <w:szCs w:val="21"/>
                <w:lang w:val="en-US" w:eastAsia="zh-CN"/>
              </w:rPr>
              <w:t>5</w:t>
            </w:r>
          </w:p>
        </w:tc>
        <w:tc>
          <w:tcPr>
            <w:tcW w:w="694" w:type="pct"/>
            <w:tcBorders>
              <w:bottom w:val="single" w:color="auto" w:sz="4" w:space="0"/>
            </w:tcBorders>
            <w:vAlign w:val="center"/>
          </w:tcPr>
          <w:p w14:paraId="1A218CC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+0.10/0</w:t>
            </w:r>
          </w:p>
        </w:tc>
        <w:tc>
          <w:tcPr>
            <w:tcW w:w="695" w:type="pct"/>
            <w:tcBorders>
              <w:bottom w:val="single" w:color="auto" w:sz="4" w:space="0"/>
            </w:tcBorders>
            <w:vAlign w:val="center"/>
          </w:tcPr>
          <w:p w14:paraId="38D406C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cs="宋体"/>
                <w:sz w:val="21"/>
                <w:szCs w:val="21"/>
                <w:lang w:val="en-US" w:eastAsia="zh-CN"/>
              </w:rPr>
              <w:t>+0.15/0</w:t>
            </w:r>
          </w:p>
        </w:tc>
      </w:tr>
      <w:tr w14:paraId="7C72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1003" w:type="pct"/>
            <w:vMerge w:val="continue"/>
            <w:vAlign w:val="center"/>
          </w:tcPr>
          <w:p w14:paraId="35C2F87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rPr>
            </w:pPr>
          </w:p>
        </w:tc>
        <w:tc>
          <w:tcPr>
            <w:tcW w:w="593" w:type="pct"/>
            <w:vMerge w:val="continue"/>
            <w:vAlign w:val="center"/>
          </w:tcPr>
          <w:p w14:paraId="6FEF5806">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p>
        </w:tc>
        <w:tc>
          <w:tcPr>
            <w:tcW w:w="623" w:type="pct"/>
            <w:vMerge w:val="continue"/>
            <w:vAlign w:val="center"/>
          </w:tcPr>
          <w:p w14:paraId="01D74E6B">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p>
        </w:tc>
        <w:tc>
          <w:tcPr>
            <w:tcW w:w="1390" w:type="pct"/>
            <w:vAlign w:val="center"/>
          </w:tcPr>
          <w:p w14:paraId="5BEF89A6">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0.5</w:t>
            </w:r>
            <w:r>
              <w:rPr>
                <w:rFonts w:hint="eastAsia" w:ascii="宋体" w:hAnsi="宋体" w:eastAsia="宋体" w:cs="宋体"/>
                <w:sz w:val="21"/>
                <w:szCs w:val="21"/>
              </w:rPr>
              <w:t>～</w:t>
            </w:r>
            <w:r>
              <w:rPr>
                <w:rFonts w:hint="eastAsia" w:ascii="宋体" w:hAnsi="宋体" w:cs="宋体"/>
                <w:sz w:val="21"/>
                <w:szCs w:val="21"/>
                <w:lang w:val="en-US" w:eastAsia="zh-CN"/>
              </w:rPr>
              <w:t>1.0</w:t>
            </w:r>
          </w:p>
        </w:tc>
        <w:tc>
          <w:tcPr>
            <w:tcW w:w="694" w:type="pct"/>
            <w:shd w:val="clear" w:color="auto" w:fill="auto"/>
            <w:vAlign w:val="center"/>
          </w:tcPr>
          <w:p w14:paraId="360BCED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bidi="ar-SA"/>
              </w:rPr>
            </w:pPr>
            <w:r>
              <w:rPr>
                <w:rFonts w:hint="eastAsia" w:ascii="宋体" w:hAnsi="宋体" w:cs="宋体"/>
                <w:sz w:val="21"/>
                <w:szCs w:val="21"/>
                <w:lang w:val="en-US" w:eastAsia="zh-CN"/>
              </w:rPr>
              <w:t>+0.15/0</w:t>
            </w:r>
          </w:p>
        </w:tc>
        <w:tc>
          <w:tcPr>
            <w:tcW w:w="695" w:type="pct"/>
            <w:shd w:val="clear" w:color="auto" w:fill="auto"/>
            <w:vAlign w:val="center"/>
          </w:tcPr>
          <w:p w14:paraId="3C7547A4">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bidi="ar-SA"/>
              </w:rPr>
            </w:pPr>
            <w:r>
              <w:rPr>
                <w:rFonts w:hint="eastAsia" w:ascii="宋体" w:hAnsi="宋体" w:cs="宋体"/>
                <w:sz w:val="21"/>
                <w:szCs w:val="21"/>
                <w:lang w:val="en-US" w:eastAsia="zh-CN"/>
              </w:rPr>
              <w:t>+0.20/0</w:t>
            </w:r>
          </w:p>
        </w:tc>
      </w:tr>
      <w:tr w14:paraId="10E6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003" w:type="pct"/>
            <w:vMerge w:val="restart"/>
            <w:vAlign w:val="center"/>
          </w:tcPr>
          <w:p w14:paraId="35640E1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1.0</w:t>
            </w:r>
            <w:r>
              <w:rPr>
                <w:rFonts w:hint="eastAsia" w:ascii="宋体" w:hAnsi="宋体" w:eastAsia="宋体" w:cs="宋体"/>
                <w:sz w:val="21"/>
                <w:szCs w:val="21"/>
              </w:rPr>
              <w:t>～</w:t>
            </w:r>
            <w:r>
              <w:rPr>
                <w:rFonts w:hint="eastAsia" w:ascii="宋体" w:hAnsi="宋体" w:cs="宋体"/>
                <w:sz w:val="21"/>
                <w:szCs w:val="21"/>
                <w:lang w:val="en-US" w:eastAsia="zh-CN"/>
              </w:rPr>
              <w:t>2.0</w:t>
            </w:r>
          </w:p>
        </w:tc>
        <w:tc>
          <w:tcPr>
            <w:tcW w:w="593" w:type="pct"/>
            <w:vMerge w:val="restart"/>
            <w:vAlign w:val="center"/>
          </w:tcPr>
          <w:p w14:paraId="37739538">
            <w:pPr>
              <w:spacing w:line="240" w:lineRule="auto"/>
              <w:jc w:val="center"/>
              <w:rPr>
                <w:rFonts w:hint="eastAsia" w:ascii="宋体" w:hAnsi="宋体" w:eastAsia="宋体" w:cs="宋体"/>
                <w:sz w:val="21"/>
                <w:szCs w:val="21"/>
              </w:rPr>
            </w:pPr>
            <w:r>
              <w:rPr>
                <w:rFonts w:hint="eastAsia" w:ascii="宋体" w:hAnsi="宋体"/>
                <w:sz w:val="18"/>
              </w:rPr>
              <w:t>±0.10</w:t>
            </w:r>
          </w:p>
        </w:tc>
        <w:tc>
          <w:tcPr>
            <w:tcW w:w="623" w:type="pct"/>
            <w:vMerge w:val="restart"/>
            <w:vAlign w:val="center"/>
          </w:tcPr>
          <w:p w14:paraId="62DD568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±0.</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0</w:t>
            </w:r>
          </w:p>
        </w:tc>
        <w:tc>
          <w:tcPr>
            <w:tcW w:w="1390" w:type="pct"/>
            <w:vAlign w:val="center"/>
          </w:tcPr>
          <w:p w14:paraId="1C6B6E7E">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1.0</w:t>
            </w:r>
            <w:r>
              <w:rPr>
                <w:rFonts w:hint="eastAsia" w:ascii="宋体" w:hAnsi="宋体" w:eastAsia="宋体" w:cs="宋体"/>
                <w:sz w:val="21"/>
                <w:szCs w:val="21"/>
              </w:rPr>
              <w:t>～</w:t>
            </w:r>
            <w:r>
              <w:rPr>
                <w:rFonts w:hint="eastAsia" w:ascii="宋体" w:hAnsi="宋体" w:cs="宋体"/>
                <w:sz w:val="21"/>
                <w:szCs w:val="21"/>
                <w:lang w:val="en-US" w:eastAsia="zh-CN"/>
              </w:rPr>
              <w:t>2.0</w:t>
            </w:r>
          </w:p>
        </w:tc>
        <w:tc>
          <w:tcPr>
            <w:tcW w:w="694" w:type="pct"/>
            <w:shd w:val="clear" w:color="auto" w:fill="auto"/>
            <w:vAlign w:val="center"/>
          </w:tcPr>
          <w:p w14:paraId="4D8B80E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bidi="ar-SA"/>
              </w:rPr>
            </w:pPr>
            <w:r>
              <w:rPr>
                <w:rFonts w:hint="eastAsia" w:ascii="宋体" w:hAnsi="宋体" w:cs="宋体"/>
                <w:sz w:val="21"/>
                <w:szCs w:val="21"/>
                <w:lang w:val="en-US" w:eastAsia="zh-CN"/>
              </w:rPr>
              <w:t>+0.30/0</w:t>
            </w:r>
          </w:p>
        </w:tc>
        <w:tc>
          <w:tcPr>
            <w:tcW w:w="695" w:type="pct"/>
            <w:shd w:val="clear" w:color="auto" w:fill="auto"/>
            <w:vAlign w:val="center"/>
          </w:tcPr>
          <w:p w14:paraId="1E406405">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lang w:val="en-US" w:eastAsia="zh-CN" w:bidi="ar-SA"/>
              </w:rPr>
            </w:pPr>
            <w:r>
              <w:rPr>
                <w:rFonts w:hint="eastAsia" w:ascii="宋体" w:hAnsi="宋体" w:cs="宋体"/>
                <w:sz w:val="21"/>
                <w:szCs w:val="21"/>
                <w:lang w:val="en-US" w:eastAsia="zh-CN"/>
              </w:rPr>
              <w:t>+0.40/0</w:t>
            </w:r>
          </w:p>
        </w:tc>
      </w:tr>
      <w:tr w14:paraId="7286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1003" w:type="pct"/>
            <w:vMerge w:val="continue"/>
            <w:vAlign w:val="center"/>
          </w:tcPr>
          <w:p w14:paraId="588081CC">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default" w:ascii="宋体" w:hAnsi="宋体" w:eastAsia="宋体" w:cs="宋体"/>
                <w:sz w:val="21"/>
                <w:szCs w:val="21"/>
                <w:lang w:val="en-US" w:eastAsia="zh-CN"/>
              </w:rPr>
            </w:pPr>
          </w:p>
        </w:tc>
        <w:tc>
          <w:tcPr>
            <w:tcW w:w="593" w:type="pct"/>
            <w:vMerge w:val="continue"/>
            <w:vAlign w:val="center"/>
          </w:tcPr>
          <w:p w14:paraId="1128E296">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p>
        </w:tc>
        <w:tc>
          <w:tcPr>
            <w:tcW w:w="623" w:type="pct"/>
            <w:vMerge w:val="continue"/>
            <w:vAlign w:val="center"/>
          </w:tcPr>
          <w:p w14:paraId="16455991">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p>
        </w:tc>
        <w:tc>
          <w:tcPr>
            <w:tcW w:w="1390" w:type="pct"/>
            <w:vAlign w:val="center"/>
          </w:tcPr>
          <w:p w14:paraId="3B80527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w:t>
            </w:r>
          </w:p>
        </w:tc>
        <w:tc>
          <w:tcPr>
            <w:tcW w:w="694" w:type="pct"/>
            <w:vAlign w:val="center"/>
          </w:tcPr>
          <w:p w14:paraId="11B8F72F">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w:t>
            </w:r>
          </w:p>
        </w:tc>
        <w:tc>
          <w:tcPr>
            <w:tcW w:w="695" w:type="pct"/>
            <w:vAlign w:val="center"/>
          </w:tcPr>
          <w:p w14:paraId="1133C6A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w:t>
            </w:r>
          </w:p>
        </w:tc>
      </w:tr>
    </w:tbl>
    <w:p w14:paraId="2EACC8BB">
      <w:pPr>
        <w:keepNext w:val="0"/>
        <w:keepLines w:val="0"/>
        <w:pageBreakBefore w:val="0"/>
        <w:kinsoku/>
        <w:wordWrap/>
        <w:overflowPunct/>
        <w:topLinePunct w:val="0"/>
        <w:bidi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（3）侧边弯曲度的对比情况见表</w:t>
      </w:r>
      <w:r>
        <w:rPr>
          <w:rFonts w:hint="eastAsia" w:asciiTheme="minorEastAsia" w:hAnsiTheme="minorEastAsia" w:eastAsiaTheme="minorEastAsia"/>
          <w:sz w:val="24"/>
          <w:szCs w:val="24"/>
          <w:lang w:val="en-US" w:eastAsia="zh-CN"/>
        </w:rPr>
        <w:t>21</w:t>
      </w:r>
      <w:r>
        <w:rPr>
          <w:rFonts w:hint="eastAsia" w:asciiTheme="minorEastAsia" w:hAnsiTheme="minorEastAsia" w:eastAsiaTheme="minorEastAsia"/>
          <w:sz w:val="24"/>
          <w:szCs w:val="24"/>
        </w:rPr>
        <w:t>。</w:t>
      </w:r>
    </w:p>
    <w:p w14:paraId="12C6AA21">
      <w:pPr>
        <w:keepNext w:val="0"/>
        <w:keepLines w:val="0"/>
        <w:pageBreakBefore w:val="0"/>
        <w:kinsoku/>
        <w:wordWrap/>
        <w:overflowPunct/>
        <w:topLinePunct w:val="0"/>
        <w:bidi w:val="0"/>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表</w:t>
      </w:r>
      <w:r>
        <w:rPr>
          <w:rFonts w:hint="eastAsia" w:asciiTheme="minorEastAsia" w:hAnsiTheme="minorEastAsia" w:eastAsiaTheme="minorEastAsia"/>
          <w:sz w:val="24"/>
          <w:szCs w:val="24"/>
          <w:lang w:val="en-US" w:eastAsia="zh-CN"/>
        </w:rPr>
        <w:t>21</w:t>
      </w:r>
      <w:r>
        <w:rPr>
          <w:rFonts w:hint="eastAsia" w:asciiTheme="minorEastAsia" w:hAnsiTheme="minorEastAsia" w:eastAsiaTheme="minorEastAsia"/>
          <w:sz w:val="24"/>
          <w:szCs w:val="24"/>
        </w:rPr>
        <w:t xml:space="preserve">  本标准侧边弯曲度</w:t>
      </w:r>
    </w:p>
    <w:tbl>
      <w:tblPr>
        <w:tblStyle w:val="21"/>
        <w:tblW w:w="50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7"/>
        <w:gridCol w:w="2354"/>
        <w:gridCol w:w="4696"/>
      </w:tblGrid>
      <w:tr w14:paraId="42F9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501" w:type="pct"/>
            <w:gridSpan w:val="2"/>
            <w:shd w:val="clear" w:color="auto" w:fill="auto"/>
            <w:vAlign w:val="center"/>
          </w:tcPr>
          <w:p w14:paraId="3E87C47D">
            <w:pPr>
              <w:keepNext w:val="0"/>
              <w:keepLines w:val="0"/>
              <w:pageBreakBefore w:val="0"/>
              <w:widowControl w:val="0"/>
              <w:tabs>
                <w:tab w:val="left" w:pos="6120"/>
              </w:tabs>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本标准</w:t>
            </w:r>
          </w:p>
        </w:tc>
        <w:tc>
          <w:tcPr>
            <w:tcW w:w="2498" w:type="pct"/>
            <w:vAlign w:val="center"/>
          </w:tcPr>
          <w:p w14:paraId="01F8B941">
            <w:pPr>
              <w:keepNext w:val="0"/>
              <w:keepLines w:val="0"/>
              <w:pageBreakBefore w:val="0"/>
              <w:widowControl w:val="0"/>
              <w:tabs>
                <w:tab w:val="left" w:pos="6120"/>
              </w:tabs>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4"/>
                <w:szCs w:val="24"/>
                <w:highlight w:val="none"/>
                <w:lang w:eastAsia="zh-CN"/>
              </w:rPr>
              <w:t>欧盟</w:t>
            </w:r>
            <w:r>
              <w:rPr>
                <w:rFonts w:hint="eastAsia" w:ascii="宋体" w:hAnsi="宋体" w:eastAsia="宋体" w:cs="宋体"/>
                <w:kern w:val="0"/>
                <w:sz w:val="24"/>
                <w:szCs w:val="24"/>
              </w:rPr>
              <w:t>EN1758</w:t>
            </w:r>
          </w:p>
        </w:tc>
      </w:tr>
      <w:tr w14:paraId="33EA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249" w:type="pct"/>
            <w:shd w:val="clear" w:color="auto" w:fill="auto"/>
            <w:vAlign w:val="center"/>
          </w:tcPr>
          <w:p w14:paraId="5C377AF5">
            <w:pPr>
              <w:keepNext w:val="0"/>
              <w:keepLines w:val="0"/>
              <w:pageBreakBefore w:val="0"/>
              <w:widowControl w:val="0"/>
              <w:tabs>
                <w:tab w:val="left" w:pos="6120"/>
              </w:tabs>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宽度</w:t>
            </w:r>
          </w:p>
        </w:tc>
        <w:tc>
          <w:tcPr>
            <w:tcW w:w="1251" w:type="pct"/>
            <w:shd w:val="clear" w:color="auto" w:fill="auto"/>
            <w:vAlign w:val="center"/>
          </w:tcPr>
          <w:p w14:paraId="1F9130EA">
            <w:pPr>
              <w:keepNext w:val="0"/>
              <w:keepLines w:val="0"/>
              <w:pageBreakBefore w:val="0"/>
              <w:widowControl w:val="0"/>
              <w:tabs>
                <w:tab w:val="left" w:pos="6120"/>
              </w:tabs>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mm/m</w:t>
            </w:r>
          </w:p>
        </w:tc>
        <w:tc>
          <w:tcPr>
            <w:tcW w:w="2498" w:type="pct"/>
            <w:vAlign w:val="center"/>
          </w:tcPr>
          <w:p w14:paraId="09F4EA8D">
            <w:pPr>
              <w:keepNext w:val="0"/>
              <w:keepLines w:val="0"/>
              <w:pageBreakBefore w:val="0"/>
              <w:widowControl w:val="0"/>
              <w:tabs>
                <w:tab w:val="left" w:pos="6120"/>
              </w:tabs>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rPr>
              <w:t>mm/m</w:t>
            </w:r>
          </w:p>
        </w:tc>
      </w:tr>
      <w:tr w14:paraId="2F84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249" w:type="pct"/>
            <w:shd w:val="clear" w:color="auto" w:fill="auto"/>
            <w:vAlign w:val="center"/>
          </w:tcPr>
          <w:p w14:paraId="7B9F1F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outlineLvl w:val="1"/>
              <w:rPr>
                <w:rFonts w:hint="eastAsia" w:ascii="宋体" w:hAnsi="宋体" w:eastAsia="宋体" w:cs="宋体"/>
                <w:sz w:val="21"/>
                <w:szCs w:val="21"/>
              </w:rPr>
            </w:pPr>
            <w:r>
              <w:rPr>
                <w:rFonts w:hint="eastAsia" w:ascii="宋体" w:hAnsi="宋体" w:eastAsia="宋体" w:cs="宋体"/>
                <w:smallCaps/>
                <w:sz w:val="21"/>
                <w:szCs w:val="21"/>
              </w:rPr>
              <w:t>≤100</w:t>
            </w:r>
          </w:p>
        </w:tc>
        <w:tc>
          <w:tcPr>
            <w:tcW w:w="1251" w:type="pct"/>
            <w:shd w:val="clear" w:color="auto" w:fill="auto"/>
            <w:vAlign w:val="center"/>
          </w:tcPr>
          <w:p w14:paraId="1AFE0A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outlineLvl w:val="1"/>
              <w:rPr>
                <w:rFonts w:hint="default" w:ascii="宋体" w:hAnsi="宋体" w:eastAsia="宋体" w:cs="宋体"/>
                <w:sz w:val="21"/>
                <w:szCs w:val="21"/>
                <w:lang w:val="en-US" w:eastAsia="zh-CN"/>
              </w:rPr>
            </w:pPr>
            <w:r>
              <w:rPr>
                <w:rFonts w:hint="eastAsia" w:ascii="宋体" w:hAnsi="宋体" w:eastAsia="宋体" w:cs="宋体"/>
                <w:smallCaps/>
                <w:sz w:val="21"/>
                <w:szCs w:val="21"/>
                <w:lang w:val="en-US" w:eastAsia="zh-CN"/>
              </w:rPr>
              <w:t>≤</w:t>
            </w:r>
            <w:r>
              <w:rPr>
                <w:rFonts w:hint="eastAsia" w:ascii="宋体" w:hAnsi="宋体" w:cs="宋体"/>
                <w:smallCaps/>
                <w:sz w:val="21"/>
                <w:szCs w:val="21"/>
                <w:lang w:val="en-US" w:eastAsia="zh-CN"/>
              </w:rPr>
              <w:t>1.0</w:t>
            </w:r>
          </w:p>
        </w:tc>
        <w:tc>
          <w:tcPr>
            <w:tcW w:w="2498" w:type="pct"/>
            <w:vAlign w:val="center"/>
          </w:tcPr>
          <w:p w14:paraId="64AB0751">
            <w:pPr>
              <w:keepNext w:val="0"/>
              <w:keepLines w:val="0"/>
              <w:pageBreakBefore w:val="0"/>
              <w:widowControl w:val="0"/>
              <w:tabs>
                <w:tab w:val="left" w:pos="6120"/>
              </w:tabs>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根据厚度：1.0</w:t>
            </w:r>
            <w:r>
              <w:rPr>
                <w:rFonts w:hint="eastAsia" w:ascii="宋体" w:hAnsi="宋体" w:eastAsia="宋体" w:cs="宋体"/>
                <w:sz w:val="21"/>
                <w:szCs w:val="21"/>
              </w:rPr>
              <w:t>～</w:t>
            </w:r>
            <w:r>
              <w:rPr>
                <w:rFonts w:hint="eastAsia" w:ascii="宋体" w:hAnsi="宋体" w:cs="宋体"/>
                <w:sz w:val="21"/>
                <w:szCs w:val="21"/>
                <w:lang w:val="en-US" w:eastAsia="zh-CN"/>
              </w:rPr>
              <w:t>4.0</w:t>
            </w:r>
          </w:p>
        </w:tc>
      </w:tr>
      <w:tr w14:paraId="5E1D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249" w:type="pct"/>
            <w:shd w:val="clear" w:color="auto" w:fill="auto"/>
            <w:vAlign w:val="center"/>
          </w:tcPr>
          <w:p w14:paraId="479320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outlineLvl w:val="1"/>
              <w:rPr>
                <w:rFonts w:hint="eastAsia" w:ascii="宋体" w:hAnsi="宋体" w:eastAsia="宋体" w:cs="宋体"/>
                <w:sz w:val="21"/>
                <w:szCs w:val="21"/>
              </w:rPr>
            </w:pPr>
            <w:r>
              <w:rPr>
                <w:rFonts w:hint="eastAsia" w:ascii="宋体" w:hAnsi="宋体" w:eastAsia="宋体" w:cs="宋体"/>
                <w:smallCaps/>
                <w:sz w:val="21"/>
                <w:szCs w:val="21"/>
              </w:rPr>
              <w:t>＞100</w:t>
            </w:r>
          </w:p>
        </w:tc>
        <w:tc>
          <w:tcPr>
            <w:tcW w:w="1251" w:type="pct"/>
            <w:shd w:val="clear" w:color="auto" w:fill="auto"/>
            <w:vAlign w:val="center"/>
          </w:tcPr>
          <w:p w14:paraId="350A48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outlineLvl w:val="1"/>
              <w:rPr>
                <w:rFonts w:hint="default" w:ascii="宋体" w:hAnsi="宋体" w:eastAsia="宋体" w:cs="宋体"/>
                <w:sz w:val="21"/>
                <w:szCs w:val="21"/>
                <w:lang w:val="en-US" w:eastAsia="zh-CN"/>
              </w:rPr>
            </w:pPr>
            <w:r>
              <w:rPr>
                <w:rFonts w:hint="eastAsia" w:ascii="宋体" w:hAnsi="宋体" w:eastAsia="宋体" w:cs="宋体"/>
                <w:smallCaps/>
                <w:sz w:val="21"/>
                <w:szCs w:val="21"/>
                <w:lang w:val="en-US" w:eastAsia="zh-CN"/>
              </w:rPr>
              <w:t>≤</w:t>
            </w:r>
            <w:r>
              <w:rPr>
                <w:rFonts w:hint="eastAsia" w:ascii="宋体" w:hAnsi="宋体" w:cs="宋体"/>
                <w:smallCaps/>
                <w:sz w:val="21"/>
                <w:szCs w:val="21"/>
                <w:lang w:val="en-US" w:eastAsia="zh-CN"/>
              </w:rPr>
              <w:t>1.5</w:t>
            </w:r>
          </w:p>
        </w:tc>
        <w:tc>
          <w:tcPr>
            <w:tcW w:w="2498" w:type="pct"/>
            <w:vAlign w:val="center"/>
          </w:tcPr>
          <w:p w14:paraId="7631718A">
            <w:pPr>
              <w:keepNext w:val="0"/>
              <w:keepLines w:val="0"/>
              <w:pageBreakBefore w:val="0"/>
              <w:widowControl w:val="0"/>
              <w:tabs>
                <w:tab w:val="left" w:pos="6120"/>
              </w:tabs>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lang w:eastAsia="zh-CN"/>
              </w:rPr>
            </w:pPr>
            <w:r>
              <w:rPr>
                <w:rFonts w:hint="eastAsia" w:ascii="宋体" w:hAnsi="宋体" w:cs="宋体"/>
                <w:sz w:val="21"/>
                <w:szCs w:val="21"/>
                <w:lang w:eastAsia="zh-CN"/>
              </w:rPr>
              <w:t>——</w:t>
            </w:r>
          </w:p>
        </w:tc>
      </w:tr>
    </w:tbl>
    <w:p w14:paraId="023F83B5">
      <w:pPr>
        <w:keepNext w:val="0"/>
        <w:keepLines w:val="0"/>
        <w:pageBreakBefore w:val="0"/>
        <w:kinsoku/>
        <w:wordWrap/>
        <w:overflowPunct/>
        <w:topLinePunct w:val="0"/>
        <w:bidi w:val="0"/>
        <w:spacing w:line="360" w:lineRule="auto"/>
        <w:jc w:val="both"/>
        <w:rPr>
          <w:rFonts w:ascii="宋体" w:hAnsi="宋体"/>
          <w:sz w:val="24"/>
          <w:szCs w:val="24"/>
        </w:rPr>
      </w:pPr>
      <w:r>
        <w:rPr>
          <w:rFonts w:hint="eastAsia" w:ascii="宋体" w:hAnsi="宋体"/>
          <w:sz w:val="24"/>
          <w:szCs w:val="24"/>
        </w:rPr>
        <w:t>3.2  力学性能对比情况见表</w:t>
      </w:r>
      <w:r>
        <w:rPr>
          <w:rFonts w:hint="eastAsia" w:ascii="宋体" w:hAnsi="宋体"/>
          <w:sz w:val="24"/>
          <w:szCs w:val="24"/>
          <w:lang w:val="en-US" w:eastAsia="zh-CN"/>
        </w:rPr>
        <w:t>22</w:t>
      </w:r>
      <w:r>
        <w:rPr>
          <w:rFonts w:hint="eastAsia" w:ascii="宋体" w:hAnsi="宋体"/>
          <w:sz w:val="24"/>
          <w:szCs w:val="24"/>
        </w:rPr>
        <w:t>。</w:t>
      </w:r>
    </w:p>
    <w:p w14:paraId="2BD8892E">
      <w:pPr>
        <w:keepNext w:val="0"/>
        <w:keepLines w:val="0"/>
        <w:pageBreakBefore w:val="0"/>
        <w:tabs>
          <w:tab w:val="left" w:pos="6120"/>
        </w:tabs>
        <w:kinsoku/>
        <w:wordWrap/>
        <w:overflowPunct/>
        <w:topLinePunct w:val="0"/>
        <w:bidi w:val="0"/>
        <w:spacing w:line="360" w:lineRule="auto"/>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表</w:t>
      </w:r>
      <w:r>
        <w:rPr>
          <w:rFonts w:hint="eastAsia" w:asciiTheme="minorEastAsia" w:hAnsiTheme="minorEastAsia" w:eastAsiaTheme="minorEastAsia"/>
          <w:sz w:val="24"/>
          <w:szCs w:val="24"/>
          <w:lang w:val="en-US" w:eastAsia="zh-CN"/>
        </w:rPr>
        <w:t>22</w:t>
      </w:r>
      <w:r>
        <w:rPr>
          <w:rFonts w:hint="eastAsia" w:asciiTheme="minorEastAsia" w:hAnsiTheme="minorEastAsia" w:eastAsiaTheme="minorEastAsia"/>
          <w:sz w:val="24"/>
          <w:szCs w:val="24"/>
        </w:rPr>
        <w:t xml:space="preserve"> 本标准力学性能</w:t>
      </w:r>
    </w:p>
    <w:tbl>
      <w:tblPr>
        <w:tblStyle w:val="21"/>
        <w:tblW w:w="47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545"/>
        <w:gridCol w:w="1130"/>
        <w:gridCol w:w="984"/>
        <w:gridCol w:w="851"/>
        <w:gridCol w:w="739"/>
        <w:gridCol w:w="690"/>
        <w:gridCol w:w="1080"/>
        <w:gridCol w:w="977"/>
        <w:gridCol w:w="1185"/>
      </w:tblGrid>
      <w:tr w14:paraId="427A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74" w:type="pct"/>
            <w:gridSpan w:val="5"/>
            <w:vAlign w:val="center"/>
          </w:tcPr>
          <w:p w14:paraId="06548ECD">
            <w:pPr>
              <w:keepNext w:val="0"/>
              <w:keepLines w:val="0"/>
              <w:pageBreakBefore w:val="0"/>
              <w:widowControl w:val="0"/>
              <w:kinsoku/>
              <w:wordWrap/>
              <w:overflowPunct/>
              <w:topLinePunct w:val="0"/>
              <w:autoSpaceDE/>
              <w:autoSpaceDN/>
              <w:bidi w:val="0"/>
              <w:adjustRightInd w:val="0"/>
              <w:spacing w:line="240" w:lineRule="auto"/>
              <w:ind w:firstLine="360"/>
              <w:jc w:val="center"/>
              <w:textAlignment w:val="baseline"/>
              <w:rPr>
                <w:rFonts w:hint="eastAsia" w:ascii="宋体" w:hAnsi="宋体" w:eastAsia="宋体" w:cs="宋体"/>
                <w:sz w:val="21"/>
                <w:szCs w:val="21"/>
              </w:rPr>
            </w:pPr>
            <w:r>
              <w:rPr>
                <w:rFonts w:hint="eastAsia" w:ascii="宋体" w:hAnsi="宋体" w:eastAsia="宋体" w:cs="宋体"/>
                <w:sz w:val="21"/>
                <w:szCs w:val="21"/>
              </w:rPr>
              <w:t>本标准</w:t>
            </w:r>
          </w:p>
        </w:tc>
        <w:tc>
          <w:tcPr>
            <w:tcW w:w="2625" w:type="pct"/>
            <w:gridSpan w:val="5"/>
            <w:vAlign w:val="center"/>
          </w:tcPr>
          <w:p w14:paraId="3C58EBB5">
            <w:pPr>
              <w:keepNext w:val="0"/>
              <w:keepLines w:val="0"/>
              <w:pageBreakBefore w:val="0"/>
              <w:widowControl w:val="0"/>
              <w:kinsoku/>
              <w:wordWrap/>
              <w:overflowPunct/>
              <w:topLinePunct w:val="0"/>
              <w:autoSpaceDE/>
              <w:autoSpaceDN/>
              <w:bidi w:val="0"/>
              <w:adjustRightInd w:val="0"/>
              <w:spacing w:line="240" w:lineRule="auto"/>
              <w:ind w:firstLine="360"/>
              <w:jc w:val="center"/>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欧盟</w:t>
            </w:r>
            <w:r>
              <w:rPr>
                <w:rFonts w:hint="eastAsia" w:ascii="宋体" w:hAnsi="宋体" w:eastAsia="宋体" w:cs="宋体"/>
                <w:kern w:val="0"/>
                <w:sz w:val="21"/>
                <w:szCs w:val="21"/>
              </w:rPr>
              <w:t>EN1758</w:t>
            </w:r>
          </w:p>
        </w:tc>
      </w:tr>
      <w:tr w14:paraId="4E8A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08A45C9F">
            <w:pPr>
              <w:spacing w:line="240" w:lineRule="auto"/>
              <w:jc w:val="center"/>
              <w:rPr>
                <w:rFonts w:hint="eastAsia" w:ascii="宋体" w:hAnsi="宋体" w:eastAsia="宋体" w:cs="宋体"/>
                <w:sz w:val="21"/>
                <w:szCs w:val="21"/>
              </w:rPr>
            </w:pPr>
            <w:r>
              <w:rPr>
                <w:rFonts w:hint="eastAsia" w:ascii="宋体" w:hAnsi="宋体" w:eastAsia="宋体" w:cs="宋体"/>
                <w:sz w:val="21"/>
                <w:szCs w:val="21"/>
              </w:rPr>
              <w:t>牌号</w:t>
            </w:r>
          </w:p>
        </w:tc>
        <w:tc>
          <w:tcPr>
            <w:tcW w:w="306" w:type="pct"/>
            <w:vAlign w:val="center"/>
          </w:tcPr>
          <w:p w14:paraId="640DB18D">
            <w:pPr>
              <w:spacing w:line="240" w:lineRule="auto"/>
              <w:jc w:val="center"/>
              <w:rPr>
                <w:rFonts w:hint="eastAsia" w:ascii="宋体" w:hAnsi="宋体" w:eastAsia="宋体" w:cs="宋体"/>
                <w:sz w:val="21"/>
                <w:szCs w:val="21"/>
              </w:rPr>
            </w:pPr>
            <w:r>
              <w:rPr>
                <w:rFonts w:hint="eastAsia" w:ascii="宋体" w:hAnsi="宋体" w:eastAsia="宋体" w:cs="宋体"/>
                <w:sz w:val="21"/>
                <w:szCs w:val="21"/>
              </w:rPr>
              <w:t>状态</w:t>
            </w:r>
          </w:p>
        </w:tc>
        <w:tc>
          <w:tcPr>
            <w:tcW w:w="635" w:type="pct"/>
            <w:vAlign w:val="center"/>
          </w:tcPr>
          <w:p w14:paraId="2564996D">
            <w:pPr>
              <w:spacing w:line="240" w:lineRule="auto"/>
              <w:jc w:val="center"/>
              <w:rPr>
                <w:rFonts w:hint="eastAsia" w:ascii="宋体" w:hAnsi="宋体" w:eastAsia="宋体" w:cs="宋体"/>
                <w:sz w:val="21"/>
                <w:szCs w:val="21"/>
                <w:vertAlign w:val="subscript"/>
              </w:rPr>
            </w:pPr>
            <w:r>
              <w:rPr>
                <w:rFonts w:hint="eastAsia" w:ascii="宋体" w:hAnsi="宋体" w:eastAsia="宋体" w:cs="宋体"/>
                <w:sz w:val="21"/>
                <w:szCs w:val="21"/>
              </w:rPr>
              <w:t>抗拉强度</w:t>
            </w:r>
            <w:r>
              <w:rPr>
                <w:rFonts w:hint="eastAsia" w:ascii="宋体" w:hAnsi="宋体" w:eastAsia="宋体" w:cs="宋体"/>
                <w:sz w:val="21"/>
                <w:szCs w:val="21"/>
                <w:lang w:eastAsia="zh-CN"/>
              </w:rPr>
              <w:t>（</w:t>
            </w:r>
            <w:r>
              <w:rPr>
                <w:rFonts w:hint="eastAsia" w:ascii="宋体" w:hAnsi="宋体" w:eastAsia="宋体" w:cs="宋体"/>
                <w:i/>
                <w:sz w:val="21"/>
                <w:szCs w:val="21"/>
              </w:rPr>
              <w:t>R</w:t>
            </w:r>
            <w:r>
              <w:rPr>
                <w:rFonts w:hint="eastAsia" w:ascii="宋体" w:hAnsi="宋体" w:eastAsia="宋体" w:cs="宋体"/>
                <w:sz w:val="21"/>
                <w:szCs w:val="21"/>
                <w:vertAlign w:val="subscript"/>
              </w:rPr>
              <w:t>m</w:t>
            </w:r>
            <w:r>
              <w:rPr>
                <w:rFonts w:hint="eastAsia" w:ascii="宋体" w:hAnsi="宋体" w:eastAsia="宋体" w:cs="宋体"/>
                <w:sz w:val="21"/>
                <w:szCs w:val="21"/>
                <w:lang w:eastAsia="zh-CN"/>
              </w:rPr>
              <w:t>）</w:t>
            </w:r>
          </w:p>
          <w:p w14:paraId="088B97DB">
            <w:pPr>
              <w:spacing w:line="240" w:lineRule="auto"/>
              <w:jc w:val="center"/>
              <w:rPr>
                <w:rFonts w:hint="eastAsia" w:ascii="宋体" w:hAnsi="宋体" w:eastAsia="宋体" w:cs="宋体"/>
                <w:sz w:val="21"/>
                <w:szCs w:val="21"/>
              </w:rPr>
            </w:pPr>
            <w:r>
              <w:rPr>
                <w:rFonts w:hint="eastAsia" w:ascii="宋体" w:hAnsi="宋体" w:eastAsia="宋体" w:cs="宋体"/>
                <w:spacing w:val="-12"/>
                <w:sz w:val="21"/>
                <w:szCs w:val="21"/>
                <w:lang w:val="en-US" w:eastAsia="zh-CN"/>
              </w:rPr>
              <w:t>MPa</w:t>
            </w:r>
          </w:p>
        </w:tc>
        <w:tc>
          <w:tcPr>
            <w:tcW w:w="553" w:type="pct"/>
            <w:vAlign w:val="center"/>
          </w:tcPr>
          <w:p w14:paraId="050239B2">
            <w:pPr>
              <w:spacing w:line="240" w:lineRule="auto"/>
              <w:jc w:val="center"/>
              <w:rPr>
                <w:rFonts w:hint="eastAsia" w:ascii="宋体" w:hAnsi="宋体" w:eastAsia="宋体" w:cs="宋体"/>
                <w:sz w:val="21"/>
                <w:szCs w:val="21"/>
              </w:rPr>
            </w:pPr>
            <w:r>
              <w:rPr>
                <w:rFonts w:hint="eastAsia" w:ascii="宋体" w:hAnsi="宋体" w:eastAsia="宋体" w:cs="宋体"/>
                <w:sz w:val="21"/>
                <w:szCs w:val="21"/>
              </w:rPr>
              <w:t>伸长率</w:t>
            </w:r>
            <w:r>
              <w:rPr>
                <w:rFonts w:hint="eastAsia" w:ascii="宋体" w:hAnsi="宋体" w:eastAsia="宋体" w:cs="宋体"/>
                <w:sz w:val="21"/>
                <w:szCs w:val="21"/>
                <w:lang w:eastAsia="zh-CN"/>
              </w:rPr>
              <w:t>（</w:t>
            </w:r>
            <w:r>
              <w:rPr>
                <w:rFonts w:hint="eastAsia" w:ascii="宋体" w:hAnsi="宋体" w:eastAsia="宋体" w:cs="宋体"/>
                <w:i/>
                <w:sz w:val="21"/>
                <w:szCs w:val="21"/>
              </w:rPr>
              <w:t>A</w:t>
            </w:r>
            <w:r>
              <w:rPr>
                <w:rFonts w:hint="eastAsia" w:ascii="宋体" w:hAnsi="宋体" w:eastAsia="宋体" w:cs="宋体"/>
                <w:sz w:val="21"/>
                <w:szCs w:val="21"/>
                <w:vertAlign w:val="subscript"/>
              </w:rPr>
              <w:t>11.3</w:t>
            </w:r>
            <w:r>
              <w:rPr>
                <w:rFonts w:hint="eastAsia" w:ascii="宋体" w:hAnsi="宋体" w:eastAsia="宋体" w:cs="宋体"/>
                <w:sz w:val="21"/>
                <w:szCs w:val="21"/>
                <w:lang w:eastAsia="zh-CN"/>
              </w:rPr>
              <w:t>）</w:t>
            </w:r>
          </w:p>
          <w:p w14:paraId="777B54AA">
            <w:pPr>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478" w:type="pct"/>
            <w:vAlign w:val="center"/>
          </w:tcPr>
          <w:p w14:paraId="065CF73E">
            <w:pPr>
              <w:spacing w:line="24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HV</w:t>
            </w:r>
          </w:p>
        </w:tc>
        <w:tc>
          <w:tcPr>
            <w:tcW w:w="415" w:type="pct"/>
            <w:vAlign w:val="center"/>
          </w:tcPr>
          <w:p w14:paraId="74A37BC8">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牌号</w:t>
            </w:r>
          </w:p>
        </w:tc>
        <w:tc>
          <w:tcPr>
            <w:tcW w:w="387" w:type="pct"/>
            <w:vAlign w:val="center"/>
          </w:tcPr>
          <w:p w14:paraId="511FDDAA">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状态</w:t>
            </w:r>
          </w:p>
        </w:tc>
        <w:tc>
          <w:tcPr>
            <w:tcW w:w="607" w:type="pct"/>
            <w:vAlign w:val="center"/>
          </w:tcPr>
          <w:p w14:paraId="606D82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抗拉强度</w:t>
            </w:r>
          </w:p>
          <w:p w14:paraId="409C8C75">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Rm/MPa</w:t>
            </w:r>
          </w:p>
        </w:tc>
        <w:tc>
          <w:tcPr>
            <w:tcW w:w="549" w:type="pct"/>
            <w:vAlign w:val="center"/>
          </w:tcPr>
          <w:p w14:paraId="3BDEF730">
            <w:pPr>
              <w:keepNext w:val="0"/>
              <w:keepLines w:val="0"/>
              <w:pageBreakBefore w:val="0"/>
              <w:widowControl w:val="0"/>
              <w:kinsoku/>
              <w:wordWrap/>
              <w:overflowPunct/>
              <w:topLinePunct w:val="0"/>
              <w:autoSpaceDE/>
              <w:autoSpaceDN/>
              <w:bidi w:val="0"/>
              <w:adjustRightInd w:val="0"/>
              <w:spacing w:line="240" w:lineRule="auto"/>
              <w:jc w:val="both"/>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A50,%</w:t>
            </w:r>
          </w:p>
        </w:tc>
        <w:tc>
          <w:tcPr>
            <w:tcW w:w="666" w:type="pct"/>
            <w:vAlign w:val="center"/>
          </w:tcPr>
          <w:p w14:paraId="285EE07E">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HV</w:t>
            </w:r>
          </w:p>
        </w:tc>
      </w:tr>
      <w:tr w14:paraId="0376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Merge w:val="restart"/>
            <w:vAlign w:val="center"/>
          </w:tcPr>
          <w:p w14:paraId="628DB930">
            <w:pPr>
              <w:spacing w:before="100" w:beforeAutospacing="1" w:after="100" w:afterAutospacing="1" w:line="24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C19400</w:t>
            </w:r>
          </w:p>
        </w:tc>
        <w:tc>
          <w:tcPr>
            <w:tcW w:w="306" w:type="pct"/>
            <w:vAlign w:val="center"/>
          </w:tcPr>
          <w:p w14:paraId="49FA708F">
            <w:pPr>
              <w:spacing w:line="240" w:lineRule="auto"/>
              <w:ind w:firstLine="12" w:firstLineChars="6"/>
              <w:jc w:val="center"/>
              <w:rPr>
                <w:rFonts w:hint="eastAsia" w:ascii="宋体" w:hAnsi="宋体" w:eastAsia="宋体" w:cs="宋体"/>
                <w:sz w:val="21"/>
                <w:szCs w:val="21"/>
              </w:rPr>
            </w:pPr>
            <w:r>
              <w:rPr>
                <w:rFonts w:ascii="宋体" w:hAnsi="宋体"/>
                <w:sz w:val="21"/>
                <w:szCs w:val="21"/>
              </w:rPr>
              <w:t>O</w:t>
            </w:r>
            <w:r>
              <w:rPr>
                <w:rFonts w:hint="eastAsia" w:ascii="宋体" w:hAnsi="宋体"/>
                <w:sz w:val="21"/>
                <w:szCs w:val="21"/>
              </w:rPr>
              <w:t>60</w:t>
            </w:r>
          </w:p>
        </w:tc>
        <w:tc>
          <w:tcPr>
            <w:tcW w:w="635" w:type="pct"/>
            <w:vAlign w:val="center"/>
          </w:tcPr>
          <w:p w14:paraId="6D70D7F9">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300～380</w:t>
            </w:r>
          </w:p>
        </w:tc>
        <w:tc>
          <w:tcPr>
            <w:tcW w:w="553" w:type="pct"/>
            <w:vAlign w:val="center"/>
          </w:tcPr>
          <w:p w14:paraId="579FE1E5">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≥20</w:t>
            </w:r>
          </w:p>
        </w:tc>
        <w:tc>
          <w:tcPr>
            <w:tcW w:w="478" w:type="pct"/>
            <w:vAlign w:val="center"/>
          </w:tcPr>
          <w:p w14:paraId="0658543E">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90～110</w:t>
            </w:r>
          </w:p>
        </w:tc>
        <w:tc>
          <w:tcPr>
            <w:tcW w:w="415" w:type="pct"/>
            <w:vMerge w:val="restart"/>
            <w:vAlign w:val="center"/>
          </w:tcPr>
          <w:p w14:paraId="017F670A">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CuFe2P</w:t>
            </w:r>
          </w:p>
        </w:tc>
        <w:tc>
          <w:tcPr>
            <w:tcW w:w="387" w:type="pct"/>
            <w:vAlign w:val="center"/>
          </w:tcPr>
          <w:p w14:paraId="77F4DB10">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R370</w:t>
            </w:r>
          </w:p>
        </w:tc>
        <w:tc>
          <w:tcPr>
            <w:tcW w:w="607" w:type="pct"/>
            <w:vAlign w:val="center"/>
          </w:tcPr>
          <w:p w14:paraId="0BAE4A83">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370</w:t>
            </w:r>
            <w:r>
              <w:rPr>
                <w:rFonts w:hint="eastAsia" w:ascii="宋体" w:hAnsi="宋体" w:cs="宋体"/>
                <w:sz w:val="21"/>
                <w:szCs w:val="21"/>
              </w:rPr>
              <w:t>～</w:t>
            </w:r>
            <w:r>
              <w:rPr>
                <w:rFonts w:hint="eastAsia" w:ascii="宋体" w:hAnsi="宋体" w:cs="宋体"/>
                <w:sz w:val="21"/>
                <w:szCs w:val="21"/>
                <w:lang w:val="en-US" w:eastAsia="zh-CN"/>
              </w:rPr>
              <w:t>430</w:t>
            </w:r>
          </w:p>
        </w:tc>
        <w:tc>
          <w:tcPr>
            <w:tcW w:w="549" w:type="pct"/>
            <w:vAlign w:val="center"/>
          </w:tcPr>
          <w:p w14:paraId="790AAEEA">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cs="宋体"/>
                <w:sz w:val="21"/>
                <w:szCs w:val="21"/>
                <w:lang w:val="en-US" w:eastAsia="zh-CN"/>
              </w:rPr>
              <w:t>6</w:t>
            </w:r>
          </w:p>
        </w:tc>
        <w:tc>
          <w:tcPr>
            <w:tcW w:w="666" w:type="pct"/>
            <w:vAlign w:val="center"/>
          </w:tcPr>
          <w:p w14:paraId="290A1A6D">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w:t>
            </w:r>
          </w:p>
        </w:tc>
      </w:tr>
      <w:tr w14:paraId="2F7E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Merge w:val="continue"/>
            <w:vAlign w:val="center"/>
          </w:tcPr>
          <w:p w14:paraId="37904289">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p>
        </w:tc>
        <w:tc>
          <w:tcPr>
            <w:tcW w:w="306" w:type="pct"/>
            <w:vAlign w:val="center"/>
          </w:tcPr>
          <w:p w14:paraId="1A453B8A">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H01</w:t>
            </w:r>
          </w:p>
        </w:tc>
        <w:tc>
          <w:tcPr>
            <w:tcW w:w="635" w:type="pct"/>
            <w:vAlign w:val="center"/>
          </w:tcPr>
          <w:p w14:paraId="38510772">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320～400</w:t>
            </w:r>
          </w:p>
        </w:tc>
        <w:tc>
          <w:tcPr>
            <w:tcW w:w="553" w:type="pct"/>
            <w:vAlign w:val="center"/>
          </w:tcPr>
          <w:p w14:paraId="74F09F80">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≥15</w:t>
            </w:r>
          </w:p>
        </w:tc>
        <w:tc>
          <w:tcPr>
            <w:tcW w:w="478" w:type="pct"/>
            <w:vAlign w:val="center"/>
          </w:tcPr>
          <w:p w14:paraId="23EB39EF">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100～120</w:t>
            </w:r>
          </w:p>
        </w:tc>
        <w:tc>
          <w:tcPr>
            <w:tcW w:w="415" w:type="pct"/>
            <w:vMerge w:val="continue"/>
            <w:vAlign w:val="center"/>
          </w:tcPr>
          <w:p w14:paraId="16700AB5">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p>
        </w:tc>
        <w:tc>
          <w:tcPr>
            <w:tcW w:w="387" w:type="pct"/>
            <w:shd w:val="clear" w:color="auto" w:fill="auto"/>
            <w:vAlign w:val="center"/>
          </w:tcPr>
          <w:p w14:paraId="6EEE9B8D">
            <w:pPr>
              <w:spacing w:line="240" w:lineRule="auto"/>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H120</w:t>
            </w:r>
          </w:p>
        </w:tc>
        <w:tc>
          <w:tcPr>
            <w:tcW w:w="607" w:type="pct"/>
            <w:shd w:val="clear" w:color="auto" w:fill="auto"/>
            <w:vAlign w:val="center"/>
          </w:tcPr>
          <w:p w14:paraId="65C32969">
            <w:pPr>
              <w:spacing w:line="240" w:lineRule="auto"/>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549" w:type="pct"/>
            <w:shd w:val="clear" w:color="auto" w:fill="auto"/>
            <w:vAlign w:val="center"/>
          </w:tcPr>
          <w:p w14:paraId="4E33416D">
            <w:pPr>
              <w:spacing w:line="240" w:lineRule="auto"/>
              <w:jc w:val="center"/>
              <w:rPr>
                <w:rFonts w:hint="eastAsia" w:ascii="宋体" w:hAnsi="宋体" w:cs="宋体"/>
                <w:sz w:val="21"/>
                <w:szCs w:val="21"/>
              </w:rPr>
            </w:pPr>
            <w:r>
              <w:rPr>
                <w:rFonts w:hint="eastAsia" w:ascii="宋体" w:hAnsi="宋体" w:eastAsia="宋体" w:cs="宋体"/>
                <w:sz w:val="21"/>
                <w:szCs w:val="21"/>
              </w:rPr>
              <w:t>-</w:t>
            </w:r>
          </w:p>
        </w:tc>
        <w:tc>
          <w:tcPr>
            <w:tcW w:w="666" w:type="pct"/>
            <w:shd w:val="clear" w:color="auto" w:fill="auto"/>
            <w:vAlign w:val="center"/>
          </w:tcPr>
          <w:p w14:paraId="3F6272AA">
            <w:pPr>
              <w:spacing w:line="240" w:lineRule="auto"/>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120</w:t>
            </w:r>
            <w:r>
              <w:rPr>
                <w:rFonts w:hint="eastAsia" w:ascii="宋体" w:hAnsi="宋体" w:cs="宋体"/>
                <w:sz w:val="21"/>
                <w:szCs w:val="21"/>
              </w:rPr>
              <w:t>～</w:t>
            </w:r>
            <w:r>
              <w:rPr>
                <w:rFonts w:hint="eastAsia" w:ascii="宋体" w:hAnsi="宋体" w:cs="宋体"/>
                <w:sz w:val="21"/>
                <w:szCs w:val="21"/>
                <w:lang w:val="en-US" w:eastAsia="zh-CN"/>
              </w:rPr>
              <w:t>140</w:t>
            </w:r>
          </w:p>
        </w:tc>
      </w:tr>
      <w:tr w14:paraId="5AE07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Merge w:val="continue"/>
            <w:vAlign w:val="center"/>
          </w:tcPr>
          <w:p w14:paraId="17532139">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p>
        </w:tc>
        <w:tc>
          <w:tcPr>
            <w:tcW w:w="306" w:type="pct"/>
            <w:vAlign w:val="center"/>
          </w:tcPr>
          <w:p w14:paraId="6A8DE9D5">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H02</w:t>
            </w:r>
          </w:p>
        </w:tc>
        <w:tc>
          <w:tcPr>
            <w:tcW w:w="635" w:type="pct"/>
            <w:vAlign w:val="center"/>
          </w:tcPr>
          <w:p w14:paraId="387D1E32">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365～430</w:t>
            </w:r>
          </w:p>
        </w:tc>
        <w:tc>
          <w:tcPr>
            <w:tcW w:w="553" w:type="pct"/>
            <w:vAlign w:val="center"/>
          </w:tcPr>
          <w:p w14:paraId="7052021C">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≥6</w:t>
            </w:r>
          </w:p>
        </w:tc>
        <w:tc>
          <w:tcPr>
            <w:tcW w:w="478" w:type="pct"/>
            <w:vAlign w:val="center"/>
          </w:tcPr>
          <w:p w14:paraId="01F54431">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115～135</w:t>
            </w:r>
          </w:p>
        </w:tc>
        <w:tc>
          <w:tcPr>
            <w:tcW w:w="415" w:type="pct"/>
            <w:vMerge w:val="continue"/>
            <w:vAlign w:val="center"/>
          </w:tcPr>
          <w:p w14:paraId="169F9859">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p>
        </w:tc>
        <w:tc>
          <w:tcPr>
            <w:tcW w:w="387" w:type="pct"/>
            <w:shd w:val="clear" w:color="auto" w:fill="auto"/>
            <w:vAlign w:val="center"/>
          </w:tcPr>
          <w:p w14:paraId="06A68865">
            <w:pPr>
              <w:spacing w:line="240" w:lineRule="auto"/>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R420</w:t>
            </w:r>
          </w:p>
        </w:tc>
        <w:tc>
          <w:tcPr>
            <w:tcW w:w="607" w:type="pct"/>
            <w:shd w:val="clear" w:color="auto" w:fill="auto"/>
            <w:vAlign w:val="center"/>
          </w:tcPr>
          <w:p w14:paraId="137EBA6E">
            <w:pPr>
              <w:spacing w:line="240" w:lineRule="auto"/>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4</w:t>
            </w:r>
            <w:r>
              <w:rPr>
                <w:rFonts w:hint="eastAsia" w:ascii="宋体" w:hAnsi="宋体" w:cs="宋体"/>
                <w:sz w:val="21"/>
                <w:szCs w:val="21"/>
              </w:rPr>
              <w:t>20～</w:t>
            </w:r>
            <w:r>
              <w:rPr>
                <w:rFonts w:hint="eastAsia" w:ascii="宋体" w:hAnsi="宋体" w:cs="宋体"/>
                <w:sz w:val="21"/>
                <w:szCs w:val="21"/>
                <w:lang w:val="en-US" w:eastAsia="zh-CN"/>
              </w:rPr>
              <w:t>480</w:t>
            </w:r>
          </w:p>
        </w:tc>
        <w:tc>
          <w:tcPr>
            <w:tcW w:w="549" w:type="pct"/>
            <w:shd w:val="clear" w:color="auto" w:fill="auto"/>
            <w:vAlign w:val="center"/>
          </w:tcPr>
          <w:p w14:paraId="5F230388">
            <w:pPr>
              <w:spacing w:line="240" w:lineRule="auto"/>
              <w:jc w:val="center"/>
              <w:rPr>
                <w:rFonts w:hint="eastAsia" w:ascii="宋体" w:hAnsi="宋体" w:cs="宋体"/>
                <w:sz w:val="21"/>
                <w:szCs w:val="21"/>
              </w:rPr>
            </w:pPr>
            <w:r>
              <w:rPr>
                <w:rFonts w:hint="eastAsia" w:ascii="宋体" w:hAnsi="宋体" w:eastAsia="宋体" w:cs="宋体"/>
                <w:sz w:val="21"/>
                <w:szCs w:val="21"/>
              </w:rPr>
              <w:t>≥</w:t>
            </w:r>
            <w:r>
              <w:rPr>
                <w:rFonts w:hint="eastAsia" w:ascii="宋体" w:hAnsi="宋体" w:cs="宋体"/>
                <w:sz w:val="21"/>
                <w:szCs w:val="21"/>
                <w:lang w:val="en-US" w:eastAsia="zh-CN"/>
              </w:rPr>
              <w:t>3</w:t>
            </w:r>
          </w:p>
        </w:tc>
        <w:tc>
          <w:tcPr>
            <w:tcW w:w="666" w:type="pct"/>
            <w:shd w:val="clear" w:color="auto" w:fill="auto"/>
            <w:vAlign w:val="center"/>
          </w:tcPr>
          <w:p w14:paraId="79DCDFCD">
            <w:pPr>
              <w:spacing w:line="240" w:lineRule="auto"/>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r>
      <w:tr w14:paraId="35D2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Merge w:val="continue"/>
            <w:vAlign w:val="center"/>
          </w:tcPr>
          <w:p w14:paraId="5F6E7CB6">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p>
        </w:tc>
        <w:tc>
          <w:tcPr>
            <w:tcW w:w="306" w:type="pct"/>
            <w:shd w:val="clear" w:color="auto" w:fill="auto"/>
            <w:vAlign w:val="center"/>
          </w:tcPr>
          <w:p w14:paraId="7F0E5BF9">
            <w:pPr>
              <w:spacing w:line="240" w:lineRule="auto"/>
              <w:ind w:firstLine="12" w:firstLineChars="6"/>
              <w:jc w:val="center"/>
              <w:rPr>
                <w:rFonts w:hint="eastAsia" w:ascii="宋体" w:hAnsi="宋体" w:eastAsia="宋体" w:cs="宋体"/>
                <w:sz w:val="21"/>
                <w:szCs w:val="21"/>
                <w:lang w:val="en-US" w:eastAsia="zh-CN" w:bidi="ar-SA"/>
              </w:rPr>
            </w:pPr>
            <w:r>
              <w:rPr>
                <w:rFonts w:hint="eastAsia" w:ascii="宋体" w:hAnsi="宋体"/>
                <w:sz w:val="21"/>
                <w:szCs w:val="21"/>
              </w:rPr>
              <w:t>H04</w:t>
            </w:r>
          </w:p>
        </w:tc>
        <w:tc>
          <w:tcPr>
            <w:tcW w:w="635" w:type="pct"/>
            <w:shd w:val="clear" w:color="auto" w:fill="auto"/>
            <w:vAlign w:val="center"/>
          </w:tcPr>
          <w:p w14:paraId="2527E7F3">
            <w:pPr>
              <w:spacing w:line="240" w:lineRule="auto"/>
              <w:ind w:firstLine="12" w:firstLineChars="6"/>
              <w:jc w:val="center"/>
              <w:rPr>
                <w:rFonts w:hint="eastAsia" w:ascii="宋体" w:hAnsi="宋体" w:eastAsia="宋体" w:cs="宋体"/>
                <w:sz w:val="21"/>
                <w:szCs w:val="21"/>
                <w:lang w:val="en-US" w:eastAsia="zh-CN" w:bidi="ar-SA"/>
              </w:rPr>
            </w:pPr>
            <w:r>
              <w:rPr>
                <w:rFonts w:hint="eastAsia" w:ascii="宋体" w:hAnsi="宋体"/>
                <w:sz w:val="21"/>
                <w:szCs w:val="21"/>
              </w:rPr>
              <w:t>410～490</w:t>
            </w:r>
          </w:p>
        </w:tc>
        <w:tc>
          <w:tcPr>
            <w:tcW w:w="553" w:type="pct"/>
            <w:shd w:val="clear" w:color="auto" w:fill="auto"/>
            <w:vAlign w:val="center"/>
          </w:tcPr>
          <w:p w14:paraId="2840BF5F">
            <w:pPr>
              <w:spacing w:line="240" w:lineRule="auto"/>
              <w:ind w:firstLine="12" w:firstLineChars="6"/>
              <w:jc w:val="center"/>
              <w:rPr>
                <w:rFonts w:hint="eastAsia" w:ascii="宋体" w:hAnsi="宋体" w:eastAsia="宋体" w:cs="宋体"/>
                <w:sz w:val="21"/>
                <w:szCs w:val="21"/>
                <w:lang w:val="en-US" w:eastAsia="zh-CN" w:bidi="ar-SA"/>
              </w:rPr>
            </w:pPr>
            <w:r>
              <w:rPr>
                <w:rFonts w:hint="eastAsia" w:ascii="宋体" w:hAnsi="宋体"/>
                <w:sz w:val="21"/>
                <w:szCs w:val="21"/>
              </w:rPr>
              <w:t>≥5</w:t>
            </w:r>
          </w:p>
        </w:tc>
        <w:tc>
          <w:tcPr>
            <w:tcW w:w="478" w:type="pct"/>
            <w:shd w:val="clear" w:color="auto" w:fill="auto"/>
            <w:vAlign w:val="center"/>
          </w:tcPr>
          <w:p w14:paraId="5A49BA75">
            <w:pPr>
              <w:spacing w:line="240" w:lineRule="auto"/>
              <w:ind w:firstLine="12" w:firstLineChars="6"/>
              <w:jc w:val="center"/>
              <w:rPr>
                <w:rFonts w:hint="eastAsia" w:ascii="宋体" w:hAnsi="宋体" w:eastAsia="宋体" w:cs="宋体"/>
                <w:sz w:val="21"/>
                <w:szCs w:val="21"/>
                <w:lang w:val="en-US" w:eastAsia="zh-CN" w:bidi="ar-SA"/>
              </w:rPr>
            </w:pPr>
            <w:r>
              <w:rPr>
                <w:rFonts w:hint="eastAsia" w:ascii="宋体" w:hAnsi="宋体"/>
                <w:sz w:val="21"/>
                <w:szCs w:val="21"/>
              </w:rPr>
              <w:t>125～145</w:t>
            </w:r>
          </w:p>
        </w:tc>
        <w:tc>
          <w:tcPr>
            <w:tcW w:w="415" w:type="pct"/>
            <w:vMerge w:val="continue"/>
            <w:vAlign w:val="center"/>
          </w:tcPr>
          <w:p w14:paraId="74FC03B1">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p>
        </w:tc>
        <w:tc>
          <w:tcPr>
            <w:tcW w:w="387" w:type="pct"/>
            <w:shd w:val="clear" w:color="auto" w:fill="auto"/>
            <w:vAlign w:val="center"/>
          </w:tcPr>
          <w:p w14:paraId="10714F19">
            <w:pPr>
              <w:spacing w:line="240" w:lineRule="auto"/>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H130</w:t>
            </w:r>
          </w:p>
        </w:tc>
        <w:tc>
          <w:tcPr>
            <w:tcW w:w="607" w:type="pct"/>
            <w:shd w:val="clear" w:color="auto" w:fill="auto"/>
            <w:vAlign w:val="center"/>
          </w:tcPr>
          <w:p w14:paraId="5BDFA686">
            <w:pPr>
              <w:spacing w:line="240" w:lineRule="auto"/>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c>
          <w:tcPr>
            <w:tcW w:w="549" w:type="pct"/>
            <w:shd w:val="clear" w:color="auto" w:fill="auto"/>
            <w:vAlign w:val="center"/>
          </w:tcPr>
          <w:p w14:paraId="252AA0B7">
            <w:pPr>
              <w:spacing w:line="240" w:lineRule="auto"/>
              <w:jc w:val="center"/>
              <w:rPr>
                <w:rFonts w:hint="eastAsia" w:ascii="宋体" w:hAnsi="宋体" w:cs="宋体"/>
                <w:sz w:val="21"/>
                <w:szCs w:val="21"/>
              </w:rPr>
            </w:pPr>
            <w:r>
              <w:rPr>
                <w:rFonts w:hint="eastAsia" w:ascii="宋体" w:hAnsi="宋体" w:eastAsia="宋体" w:cs="宋体"/>
                <w:sz w:val="21"/>
                <w:szCs w:val="21"/>
              </w:rPr>
              <w:t>-</w:t>
            </w:r>
          </w:p>
        </w:tc>
        <w:tc>
          <w:tcPr>
            <w:tcW w:w="666" w:type="pct"/>
            <w:shd w:val="clear" w:color="auto" w:fill="auto"/>
            <w:vAlign w:val="center"/>
          </w:tcPr>
          <w:p w14:paraId="2CAB9D8C">
            <w:pPr>
              <w:spacing w:line="240" w:lineRule="auto"/>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130</w:t>
            </w:r>
            <w:r>
              <w:rPr>
                <w:rFonts w:hint="eastAsia" w:ascii="宋体" w:hAnsi="宋体" w:cs="宋体"/>
                <w:sz w:val="21"/>
                <w:szCs w:val="21"/>
              </w:rPr>
              <w:t>～</w:t>
            </w:r>
            <w:r>
              <w:rPr>
                <w:rFonts w:hint="eastAsia" w:ascii="宋体" w:hAnsi="宋体" w:cs="宋体"/>
                <w:sz w:val="21"/>
                <w:szCs w:val="21"/>
                <w:lang w:val="en-US" w:eastAsia="zh-CN"/>
              </w:rPr>
              <w:t>150</w:t>
            </w:r>
          </w:p>
        </w:tc>
      </w:tr>
      <w:tr w14:paraId="5ECB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Merge w:val="continue"/>
            <w:vAlign w:val="center"/>
          </w:tcPr>
          <w:p w14:paraId="7F590264">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p>
        </w:tc>
        <w:tc>
          <w:tcPr>
            <w:tcW w:w="306" w:type="pct"/>
            <w:shd w:val="clear" w:color="auto" w:fill="auto"/>
            <w:vAlign w:val="center"/>
          </w:tcPr>
          <w:p w14:paraId="269825E4">
            <w:pPr>
              <w:spacing w:line="240" w:lineRule="auto"/>
              <w:ind w:firstLine="12" w:firstLineChars="6"/>
              <w:jc w:val="center"/>
              <w:rPr>
                <w:rFonts w:hint="eastAsia" w:ascii="宋体" w:hAnsi="宋体" w:eastAsia="宋体" w:cs="宋体"/>
                <w:sz w:val="21"/>
                <w:szCs w:val="21"/>
                <w:lang w:val="en-US" w:eastAsia="zh-CN" w:bidi="ar-SA"/>
              </w:rPr>
            </w:pPr>
            <w:r>
              <w:rPr>
                <w:rFonts w:hint="eastAsia" w:ascii="宋体" w:hAnsi="宋体"/>
                <w:sz w:val="21"/>
                <w:szCs w:val="21"/>
              </w:rPr>
              <w:t>H06</w:t>
            </w:r>
          </w:p>
        </w:tc>
        <w:tc>
          <w:tcPr>
            <w:tcW w:w="635" w:type="pct"/>
            <w:shd w:val="clear" w:color="auto" w:fill="auto"/>
            <w:vAlign w:val="center"/>
          </w:tcPr>
          <w:p w14:paraId="2692212E">
            <w:pPr>
              <w:spacing w:line="240" w:lineRule="auto"/>
              <w:ind w:firstLine="12" w:firstLineChars="6"/>
              <w:jc w:val="center"/>
              <w:rPr>
                <w:rFonts w:hint="eastAsia" w:ascii="宋体" w:hAnsi="宋体" w:eastAsia="宋体" w:cs="宋体"/>
                <w:sz w:val="21"/>
                <w:szCs w:val="21"/>
                <w:lang w:val="en-US" w:eastAsia="zh-CN" w:bidi="ar-SA"/>
              </w:rPr>
            </w:pPr>
            <w:r>
              <w:rPr>
                <w:rFonts w:hint="eastAsia" w:ascii="宋体" w:hAnsi="宋体"/>
                <w:sz w:val="21"/>
                <w:szCs w:val="21"/>
              </w:rPr>
              <w:t>450～500</w:t>
            </w:r>
          </w:p>
        </w:tc>
        <w:tc>
          <w:tcPr>
            <w:tcW w:w="553" w:type="pct"/>
            <w:shd w:val="clear" w:color="auto" w:fill="auto"/>
            <w:vAlign w:val="center"/>
          </w:tcPr>
          <w:p w14:paraId="236A9160">
            <w:pPr>
              <w:spacing w:line="240" w:lineRule="auto"/>
              <w:ind w:firstLine="12" w:firstLineChars="6"/>
              <w:jc w:val="center"/>
              <w:rPr>
                <w:rFonts w:hint="eastAsia" w:ascii="宋体" w:hAnsi="宋体" w:eastAsia="宋体" w:cs="宋体"/>
                <w:sz w:val="21"/>
                <w:szCs w:val="21"/>
                <w:lang w:val="en-US" w:eastAsia="zh-CN" w:bidi="ar-SA"/>
              </w:rPr>
            </w:pPr>
            <w:r>
              <w:rPr>
                <w:rFonts w:hint="eastAsia" w:ascii="宋体" w:hAnsi="宋体"/>
                <w:sz w:val="21"/>
                <w:szCs w:val="21"/>
              </w:rPr>
              <w:t>≥3</w:t>
            </w:r>
          </w:p>
        </w:tc>
        <w:tc>
          <w:tcPr>
            <w:tcW w:w="478" w:type="pct"/>
            <w:shd w:val="clear" w:color="auto" w:fill="auto"/>
            <w:vAlign w:val="center"/>
          </w:tcPr>
          <w:p w14:paraId="0E9C368B">
            <w:pPr>
              <w:spacing w:line="240" w:lineRule="auto"/>
              <w:ind w:firstLine="12" w:firstLineChars="6"/>
              <w:jc w:val="center"/>
              <w:rPr>
                <w:rFonts w:hint="eastAsia" w:ascii="宋体" w:hAnsi="宋体" w:eastAsia="宋体" w:cs="宋体"/>
                <w:sz w:val="21"/>
                <w:szCs w:val="21"/>
                <w:lang w:val="en-US" w:eastAsia="zh-CN" w:bidi="ar-SA"/>
              </w:rPr>
            </w:pPr>
            <w:r>
              <w:rPr>
                <w:rFonts w:hint="eastAsia" w:ascii="宋体" w:hAnsi="宋体"/>
                <w:sz w:val="21"/>
                <w:szCs w:val="21"/>
              </w:rPr>
              <w:t>135～150</w:t>
            </w:r>
          </w:p>
        </w:tc>
        <w:tc>
          <w:tcPr>
            <w:tcW w:w="415" w:type="pct"/>
            <w:vMerge w:val="continue"/>
            <w:vAlign w:val="center"/>
          </w:tcPr>
          <w:p w14:paraId="4EADE45F">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p>
        </w:tc>
        <w:tc>
          <w:tcPr>
            <w:tcW w:w="387" w:type="pct"/>
            <w:shd w:val="clear" w:color="auto" w:fill="auto"/>
            <w:vAlign w:val="center"/>
          </w:tcPr>
          <w:p w14:paraId="118740C1">
            <w:pPr>
              <w:spacing w:line="240" w:lineRule="auto"/>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R470</w:t>
            </w:r>
          </w:p>
        </w:tc>
        <w:tc>
          <w:tcPr>
            <w:tcW w:w="607" w:type="pct"/>
            <w:shd w:val="clear" w:color="auto" w:fill="auto"/>
            <w:vAlign w:val="center"/>
          </w:tcPr>
          <w:p w14:paraId="0B488ABA">
            <w:pPr>
              <w:spacing w:line="240" w:lineRule="auto"/>
              <w:jc w:val="center"/>
              <w:rPr>
                <w:rFonts w:hint="default" w:ascii="宋体" w:hAnsi="宋体" w:eastAsia="宋体" w:cs="宋体"/>
                <w:sz w:val="21"/>
                <w:szCs w:val="21"/>
                <w:lang w:val="en-US" w:eastAsia="zh-CN" w:bidi="ar-SA"/>
              </w:rPr>
            </w:pPr>
            <w:r>
              <w:rPr>
                <w:rFonts w:hint="eastAsia" w:ascii="宋体" w:hAnsi="宋体" w:cs="宋体"/>
                <w:sz w:val="21"/>
                <w:szCs w:val="21"/>
                <w:lang w:val="en-US" w:eastAsia="zh-CN"/>
              </w:rPr>
              <w:t>470</w:t>
            </w:r>
            <w:r>
              <w:rPr>
                <w:rFonts w:hint="eastAsia" w:ascii="宋体" w:hAnsi="宋体" w:cs="宋体"/>
                <w:sz w:val="21"/>
                <w:szCs w:val="21"/>
              </w:rPr>
              <w:t>～</w:t>
            </w:r>
            <w:r>
              <w:rPr>
                <w:rFonts w:hint="eastAsia" w:ascii="宋体" w:hAnsi="宋体" w:cs="宋体"/>
                <w:sz w:val="21"/>
                <w:szCs w:val="21"/>
                <w:lang w:val="en-US" w:eastAsia="zh-CN"/>
              </w:rPr>
              <w:t>530</w:t>
            </w:r>
          </w:p>
        </w:tc>
        <w:tc>
          <w:tcPr>
            <w:tcW w:w="549" w:type="pct"/>
            <w:shd w:val="clear" w:color="auto" w:fill="auto"/>
            <w:vAlign w:val="center"/>
          </w:tcPr>
          <w:p w14:paraId="0EF35D92">
            <w:pPr>
              <w:spacing w:line="240" w:lineRule="auto"/>
              <w:jc w:val="center"/>
              <w:rPr>
                <w:rFonts w:hint="eastAsia" w:ascii="宋体" w:hAnsi="宋体" w:cs="宋体"/>
                <w:sz w:val="21"/>
                <w:szCs w:val="21"/>
              </w:rPr>
            </w:pPr>
            <w:r>
              <w:rPr>
                <w:rFonts w:hint="eastAsia" w:ascii="宋体" w:hAnsi="宋体" w:eastAsia="宋体" w:cs="宋体"/>
                <w:sz w:val="21"/>
                <w:szCs w:val="21"/>
              </w:rPr>
              <w:t>-</w:t>
            </w:r>
          </w:p>
        </w:tc>
        <w:tc>
          <w:tcPr>
            <w:tcW w:w="666" w:type="pct"/>
            <w:shd w:val="clear" w:color="auto" w:fill="auto"/>
            <w:vAlign w:val="center"/>
          </w:tcPr>
          <w:p w14:paraId="1EE4167F">
            <w:pPr>
              <w:spacing w:line="240" w:lineRule="auto"/>
              <w:jc w:val="center"/>
              <w:rPr>
                <w:rFonts w:hint="eastAsia" w:ascii="宋体" w:hAnsi="宋体" w:eastAsia="宋体" w:cs="宋体"/>
                <w:sz w:val="21"/>
                <w:szCs w:val="21"/>
                <w:lang w:val="en-US" w:eastAsia="zh-CN" w:bidi="ar-SA"/>
              </w:rPr>
            </w:pPr>
            <w:r>
              <w:rPr>
                <w:rFonts w:hint="eastAsia" w:ascii="宋体" w:hAnsi="宋体" w:eastAsia="宋体" w:cs="宋体"/>
                <w:sz w:val="21"/>
                <w:szCs w:val="21"/>
              </w:rPr>
              <w:t>-</w:t>
            </w:r>
          </w:p>
        </w:tc>
      </w:tr>
      <w:tr w14:paraId="66F3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Merge w:val="continue"/>
            <w:vAlign w:val="center"/>
          </w:tcPr>
          <w:p w14:paraId="6763B17A">
            <w:pPr>
              <w:spacing w:before="100" w:beforeAutospacing="1" w:after="100" w:afterAutospacing="1" w:line="240" w:lineRule="auto"/>
              <w:jc w:val="center"/>
              <w:rPr>
                <w:rFonts w:hint="eastAsia" w:ascii="宋体" w:hAnsi="宋体" w:eastAsia="宋体" w:cs="宋体"/>
                <w:sz w:val="21"/>
                <w:szCs w:val="21"/>
              </w:rPr>
            </w:pPr>
          </w:p>
        </w:tc>
        <w:tc>
          <w:tcPr>
            <w:tcW w:w="306" w:type="pct"/>
            <w:vAlign w:val="center"/>
          </w:tcPr>
          <w:p w14:paraId="6375428D">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H08</w:t>
            </w:r>
          </w:p>
        </w:tc>
        <w:tc>
          <w:tcPr>
            <w:tcW w:w="635" w:type="pct"/>
            <w:vAlign w:val="center"/>
          </w:tcPr>
          <w:p w14:paraId="01022661">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480～530</w:t>
            </w:r>
          </w:p>
        </w:tc>
        <w:tc>
          <w:tcPr>
            <w:tcW w:w="553" w:type="pct"/>
            <w:vAlign w:val="center"/>
          </w:tcPr>
          <w:p w14:paraId="3E80164F">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≥2</w:t>
            </w:r>
          </w:p>
        </w:tc>
        <w:tc>
          <w:tcPr>
            <w:tcW w:w="478" w:type="pct"/>
            <w:vAlign w:val="center"/>
          </w:tcPr>
          <w:p w14:paraId="28376325">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140～155</w:t>
            </w:r>
          </w:p>
        </w:tc>
        <w:tc>
          <w:tcPr>
            <w:tcW w:w="415" w:type="pct"/>
            <w:vMerge w:val="continue"/>
            <w:vAlign w:val="center"/>
          </w:tcPr>
          <w:p w14:paraId="27ED9FEB">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p>
        </w:tc>
        <w:tc>
          <w:tcPr>
            <w:tcW w:w="387" w:type="pct"/>
            <w:vAlign w:val="center"/>
          </w:tcPr>
          <w:p w14:paraId="760591DB">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H140</w:t>
            </w:r>
          </w:p>
        </w:tc>
        <w:tc>
          <w:tcPr>
            <w:tcW w:w="607" w:type="pct"/>
            <w:vAlign w:val="center"/>
          </w:tcPr>
          <w:p w14:paraId="6CBC292E">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549" w:type="pct"/>
            <w:vAlign w:val="center"/>
          </w:tcPr>
          <w:p w14:paraId="386A382B">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666" w:type="pct"/>
            <w:vAlign w:val="center"/>
          </w:tcPr>
          <w:p w14:paraId="132F8F01">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cs="宋体"/>
                <w:sz w:val="21"/>
                <w:szCs w:val="21"/>
                <w:lang w:val="en-US" w:eastAsia="zh-CN"/>
              </w:rPr>
              <w:t>140</w:t>
            </w:r>
            <w:r>
              <w:rPr>
                <w:rFonts w:hint="eastAsia" w:ascii="宋体" w:hAnsi="宋体" w:cs="宋体"/>
                <w:sz w:val="21"/>
                <w:szCs w:val="21"/>
              </w:rPr>
              <w:t>～</w:t>
            </w:r>
            <w:r>
              <w:rPr>
                <w:rFonts w:hint="eastAsia" w:ascii="宋体" w:hAnsi="宋体" w:cs="宋体"/>
                <w:sz w:val="21"/>
                <w:szCs w:val="21"/>
                <w:lang w:val="en-US" w:eastAsia="zh-CN"/>
              </w:rPr>
              <w:t>160</w:t>
            </w:r>
          </w:p>
        </w:tc>
      </w:tr>
      <w:tr w14:paraId="29EF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Merge w:val="continue"/>
            <w:vAlign w:val="center"/>
          </w:tcPr>
          <w:p w14:paraId="55453280">
            <w:pPr>
              <w:spacing w:before="100" w:beforeAutospacing="1" w:after="100" w:afterAutospacing="1" w:line="240" w:lineRule="auto"/>
              <w:jc w:val="center"/>
              <w:rPr>
                <w:rFonts w:hint="eastAsia" w:ascii="宋体" w:hAnsi="宋体" w:eastAsia="宋体" w:cs="宋体"/>
                <w:sz w:val="21"/>
                <w:szCs w:val="21"/>
              </w:rPr>
            </w:pPr>
          </w:p>
        </w:tc>
        <w:tc>
          <w:tcPr>
            <w:tcW w:w="306" w:type="pct"/>
            <w:vAlign w:val="center"/>
          </w:tcPr>
          <w:p w14:paraId="00C98C50">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H10</w:t>
            </w:r>
          </w:p>
        </w:tc>
        <w:tc>
          <w:tcPr>
            <w:tcW w:w="635" w:type="pct"/>
            <w:vAlign w:val="center"/>
          </w:tcPr>
          <w:p w14:paraId="7AF02BB0">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≥500</w:t>
            </w:r>
          </w:p>
        </w:tc>
        <w:tc>
          <w:tcPr>
            <w:tcW w:w="553" w:type="pct"/>
            <w:vAlign w:val="center"/>
          </w:tcPr>
          <w:p w14:paraId="7E99681E">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≥2</w:t>
            </w:r>
          </w:p>
        </w:tc>
        <w:tc>
          <w:tcPr>
            <w:tcW w:w="478" w:type="pct"/>
            <w:vAlign w:val="center"/>
          </w:tcPr>
          <w:p w14:paraId="7269C395">
            <w:pPr>
              <w:spacing w:line="240" w:lineRule="auto"/>
              <w:ind w:firstLine="12" w:firstLineChars="6"/>
              <w:jc w:val="center"/>
              <w:rPr>
                <w:rFonts w:hint="eastAsia" w:ascii="宋体" w:hAnsi="宋体" w:eastAsia="宋体" w:cs="宋体"/>
                <w:sz w:val="21"/>
                <w:szCs w:val="21"/>
              </w:rPr>
            </w:pPr>
            <w:r>
              <w:rPr>
                <w:rFonts w:hint="eastAsia" w:ascii="宋体" w:hAnsi="宋体"/>
                <w:sz w:val="21"/>
                <w:szCs w:val="21"/>
              </w:rPr>
              <w:t>≥145</w:t>
            </w:r>
          </w:p>
        </w:tc>
        <w:tc>
          <w:tcPr>
            <w:tcW w:w="415" w:type="pct"/>
            <w:vMerge w:val="continue"/>
            <w:vAlign w:val="center"/>
          </w:tcPr>
          <w:p w14:paraId="40B94C32">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p>
        </w:tc>
        <w:tc>
          <w:tcPr>
            <w:tcW w:w="387" w:type="pct"/>
            <w:vAlign w:val="center"/>
          </w:tcPr>
          <w:p w14:paraId="5A5D0CA5">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R520</w:t>
            </w:r>
          </w:p>
        </w:tc>
        <w:tc>
          <w:tcPr>
            <w:tcW w:w="607" w:type="pct"/>
            <w:vAlign w:val="center"/>
          </w:tcPr>
          <w:p w14:paraId="6A108E48">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cs="宋体"/>
                <w:sz w:val="21"/>
                <w:szCs w:val="21"/>
                <w:lang w:val="en-US" w:eastAsia="zh-CN"/>
              </w:rPr>
              <w:t>520</w:t>
            </w:r>
            <w:r>
              <w:rPr>
                <w:rFonts w:hint="eastAsia" w:ascii="宋体" w:hAnsi="宋体" w:cs="宋体"/>
                <w:sz w:val="21"/>
                <w:szCs w:val="21"/>
              </w:rPr>
              <w:t>～</w:t>
            </w:r>
            <w:r>
              <w:rPr>
                <w:rFonts w:hint="eastAsia" w:ascii="宋体" w:hAnsi="宋体" w:cs="宋体"/>
                <w:sz w:val="21"/>
                <w:szCs w:val="21"/>
                <w:lang w:val="en-US" w:eastAsia="zh-CN"/>
              </w:rPr>
              <w:t>580</w:t>
            </w:r>
          </w:p>
        </w:tc>
        <w:tc>
          <w:tcPr>
            <w:tcW w:w="549" w:type="pct"/>
            <w:vAlign w:val="center"/>
          </w:tcPr>
          <w:p w14:paraId="37AAF0C5">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666" w:type="pct"/>
            <w:vAlign w:val="center"/>
          </w:tcPr>
          <w:p w14:paraId="3BCE59AB">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w:t>
            </w:r>
          </w:p>
        </w:tc>
      </w:tr>
      <w:tr w14:paraId="0C9A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Merge w:val="continue"/>
            <w:vAlign w:val="center"/>
          </w:tcPr>
          <w:p w14:paraId="02F79533">
            <w:pPr>
              <w:spacing w:before="100" w:beforeAutospacing="1" w:after="100" w:afterAutospacing="1" w:line="240" w:lineRule="auto"/>
              <w:jc w:val="center"/>
              <w:rPr>
                <w:rFonts w:hint="eastAsia" w:ascii="宋体" w:hAnsi="宋体" w:eastAsia="宋体" w:cs="宋体"/>
                <w:sz w:val="21"/>
                <w:szCs w:val="21"/>
              </w:rPr>
            </w:pPr>
          </w:p>
        </w:tc>
        <w:tc>
          <w:tcPr>
            <w:tcW w:w="306" w:type="pct"/>
            <w:vAlign w:val="center"/>
          </w:tcPr>
          <w:p w14:paraId="7909EEC2">
            <w:pPr>
              <w:spacing w:line="240" w:lineRule="auto"/>
              <w:ind w:firstLine="12" w:firstLineChars="6"/>
              <w:jc w:val="center"/>
              <w:rPr>
                <w:rFonts w:hint="eastAsia" w:ascii="宋体" w:hAnsi="宋体" w:eastAsia="宋体" w:cs="宋体"/>
                <w:snapToGrid w:val="0"/>
                <w:sz w:val="21"/>
                <w:szCs w:val="21"/>
              </w:rPr>
            </w:pPr>
          </w:p>
        </w:tc>
        <w:tc>
          <w:tcPr>
            <w:tcW w:w="635" w:type="pct"/>
            <w:vAlign w:val="center"/>
          </w:tcPr>
          <w:p w14:paraId="5E66697E">
            <w:pPr>
              <w:spacing w:before="100" w:beforeAutospacing="1" w:after="100" w:afterAutospacing="1" w:line="240" w:lineRule="auto"/>
              <w:jc w:val="center"/>
              <w:rPr>
                <w:rFonts w:hint="eastAsia" w:ascii="宋体" w:hAnsi="宋体" w:eastAsia="宋体" w:cs="宋体"/>
                <w:sz w:val="21"/>
                <w:szCs w:val="21"/>
              </w:rPr>
            </w:pPr>
          </w:p>
        </w:tc>
        <w:tc>
          <w:tcPr>
            <w:tcW w:w="553" w:type="pct"/>
            <w:vAlign w:val="center"/>
          </w:tcPr>
          <w:p w14:paraId="01E0ADEA">
            <w:pPr>
              <w:spacing w:before="100" w:beforeAutospacing="1" w:after="100" w:afterAutospacing="1" w:line="240" w:lineRule="auto"/>
              <w:jc w:val="center"/>
              <w:rPr>
                <w:rFonts w:hint="eastAsia" w:ascii="宋体" w:hAnsi="宋体" w:eastAsia="宋体" w:cs="宋体"/>
                <w:sz w:val="21"/>
                <w:szCs w:val="21"/>
              </w:rPr>
            </w:pPr>
          </w:p>
        </w:tc>
        <w:tc>
          <w:tcPr>
            <w:tcW w:w="478" w:type="pct"/>
            <w:vAlign w:val="center"/>
          </w:tcPr>
          <w:p w14:paraId="42883807">
            <w:pPr>
              <w:spacing w:before="100" w:beforeAutospacing="1" w:after="100" w:afterAutospacing="1" w:line="240" w:lineRule="auto"/>
              <w:jc w:val="center"/>
              <w:rPr>
                <w:rFonts w:hint="eastAsia" w:ascii="宋体" w:hAnsi="宋体" w:eastAsia="宋体" w:cs="宋体"/>
                <w:sz w:val="21"/>
                <w:szCs w:val="21"/>
              </w:rPr>
            </w:pPr>
          </w:p>
        </w:tc>
        <w:tc>
          <w:tcPr>
            <w:tcW w:w="415" w:type="pct"/>
            <w:vMerge w:val="continue"/>
            <w:vAlign w:val="center"/>
          </w:tcPr>
          <w:p w14:paraId="4297E710">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p>
        </w:tc>
        <w:tc>
          <w:tcPr>
            <w:tcW w:w="387" w:type="pct"/>
            <w:vAlign w:val="center"/>
          </w:tcPr>
          <w:p w14:paraId="117A751E">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H150</w:t>
            </w:r>
          </w:p>
        </w:tc>
        <w:tc>
          <w:tcPr>
            <w:tcW w:w="607" w:type="pct"/>
            <w:vAlign w:val="center"/>
          </w:tcPr>
          <w:p w14:paraId="75431747">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549" w:type="pct"/>
            <w:vAlign w:val="center"/>
          </w:tcPr>
          <w:p w14:paraId="405CB698">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w:t>
            </w:r>
          </w:p>
        </w:tc>
        <w:tc>
          <w:tcPr>
            <w:tcW w:w="666" w:type="pct"/>
            <w:vAlign w:val="center"/>
          </w:tcPr>
          <w:p w14:paraId="77353A84">
            <w:pPr>
              <w:keepNext w:val="0"/>
              <w:keepLines w:val="0"/>
              <w:pageBreakBefore w:val="0"/>
              <w:widowControl w:val="0"/>
              <w:kinsoku/>
              <w:wordWrap/>
              <w:overflowPunct/>
              <w:topLinePunct w:val="0"/>
              <w:autoSpaceDE/>
              <w:autoSpaceDN/>
              <w:bidi w:val="0"/>
              <w:adjustRightInd w:val="0"/>
              <w:spacing w:line="240" w:lineRule="auto"/>
              <w:jc w:val="center"/>
              <w:textAlignment w:val="baseline"/>
              <w:rPr>
                <w:rFonts w:hint="eastAsia" w:ascii="宋体" w:hAnsi="宋体" w:eastAsia="宋体" w:cs="宋体"/>
                <w:sz w:val="21"/>
                <w:szCs w:val="21"/>
              </w:rPr>
            </w:pPr>
            <w:r>
              <w:rPr>
                <w:rFonts w:hint="eastAsia" w:ascii="宋体" w:hAnsi="宋体" w:cs="宋体"/>
                <w:sz w:val="21"/>
                <w:szCs w:val="21"/>
                <w:lang w:val="en-US" w:eastAsia="zh-CN"/>
              </w:rPr>
              <w:t>150</w:t>
            </w:r>
            <w:r>
              <w:rPr>
                <w:rFonts w:hint="eastAsia" w:ascii="宋体" w:hAnsi="宋体" w:cs="宋体"/>
                <w:sz w:val="21"/>
                <w:szCs w:val="21"/>
              </w:rPr>
              <w:t>～</w:t>
            </w:r>
            <w:r>
              <w:rPr>
                <w:rFonts w:hint="eastAsia" w:ascii="宋体" w:hAnsi="宋体" w:cs="宋体"/>
                <w:sz w:val="21"/>
                <w:szCs w:val="21"/>
                <w:lang w:val="en-US" w:eastAsia="zh-CN"/>
              </w:rPr>
              <w:t>170</w:t>
            </w:r>
          </w:p>
        </w:tc>
      </w:tr>
    </w:tbl>
    <w:p w14:paraId="616C525B">
      <w:pPr>
        <w:keepNext w:val="0"/>
        <w:keepLines w:val="0"/>
        <w:pageBreakBefore w:val="0"/>
        <w:numPr>
          <w:ilvl w:val="0"/>
          <w:numId w:val="2"/>
        </w:numPr>
        <w:kinsoku/>
        <w:wordWrap/>
        <w:overflowPunct/>
        <w:topLinePunct w:val="0"/>
        <w:bidi w:val="0"/>
        <w:adjustRightInd/>
        <w:spacing w:beforeLines="50" w:afterLines="50" w:line="360" w:lineRule="auto"/>
        <w:jc w:val="both"/>
        <w:textAlignment w:val="auto"/>
        <w:rPr>
          <w:rFonts w:ascii="黑体" w:hAnsi="宋体" w:eastAsia="黑体" w:cs="宋体"/>
          <w:bCs/>
          <w:sz w:val="24"/>
          <w:szCs w:val="24"/>
        </w:rPr>
      </w:pPr>
      <w:r>
        <w:rPr>
          <w:rFonts w:hint="eastAsia" w:ascii="黑体" w:hAnsi="宋体" w:eastAsia="黑体" w:cs="宋体"/>
          <w:bCs/>
          <w:sz w:val="24"/>
          <w:szCs w:val="24"/>
        </w:rPr>
        <w:t>与现行法律、法规、强制性国家标准及相关标准协调配套情况</w:t>
      </w:r>
    </w:p>
    <w:p w14:paraId="6179E967">
      <w:pPr>
        <w:keepNext w:val="0"/>
        <w:keepLines w:val="0"/>
        <w:pageBreakBefore w:val="0"/>
        <w:kinsoku/>
        <w:wordWrap/>
        <w:overflowPunct/>
        <w:topLinePunct w:val="0"/>
        <w:bidi w:val="0"/>
        <w:spacing w:line="360" w:lineRule="auto"/>
        <w:ind w:firstLine="480" w:firstLineChars="200"/>
        <w:rPr>
          <w:rFonts w:ascii="宋体" w:hAnsi="宋体"/>
          <w:sz w:val="24"/>
          <w:szCs w:val="24"/>
        </w:rPr>
      </w:pPr>
      <w:r>
        <w:rPr>
          <w:rFonts w:hint="eastAsia" w:ascii="宋体" w:hAnsi="宋体"/>
          <w:sz w:val="24"/>
          <w:szCs w:val="24"/>
        </w:rPr>
        <w:t>本标准的制定过程、技术指标的选定、检验项目的设置符合现行法律、法规和强制性国家标准的规定，并与其他同类国家标准、国家J用标准、行业标准无冲突、重叠和不协调之处。</w:t>
      </w:r>
    </w:p>
    <w:p w14:paraId="0884D486">
      <w:pPr>
        <w:keepNext w:val="0"/>
        <w:keepLines w:val="0"/>
        <w:pageBreakBefore w:val="0"/>
        <w:kinsoku/>
        <w:wordWrap/>
        <w:overflowPunct/>
        <w:topLinePunct w:val="0"/>
        <w:bidi w:val="0"/>
        <w:spacing w:beforeLines="50" w:afterLines="50" w:line="360" w:lineRule="auto"/>
        <w:rPr>
          <w:rFonts w:ascii="黑体" w:hAnsi="宋体" w:eastAsia="黑体" w:cs="宋体"/>
          <w:bCs/>
          <w:sz w:val="24"/>
          <w:szCs w:val="24"/>
        </w:rPr>
      </w:pPr>
      <w:bookmarkStart w:id="19" w:name="_Toc32100"/>
      <w:r>
        <w:rPr>
          <w:rFonts w:hint="eastAsia" w:ascii="黑体" w:hAnsi="宋体" w:eastAsia="黑体" w:cs="宋体"/>
          <w:bCs/>
          <w:sz w:val="24"/>
          <w:szCs w:val="24"/>
        </w:rPr>
        <w:t>八、重大分歧意见的处理经过和依据</w:t>
      </w:r>
      <w:bookmarkEnd w:id="19"/>
    </w:p>
    <w:p w14:paraId="78E20190">
      <w:pPr>
        <w:keepNext w:val="0"/>
        <w:keepLines w:val="0"/>
        <w:pageBreakBefore w:val="0"/>
        <w:kinsoku/>
        <w:wordWrap/>
        <w:overflowPunct/>
        <w:topLinePunct w:val="0"/>
        <w:bidi w:val="0"/>
        <w:spacing w:line="360" w:lineRule="auto"/>
        <w:ind w:firstLine="480" w:firstLineChars="200"/>
        <w:rPr>
          <w:rFonts w:ascii="宋体" w:hAnsi="宋体"/>
          <w:sz w:val="24"/>
          <w:szCs w:val="24"/>
        </w:rPr>
      </w:pPr>
      <w:r>
        <w:rPr>
          <w:rFonts w:hint="eastAsia" w:ascii="宋体" w:hAnsi="宋体"/>
          <w:sz w:val="24"/>
          <w:szCs w:val="24"/>
        </w:rPr>
        <w:t>暂无。</w:t>
      </w:r>
    </w:p>
    <w:p w14:paraId="6A3F6EDA">
      <w:pPr>
        <w:keepNext w:val="0"/>
        <w:keepLines w:val="0"/>
        <w:pageBreakBefore w:val="0"/>
        <w:kinsoku/>
        <w:wordWrap/>
        <w:overflowPunct/>
        <w:topLinePunct w:val="0"/>
        <w:bidi w:val="0"/>
        <w:spacing w:beforeLines="50" w:afterLines="50" w:line="360" w:lineRule="auto"/>
        <w:rPr>
          <w:rFonts w:ascii="黑体" w:hAnsi="宋体" w:eastAsia="黑体" w:cs="宋体"/>
          <w:bCs/>
          <w:sz w:val="24"/>
          <w:szCs w:val="24"/>
        </w:rPr>
      </w:pPr>
      <w:bookmarkStart w:id="20" w:name="_Toc15989"/>
      <w:r>
        <w:rPr>
          <w:rFonts w:hint="eastAsia" w:ascii="黑体" w:hAnsi="宋体" w:eastAsia="黑体" w:cs="宋体"/>
          <w:bCs/>
          <w:sz w:val="24"/>
          <w:szCs w:val="24"/>
        </w:rPr>
        <w:t>九、作为强制性或推荐性国家标准的建议</w:t>
      </w:r>
      <w:bookmarkEnd w:id="20"/>
    </w:p>
    <w:p w14:paraId="37705463">
      <w:pPr>
        <w:keepNext w:val="0"/>
        <w:keepLines w:val="0"/>
        <w:pageBreakBefore w:val="0"/>
        <w:kinsoku/>
        <w:wordWrap/>
        <w:overflowPunct/>
        <w:topLinePunct w:val="0"/>
        <w:bidi w:val="0"/>
        <w:spacing w:line="360" w:lineRule="auto"/>
        <w:ind w:firstLine="480" w:firstLineChars="200"/>
        <w:rPr>
          <w:rFonts w:ascii="宋体" w:hAnsi="宋体"/>
          <w:sz w:val="24"/>
          <w:szCs w:val="24"/>
        </w:rPr>
      </w:pPr>
      <w:r>
        <w:rPr>
          <w:rFonts w:hint="eastAsia" w:ascii="宋体" w:hAnsi="宋体" w:cs="宋体"/>
          <w:sz w:val="24"/>
          <w:szCs w:val="24"/>
        </w:rPr>
        <w:t>本标准建议作为推荐性国家标准发布。</w:t>
      </w:r>
    </w:p>
    <w:p w14:paraId="3E29A992">
      <w:pPr>
        <w:keepNext w:val="0"/>
        <w:keepLines w:val="0"/>
        <w:pageBreakBefore w:val="0"/>
        <w:kinsoku/>
        <w:wordWrap/>
        <w:overflowPunct/>
        <w:topLinePunct w:val="0"/>
        <w:bidi w:val="0"/>
        <w:spacing w:beforeLines="50" w:afterLines="50" w:line="360" w:lineRule="auto"/>
        <w:rPr>
          <w:rFonts w:ascii="黑体" w:hAnsi="宋体" w:eastAsia="黑体" w:cs="宋体"/>
          <w:bCs/>
          <w:sz w:val="24"/>
          <w:szCs w:val="24"/>
        </w:rPr>
      </w:pPr>
      <w:bookmarkStart w:id="21" w:name="_Toc15588"/>
      <w:r>
        <w:rPr>
          <w:rFonts w:hint="eastAsia" w:ascii="黑体" w:hAnsi="宋体" w:eastAsia="黑体" w:cs="宋体"/>
          <w:bCs/>
          <w:sz w:val="24"/>
          <w:szCs w:val="24"/>
        </w:rPr>
        <w:t>十、贯彻标准的要求和措施建议</w:t>
      </w:r>
      <w:bookmarkEnd w:id="21"/>
    </w:p>
    <w:p w14:paraId="77B2A8D0">
      <w:pPr>
        <w:keepNext w:val="0"/>
        <w:keepLines w:val="0"/>
        <w:pageBreakBefore w:val="0"/>
        <w:kinsoku/>
        <w:wordWrap/>
        <w:overflowPunct/>
        <w:topLinePunct w:val="0"/>
        <w:bidi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本标准</w:t>
      </w:r>
      <w:r>
        <w:rPr>
          <w:rFonts w:hint="eastAsia" w:hAnsi="宋体"/>
          <w:kern w:val="2"/>
          <w:szCs w:val="21"/>
        </w:rPr>
        <w:t>以我国</w:t>
      </w:r>
      <w:r>
        <w:rPr>
          <w:rFonts w:hint="eastAsia" w:asciiTheme="minorEastAsia" w:hAnsiTheme="minorEastAsia" w:eastAsiaTheme="minorEastAsia"/>
          <w:color w:val="000000" w:themeColor="text1"/>
          <w:sz w:val="24"/>
          <w:szCs w:val="24"/>
        </w:rPr>
        <w:t>引线框架用铜及铜合金带箔材</w:t>
      </w:r>
      <w:r>
        <w:rPr>
          <w:rFonts w:hint="eastAsia" w:hAnsi="宋体"/>
          <w:kern w:val="2"/>
          <w:szCs w:val="21"/>
        </w:rPr>
        <w:t>产品生产的实际生产现状为基础，结合国内、外订货合同要求，</w:t>
      </w:r>
      <w:r>
        <w:rPr>
          <w:rFonts w:hint="eastAsia" w:ascii="宋体" w:hAnsi="宋体" w:cs="宋体"/>
          <w:color w:val="000000"/>
          <w:sz w:val="24"/>
          <w:szCs w:val="24"/>
        </w:rPr>
        <w:t>市场的需求和客户的</w:t>
      </w:r>
      <w:r>
        <w:rPr>
          <w:rFonts w:hint="eastAsia" w:ascii="宋体" w:hAnsi="宋体" w:cs="宋体"/>
          <w:sz w:val="24"/>
          <w:szCs w:val="24"/>
        </w:rPr>
        <w:t>技术要求对标准</w:t>
      </w:r>
      <w:r>
        <w:rPr>
          <w:rFonts w:hint="eastAsia" w:ascii="宋体" w:hAnsi="宋体" w:cs="宋体"/>
          <w:color w:val="000000"/>
          <w:sz w:val="24"/>
          <w:szCs w:val="24"/>
        </w:rPr>
        <w:t>进行了修订，标准全面覆盖了</w:t>
      </w:r>
      <w:r>
        <w:rPr>
          <w:rFonts w:hint="eastAsia" w:asciiTheme="minorEastAsia" w:hAnsiTheme="minorEastAsia" w:eastAsiaTheme="minorEastAsia"/>
          <w:color w:val="000000" w:themeColor="text1"/>
          <w:sz w:val="24"/>
          <w:szCs w:val="24"/>
        </w:rPr>
        <w:t>引线框架用铜及铜合金带箔材</w:t>
      </w:r>
      <w:r>
        <w:rPr>
          <w:rFonts w:hint="eastAsia" w:ascii="宋体" w:hAnsi="宋体" w:cs="宋体"/>
          <w:color w:val="000000"/>
          <w:sz w:val="24"/>
          <w:szCs w:val="24"/>
        </w:rPr>
        <w:t>的技术要求，建议相关单位组织专项标准宣贯会并进行系统学习。本标准发布后，各企业应积极宣传和贯彻，并采用新标准订货，以保证产品质量，满足国内外市场及用户的需求。</w:t>
      </w:r>
    </w:p>
    <w:p w14:paraId="2AF29D3B">
      <w:pPr>
        <w:keepNext w:val="0"/>
        <w:keepLines w:val="0"/>
        <w:pageBreakBefore w:val="0"/>
        <w:kinsoku/>
        <w:wordWrap/>
        <w:overflowPunct/>
        <w:topLinePunct w:val="0"/>
        <w:bidi w:val="0"/>
        <w:spacing w:beforeLines="50" w:afterLines="50" w:line="360" w:lineRule="auto"/>
        <w:rPr>
          <w:rFonts w:ascii="黑体" w:hAnsi="宋体" w:eastAsia="黑体" w:cs="宋体"/>
          <w:bCs/>
          <w:sz w:val="24"/>
          <w:szCs w:val="24"/>
        </w:rPr>
      </w:pPr>
      <w:bookmarkStart w:id="22" w:name="_Toc7802"/>
      <w:r>
        <w:rPr>
          <w:rFonts w:hint="eastAsia" w:ascii="黑体" w:hAnsi="宋体" w:eastAsia="黑体" w:cs="宋体"/>
          <w:bCs/>
          <w:sz w:val="24"/>
          <w:szCs w:val="24"/>
        </w:rPr>
        <w:t>十一、废止现行有关标准的建议</w:t>
      </w:r>
      <w:bookmarkEnd w:id="22"/>
    </w:p>
    <w:p w14:paraId="660C938E">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本标准发布实施之日起，代替GB/T</w:t>
      </w:r>
      <w:r>
        <w:rPr>
          <w:rFonts w:hint="eastAsia" w:ascii="宋体" w:hAnsi="宋体" w:eastAsia="宋体" w:cs="宋体"/>
          <w:bCs/>
          <w:sz w:val="24"/>
          <w:szCs w:val="24"/>
          <w:lang w:val="en-US" w:eastAsia="zh-CN"/>
        </w:rPr>
        <w:t>20254.1</w:t>
      </w:r>
      <w:r>
        <w:rPr>
          <w:rFonts w:hint="eastAsia" w:ascii="宋体" w:hAnsi="宋体" w:eastAsia="宋体" w:cs="宋体"/>
          <w:bCs/>
          <w:sz w:val="24"/>
          <w:szCs w:val="24"/>
        </w:rPr>
        <w:t>－201</w:t>
      </w:r>
      <w:r>
        <w:rPr>
          <w:rFonts w:hint="eastAsia" w:ascii="宋体" w:hAnsi="宋体" w:eastAsia="宋体" w:cs="宋体"/>
          <w:bCs/>
          <w:sz w:val="24"/>
          <w:szCs w:val="24"/>
          <w:lang w:val="en-US" w:eastAsia="zh-CN"/>
        </w:rPr>
        <w:t>5</w:t>
      </w:r>
      <w:r>
        <w:rPr>
          <w:rFonts w:hint="eastAsia" w:ascii="宋体" w:hAnsi="宋体" w:eastAsia="宋体" w:cs="宋体"/>
          <w:sz w:val="24"/>
          <w:szCs w:val="24"/>
        </w:rPr>
        <w:t>《</w:t>
      </w:r>
      <w:r>
        <w:rPr>
          <w:rFonts w:hint="eastAsia" w:ascii="宋体" w:hAnsi="宋体" w:eastAsia="宋体" w:cs="宋体"/>
          <w:color w:val="000000"/>
          <w:kern w:val="0"/>
          <w:sz w:val="24"/>
          <w:szCs w:val="24"/>
          <w:lang w:val="en-US" w:eastAsia="zh-CN" w:bidi="ar"/>
        </w:rPr>
        <w:t xml:space="preserve">引线框架用铜及铜合金带材 </w:t>
      </w:r>
    </w:p>
    <w:p w14:paraId="78874122">
      <w:pPr>
        <w:keepNext w:val="0"/>
        <w:keepLines w:val="0"/>
        <w:widowControl/>
        <w:suppressLineNumbers w:val="0"/>
        <w:jc w:val="left"/>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第 1 部分:平带</w:t>
      </w:r>
      <w:r>
        <w:rPr>
          <w:rFonts w:hint="eastAsia" w:ascii="宋体" w:hAnsi="宋体" w:eastAsia="宋体" w:cs="宋体"/>
          <w:sz w:val="24"/>
          <w:szCs w:val="24"/>
        </w:rPr>
        <w:t>》</w:t>
      </w:r>
      <w:r>
        <w:rPr>
          <w:rFonts w:hint="eastAsia" w:ascii="宋体" w:hAnsi="宋体" w:eastAsia="宋体" w:cs="宋体"/>
          <w:sz w:val="24"/>
          <w:szCs w:val="24"/>
          <w:lang w:eastAsia="zh-CN"/>
        </w:rPr>
        <w:t>。</w:t>
      </w:r>
    </w:p>
    <w:p w14:paraId="6E63EE0F">
      <w:pPr>
        <w:keepNext w:val="0"/>
        <w:keepLines w:val="0"/>
        <w:pageBreakBefore w:val="0"/>
        <w:kinsoku/>
        <w:wordWrap/>
        <w:overflowPunct/>
        <w:topLinePunct w:val="0"/>
        <w:bidi w:val="0"/>
        <w:spacing w:beforeLines="50" w:afterLines="50" w:line="360" w:lineRule="auto"/>
        <w:rPr>
          <w:rFonts w:ascii="黑体" w:hAnsi="宋体" w:eastAsia="黑体" w:cs="宋体"/>
          <w:bCs/>
          <w:sz w:val="24"/>
          <w:szCs w:val="24"/>
        </w:rPr>
      </w:pPr>
      <w:bookmarkStart w:id="23" w:name="_Toc22451"/>
      <w:r>
        <w:rPr>
          <w:rFonts w:hint="eastAsia" w:ascii="黑体" w:hAnsi="宋体" w:eastAsia="黑体" w:cs="宋体"/>
          <w:bCs/>
          <w:sz w:val="24"/>
          <w:szCs w:val="24"/>
        </w:rPr>
        <w:t>十二、其他主要内容的解释和其他需要说明的事项。</w:t>
      </w:r>
      <w:bookmarkEnd w:id="23"/>
    </w:p>
    <w:p w14:paraId="1428364B">
      <w:pPr>
        <w:keepNext w:val="0"/>
        <w:keepLines w:val="0"/>
        <w:pageBreakBefore w:val="0"/>
        <w:kinsoku/>
        <w:wordWrap/>
        <w:overflowPunct/>
        <w:topLinePunct w:val="0"/>
        <w:bidi w:val="0"/>
        <w:spacing w:line="360" w:lineRule="auto"/>
        <w:ind w:firstLine="480" w:firstLineChars="200"/>
        <w:jc w:val="left"/>
        <w:rPr>
          <w:rFonts w:hint="eastAsia"/>
          <w:sz w:val="24"/>
          <w:szCs w:val="24"/>
        </w:rPr>
      </w:pPr>
      <w:r>
        <w:rPr>
          <w:rFonts w:hint="eastAsia" w:ascii="宋体" w:hAnsi="宋体" w:cs="宋体"/>
          <w:sz w:val="24"/>
          <w:szCs w:val="24"/>
        </w:rPr>
        <w:t>本标准根据目前国内</w:t>
      </w:r>
      <w:r>
        <w:rPr>
          <w:rFonts w:hint="eastAsia" w:asciiTheme="minorEastAsia" w:hAnsiTheme="minorEastAsia" w:eastAsiaTheme="minorEastAsia"/>
          <w:color w:val="000000" w:themeColor="text1"/>
          <w:sz w:val="24"/>
          <w:szCs w:val="24"/>
        </w:rPr>
        <w:t>引线框架用铜及铜合金带箔材</w:t>
      </w:r>
      <w:r>
        <w:rPr>
          <w:rFonts w:hint="eastAsia" w:ascii="宋体" w:hAnsi="宋体" w:cs="宋体"/>
          <w:sz w:val="24"/>
          <w:szCs w:val="24"/>
        </w:rPr>
        <w:t>的实际生产现状为基础，结合客户技术标准要求而制定的，采用的牌号、状态、规格和性能，</w:t>
      </w:r>
      <w:r>
        <w:rPr>
          <w:rFonts w:hint="eastAsia" w:ascii="宋体" w:hAnsi="宋体" w:cs="宋体"/>
          <w:sz w:val="24"/>
          <w:szCs w:val="24"/>
          <w:lang w:eastAsia="zh-CN"/>
        </w:rPr>
        <w:t>结合了目前实际及未来发展方向</w:t>
      </w:r>
      <w:r>
        <w:rPr>
          <w:rFonts w:hint="eastAsia" w:ascii="宋体" w:hAnsi="宋体" w:cs="宋体"/>
          <w:sz w:val="24"/>
          <w:szCs w:val="24"/>
        </w:rPr>
        <w:t>。本标准全面覆盖了</w:t>
      </w:r>
      <w:r>
        <w:rPr>
          <w:rFonts w:hint="eastAsia" w:asciiTheme="minorEastAsia" w:hAnsiTheme="minorEastAsia" w:eastAsiaTheme="minorEastAsia"/>
          <w:color w:val="000000" w:themeColor="text1"/>
          <w:sz w:val="24"/>
          <w:szCs w:val="24"/>
        </w:rPr>
        <w:t>引线框架用铜及铜合金带箔材</w:t>
      </w:r>
      <w:r>
        <w:rPr>
          <w:rFonts w:hint="eastAsia" w:ascii="宋体" w:hAnsi="宋体" w:cs="宋体"/>
          <w:sz w:val="24"/>
          <w:szCs w:val="24"/>
        </w:rPr>
        <w:t>产品的技术要求，建议相关生产及使用单位组织专项标准宣贯会进行系统学习。本标准发布后，各企业应积极宣传和贯彻，并按照新标准进行组织生产，以保证产品质量，满足国内、外市场及用户的需要。</w:t>
      </w:r>
      <w:r>
        <w:rPr>
          <w:rFonts w:hint="eastAsia"/>
          <w:sz w:val="24"/>
          <w:szCs w:val="24"/>
        </w:rPr>
        <w:t xml:space="preserve">                             </w:t>
      </w:r>
    </w:p>
    <w:p w14:paraId="30C3F9EF">
      <w:pPr>
        <w:keepNext w:val="0"/>
        <w:keepLines w:val="0"/>
        <w:pageBreakBefore w:val="0"/>
        <w:kinsoku/>
        <w:wordWrap/>
        <w:overflowPunct/>
        <w:topLinePunct w:val="0"/>
        <w:bidi w:val="0"/>
        <w:spacing w:line="360" w:lineRule="auto"/>
        <w:ind w:firstLine="480" w:firstLineChars="200"/>
        <w:jc w:val="left"/>
        <w:rPr>
          <w:rFonts w:hint="eastAsia"/>
          <w:sz w:val="24"/>
          <w:szCs w:val="24"/>
        </w:rPr>
      </w:pPr>
    </w:p>
    <w:p w14:paraId="5479AEB1">
      <w:pPr>
        <w:pStyle w:val="9"/>
        <w:rPr>
          <w:rFonts w:hint="eastAsia"/>
          <w:sz w:val="24"/>
          <w:szCs w:val="24"/>
        </w:rPr>
      </w:pPr>
    </w:p>
    <w:p w14:paraId="4007DD35">
      <w:pPr>
        <w:pStyle w:val="19"/>
        <w:rPr>
          <w:rFonts w:hint="eastAsia"/>
        </w:rPr>
      </w:pPr>
    </w:p>
    <w:p w14:paraId="692BA929">
      <w:pPr>
        <w:keepNext w:val="0"/>
        <w:keepLines w:val="0"/>
        <w:pageBreakBefore w:val="0"/>
        <w:kinsoku/>
        <w:wordWrap/>
        <w:overflowPunct/>
        <w:topLinePunct w:val="0"/>
        <w:bidi w:val="0"/>
        <w:spacing w:line="360" w:lineRule="auto"/>
        <w:ind w:firstLine="480" w:firstLineChars="200"/>
        <w:jc w:val="left"/>
        <w:rPr>
          <w:rFonts w:hint="eastAsia"/>
          <w:sz w:val="24"/>
          <w:szCs w:val="24"/>
        </w:rPr>
      </w:pPr>
    </w:p>
    <w:p w14:paraId="10C01ED8">
      <w:pPr>
        <w:keepNext w:val="0"/>
        <w:keepLines w:val="0"/>
        <w:pageBreakBefore w:val="0"/>
        <w:kinsoku/>
        <w:wordWrap/>
        <w:overflowPunct/>
        <w:topLinePunct w:val="0"/>
        <w:bidi w:val="0"/>
        <w:spacing w:line="360" w:lineRule="auto"/>
        <w:ind w:firstLine="4800" w:firstLineChars="2000"/>
        <w:jc w:val="left"/>
        <w:rPr>
          <w:rFonts w:ascii="宋体" w:hAnsi="宋体"/>
          <w:sz w:val="24"/>
          <w:szCs w:val="24"/>
        </w:rPr>
      </w:pPr>
      <w:r>
        <w:rPr>
          <w:rFonts w:hint="eastAsia"/>
          <w:sz w:val="24"/>
          <w:szCs w:val="24"/>
        </w:rPr>
        <w:t>《</w:t>
      </w:r>
      <w:r>
        <w:rPr>
          <w:rFonts w:hint="eastAsia" w:asciiTheme="minorEastAsia" w:hAnsiTheme="minorEastAsia" w:eastAsiaTheme="minorEastAsia"/>
          <w:color w:val="000000" w:themeColor="text1"/>
          <w:sz w:val="24"/>
          <w:szCs w:val="24"/>
        </w:rPr>
        <w:t>引线框架用铜及铜合金带箔材</w:t>
      </w:r>
      <w:r>
        <w:rPr>
          <w:rFonts w:hint="eastAsia"/>
          <w:sz w:val="24"/>
          <w:szCs w:val="24"/>
        </w:rPr>
        <w:t>》</w:t>
      </w:r>
      <w:r>
        <w:rPr>
          <w:rFonts w:hint="eastAsia" w:ascii="宋体" w:hAnsi="宋体"/>
          <w:sz w:val="24"/>
          <w:szCs w:val="24"/>
        </w:rPr>
        <w:t>编制组</w:t>
      </w:r>
    </w:p>
    <w:p w14:paraId="7AC29E19">
      <w:pPr>
        <w:keepNext w:val="0"/>
        <w:keepLines w:val="0"/>
        <w:pageBreakBefore w:val="0"/>
        <w:kinsoku/>
        <w:wordWrap/>
        <w:overflowPunct/>
        <w:topLinePunct w:val="0"/>
        <w:bidi w:val="0"/>
        <w:spacing w:beforeLines="100" w:line="360" w:lineRule="auto"/>
        <w:jc w:val="center"/>
        <w:rPr>
          <w:rFonts w:hAnsi="宋体"/>
          <w:sz w:val="24"/>
          <w:szCs w:val="24"/>
        </w:rPr>
      </w:pPr>
      <w:r>
        <w:rPr>
          <w:rFonts w:hint="eastAsia" w:ascii="宋体" w:hAnsi="宋体"/>
          <w:sz w:val="24"/>
          <w:szCs w:val="24"/>
          <w:lang w:val="en-US" w:eastAsia="zh-CN"/>
        </w:rPr>
        <w:t xml:space="preserve">                                               </w:t>
      </w:r>
      <w:r>
        <w:rPr>
          <w:rFonts w:hint="eastAsia" w:ascii="宋体" w:hAnsi="宋体"/>
          <w:sz w:val="24"/>
          <w:szCs w:val="24"/>
        </w:rPr>
        <w:t>202</w:t>
      </w:r>
      <w:r>
        <w:rPr>
          <w:rFonts w:hint="eastAsia" w:ascii="宋体" w:hAnsi="宋体"/>
          <w:sz w:val="24"/>
          <w:szCs w:val="24"/>
          <w:lang w:val="en-US" w:eastAsia="zh-CN"/>
        </w:rPr>
        <w:t>5</w:t>
      </w:r>
      <w:r>
        <w:rPr>
          <w:rFonts w:hint="eastAsia" w:ascii="宋体" w:hAnsi="宋体"/>
          <w:sz w:val="24"/>
          <w:szCs w:val="24"/>
        </w:rPr>
        <w:t>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10</w:t>
      </w:r>
      <w:r>
        <w:rPr>
          <w:rFonts w:hint="eastAsia" w:ascii="宋体" w:hAnsi="宋体"/>
          <w:sz w:val="24"/>
          <w:szCs w:val="24"/>
        </w:rPr>
        <w:t>日</w:t>
      </w:r>
    </w:p>
    <w:p w14:paraId="70CC7D37">
      <w:pPr>
        <w:pStyle w:val="28"/>
        <w:keepNext w:val="0"/>
        <w:keepLines w:val="0"/>
        <w:pageBreakBefore w:val="0"/>
        <w:kinsoku/>
        <w:wordWrap/>
        <w:overflowPunct/>
        <w:topLinePunct w:val="0"/>
        <w:bidi w:val="0"/>
        <w:spacing w:line="360" w:lineRule="auto"/>
        <w:ind w:firstLine="420"/>
        <w:rPr>
          <w:rFonts w:hAnsi="宋体"/>
          <w:sz w:val="24"/>
          <w:szCs w:val="24"/>
        </w:rPr>
      </w:pPr>
    </w:p>
    <w:p w14:paraId="699686EC">
      <w:pPr>
        <w:pStyle w:val="28"/>
        <w:keepNext w:val="0"/>
        <w:keepLines w:val="0"/>
        <w:pageBreakBefore w:val="0"/>
        <w:kinsoku/>
        <w:wordWrap/>
        <w:overflowPunct/>
        <w:topLinePunct w:val="0"/>
        <w:bidi w:val="0"/>
        <w:spacing w:line="360" w:lineRule="auto"/>
        <w:ind w:firstLine="420"/>
        <w:rPr>
          <w:sz w:val="24"/>
          <w:szCs w:val="24"/>
        </w:rPr>
      </w:pPr>
    </w:p>
    <w:sectPr>
      <w:headerReference r:id="rId5" w:type="first"/>
      <w:footerReference r:id="rId6" w:type="default"/>
      <w:footerReference r:id="rId7" w:type="even"/>
      <w:pgSz w:w="11907" w:h="16840"/>
      <w:pgMar w:top="1361" w:right="1418" w:bottom="1361" w:left="1418" w:header="1588"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BBDC4">
    <w:pPr>
      <w:pStyle w:val="14"/>
      <w:framePr w:wrap="around" w:vAnchor="text" w:hAnchor="margin" w:xAlign="center" w:y="1"/>
      <w:rPr>
        <w:rStyle w:val="25"/>
      </w:rPr>
    </w:pPr>
    <w:r>
      <w:fldChar w:fldCharType="begin"/>
    </w:r>
    <w:r>
      <w:rPr>
        <w:rStyle w:val="25"/>
      </w:rPr>
      <w:instrText xml:space="preserve">PAGE  </w:instrText>
    </w:r>
    <w:r>
      <w:fldChar w:fldCharType="separate"/>
    </w:r>
    <w:r>
      <w:rPr>
        <w:rStyle w:val="25"/>
      </w:rPr>
      <w:t>11</w:t>
    </w:r>
    <w:r>
      <w:fldChar w:fldCharType="end"/>
    </w:r>
  </w:p>
  <w:p w14:paraId="30F264E9">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1C85D">
    <w:pPr>
      <w:pStyle w:val="14"/>
      <w:framePr w:wrap="around" w:vAnchor="text" w:hAnchor="margin" w:xAlign="center" w:y="1"/>
      <w:rPr>
        <w:rStyle w:val="25"/>
      </w:rPr>
    </w:pPr>
    <w:r>
      <w:fldChar w:fldCharType="begin"/>
    </w:r>
    <w:r>
      <w:rPr>
        <w:rStyle w:val="25"/>
      </w:rPr>
      <w:instrText xml:space="preserve">PAGE  </w:instrText>
    </w:r>
    <w:r>
      <w:fldChar w:fldCharType="end"/>
    </w:r>
  </w:p>
  <w:p w14:paraId="6CEAFDBA">
    <w:pPr>
      <w:pStyle w:val="1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10911">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B37C6"/>
    <w:multiLevelType w:val="multilevel"/>
    <w:tmpl w:val="8DBB37C6"/>
    <w:lvl w:ilvl="0" w:tentative="0">
      <w:start w:val="2"/>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A9F0784"/>
    <w:multiLevelType w:val="singleLevel"/>
    <w:tmpl w:val="DA9F0784"/>
    <w:lvl w:ilvl="0" w:tentative="0">
      <w:start w:val="5"/>
      <w:numFmt w:val="chineseCounting"/>
      <w:suff w:val="nothing"/>
      <w:lvlText w:val="%1、"/>
      <w:lvlJc w:val="left"/>
      <w:rPr>
        <w:rFonts w:hint="eastAsia"/>
      </w:rPr>
    </w:lvl>
  </w:abstractNum>
  <w:abstractNum w:abstractNumId="2">
    <w:nsid w:val="E3B84C43"/>
    <w:multiLevelType w:val="singleLevel"/>
    <w:tmpl w:val="E3B84C43"/>
    <w:lvl w:ilvl="0" w:tentative="0">
      <w:start w:val="1"/>
      <w:numFmt w:val="decimal"/>
      <w:suff w:val="space"/>
      <w:lvlText w:val="%1."/>
      <w:lvlJc w:val="left"/>
    </w:lvl>
  </w:abstractNum>
  <w:abstractNum w:abstractNumId="3">
    <w:nsid w:val="F116BB8D"/>
    <w:multiLevelType w:val="singleLevel"/>
    <w:tmpl w:val="F116BB8D"/>
    <w:lvl w:ilvl="0" w:tentative="0">
      <w:start w:val="1"/>
      <w:numFmt w:val="chineseCounting"/>
      <w:suff w:val="nothing"/>
      <w:lvlText w:val="（%1）"/>
      <w:lvlJc w:val="left"/>
      <w:rPr>
        <w:rFonts w:hint="eastAsia"/>
      </w:rPr>
    </w:lvl>
  </w:abstractNum>
  <w:abstractNum w:abstractNumId="4">
    <w:nsid w:val="2987C08E"/>
    <w:multiLevelType w:val="singleLevel"/>
    <w:tmpl w:val="2987C08E"/>
    <w:lvl w:ilvl="0" w:tentative="0">
      <w:start w:val="2"/>
      <w:numFmt w:val="decimal"/>
      <w:suff w:val="nothing"/>
      <w:lvlText w:val="（%1）"/>
      <w:lvlJc w:val="left"/>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attachedTemplate r:id="rId1"/>
  <w:documentProtection w:enforcement="0"/>
  <w:defaultTabStop w:val="425"/>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jliNmM5YzJkZDc1MzliMmM2MWJiZmYxOTI5NTU0YWMifQ=="/>
    <w:docVar w:name="ProtectValume" w:val="Protected"/>
  </w:docVars>
  <w:rsids>
    <w:rsidRoot w:val="00815842"/>
    <w:rsid w:val="000012F9"/>
    <w:rsid w:val="00002334"/>
    <w:rsid w:val="000024F8"/>
    <w:rsid w:val="00002CA5"/>
    <w:rsid w:val="00002FEE"/>
    <w:rsid w:val="00004197"/>
    <w:rsid w:val="00004C2B"/>
    <w:rsid w:val="00004C41"/>
    <w:rsid w:val="0000562D"/>
    <w:rsid w:val="000068A1"/>
    <w:rsid w:val="00010AC4"/>
    <w:rsid w:val="000112CE"/>
    <w:rsid w:val="00012FFB"/>
    <w:rsid w:val="0001365E"/>
    <w:rsid w:val="00014746"/>
    <w:rsid w:val="00015246"/>
    <w:rsid w:val="0001684B"/>
    <w:rsid w:val="00021480"/>
    <w:rsid w:val="00021AB0"/>
    <w:rsid w:val="00023FC9"/>
    <w:rsid w:val="00026319"/>
    <w:rsid w:val="00026B78"/>
    <w:rsid w:val="0002723C"/>
    <w:rsid w:val="00030499"/>
    <w:rsid w:val="00033645"/>
    <w:rsid w:val="00033CA0"/>
    <w:rsid w:val="00033F33"/>
    <w:rsid w:val="000344F9"/>
    <w:rsid w:val="00034654"/>
    <w:rsid w:val="00035284"/>
    <w:rsid w:val="00035B56"/>
    <w:rsid w:val="00040751"/>
    <w:rsid w:val="00042035"/>
    <w:rsid w:val="00042702"/>
    <w:rsid w:val="00045027"/>
    <w:rsid w:val="000466B9"/>
    <w:rsid w:val="00047D25"/>
    <w:rsid w:val="0005040B"/>
    <w:rsid w:val="00051311"/>
    <w:rsid w:val="00051EC5"/>
    <w:rsid w:val="00051EF5"/>
    <w:rsid w:val="00055E1C"/>
    <w:rsid w:val="00056392"/>
    <w:rsid w:val="00056783"/>
    <w:rsid w:val="0005751F"/>
    <w:rsid w:val="0006055B"/>
    <w:rsid w:val="00061816"/>
    <w:rsid w:val="00062F0C"/>
    <w:rsid w:val="0006323A"/>
    <w:rsid w:val="00066D05"/>
    <w:rsid w:val="00067890"/>
    <w:rsid w:val="00067E0A"/>
    <w:rsid w:val="00070207"/>
    <w:rsid w:val="00073BDB"/>
    <w:rsid w:val="00074A6F"/>
    <w:rsid w:val="00077D32"/>
    <w:rsid w:val="00080334"/>
    <w:rsid w:val="000808C5"/>
    <w:rsid w:val="00080995"/>
    <w:rsid w:val="00080CB8"/>
    <w:rsid w:val="00081ED6"/>
    <w:rsid w:val="00082EC5"/>
    <w:rsid w:val="00084065"/>
    <w:rsid w:val="00085F56"/>
    <w:rsid w:val="000872A1"/>
    <w:rsid w:val="0009120D"/>
    <w:rsid w:val="000913E8"/>
    <w:rsid w:val="00091FE3"/>
    <w:rsid w:val="0009288D"/>
    <w:rsid w:val="000933B2"/>
    <w:rsid w:val="0009482F"/>
    <w:rsid w:val="00095177"/>
    <w:rsid w:val="000956D5"/>
    <w:rsid w:val="000967DE"/>
    <w:rsid w:val="00096C16"/>
    <w:rsid w:val="000A27CA"/>
    <w:rsid w:val="000A283A"/>
    <w:rsid w:val="000A414D"/>
    <w:rsid w:val="000A423D"/>
    <w:rsid w:val="000A43AF"/>
    <w:rsid w:val="000A449E"/>
    <w:rsid w:val="000A4BA7"/>
    <w:rsid w:val="000A612C"/>
    <w:rsid w:val="000B0193"/>
    <w:rsid w:val="000B174A"/>
    <w:rsid w:val="000B1B7A"/>
    <w:rsid w:val="000B441D"/>
    <w:rsid w:val="000B45D7"/>
    <w:rsid w:val="000B73D7"/>
    <w:rsid w:val="000B76E5"/>
    <w:rsid w:val="000C2193"/>
    <w:rsid w:val="000D0DD6"/>
    <w:rsid w:val="000D2F2B"/>
    <w:rsid w:val="000D3530"/>
    <w:rsid w:val="000D52E4"/>
    <w:rsid w:val="000D56A5"/>
    <w:rsid w:val="000D77D0"/>
    <w:rsid w:val="000D7992"/>
    <w:rsid w:val="000E1372"/>
    <w:rsid w:val="000E1BCB"/>
    <w:rsid w:val="000E26B3"/>
    <w:rsid w:val="000E31F0"/>
    <w:rsid w:val="000E3455"/>
    <w:rsid w:val="000E6367"/>
    <w:rsid w:val="000E6E75"/>
    <w:rsid w:val="000F1121"/>
    <w:rsid w:val="000F2D17"/>
    <w:rsid w:val="000F3C89"/>
    <w:rsid w:val="000F3FDC"/>
    <w:rsid w:val="001017CC"/>
    <w:rsid w:val="00102E5F"/>
    <w:rsid w:val="00103ED6"/>
    <w:rsid w:val="00104CF0"/>
    <w:rsid w:val="00106D52"/>
    <w:rsid w:val="00107217"/>
    <w:rsid w:val="00110E92"/>
    <w:rsid w:val="001114A1"/>
    <w:rsid w:val="0011295C"/>
    <w:rsid w:val="001148D5"/>
    <w:rsid w:val="0012060B"/>
    <w:rsid w:val="00122007"/>
    <w:rsid w:val="001254BB"/>
    <w:rsid w:val="00125890"/>
    <w:rsid w:val="001261F0"/>
    <w:rsid w:val="00130A96"/>
    <w:rsid w:val="00130AAD"/>
    <w:rsid w:val="0013118A"/>
    <w:rsid w:val="00133F8B"/>
    <w:rsid w:val="00137B44"/>
    <w:rsid w:val="0014231B"/>
    <w:rsid w:val="00146E66"/>
    <w:rsid w:val="00150717"/>
    <w:rsid w:val="001536AC"/>
    <w:rsid w:val="0016787A"/>
    <w:rsid w:val="00173524"/>
    <w:rsid w:val="001749A4"/>
    <w:rsid w:val="0017712E"/>
    <w:rsid w:val="00177517"/>
    <w:rsid w:val="0018567F"/>
    <w:rsid w:val="001865FB"/>
    <w:rsid w:val="00186848"/>
    <w:rsid w:val="001868BC"/>
    <w:rsid w:val="001910D8"/>
    <w:rsid w:val="001923DD"/>
    <w:rsid w:val="0019243A"/>
    <w:rsid w:val="00192493"/>
    <w:rsid w:val="001937BA"/>
    <w:rsid w:val="001A3B23"/>
    <w:rsid w:val="001A4ED1"/>
    <w:rsid w:val="001A5DDA"/>
    <w:rsid w:val="001A6CF6"/>
    <w:rsid w:val="001A6D8C"/>
    <w:rsid w:val="001A7F72"/>
    <w:rsid w:val="001B2571"/>
    <w:rsid w:val="001B3430"/>
    <w:rsid w:val="001B770B"/>
    <w:rsid w:val="001B7F4C"/>
    <w:rsid w:val="001C5728"/>
    <w:rsid w:val="001D335D"/>
    <w:rsid w:val="001D33A6"/>
    <w:rsid w:val="001D4291"/>
    <w:rsid w:val="001D5A8F"/>
    <w:rsid w:val="001D65A6"/>
    <w:rsid w:val="001D6C27"/>
    <w:rsid w:val="001E2E87"/>
    <w:rsid w:val="001E2EB6"/>
    <w:rsid w:val="001E3574"/>
    <w:rsid w:val="001E362F"/>
    <w:rsid w:val="001E5C77"/>
    <w:rsid w:val="001E6C13"/>
    <w:rsid w:val="001E6C39"/>
    <w:rsid w:val="001F19FD"/>
    <w:rsid w:val="001F46FF"/>
    <w:rsid w:val="002022DD"/>
    <w:rsid w:val="00202551"/>
    <w:rsid w:val="00203C5E"/>
    <w:rsid w:val="00204204"/>
    <w:rsid w:val="002042D6"/>
    <w:rsid w:val="0020700E"/>
    <w:rsid w:val="00210141"/>
    <w:rsid w:val="00210FC0"/>
    <w:rsid w:val="002142E5"/>
    <w:rsid w:val="0022031D"/>
    <w:rsid w:val="00220587"/>
    <w:rsid w:val="00221D34"/>
    <w:rsid w:val="00222101"/>
    <w:rsid w:val="002225EE"/>
    <w:rsid w:val="00222EAC"/>
    <w:rsid w:val="002237CF"/>
    <w:rsid w:val="00225B21"/>
    <w:rsid w:val="0022622D"/>
    <w:rsid w:val="002263D1"/>
    <w:rsid w:val="00226C0C"/>
    <w:rsid w:val="002300E2"/>
    <w:rsid w:val="0023206D"/>
    <w:rsid w:val="00234599"/>
    <w:rsid w:val="002352F5"/>
    <w:rsid w:val="00242DDA"/>
    <w:rsid w:val="002468B4"/>
    <w:rsid w:val="00246EAD"/>
    <w:rsid w:val="002502CE"/>
    <w:rsid w:val="00253C29"/>
    <w:rsid w:val="00254605"/>
    <w:rsid w:val="002615D6"/>
    <w:rsid w:val="002619B9"/>
    <w:rsid w:val="00261E03"/>
    <w:rsid w:val="002633A4"/>
    <w:rsid w:val="00263B27"/>
    <w:rsid w:val="00263BFC"/>
    <w:rsid w:val="00266053"/>
    <w:rsid w:val="00266398"/>
    <w:rsid w:val="002663E4"/>
    <w:rsid w:val="00275A17"/>
    <w:rsid w:val="00282051"/>
    <w:rsid w:val="002854CE"/>
    <w:rsid w:val="00285D8B"/>
    <w:rsid w:val="002923D7"/>
    <w:rsid w:val="0029271B"/>
    <w:rsid w:val="0029322E"/>
    <w:rsid w:val="00293397"/>
    <w:rsid w:val="002936C9"/>
    <w:rsid w:val="00293BD6"/>
    <w:rsid w:val="00297277"/>
    <w:rsid w:val="00297B3C"/>
    <w:rsid w:val="002A0EC4"/>
    <w:rsid w:val="002A1B11"/>
    <w:rsid w:val="002A26C9"/>
    <w:rsid w:val="002A30FF"/>
    <w:rsid w:val="002A373D"/>
    <w:rsid w:val="002A5388"/>
    <w:rsid w:val="002A5E36"/>
    <w:rsid w:val="002A714F"/>
    <w:rsid w:val="002A7494"/>
    <w:rsid w:val="002A7581"/>
    <w:rsid w:val="002A7BF3"/>
    <w:rsid w:val="002B0166"/>
    <w:rsid w:val="002B0A8A"/>
    <w:rsid w:val="002B14AC"/>
    <w:rsid w:val="002B1F86"/>
    <w:rsid w:val="002B24F0"/>
    <w:rsid w:val="002B763E"/>
    <w:rsid w:val="002C019A"/>
    <w:rsid w:val="002C25C0"/>
    <w:rsid w:val="002C2DD2"/>
    <w:rsid w:val="002C49D8"/>
    <w:rsid w:val="002C555A"/>
    <w:rsid w:val="002C7FEE"/>
    <w:rsid w:val="002D0AA0"/>
    <w:rsid w:val="002D1572"/>
    <w:rsid w:val="002D279C"/>
    <w:rsid w:val="002D2957"/>
    <w:rsid w:val="002D33FA"/>
    <w:rsid w:val="002D415E"/>
    <w:rsid w:val="002D41C7"/>
    <w:rsid w:val="002D41D4"/>
    <w:rsid w:val="002D6BCB"/>
    <w:rsid w:val="002D766B"/>
    <w:rsid w:val="002D7CDF"/>
    <w:rsid w:val="002E0857"/>
    <w:rsid w:val="002E3041"/>
    <w:rsid w:val="002E5613"/>
    <w:rsid w:val="002E5BEE"/>
    <w:rsid w:val="002E5EBA"/>
    <w:rsid w:val="002E673F"/>
    <w:rsid w:val="002E79EE"/>
    <w:rsid w:val="002E7A85"/>
    <w:rsid w:val="002F02EF"/>
    <w:rsid w:val="002F260B"/>
    <w:rsid w:val="002F46B0"/>
    <w:rsid w:val="002F511E"/>
    <w:rsid w:val="002F78C0"/>
    <w:rsid w:val="00301968"/>
    <w:rsid w:val="00302F4C"/>
    <w:rsid w:val="00303368"/>
    <w:rsid w:val="00303447"/>
    <w:rsid w:val="00310E14"/>
    <w:rsid w:val="00312FCF"/>
    <w:rsid w:val="003228BF"/>
    <w:rsid w:val="00322EC6"/>
    <w:rsid w:val="00324139"/>
    <w:rsid w:val="00324A7B"/>
    <w:rsid w:val="0032571F"/>
    <w:rsid w:val="00325752"/>
    <w:rsid w:val="00325AF3"/>
    <w:rsid w:val="00332334"/>
    <w:rsid w:val="00332C75"/>
    <w:rsid w:val="0033487B"/>
    <w:rsid w:val="003413FD"/>
    <w:rsid w:val="00341C9E"/>
    <w:rsid w:val="00343E77"/>
    <w:rsid w:val="003448DC"/>
    <w:rsid w:val="00345AAB"/>
    <w:rsid w:val="00345BB8"/>
    <w:rsid w:val="00346917"/>
    <w:rsid w:val="00347BC5"/>
    <w:rsid w:val="00350AFA"/>
    <w:rsid w:val="00351183"/>
    <w:rsid w:val="00351DF7"/>
    <w:rsid w:val="00352A20"/>
    <w:rsid w:val="0035467B"/>
    <w:rsid w:val="0035594A"/>
    <w:rsid w:val="00357250"/>
    <w:rsid w:val="00357587"/>
    <w:rsid w:val="0035759B"/>
    <w:rsid w:val="00360DBE"/>
    <w:rsid w:val="00362069"/>
    <w:rsid w:val="00367090"/>
    <w:rsid w:val="00371D04"/>
    <w:rsid w:val="00372A22"/>
    <w:rsid w:val="00372D20"/>
    <w:rsid w:val="00373F98"/>
    <w:rsid w:val="00376624"/>
    <w:rsid w:val="00380041"/>
    <w:rsid w:val="003854F5"/>
    <w:rsid w:val="00385B33"/>
    <w:rsid w:val="00386EB4"/>
    <w:rsid w:val="003921D5"/>
    <w:rsid w:val="003940F9"/>
    <w:rsid w:val="003960B9"/>
    <w:rsid w:val="003964A2"/>
    <w:rsid w:val="0039746E"/>
    <w:rsid w:val="00397FA0"/>
    <w:rsid w:val="003A127B"/>
    <w:rsid w:val="003A232F"/>
    <w:rsid w:val="003A5255"/>
    <w:rsid w:val="003B0C7F"/>
    <w:rsid w:val="003B30CA"/>
    <w:rsid w:val="003B3562"/>
    <w:rsid w:val="003C21EF"/>
    <w:rsid w:val="003C259B"/>
    <w:rsid w:val="003C4178"/>
    <w:rsid w:val="003C604E"/>
    <w:rsid w:val="003D1215"/>
    <w:rsid w:val="003D2A61"/>
    <w:rsid w:val="003D36F3"/>
    <w:rsid w:val="003D5AA1"/>
    <w:rsid w:val="003E05D6"/>
    <w:rsid w:val="003E1497"/>
    <w:rsid w:val="003E1510"/>
    <w:rsid w:val="003E2319"/>
    <w:rsid w:val="003F01DD"/>
    <w:rsid w:val="003F3AE6"/>
    <w:rsid w:val="003F3E4C"/>
    <w:rsid w:val="003F4D11"/>
    <w:rsid w:val="003F4E05"/>
    <w:rsid w:val="003F76AA"/>
    <w:rsid w:val="00401168"/>
    <w:rsid w:val="00401B47"/>
    <w:rsid w:val="004024EA"/>
    <w:rsid w:val="00403250"/>
    <w:rsid w:val="004069D2"/>
    <w:rsid w:val="0040760A"/>
    <w:rsid w:val="00411DB8"/>
    <w:rsid w:val="0041231D"/>
    <w:rsid w:val="004134B0"/>
    <w:rsid w:val="0042474C"/>
    <w:rsid w:val="00424815"/>
    <w:rsid w:val="0042607B"/>
    <w:rsid w:val="00426B57"/>
    <w:rsid w:val="0043021B"/>
    <w:rsid w:val="00430FD7"/>
    <w:rsid w:val="00432BDB"/>
    <w:rsid w:val="004347C8"/>
    <w:rsid w:val="004401ED"/>
    <w:rsid w:val="00440896"/>
    <w:rsid w:val="00450106"/>
    <w:rsid w:val="00450E44"/>
    <w:rsid w:val="0045580C"/>
    <w:rsid w:val="00464DF1"/>
    <w:rsid w:val="00466B04"/>
    <w:rsid w:val="004717A6"/>
    <w:rsid w:val="0047225E"/>
    <w:rsid w:val="004736F9"/>
    <w:rsid w:val="0047401F"/>
    <w:rsid w:val="00474361"/>
    <w:rsid w:val="004747C0"/>
    <w:rsid w:val="00482F5C"/>
    <w:rsid w:val="0048304F"/>
    <w:rsid w:val="004859F4"/>
    <w:rsid w:val="00487487"/>
    <w:rsid w:val="00487DE4"/>
    <w:rsid w:val="00490402"/>
    <w:rsid w:val="00490ECD"/>
    <w:rsid w:val="00491EC4"/>
    <w:rsid w:val="004933D6"/>
    <w:rsid w:val="00494290"/>
    <w:rsid w:val="00495375"/>
    <w:rsid w:val="004A06E0"/>
    <w:rsid w:val="004A078C"/>
    <w:rsid w:val="004A576E"/>
    <w:rsid w:val="004A5D62"/>
    <w:rsid w:val="004A7188"/>
    <w:rsid w:val="004A74C1"/>
    <w:rsid w:val="004B008F"/>
    <w:rsid w:val="004B1638"/>
    <w:rsid w:val="004B34FF"/>
    <w:rsid w:val="004B7078"/>
    <w:rsid w:val="004C0DCA"/>
    <w:rsid w:val="004C18DA"/>
    <w:rsid w:val="004C43A2"/>
    <w:rsid w:val="004C5D0D"/>
    <w:rsid w:val="004D10EE"/>
    <w:rsid w:val="004D3C95"/>
    <w:rsid w:val="004D3F60"/>
    <w:rsid w:val="004D7143"/>
    <w:rsid w:val="004E178D"/>
    <w:rsid w:val="004E29AD"/>
    <w:rsid w:val="004E38F4"/>
    <w:rsid w:val="004E5B27"/>
    <w:rsid w:val="004E7ED1"/>
    <w:rsid w:val="004F06AD"/>
    <w:rsid w:val="004F1B80"/>
    <w:rsid w:val="004F4537"/>
    <w:rsid w:val="004F4A12"/>
    <w:rsid w:val="004F57A4"/>
    <w:rsid w:val="004F6214"/>
    <w:rsid w:val="004F73E1"/>
    <w:rsid w:val="004F76F4"/>
    <w:rsid w:val="004F7BB3"/>
    <w:rsid w:val="00500538"/>
    <w:rsid w:val="005015CE"/>
    <w:rsid w:val="00503C59"/>
    <w:rsid w:val="00506805"/>
    <w:rsid w:val="00506C14"/>
    <w:rsid w:val="005075C6"/>
    <w:rsid w:val="00507727"/>
    <w:rsid w:val="00511D3D"/>
    <w:rsid w:val="00511E47"/>
    <w:rsid w:val="005123DF"/>
    <w:rsid w:val="00512EC3"/>
    <w:rsid w:val="005156B6"/>
    <w:rsid w:val="00517312"/>
    <w:rsid w:val="005260CB"/>
    <w:rsid w:val="00530A00"/>
    <w:rsid w:val="00531176"/>
    <w:rsid w:val="0053372A"/>
    <w:rsid w:val="0053432D"/>
    <w:rsid w:val="0053591F"/>
    <w:rsid w:val="00535D87"/>
    <w:rsid w:val="00535FE5"/>
    <w:rsid w:val="005364BB"/>
    <w:rsid w:val="00540CC0"/>
    <w:rsid w:val="0054154A"/>
    <w:rsid w:val="00541658"/>
    <w:rsid w:val="00542200"/>
    <w:rsid w:val="005426DA"/>
    <w:rsid w:val="00542CF0"/>
    <w:rsid w:val="00556F21"/>
    <w:rsid w:val="0056133E"/>
    <w:rsid w:val="00563FCC"/>
    <w:rsid w:val="00566E41"/>
    <w:rsid w:val="00572983"/>
    <w:rsid w:val="005749CE"/>
    <w:rsid w:val="00576049"/>
    <w:rsid w:val="0057799B"/>
    <w:rsid w:val="0058069E"/>
    <w:rsid w:val="00582A08"/>
    <w:rsid w:val="00582C69"/>
    <w:rsid w:val="00583769"/>
    <w:rsid w:val="0058602F"/>
    <w:rsid w:val="0058787E"/>
    <w:rsid w:val="00590C4F"/>
    <w:rsid w:val="00590F30"/>
    <w:rsid w:val="00591E17"/>
    <w:rsid w:val="005926AA"/>
    <w:rsid w:val="005946B5"/>
    <w:rsid w:val="00595DC5"/>
    <w:rsid w:val="00596A87"/>
    <w:rsid w:val="005A01D2"/>
    <w:rsid w:val="005A1166"/>
    <w:rsid w:val="005A138A"/>
    <w:rsid w:val="005A142B"/>
    <w:rsid w:val="005A2F2E"/>
    <w:rsid w:val="005A3498"/>
    <w:rsid w:val="005A4CDE"/>
    <w:rsid w:val="005A72A4"/>
    <w:rsid w:val="005B25B6"/>
    <w:rsid w:val="005B29D5"/>
    <w:rsid w:val="005B2C78"/>
    <w:rsid w:val="005B35AE"/>
    <w:rsid w:val="005B3AD7"/>
    <w:rsid w:val="005B3AE2"/>
    <w:rsid w:val="005B3E51"/>
    <w:rsid w:val="005B4071"/>
    <w:rsid w:val="005B7D6A"/>
    <w:rsid w:val="005C0E3D"/>
    <w:rsid w:val="005C1712"/>
    <w:rsid w:val="005C198C"/>
    <w:rsid w:val="005C32AA"/>
    <w:rsid w:val="005C4781"/>
    <w:rsid w:val="005D0C71"/>
    <w:rsid w:val="005D3AE3"/>
    <w:rsid w:val="005D5BDF"/>
    <w:rsid w:val="005E1901"/>
    <w:rsid w:val="005E21D6"/>
    <w:rsid w:val="005F0836"/>
    <w:rsid w:val="005F20DE"/>
    <w:rsid w:val="005F2C1A"/>
    <w:rsid w:val="005F4F95"/>
    <w:rsid w:val="005F50FC"/>
    <w:rsid w:val="005F6EB8"/>
    <w:rsid w:val="0060160B"/>
    <w:rsid w:val="00604399"/>
    <w:rsid w:val="00606C06"/>
    <w:rsid w:val="006103BE"/>
    <w:rsid w:val="00611CEC"/>
    <w:rsid w:val="0061382F"/>
    <w:rsid w:val="00614B61"/>
    <w:rsid w:val="00614FBC"/>
    <w:rsid w:val="00615B7A"/>
    <w:rsid w:val="006165AA"/>
    <w:rsid w:val="00616759"/>
    <w:rsid w:val="00617C93"/>
    <w:rsid w:val="00620CAD"/>
    <w:rsid w:val="00625D9E"/>
    <w:rsid w:val="00625F18"/>
    <w:rsid w:val="006322F7"/>
    <w:rsid w:val="00633185"/>
    <w:rsid w:val="00636128"/>
    <w:rsid w:val="00637E31"/>
    <w:rsid w:val="00641A2C"/>
    <w:rsid w:val="00641F20"/>
    <w:rsid w:val="00642D1A"/>
    <w:rsid w:val="006445A4"/>
    <w:rsid w:val="00644D63"/>
    <w:rsid w:val="0064513F"/>
    <w:rsid w:val="006457BE"/>
    <w:rsid w:val="00647C35"/>
    <w:rsid w:val="00650144"/>
    <w:rsid w:val="00650F3E"/>
    <w:rsid w:val="00652962"/>
    <w:rsid w:val="00652CF1"/>
    <w:rsid w:val="006539CB"/>
    <w:rsid w:val="00654789"/>
    <w:rsid w:val="006553E7"/>
    <w:rsid w:val="00656573"/>
    <w:rsid w:val="00661F0E"/>
    <w:rsid w:val="00663AAE"/>
    <w:rsid w:val="00663F1B"/>
    <w:rsid w:val="00665A60"/>
    <w:rsid w:val="00666236"/>
    <w:rsid w:val="00671A62"/>
    <w:rsid w:val="00676D4B"/>
    <w:rsid w:val="00680376"/>
    <w:rsid w:val="00682A32"/>
    <w:rsid w:val="00683CDB"/>
    <w:rsid w:val="00686C0C"/>
    <w:rsid w:val="006902C8"/>
    <w:rsid w:val="00691A3D"/>
    <w:rsid w:val="00691C02"/>
    <w:rsid w:val="006942B3"/>
    <w:rsid w:val="0069465D"/>
    <w:rsid w:val="0069659E"/>
    <w:rsid w:val="00696B91"/>
    <w:rsid w:val="0069705A"/>
    <w:rsid w:val="00697173"/>
    <w:rsid w:val="006A08B8"/>
    <w:rsid w:val="006A22D7"/>
    <w:rsid w:val="006A55CF"/>
    <w:rsid w:val="006C14CF"/>
    <w:rsid w:val="006C1CD9"/>
    <w:rsid w:val="006C75FF"/>
    <w:rsid w:val="006C76E4"/>
    <w:rsid w:val="006D3EC1"/>
    <w:rsid w:val="006E1D88"/>
    <w:rsid w:val="006E2663"/>
    <w:rsid w:val="006E329B"/>
    <w:rsid w:val="006E3E08"/>
    <w:rsid w:val="006E47E6"/>
    <w:rsid w:val="006E5C84"/>
    <w:rsid w:val="006E61E0"/>
    <w:rsid w:val="006E76B8"/>
    <w:rsid w:val="006F0152"/>
    <w:rsid w:val="006F0F9E"/>
    <w:rsid w:val="006F1E65"/>
    <w:rsid w:val="006F290B"/>
    <w:rsid w:val="006F433E"/>
    <w:rsid w:val="006F5168"/>
    <w:rsid w:val="006F7A4C"/>
    <w:rsid w:val="007003B5"/>
    <w:rsid w:val="00700872"/>
    <w:rsid w:val="007028DF"/>
    <w:rsid w:val="007050FB"/>
    <w:rsid w:val="00705ACA"/>
    <w:rsid w:val="00711A4D"/>
    <w:rsid w:val="00711BC6"/>
    <w:rsid w:val="0071247D"/>
    <w:rsid w:val="00715A91"/>
    <w:rsid w:val="007217DD"/>
    <w:rsid w:val="00723520"/>
    <w:rsid w:val="00724BC2"/>
    <w:rsid w:val="0072636F"/>
    <w:rsid w:val="00726C8F"/>
    <w:rsid w:val="00731036"/>
    <w:rsid w:val="00732EFB"/>
    <w:rsid w:val="00734BDE"/>
    <w:rsid w:val="0073556A"/>
    <w:rsid w:val="00744EAB"/>
    <w:rsid w:val="00745866"/>
    <w:rsid w:val="00745B37"/>
    <w:rsid w:val="00747927"/>
    <w:rsid w:val="007515BD"/>
    <w:rsid w:val="007516E5"/>
    <w:rsid w:val="00752150"/>
    <w:rsid w:val="00753BE4"/>
    <w:rsid w:val="007547C5"/>
    <w:rsid w:val="00756524"/>
    <w:rsid w:val="00756855"/>
    <w:rsid w:val="007568FE"/>
    <w:rsid w:val="007570DC"/>
    <w:rsid w:val="00763979"/>
    <w:rsid w:val="007647C7"/>
    <w:rsid w:val="007664D2"/>
    <w:rsid w:val="0076674C"/>
    <w:rsid w:val="00766DBF"/>
    <w:rsid w:val="00770387"/>
    <w:rsid w:val="00771A8C"/>
    <w:rsid w:val="00771B66"/>
    <w:rsid w:val="007731FD"/>
    <w:rsid w:val="00774704"/>
    <w:rsid w:val="00775650"/>
    <w:rsid w:val="00783166"/>
    <w:rsid w:val="0078432C"/>
    <w:rsid w:val="0078613A"/>
    <w:rsid w:val="00786213"/>
    <w:rsid w:val="00786A96"/>
    <w:rsid w:val="00787BFD"/>
    <w:rsid w:val="00790268"/>
    <w:rsid w:val="00791E27"/>
    <w:rsid w:val="0079344D"/>
    <w:rsid w:val="00793776"/>
    <w:rsid w:val="00795AF3"/>
    <w:rsid w:val="00795BBC"/>
    <w:rsid w:val="007971D8"/>
    <w:rsid w:val="007A191F"/>
    <w:rsid w:val="007A56B7"/>
    <w:rsid w:val="007A59AB"/>
    <w:rsid w:val="007A72BE"/>
    <w:rsid w:val="007B10AC"/>
    <w:rsid w:val="007B52FB"/>
    <w:rsid w:val="007B5DEA"/>
    <w:rsid w:val="007C1474"/>
    <w:rsid w:val="007C192A"/>
    <w:rsid w:val="007C464D"/>
    <w:rsid w:val="007C5283"/>
    <w:rsid w:val="007C58E0"/>
    <w:rsid w:val="007C6731"/>
    <w:rsid w:val="007C6D7E"/>
    <w:rsid w:val="007D2452"/>
    <w:rsid w:val="007D2E63"/>
    <w:rsid w:val="007D7212"/>
    <w:rsid w:val="007E06E0"/>
    <w:rsid w:val="007E3B26"/>
    <w:rsid w:val="007E4249"/>
    <w:rsid w:val="007E49F0"/>
    <w:rsid w:val="007E7A98"/>
    <w:rsid w:val="007F1B0C"/>
    <w:rsid w:val="007F1BA5"/>
    <w:rsid w:val="007F296B"/>
    <w:rsid w:val="007F6B77"/>
    <w:rsid w:val="0080077E"/>
    <w:rsid w:val="0080083C"/>
    <w:rsid w:val="00801B89"/>
    <w:rsid w:val="008023B5"/>
    <w:rsid w:val="00802746"/>
    <w:rsid w:val="008058DE"/>
    <w:rsid w:val="00806809"/>
    <w:rsid w:val="00807C44"/>
    <w:rsid w:val="00810797"/>
    <w:rsid w:val="00810F4F"/>
    <w:rsid w:val="00812D03"/>
    <w:rsid w:val="00813C77"/>
    <w:rsid w:val="00815842"/>
    <w:rsid w:val="00817147"/>
    <w:rsid w:val="00817AC6"/>
    <w:rsid w:val="00817C4B"/>
    <w:rsid w:val="0082434A"/>
    <w:rsid w:val="0083258C"/>
    <w:rsid w:val="0083389C"/>
    <w:rsid w:val="0083444D"/>
    <w:rsid w:val="00834BDA"/>
    <w:rsid w:val="00836200"/>
    <w:rsid w:val="008367E2"/>
    <w:rsid w:val="00837874"/>
    <w:rsid w:val="00837A37"/>
    <w:rsid w:val="00837FC6"/>
    <w:rsid w:val="00840177"/>
    <w:rsid w:val="00840BB0"/>
    <w:rsid w:val="00842253"/>
    <w:rsid w:val="008449A0"/>
    <w:rsid w:val="00844EA9"/>
    <w:rsid w:val="00846EE1"/>
    <w:rsid w:val="0085270F"/>
    <w:rsid w:val="008529C1"/>
    <w:rsid w:val="00854FA2"/>
    <w:rsid w:val="008555CF"/>
    <w:rsid w:val="00855C52"/>
    <w:rsid w:val="0085688C"/>
    <w:rsid w:val="00861CA1"/>
    <w:rsid w:val="00864648"/>
    <w:rsid w:val="00865AE7"/>
    <w:rsid w:val="008679D0"/>
    <w:rsid w:val="00867D80"/>
    <w:rsid w:val="00870955"/>
    <w:rsid w:val="00871A98"/>
    <w:rsid w:val="00871BB0"/>
    <w:rsid w:val="00872337"/>
    <w:rsid w:val="0087259D"/>
    <w:rsid w:val="00880539"/>
    <w:rsid w:val="00883EAB"/>
    <w:rsid w:val="00885EE4"/>
    <w:rsid w:val="00887330"/>
    <w:rsid w:val="008911FA"/>
    <w:rsid w:val="00892C15"/>
    <w:rsid w:val="008947A6"/>
    <w:rsid w:val="00894E63"/>
    <w:rsid w:val="008967F0"/>
    <w:rsid w:val="0089737F"/>
    <w:rsid w:val="008A1BA0"/>
    <w:rsid w:val="008A20E1"/>
    <w:rsid w:val="008A2FF9"/>
    <w:rsid w:val="008A4C97"/>
    <w:rsid w:val="008A7077"/>
    <w:rsid w:val="008B04AF"/>
    <w:rsid w:val="008B0628"/>
    <w:rsid w:val="008B2AF3"/>
    <w:rsid w:val="008B415F"/>
    <w:rsid w:val="008C243A"/>
    <w:rsid w:val="008C2BAC"/>
    <w:rsid w:val="008C4539"/>
    <w:rsid w:val="008C5873"/>
    <w:rsid w:val="008D5CBF"/>
    <w:rsid w:val="008D68C2"/>
    <w:rsid w:val="008D6AE8"/>
    <w:rsid w:val="008D6F1B"/>
    <w:rsid w:val="008D712B"/>
    <w:rsid w:val="008E0EB9"/>
    <w:rsid w:val="008E15FB"/>
    <w:rsid w:val="008E2843"/>
    <w:rsid w:val="008E4B42"/>
    <w:rsid w:val="008E5889"/>
    <w:rsid w:val="008F080C"/>
    <w:rsid w:val="008F35DB"/>
    <w:rsid w:val="008F733F"/>
    <w:rsid w:val="008F75AD"/>
    <w:rsid w:val="008F776E"/>
    <w:rsid w:val="008F7DD5"/>
    <w:rsid w:val="009020F7"/>
    <w:rsid w:val="00902262"/>
    <w:rsid w:val="009029E6"/>
    <w:rsid w:val="00903635"/>
    <w:rsid w:val="00907DD4"/>
    <w:rsid w:val="00913D3C"/>
    <w:rsid w:val="00915478"/>
    <w:rsid w:val="00915AC6"/>
    <w:rsid w:val="009168F2"/>
    <w:rsid w:val="00916E91"/>
    <w:rsid w:val="0091783B"/>
    <w:rsid w:val="00926EC5"/>
    <w:rsid w:val="009279B1"/>
    <w:rsid w:val="00927A37"/>
    <w:rsid w:val="00931FFF"/>
    <w:rsid w:val="009349D8"/>
    <w:rsid w:val="00935EFD"/>
    <w:rsid w:val="0093745C"/>
    <w:rsid w:val="0094199C"/>
    <w:rsid w:val="009420D1"/>
    <w:rsid w:val="00945549"/>
    <w:rsid w:val="0094589F"/>
    <w:rsid w:val="00945ADE"/>
    <w:rsid w:val="00946614"/>
    <w:rsid w:val="0094661F"/>
    <w:rsid w:val="009605F3"/>
    <w:rsid w:val="00960836"/>
    <w:rsid w:val="00963772"/>
    <w:rsid w:val="00964712"/>
    <w:rsid w:val="00965C38"/>
    <w:rsid w:val="00966098"/>
    <w:rsid w:val="00967780"/>
    <w:rsid w:val="0097117D"/>
    <w:rsid w:val="00972745"/>
    <w:rsid w:val="00976663"/>
    <w:rsid w:val="00982FE7"/>
    <w:rsid w:val="00983B81"/>
    <w:rsid w:val="00987766"/>
    <w:rsid w:val="00994441"/>
    <w:rsid w:val="0099504E"/>
    <w:rsid w:val="00995685"/>
    <w:rsid w:val="0099717E"/>
    <w:rsid w:val="009973D5"/>
    <w:rsid w:val="00997D5F"/>
    <w:rsid w:val="009A44C9"/>
    <w:rsid w:val="009A5CF3"/>
    <w:rsid w:val="009A6D8C"/>
    <w:rsid w:val="009A7B13"/>
    <w:rsid w:val="009B4D8A"/>
    <w:rsid w:val="009B7E73"/>
    <w:rsid w:val="009C1C72"/>
    <w:rsid w:val="009C4B35"/>
    <w:rsid w:val="009C64B3"/>
    <w:rsid w:val="009D1DC1"/>
    <w:rsid w:val="009D2445"/>
    <w:rsid w:val="009D6AFD"/>
    <w:rsid w:val="009D74CF"/>
    <w:rsid w:val="009E042C"/>
    <w:rsid w:val="009E0FF9"/>
    <w:rsid w:val="009E1192"/>
    <w:rsid w:val="009E37DC"/>
    <w:rsid w:val="009E3AF6"/>
    <w:rsid w:val="009E77E0"/>
    <w:rsid w:val="009F038A"/>
    <w:rsid w:val="009F1881"/>
    <w:rsid w:val="009F3CC5"/>
    <w:rsid w:val="009F52FB"/>
    <w:rsid w:val="009F78B7"/>
    <w:rsid w:val="009F7BDB"/>
    <w:rsid w:val="00A01E09"/>
    <w:rsid w:val="00A03A62"/>
    <w:rsid w:val="00A1511D"/>
    <w:rsid w:val="00A20806"/>
    <w:rsid w:val="00A275CA"/>
    <w:rsid w:val="00A30D19"/>
    <w:rsid w:val="00A32856"/>
    <w:rsid w:val="00A337AB"/>
    <w:rsid w:val="00A373CA"/>
    <w:rsid w:val="00A40D59"/>
    <w:rsid w:val="00A41A46"/>
    <w:rsid w:val="00A424C5"/>
    <w:rsid w:val="00A42FBB"/>
    <w:rsid w:val="00A44A7E"/>
    <w:rsid w:val="00A45D05"/>
    <w:rsid w:val="00A47933"/>
    <w:rsid w:val="00A505F4"/>
    <w:rsid w:val="00A508B6"/>
    <w:rsid w:val="00A512CF"/>
    <w:rsid w:val="00A525A9"/>
    <w:rsid w:val="00A52FA0"/>
    <w:rsid w:val="00A537A3"/>
    <w:rsid w:val="00A56907"/>
    <w:rsid w:val="00A57870"/>
    <w:rsid w:val="00A60990"/>
    <w:rsid w:val="00A62F11"/>
    <w:rsid w:val="00A639DD"/>
    <w:rsid w:val="00A71595"/>
    <w:rsid w:val="00A718FD"/>
    <w:rsid w:val="00A7530D"/>
    <w:rsid w:val="00A76DAC"/>
    <w:rsid w:val="00A776BE"/>
    <w:rsid w:val="00A80A74"/>
    <w:rsid w:val="00A824C0"/>
    <w:rsid w:val="00A84C59"/>
    <w:rsid w:val="00A8579A"/>
    <w:rsid w:val="00A861A0"/>
    <w:rsid w:val="00A861DC"/>
    <w:rsid w:val="00A86358"/>
    <w:rsid w:val="00A875AB"/>
    <w:rsid w:val="00A90DAF"/>
    <w:rsid w:val="00A9358C"/>
    <w:rsid w:val="00A95D52"/>
    <w:rsid w:val="00A96CF0"/>
    <w:rsid w:val="00AA0EDA"/>
    <w:rsid w:val="00AA275B"/>
    <w:rsid w:val="00AA2995"/>
    <w:rsid w:val="00AA394D"/>
    <w:rsid w:val="00AA4162"/>
    <w:rsid w:val="00AA4F5B"/>
    <w:rsid w:val="00AA52AF"/>
    <w:rsid w:val="00AA5DF8"/>
    <w:rsid w:val="00AA6F92"/>
    <w:rsid w:val="00AB2724"/>
    <w:rsid w:val="00AB4FC5"/>
    <w:rsid w:val="00AB5E21"/>
    <w:rsid w:val="00AC196E"/>
    <w:rsid w:val="00AC488A"/>
    <w:rsid w:val="00AC5444"/>
    <w:rsid w:val="00AC78D5"/>
    <w:rsid w:val="00AD07EB"/>
    <w:rsid w:val="00AD1DAD"/>
    <w:rsid w:val="00AD20F8"/>
    <w:rsid w:val="00AD3B67"/>
    <w:rsid w:val="00AD5641"/>
    <w:rsid w:val="00AD57ED"/>
    <w:rsid w:val="00AD64AF"/>
    <w:rsid w:val="00AE341A"/>
    <w:rsid w:val="00AE360F"/>
    <w:rsid w:val="00AF20BE"/>
    <w:rsid w:val="00AF4516"/>
    <w:rsid w:val="00B03F2B"/>
    <w:rsid w:val="00B10E10"/>
    <w:rsid w:val="00B14B21"/>
    <w:rsid w:val="00B17782"/>
    <w:rsid w:val="00B2247C"/>
    <w:rsid w:val="00B27B04"/>
    <w:rsid w:val="00B27D0D"/>
    <w:rsid w:val="00B310E4"/>
    <w:rsid w:val="00B317D2"/>
    <w:rsid w:val="00B31ED6"/>
    <w:rsid w:val="00B32FCB"/>
    <w:rsid w:val="00B3333E"/>
    <w:rsid w:val="00B36989"/>
    <w:rsid w:val="00B4160A"/>
    <w:rsid w:val="00B41BEB"/>
    <w:rsid w:val="00B4227F"/>
    <w:rsid w:val="00B422AB"/>
    <w:rsid w:val="00B42787"/>
    <w:rsid w:val="00B428E0"/>
    <w:rsid w:val="00B43AA3"/>
    <w:rsid w:val="00B46848"/>
    <w:rsid w:val="00B50788"/>
    <w:rsid w:val="00B5602A"/>
    <w:rsid w:val="00B5796E"/>
    <w:rsid w:val="00B601C2"/>
    <w:rsid w:val="00B60D46"/>
    <w:rsid w:val="00B62106"/>
    <w:rsid w:val="00B651F2"/>
    <w:rsid w:val="00B669C4"/>
    <w:rsid w:val="00B66E04"/>
    <w:rsid w:val="00B67D56"/>
    <w:rsid w:val="00B70B21"/>
    <w:rsid w:val="00B71FA7"/>
    <w:rsid w:val="00B72EC2"/>
    <w:rsid w:val="00B767DA"/>
    <w:rsid w:val="00B815B1"/>
    <w:rsid w:val="00B86078"/>
    <w:rsid w:val="00B91204"/>
    <w:rsid w:val="00B955D3"/>
    <w:rsid w:val="00BA6237"/>
    <w:rsid w:val="00BA7D44"/>
    <w:rsid w:val="00BB28ED"/>
    <w:rsid w:val="00BB33CD"/>
    <w:rsid w:val="00BB36FA"/>
    <w:rsid w:val="00BB5D4F"/>
    <w:rsid w:val="00BB78CA"/>
    <w:rsid w:val="00BC2DA0"/>
    <w:rsid w:val="00BC2FB9"/>
    <w:rsid w:val="00BC4F1F"/>
    <w:rsid w:val="00BD0B04"/>
    <w:rsid w:val="00BD2989"/>
    <w:rsid w:val="00BD513B"/>
    <w:rsid w:val="00BD7765"/>
    <w:rsid w:val="00BE006C"/>
    <w:rsid w:val="00BE00C7"/>
    <w:rsid w:val="00BE6537"/>
    <w:rsid w:val="00BF1244"/>
    <w:rsid w:val="00BF2520"/>
    <w:rsid w:val="00BF474A"/>
    <w:rsid w:val="00C01D12"/>
    <w:rsid w:val="00C02572"/>
    <w:rsid w:val="00C043F2"/>
    <w:rsid w:val="00C049C2"/>
    <w:rsid w:val="00C05C9B"/>
    <w:rsid w:val="00C06219"/>
    <w:rsid w:val="00C120B6"/>
    <w:rsid w:val="00C13E89"/>
    <w:rsid w:val="00C14DE2"/>
    <w:rsid w:val="00C20CA3"/>
    <w:rsid w:val="00C2236A"/>
    <w:rsid w:val="00C252D2"/>
    <w:rsid w:val="00C25BBD"/>
    <w:rsid w:val="00C26733"/>
    <w:rsid w:val="00C26C80"/>
    <w:rsid w:val="00C32D81"/>
    <w:rsid w:val="00C37177"/>
    <w:rsid w:val="00C400B4"/>
    <w:rsid w:val="00C43F6B"/>
    <w:rsid w:val="00C449CA"/>
    <w:rsid w:val="00C47D71"/>
    <w:rsid w:val="00C51395"/>
    <w:rsid w:val="00C54BF5"/>
    <w:rsid w:val="00C55619"/>
    <w:rsid w:val="00C60282"/>
    <w:rsid w:val="00C613F1"/>
    <w:rsid w:val="00C632C2"/>
    <w:rsid w:val="00C64E93"/>
    <w:rsid w:val="00C719D4"/>
    <w:rsid w:val="00C73548"/>
    <w:rsid w:val="00C74472"/>
    <w:rsid w:val="00C77221"/>
    <w:rsid w:val="00C80256"/>
    <w:rsid w:val="00C81558"/>
    <w:rsid w:val="00C81CFF"/>
    <w:rsid w:val="00C81E34"/>
    <w:rsid w:val="00C82D40"/>
    <w:rsid w:val="00C874C5"/>
    <w:rsid w:val="00C87CD6"/>
    <w:rsid w:val="00C90114"/>
    <w:rsid w:val="00C90534"/>
    <w:rsid w:val="00C941B2"/>
    <w:rsid w:val="00C9609E"/>
    <w:rsid w:val="00C9692D"/>
    <w:rsid w:val="00C96C3D"/>
    <w:rsid w:val="00C9739C"/>
    <w:rsid w:val="00CA25B3"/>
    <w:rsid w:val="00CA40CF"/>
    <w:rsid w:val="00CA4397"/>
    <w:rsid w:val="00CA5BCF"/>
    <w:rsid w:val="00CB0464"/>
    <w:rsid w:val="00CB1CE6"/>
    <w:rsid w:val="00CB2B2F"/>
    <w:rsid w:val="00CB2E65"/>
    <w:rsid w:val="00CB6BCD"/>
    <w:rsid w:val="00CB7948"/>
    <w:rsid w:val="00CC2C2B"/>
    <w:rsid w:val="00CC2D16"/>
    <w:rsid w:val="00CC325C"/>
    <w:rsid w:val="00CC6271"/>
    <w:rsid w:val="00CC6C7D"/>
    <w:rsid w:val="00CD51A2"/>
    <w:rsid w:val="00CD7D74"/>
    <w:rsid w:val="00CE1DC0"/>
    <w:rsid w:val="00CE4A8C"/>
    <w:rsid w:val="00CE4CBE"/>
    <w:rsid w:val="00CE4EFE"/>
    <w:rsid w:val="00CE683A"/>
    <w:rsid w:val="00CF21CC"/>
    <w:rsid w:val="00CF458D"/>
    <w:rsid w:val="00CF788A"/>
    <w:rsid w:val="00D000F7"/>
    <w:rsid w:val="00D02ACB"/>
    <w:rsid w:val="00D0314E"/>
    <w:rsid w:val="00D04498"/>
    <w:rsid w:val="00D04913"/>
    <w:rsid w:val="00D04E4A"/>
    <w:rsid w:val="00D04FE1"/>
    <w:rsid w:val="00D067E4"/>
    <w:rsid w:val="00D072BE"/>
    <w:rsid w:val="00D07E6E"/>
    <w:rsid w:val="00D10419"/>
    <w:rsid w:val="00D11080"/>
    <w:rsid w:val="00D11BD0"/>
    <w:rsid w:val="00D14527"/>
    <w:rsid w:val="00D14691"/>
    <w:rsid w:val="00D17611"/>
    <w:rsid w:val="00D17867"/>
    <w:rsid w:val="00D21BA5"/>
    <w:rsid w:val="00D22A42"/>
    <w:rsid w:val="00D22B0E"/>
    <w:rsid w:val="00D24369"/>
    <w:rsid w:val="00D244F7"/>
    <w:rsid w:val="00D2452E"/>
    <w:rsid w:val="00D24EE3"/>
    <w:rsid w:val="00D2582A"/>
    <w:rsid w:val="00D30A61"/>
    <w:rsid w:val="00D35F54"/>
    <w:rsid w:val="00D407F7"/>
    <w:rsid w:val="00D4191B"/>
    <w:rsid w:val="00D45783"/>
    <w:rsid w:val="00D45DCB"/>
    <w:rsid w:val="00D45F45"/>
    <w:rsid w:val="00D46232"/>
    <w:rsid w:val="00D467A8"/>
    <w:rsid w:val="00D50B02"/>
    <w:rsid w:val="00D50BA2"/>
    <w:rsid w:val="00D530D2"/>
    <w:rsid w:val="00D56513"/>
    <w:rsid w:val="00D56B52"/>
    <w:rsid w:val="00D57476"/>
    <w:rsid w:val="00D57CA2"/>
    <w:rsid w:val="00D60CDE"/>
    <w:rsid w:val="00D624EA"/>
    <w:rsid w:val="00D6259D"/>
    <w:rsid w:val="00D64FEC"/>
    <w:rsid w:val="00D7183F"/>
    <w:rsid w:val="00D73275"/>
    <w:rsid w:val="00D76AC1"/>
    <w:rsid w:val="00D853D5"/>
    <w:rsid w:val="00D8786F"/>
    <w:rsid w:val="00DA1B71"/>
    <w:rsid w:val="00DA78A2"/>
    <w:rsid w:val="00DB0473"/>
    <w:rsid w:val="00DB0E23"/>
    <w:rsid w:val="00DB3F2D"/>
    <w:rsid w:val="00DC0375"/>
    <w:rsid w:val="00DC05B6"/>
    <w:rsid w:val="00DC0B37"/>
    <w:rsid w:val="00DC1C9B"/>
    <w:rsid w:val="00DC2B55"/>
    <w:rsid w:val="00DC44DA"/>
    <w:rsid w:val="00DC4862"/>
    <w:rsid w:val="00DD36A7"/>
    <w:rsid w:val="00DD3761"/>
    <w:rsid w:val="00DD512F"/>
    <w:rsid w:val="00DD527E"/>
    <w:rsid w:val="00DE1181"/>
    <w:rsid w:val="00DE1C15"/>
    <w:rsid w:val="00DE2FB5"/>
    <w:rsid w:val="00DE42FD"/>
    <w:rsid w:val="00DE58A2"/>
    <w:rsid w:val="00DE5B93"/>
    <w:rsid w:val="00DE5C2E"/>
    <w:rsid w:val="00DE6025"/>
    <w:rsid w:val="00DE71A6"/>
    <w:rsid w:val="00DE75CB"/>
    <w:rsid w:val="00DE7B32"/>
    <w:rsid w:val="00DF23BF"/>
    <w:rsid w:val="00DF2AE3"/>
    <w:rsid w:val="00DF4B90"/>
    <w:rsid w:val="00DF7026"/>
    <w:rsid w:val="00E01818"/>
    <w:rsid w:val="00E0189B"/>
    <w:rsid w:val="00E05FCF"/>
    <w:rsid w:val="00E060FB"/>
    <w:rsid w:val="00E0685A"/>
    <w:rsid w:val="00E07202"/>
    <w:rsid w:val="00E13278"/>
    <w:rsid w:val="00E14500"/>
    <w:rsid w:val="00E14C3B"/>
    <w:rsid w:val="00E15F1C"/>
    <w:rsid w:val="00E17EA2"/>
    <w:rsid w:val="00E2111E"/>
    <w:rsid w:val="00E242F2"/>
    <w:rsid w:val="00E2585D"/>
    <w:rsid w:val="00E26024"/>
    <w:rsid w:val="00E26250"/>
    <w:rsid w:val="00E2777B"/>
    <w:rsid w:val="00E30951"/>
    <w:rsid w:val="00E30DA2"/>
    <w:rsid w:val="00E315A2"/>
    <w:rsid w:val="00E339E7"/>
    <w:rsid w:val="00E3494E"/>
    <w:rsid w:val="00E35403"/>
    <w:rsid w:val="00E35440"/>
    <w:rsid w:val="00E35EEB"/>
    <w:rsid w:val="00E3647D"/>
    <w:rsid w:val="00E368B2"/>
    <w:rsid w:val="00E37C3B"/>
    <w:rsid w:val="00E4004B"/>
    <w:rsid w:val="00E40190"/>
    <w:rsid w:val="00E401E9"/>
    <w:rsid w:val="00E42017"/>
    <w:rsid w:val="00E430C2"/>
    <w:rsid w:val="00E445B7"/>
    <w:rsid w:val="00E454BC"/>
    <w:rsid w:val="00E5044C"/>
    <w:rsid w:val="00E51896"/>
    <w:rsid w:val="00E524E3"/>
    <w:rsid w:val="00E528EA"/>
    <w:rsid w:val="00E5295C"/>
    <w:rsid w:val="00E57D9C"/>
    <w:rsid w:val="00E6373B"/>
    <w:rsid w:val="00E64250"/>
    <w:rsid w:val="00E676AE"/>
    <w:rsid w:val="00E705DC"/>
    <w:rsid w:val="00E70A84"/>
    <w:rsid w:val="00E74D53"/>
    <w:rsid w:val="00E74E88"/>
    <w:rsid w:val="00E769CB"/>
    <w:rsid w:val="00E76E1C"/>
    <w:rsid w:val="00E77268"/>
    <w:rsid w:val="00E7759D"/>
    <w:rsid w:val="00E836AA"/>
    <w:rsid w:val="00E84F58"/>
    <w:rsid w:val="00E860D7"/>
    <w:rsid w:val="00E915C6"/>
    <w:rsid w:val="00E91D68"/>
    <w:rsid w:val="00E941A4"/>
    <w:rsid w:val="00E960BF"/>
    <w:rsid w:val="00E97610"/>
    <w:rsid w:val="00E97DEB"/>
    <w:rsid w:val="00EA0B45"/>
    <w:rsid w:val="00EA23DF"/>
    <w:rsid w:val="00EA4673"/>
    <w:rsid w:val="00EA4C5C"/>
    <w:rsid w:val="00EA60F0"/>
    <w:rsid w:val="00EA6D98"/>
    <w:rsid w:val="00EB0683"/>
    <w:rsid w:val="00EB070F"/>
    <w:rsid w:val="00EB15C9"/>
    <w:rsid w:val="00EB3F61"/>
    <w:rsid w:val="00EB3F67"/>
    <w:rsid w:val="00EB6112"/>
    <w:rsid w:val="00EB7C3D"/>
    <w:rsid w:val="00EC0554"/>
    <w:rsid w:val="00EC16B4"/>
    <w:rsid w:val="00EC170B"/>
    <w:rsid w:val="00EC427F"/>
    <w:rsid w:val="00EC481E"/>
    <w:rsid w:val="00EC5D93"/>
    <w:rsid w:val="00EC5FB0"/>
    <w:rsid w:val="00EC7873"/>
    <w:rsid w:val="00ED00B2"/>
    <w:rsid w:val="00ED0383"/>
    <w:rsid w:val="00ED328E"/>
    <w:rsid w:val="00ED4559"/>
    <w:rsid w:val="00ED45B0"/>
    <w:rsid w:val="00ED4B10"/>
    <w:rsid w:val="00ED5A7E"/>
    <w:rsid w:val="00ED6599"/>
    <w:rsid w:val="00EE72C8"/>
    <w:rsid w:val="00EE79A9"/>
    <w:rsid w:val="00EF0106"/>
    <w:rsid w:val="00EF1048"/>
    <w:rsid w:val="00F01B2A"/>
    <w:rsid w:val="00F024D7"/>
    <w:rsid w:val="00F03F5D"/>
    <w:rsid w:val="00F0519A"/>
    <w:rsid w:val="00F05343"/>
    <w:rsid w:val="00F07A4A"/>
    <w:rsid w:val="00F07DA7"/>
    <w:rsid w:val="00F14A17"/>
    <w:rsid w:val="00F14E74"/>
    <w:rsid w:val="00F15A1E"/>
    <w:rsid w:val="00F17824"/>
    <w:rsid w:val="00F2030F"/>
    <w:rsid w:val="00F20F88"/>
    <w:rsid w:val="00F20FCA"/>
    <w:rsid w:val="00F21029"/>
    <w:rsid w:val="00F27ED7"/>
    <w:rsid w:val="00F32E5E"/>
    <w:rsid w:val="00F33931"/>
    <w:rsid w:val="00F34838"/>
    <w:rsid w:val="00F374C5"/>
    <w:rsid w:val="00F37E44"/>
    <w:rsid w:val="00F37FD7"/>
    <w:rsid w:val="00F4252D"/>
    <w:rsid w:val="00F43841"/>
    <w:rsid w:val="00F43C23"/>
    <w:rsid w:val="00F444C5"/>
    <w:rsid w:val="00F465D2"/>
    <w:rsid w:val="00F54BC1"/>
    <w:rsid w:val="00F55F3F"/>
    <w:rsid w:val="00F60D8D"/>
    <w:rsid w:val="00F62736"/>
    <w:rsid w:val="00F62D8E"/>
    <w:rsid w:val="00F632A2"/>
    <w:rsid w:val="00F633B5"/>
    <w:rsid w:val="00F65936"/>
    <w:rsid w:val="00F7385D"/>
    <w:rsid w:val="00F773CE"/>
    <w:rsid w:val="00F80571"/>
    <w:rsid w:val="00F824BE"/>
    <w:rsid w:val="00F82FE5"/>
    <w:rsid w:val="00F86A1D"/>
    <w:rsid w:val="00F86DA6"/>
    <w:rsid w:val="00F87DD5"/>
    <w:rsid w:val="00F91B5D"/>
    <w:rsid w:val="00F93490"/>
    <w:rsid w:val="00F942EE"/>
    <w:rsid w:val="00F95DA2"/>
    <w:rsid w:val="00FA0ACE"/>
    <w:rsid w:val="00FA10F6"/>
    <w:rsid w:val="00FA4232"/>
    <w:rsid w:val="00FA7020"/>
    <w:rsid w:val="00FB134F"/>
    <w:rsid w:val="00FB4A37"/>
    <w:rsid w:val="00FB6EDE"/>
    <w:rsid w:val="00FC58DE"/>
    <w:rsid w:val="00FC7A8D"/>
    <w:rsid w:val="00FD0E72"/>
    <w:rsid w:val="00FD334D"/>
    <w:rsid w:val="00FD59CA"/>
    <w:rsid w:val="00FE0391"/>
    <w:rsid w:val="00FE15C7"/>
    <w:rsid w:val="00FE2118"/>
    <w:rsid w:val="00FE2767"/>
    <w:rsid w:val="00FE2A36"/>
    <w:rsid w:val="00FE2E27"/>
    <w:rsid w:val="00FE3F73"/>
    <w:rsid w:val="00FE7709"/>
    <w:rsid w:val="00FE7DB7"/>
    <w:rsid w:val="00FF1DBD"/>
    <w:rsid w:val="00FF3353"/>
    <w:rsid w:val="00FF4C51"/>
    <w:rsid w:val="00FF7575"/>
    <w:rsid w:val="01301A17"/>
    <w:rsid w:val="04C342FE"/>
    <w:rsid w:val="05107626"/>
    <w:rsid w:val="073961A7"/>
    <w:rsid w:val="08C2594B"/>
    <w:rsid w:val="08C75B02"/>
    <w:rsid w:val="09613FEC"/>
    <w:rsid w:val="0AE4604C"/>
    <w:rsid w:val="0C644F23"/>
    <w:rsid w:val="0D002248"/>
    <w:rsid w:val="0F5130FD"/>
    <w:rsid w:val="138836C6"/>
    <w:rsid w:val="14E54E1F"/>
    <w:rsid w:val="16355AA6"/>
    <w:rsid w:val="1702763A"/>
    <w:rsid w:val="179813DB"/>
    <w:rsid w:val="180E64B6"/>
    <w:rsid w:val="182D3DF1"/>
    <w:rsid w:val="18FC6CA0"/>
    <w:rsid w:val="1AEC0E8B"/>
    <w:rsid w:val="1C042150"/>
    <w:rsid w:val="1FA053FD"/>
    <w:rsid w:val="20AD230B"/>
    <w:rsid w:val="21D770C4"/>
    <w:rsid w:val="22196184"/>
    <w:rsid w:val="22E72F61"/>
    <w:rsid w:val="22EB0997"/>
    <w:rsid w:val="23244644"/>
    <w:rsid w:val="239960D7"/>
    <w:rsid w:val="24813F3B"/>
    <w:rsid w:val="24A91031"/>
    <w:rsid w:val="260D0079"/>
    <w:rsid w:val="27277595"/>
    <w:rsid w:val="286E35F6"/>
    <w:rsid w:val="28877790"/>
    <w:rsid w:val="2B355A43"/>
    <w:rsid w:val="2C3F0EDD"/>
    <w:rsid w:val="2DC71DD6"/>
    <w:rsid w:val="2E4E753A"/>
    <w:rsid w:val="2F835584"/>
    <w:rsid w:val="30416F25"/>
    <w:rsid w:val="30F74D2A"/>
    <w:rsid w:val="31A33A40"/>
    <w:rsid w:val="33922E6E"/>
    <w:rsid w:val="33FC1F27"/>
    <w:rsid w:val="34110FF9"/>
    <w:rsid w:val="34A75871"/>
    <w:rsid w:val="3510486F"/>
    <w:rsid w:val="352E44C4"/>
    <w:rsid w:val="37A00AEE"/>
    <w:rsid w:val="37F94635"/>
    <w:rsid w:val="39737E60"/>
    <w:rsid w:val="3993038F"/>
    <w:rsid w:val="3A75533F"/>
    <w:rsid w:val="3B0F5B70"/>
    <w:rsid w:val="3BBB1B47"/>
    <w:rsid w:val="3CE028C1"/>
    <w:rsid w:val="3D3D2A3E"/>
    <w:rsid w:val="3E766354"/>
    <w:rsid w:val="3E9349DA"/>
    <w:rsid w:val="3F3A5144"/>
    <w:rsid w:val="3FC905B8"/>
    <w:rsid w:val="41ED7508"/>
    <w:rsid w:val="428648C3"/>
    <w:rsid w:val="45783434"/>
    <w:rsid w:val="46166C6B"/>
    <w:rsid w:val="4625166E"/>
    <w:rsid w:val="47AD4C9A"/>
    <w:rsid w:val="4A154C94"/>
    <w:rsid w:val="4A5965ED"/>
    <w:rsid w:val="4C4C6056"/>
    <w:rsid w:val="4CC92607"/>
    <w:rsid w:val="4DB73BEA"/>
    <w:rsid w:val="5129684D"/>
    <w:rsid w:val="55B83D89"/>
    <w:rsid w:val="55FF0454"/>
    <w:rsid w:val="56025D12"/>
    <w:rsid w:val="593B649F"/>
    <w:rsid w:val="59B2243E"/>
    <w:rsid w:val="5BE8124D"/>
    <w:rsid w:val="5C3F27D4"/>
    <w:rsid w:val="5CE63DA4"/>
    <w:rsid w:val="5DA66C83"/>
    <w:rsid w:val="5E1101E3"/>
    <w:rsid w:val="5E497100"/>
    <w:rsid w:val="5F75773F"/>
    <w:rsid w:val="6071407C"/>
    <w:rsid w:val="60DE7E8D"/>
    <w:rsid w:val="62502FB6"/>
    <w:rsid w:val="631F4E04"/>
    <w:rsid w:val="65BD2897"/>
    <w:rsid w:val="665048BF"/>
    <w:rsid w:val="666170C7"/>
    <w:rsid w:val="674C0CA6"/>
    <w:rsid w:val="688F59F4"/>
    <w:rsid w:val="69216C99"/>
    <w:rsid w:val="6CEA1421"/>
    <w:rsid w:val="6D763A57"/>
    <w:rsid w:val="6E6B7BA4"/>
    <w:rsid w:val="72F328D8"/>
    <w:rsid w:val="7490511A"/>
    <w:rsid w:val="75FA284F"/>
    <w:rsid w:val="770C4421"/>
    <w:rsid w:val="7ACD2C57"/>
    <w:rsid w:val="7BED0907"/>
    <w:rsid w:val="7E3D24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35"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paragraph" w:styleId="3">
    <w:name w:val="heading 2"/>
    <w:basedOn w:val="1"/>
    <w:next w:val="1"/>
    <w:qFormat/>
    <w:uiPriority w:val="0"/>
    <w:pPr>
      <w:keepNext/>
      <w:keepLines/>
      <w:spacing w:before="260" w:after="260" w:line="416" w:lineRule="atLeast"/>
      <w:outlineLvl w:val="1"/>
    </w:pPr>
    <w:rPr>
      <w:rFonts w:ascii="Arial" w:hAnsi="Arial" w:eastAsia="黑体"/>
      <w:b/>
      <w:sz w:val="32"/>
    </w:rPr>
  </w:style>
  <w:style w:type="paragraph" w:styleId="4">
    <w:name w:val="heading 3"/>
    <w:basedOn w:val="1"/>
    <w:next w:val="1"/>
    <w:qFormat/>
    <w:uiPriority w:val="0"/>
    <w:pPr>
      <w:keepNext/>
      <w:keepLines/>
      <w:spacing w:before="260" w:after="260" w:line="416" w:lineRule="atLeast"/>
      <w:outlineLvl w:val="2"/>
    </w:pPr>
    <w:rPr>
      <w:b/>
      <w:sz w:val="32"/>
    </w:rPr>
  </w:style>
  <w:style w:type="paragraph" w:styleId="5">
    <w:name w:val="heading 5"/>
    <w:basedOn w:val="1"/>
    <w:next w:val="1"/>
    <w:link w:val="37"/>
    <w:semiHidden/>
    <w:unhideWhenUsed/>
    <w:qFormat/>
    <w:uiPriority w:val="0"/>
    <w:pPr>
      <w:keepNext/>
      <w:keepLines/>
      <w:spacing w:before="280" w:after="290" w:line="376" w:lineRule="atLeast"/>
      <w:outlineLvl w:val="4"/>
    </w:pPr>
    <w:rPr>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line="340" w:lineRule="exact"/>
      <w:jc w:val="center"/>
    </w:pPr>
    <w:rPr>
      <w:sz w:val="18"/>
      <w:szCs w:val="24"/>
    </w:rPr>
  </w:style>
  <w:style w:type="paragraph" w:styleId="7">
    <w:name w:val="caption"/>
    <w:basedOn w:val="1"/>
    <w:next w:val="1"/>
    <w:qFormat/>
    <w:uiPriority w:val="35"/>
    <w:pPr>
      <w:spacing w:before="152" w:after="160"/>
    </w:pPr>
    <w:rPr>
      <w:rFonts w:ascii="Arial" w:hAnsi="Arial" w:eastAsia="黑体"/>
    </w:rPr>
  </w:style>
  <w:style w:type="paragraph" w:styleId="8">
    <w:name w:val="annotation text"/>
    <w:basedOn w:val="1"/>
    <w:link w:val="39"/>
    <w:unhideWhenUsed/>
    <w:qFormat/>
    <w:uiPriority w:val="0"/>
  </w:style>
  <w:style w:type="paragraph" w:styleId="9">
    <w:name w:val="Body Text"/>
    <w:basedOn w:val="1"/>
    <w:qFormat/>
    <w:uiPriority w:val="0"/>
    <w:pPr>
      <w:spacing w:after="120"/>
    </w:pPr>
  </w:style>
  <w:style w:type="paragraph" w:styleId="10">
    <w:name w:val="Body Text Indent"/>
    <w:basedOn w:val="1"/>
    <w:qFormat/>
    <w:uiPriority w:val="0"/>
    <w:pPr>
      <w:adjustRightInd/>
      <w:spacing w:after="120" w:line="240" w:lineRule="auto"/>
      <w:ind w:left="420" w:leftChars="200"/>
      <w:jc w:val="both"/>
      <w:textAlignment w:val="auto"/>
    </w:pPr>
    <w:rPr>
      <w:kern w:val="2"/>
      <w:sz w:val="21"/>
      <w:szCs w:val="24"/>
    </w:rPr>
  </w:style>
  <w:style w:type="paragraph" w:styleId="11">
    <w:name w:val="Plain Text"/>
    <w:basedOn w:val="1"/>
    <w:qFormat/>
    <w:uiPriority w:val="0"/>
    <w:rPr>
      <w:rFonts w:ascii="宋体" w:hAnsi="Courier New" w:cs="Courier New"/>
      <w:szCs w:val="21"/>
    </w:rPr>
  </w:style>
  <w:style w:type="paragraph" w:styleId="12">
    <w:name w:val="Date"/>
    <w:basedOn w:val="1"/>
    <w:next w:val="1"/>
    <w:link w:val="34"/>
    <w:qFormat/>
    <w:uiPriority w:val="0"/>
    <w:pPr>
      <w:ind w:left="100" w:leftChars="2500"/>
    </w:pPr>
  </w:style>
  <w:style w:type="paragraph" w:styleId="13">
    <w:name w:val="Balloon Text"/>
    <w:basedOn w:val="1"/>
    <w:link w:val="32"/>
    <w:qFormat/>
    <w:uiPriority w:val="0"/>
    <w:pPr>
      <w:spacing w:line="240" w:lineRule="auto"/>
    </w:pPr>
    <w:rPr>
      <w:sz w:val="18"/>
      <w:szCs w:val="18"/>
    </w:rPr>
  </w:style>
  <w:style w:type="paragraph" w:styleId="14">
    <w:name w:val="footer"/>
    <w:basedOn w:val="1"/>
    <w:link w:val="36"/>
    <w:qFormat/>
    <w:uiPriority w:val="99"/>
    <w:pPr>
      <w:tabs>
        <w:tab w:val="center" w:pos="4153"/>
        <w:tab w:val="right" w:pos="8306"/>
      </w:tabs>
      <w:spacing w:line="240" w:lineRule="atLeast"/>
    </w:pPr>
    <w:rPr>
      <w:sz w:val="18"/>
    </w:rPr>
  </w:style>
  <w:style w:type="paragraph" w:styleId="15">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16">
    <w:name w:val="toc 2"/>
    <w:basedOn w:val="1"/>
    <w:next w:val="1"/>
    <w:qFormat/>
    <w:uiPriority w:val="39"/>
    <w:pPr>
      <w:ind w:left="420" w:leftChars="200"/>
    </w:pPr>
  </w:style>
  <w:style w:type="paragraph" w:styleId="17">
    <w:name w:val="Body Text 2"/>
    <w:basedOn w:val="1"/>
    <w:link w:val="35"/>
    <w:qFormat/>
    <w:uiPriority w:val="0"/>
    <w:pPr>
      <w:spacing w:after="120" w:line="480" w:lineRule="auto"/>
    </w:pPr>
  </w:style>
  <w:style w:type="paragraph" w:styleId="18">
    <w:name w:val="Normal (Web)"/>
    <w:basedOn w:val="1"/>
    <w:qFormat/>
    <w:uiPriority w:val="0"/>
    <w:pPr>
      <w:widowControl/>
      <w:adjustRightInd/>
      <w:spacing w:before="100" w:beforeAutospacing="1" w:after="100" w:afterAutospacing="1" w:line="240" w:lineRule="auto"/>
      <w:textAlignment w:val="auto"/>
    </w:pPr>
    <w:rPr>
      <w:rFonts w:ascii="宋体" w:hAnsi="宋体" w:cs="宋体"/>
      <w:szCs w:val="24"/>
    </w:rPr>
  </w:style>
  <w:style w:type="paragraph" w:styleId="19">
    <w:name w:val="Title"/>
    <w:next w:val="1"/>
    <w:qFormat/>
    <w:uiPriority w:val="0"/>
    <w:pPr>
      <w:widowControl w:val="0"/>
      <w:spacing w:line="560" w:lineRule="exact"/>
      <w:ind w:firstLine="720" w:firstLineChars="200"/>
      <w:jc w:val="center"/>
      <w:outlineLvl w:val="0"/>
    </w:pPr>
    <w:rPr>
      <w:rFonts w:ascii="方正小标宋_GBK" w:hAnsi="方正小标宋_GBK" w:eastAsia="方正小标宋_GBK" w:cs="方正小标宋_GBK"/>
      <w:kern w:val="2"/>
      <w:sz w:val="44"/>
      <w:szCs w:val="44"/>
      <w:lang w:val="en-US" w:eastAsia="zh-CN" w:bidi="ar-SA"/>
    </w:rPr>
  </w:style>
  <w:style w:type="paragraph" w:styleId="20">
    <w:name w:val="Body Text First Indent"/>
    <w:basedOn w:val="9"/>
    <w:qFormat/>
    <w:uiPriority w:val="0"/>
    <w:pPr>
      <w:ind w:firstLine="420" w:firstLineChars="100"/>
    </w:p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page number"/>
    <w:basedOn w:val="23"/>
    <w:qFormat/>
    <w:uiPriority w:val="0"/>
  </w:style>
  <w:style w:type="character" w:styleId="26">
    <w:name w:val="Hyperlink"/>
    <w:basedOn w:val="23"/>
    <w:qFormat/>
    <w:uiPriority w:val="0"/>
    <w:rPr>
      <w:rFonts w:hint="eastAsia" w:ascii="宋体" w:hAnsi="宋体" w:eastAsia="宋体"/>
      <w:color w:val="000000"/>
      <w:sz w:val="18"/>
      <w:szCs w:val="18"/>
      <w:u w:val="none"/>
    </w:rPr>
  </w:style>
  <w:style w:type="character" w:styleId="27">
    <w:name w:val="annotation reference"/>
    <w:basedOn w:val="23"/>
    <w:semiHidden/>
    <w:unhideWhenUsed/>
    <w:qFormat/>
    <w:uiPriority w:val="0"/>
    <w:rPr>
      <w:sz w:val="21"/>
      <w:szCs w:val="21"/>
    </w:rPr>
  </w:style>
  <w:style w:type="paragraph" w:customStyle="1" w:styleId="28">
    <w:name w:val="段"/>
    <w:link w:val="2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9">
    <w:name w:val="段 Char"/>
    <w:link w:val="28"/>
    <w:qFormat/>
    <w:uiPriority w:val="0"/>
    <w:rPr>
      <w:rFonts w:ascii="宋体"/>
      <w:sz w:val="21"/>
      <w:lang w:val="en-US" w:eastAsia="zh-CN" w:bidi="ar-SA"/>
    </w:rPr>
  </w:style>
  <w:style w:type="paragraph" w:customStyle="1" w:styleId="30">
    <w:name w:val="Char"/>
    <w:basedOn w:val="1"/>
    <w:qFormat/>
    <w:uiPriority w:val="0"/>
    <w:pPr>
      <w:widowControl/>
      <w:spacing w:after="160" w:line="240" w:lineRule="exact"/>
    </w:pPr>
    <w:rPr>
      <w:rFonts w:ascii="Verdana" w:hAnsi="Verdana"/>
      <w:sz w:val="20"/>
      <w:lang w:eastAsia="en-US"/>
    </w:rPr>
  </w:style>
  <w:style w:type="paragraph" w:customStyle="1" w:styleId="31">
    <w:name w:val="章标题"/>
    <w:next w:val="28"/>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32">
    <w:name w:val="批注框文本 Char"/>
    <w:basedOn w:val="23"/>
    <w:link w:val="13"/>
    <w:qFormat/>
    <w:uiPriority w:val="0"/>
    <w:rPr>
      <w:sz w:val="18"/>
      <w:szCs w:val="18"/>
    </w:rPr>
  </w:style>
  <w:style w:type="paragraph" w:styleId="33">
    <w:name w:val="List Paragraph"/>
    <w:basedOn w:val="1"/>
    <w:qFormat/>
    <w:uiPriority w:val="99"/>
    <w:pPr>
      <w:ind w:firstLine="420" w:firstLineChars="200"/>
    </w:pPr>
  </w:style>
  <w:style w:type="character" w:customStyle="1" w:styleId="34">
    <w:name w:val="日期 Char"/>
    <w:basedOn w:val="23"/>
    <w:link w:val="12"/>
    <w:qFormat/>
    <w:uiPriority w:val="0"/>
    <w:rPr>
      <w:sz w:val="24"/>
    </w:rPr>
  </w:style>
  <w:style w:type="character" w:customStyle="1" w:styleId="35">
    <w:name w:val="正文文本 2 Char"/>
    <w:basedOn w:val="23"/>
    <w:link w:val="17"/>
    <w:qFormat/>
    <w:uiPriority w:val="0"/>
    <w:rPr>
      <w:sz w:val="24"/>
    </w:rPr>
  </w:style>
  <w:style w:type="character" w:customStyle="1" w:styleId="36">
    <w:name w:val="页脚 Char"/>
    <w:basedOn w:val="23"/>
    <w:link w:val="14"/>
    <w:qFormat/>
    <w:uiPriority w:val="99"/>
    <w:rPr>
      <w:sz w:val="18"/>
    </w:rPr>
  </w:style>
  <w:style w:type="character" w:customStyle="1" w:styleId="37">
    <w:name w:val="标题 5 Char"/>
    <w:basedOn w:val="23"/>
    <w:link w:val="5"/>
    <w:semiHidden/>
    <w:qFormat/>
    <w:uiPriority w:val="0"/>
    <w:rPr>
      <w:b/>
      <w:bCs/>
      <w:sz w:val="28"/>
      <w:szCs w:val="28"/>
    </w:rPr>
  </w:style>
  <w:style w:type="character" w:customStyle="1" w:styleId="38">
    <w:name w:val="font01"/>
    <w:basedOn w:val="23"/>
    <w:qFormat/>
    <w:uiPriority w:val="0"/>
    <w:rPr>
      <w:rFonts w:hint="eastAsia" w:ascii="宋体" w:hAnsi="宋体" w:eastAsia="宋体" w:cs="宋体"/>
      <w:color w:val="000000"/>
      <w:sz w:val="18"/>
      <w:szCs w:val="18"/>
      <w:u w:val="none"/>
    </w:rPr>
  </w:style>
  <w:style w:type="character" w:customStyle="1" w:styleId="39">
    <w:name w:val="批注文字 Char"/>
    <w:basedOn w:val="23"/>
    <w:link w:val="8"/>
    <w:qFormat/>
    <w:uiPriority w:val="0"/>
    <w:rPr>
      <w:sz w:val="24"/>
    </w:rPr>
  </w:style>
  <w:style w:type="character" w:customStyle="1" w:styleId="40">
    <w:name w:val="font31"/>
    <w:basedOn w:val="23"/>
    <w:qFormat/>
    <w:uiPriority w:val="0"/>
    <w:rPr>
      <w:rFonts w:hint="default" w:ascii="Times New Roman" w:hAnsi="Times New Roman" w:cs="Times New Roman"/>
      <w:color w:val="000000"/>
      <w:sz w:val="18"/>
      <w:szCs w:val="18"/>
      <w:u w:val="none"/>
      <w:vertAlign w:val="superscript"/>
    </w:rPr>
  </w:style>
  <w:style w:type="character" w:customStyle="1" w:styleId="41">
    <w:name w:val="font11"/>
    <w:basedOn w:val="23"/>
    <w:qFormat/>
    <w:uiPriority w:val="0"/>
    <w:rPr>
      <w:rFonts w:hint="eastAsia" w:ascii="宋体" w:hAnsi="宋体" w:eastAsia="宋体" w:cs="宋体"/>
      <w:color w:val="000000"/>
      <w:sz w:val="18"/>
      <w:szCs w:val="18"/>
      <w:u w:val="none"/>
    </w:rPr>
  </w:style>
  <w:style w:type="character" w:customStyle="1" w:styleId="42">
    <w:name w:val="font21"/>
    <w:basedOn w:val="23"/>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b\bzsma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FC429-EE92-4945-8D33-9F7285F9C8F2}">
  <ds:schemaRefs/>
</ds:datastoreItem>
</file>

<file path=docProps/app.xml><?xml version="1.0" encoding="utf-8"?>
<Properties xmlns="http://schemas.openxmlformats.org/officeDocument/2006/extended-properties" xmlns:vt="http://schemas.openxmlformats.org/officeDocument/2006/docPropsVTypes">
  <Template>bzsma4.DOT</Template>
  <Company>bz</Company>
  <Pages>18</Pages>
  <Words>5954</Words>
  <Characters>7388</Characters>
  <Lines>170</Lines>
  <Paragraphs>47</Paragraphs>
  <TotalTime>8</TotalTime>
  <ScaleCrop>false</ScaleCrop>
  <LinksUpToDate>false</LinksUpToDate>
  <CharactersWithSpaces>7453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2023-03-20T10:35:00Z</dcterms:created>
  <dc:creator>技术质量部</dc:creator>
  <cp:lastModifiedBy>HUAWEI</cp:lastModifiedBy>
  <cp:lastPrinted>2007-04-16T07:55:00Z</cp:lastPrinted>
  <dcterms:modified xsi:type="dcterms:W3CDTF">2025-08-12T09:03:11Z</dcterms:modified>
  <dc:title>意 见 汇 总 处 理 表</dc:title>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3B906B1B2D9C42E99F733B72807657D1</vt:lpwstr>
  </property>
  <property fmtid="{D5CDD505-2E9C-101B-9397-08002B2CF9AE}" pid="4" name="KSOTemplateDocerSaveRecord">
    <vt:lpwstr>eyJoZGlkIjoiMjliNmM5YzJkZDc1MzliMmM2MWJiZmYxOTI5NTU0YWMifQ==</vt:lpwstr>
  </property>
</Properties>
</file>