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DCD4C">
      <w:pPr>
        <w:pStyle w:val="82"/>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7456;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848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67B267E0">
                            <w:pPr>
                              <w:pStyle w:val="71"/>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67B267E0">
                      <w:pPr>
                        <w:pStyle w:val="71"/>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F10F933">
                            <w:pPr>
                              <w:pStyle w:val="72"/>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4F10F933">
                      <w:pPr>
                        <w:pStyle w:val="72"/>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5A986225">
                            <w:pPr>
                              <w:pStyle w:val="83"/>
                              <w:spacing w:before="0" w:line="700" w:lineRule="exact"/>
                              <w:rPr>
                                <w:rFonts w:eastAsia="黑体"/>
                                <w:color w:val="000000"/>
                                <w:sz w:val="52"/>
                              </w:rPr>
                            </w:pPr>
                            <w:r>
                              <w:rPr>
                                <w:rFonts w:hint="eastAsia" w:eastAsia="黑体"/>
                                <w:color w:val="000000"/>
                                <w:sz w:val="52"/>
                              </w:rPr>
                              <w:t>铜及铜合金化学分析方法</w:t>
                            </w:r>
                          </w:p>
                          <w:p w14:paraId="15392084">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6</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铋</w:t>
                            </w:r>
                            <w:r>
                              <w:rPr>
                                <w:rFonts w:hint="eastAsia" w:eastAsia="黑体"/>
                                <w:color w:val="000000"/>
                                <w:sz w:val="52"/>
                              </w:rPr>
                              <w:t>含量的测定</w:t>
                            </w:r>
                          </w:p>
                          <w:p w14:paraId="0F27CB9D">
                            <w:pPr>
                              <w:pStyle w:val="83"/>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2185477D">
                            <w:pPr>
                              <w:pStyle w:val="83"/>
                              <w:spacing w:before="0" w:line="240" w:lineRule="auto"/>
                              <w:rPr>
                                <w:b/>
                                <w:kern w:val="2"/>
                                <w:szCs w:val="28"/>
                              </w:rPr>
                            </w:pPr>
                            <w:r>
                              <w:rPr>
                                <w:b/>
                                <w:kern w:val="2"/>
                                <w:szCs w:val="28"/>
                              </w:rPr>
                              <w:t xml:space="preserve">Part </w:t>
                            </w:r>
                            <w:r>
                              <w:rPr>
                                <w:rFonts w:hint="eastAsia"/>
                                <w:b/>
                                <w:kern w:val="2"/>
                                <w:szCs w:val="28"/>
                                <w:lang w:val="en-US" w:eastAsia="zh-CN"/>
                              </w:rPr>
                              <w:t>6</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bismuth</w:t>
                            </w:r>
                            <w:r>
                              <w:rPr>
                                <w:b/>
                                <w:kern w:val="2"/>
                                <w:szCs w:val="28"/>
                              </w:rPr>
                              <w:t xml:space="preserve"> content</w:t>
                            </w:r>
                          </w:p>
                          <w:p w14:paraId="2B6D85EA">
                            <w:pPr>
                              <w:pStyle w:val="83"/>
                              <w:spacing w:before="0" w:line="240" w:lineRule="auto"/>
                              <w:rPr>
                                <w:rFonts w:ascii="宋体" w:hAnsi="宋体"/>
                                <w:kern w:val="2"/>
                              </w:rPr>
                            </w:pPr>
                            <w:r>
                              <w:rPr>
                                <w:rFonts w:hint="eastAsia" w:ascii="宋体" w:hAnsi="宋体"/>
                                <w:color w:val="000000"/>
                                <w:kern w:val="2"/>
                                <w:lang w:val="en-US" w:eastAsia="zh-CN"/>
                              </w:rPr>
                              <w:t>（预审稿）</w:t>
                            </w:r>
                          </w:p>
                          <w:p w14:paraId="5D31CC6B">
                            <w:pPr>
                              <w:pStyle w:val="99"/>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540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5A986225">
                      <w:pPr>
                        <w:pStyle w:val="83"/>
                        <w:spacing w:before="0" w:line="700" w:lineRule="exact"/>
                        <w:rPr>
                          <w:rFonts w:eastAsia="黑体"/>
                          <w:color w:val="000000"/>
                          <w:sz w:val="52"/>
                        </w:rPr>
                      </w:pPr>
                      <w:r>
                        <w:rPr>
                          <w:rFonts w:hint="eastAsia" w:eastAsia="黑体"/>
                          <w:color w:val="000000"/>
                          <w:sz w:val="52"/>
                        </w:rPr>
                        <w:t>铜及铜合金化学分析方法</w:t>
                      </w:r>
                    </w:p>
                    <w:p w14:paraId="15392084">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6</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铋</w:t>
                      </w:r>
                      <w:r>
                        <w:rPr>
                          <w:rFonts w:hint="eastAsia" w:eastAsia="黑体"/>
                          <w:color w:val="000000"/>
                          <w:sz w:val="52"/>
                        </w:rPr>
                        <w:t>含量的测定</w:t>
                      </w:r>
                    </w:p>
                    <w:p w14:paraId="0F27CB9D">
                      <w:pPr>
                        <w:pStyle w:val="83"/>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2185477D">
                      <w:pPr>
                        <w:pStyle w:val="83"/>
                        <w:spacing w:before="0" w:line="240" w:lineRule="auto"/>
                        <w:rPr>
                          <w:b/>
                          <w:kern w:val="2"/>
                          <w:szCs w:val="28"/>
                        </w:rPr>
                      </w:pPr>
                      <w:r>
                        <w:rPr>
                          <w:b/>
                          <w:kern w:val="2"/>
                          <w:szCs w:val="28"/>
                        </w:rPr>
                        <w:t xml:space="preserve">Part </w:t>
                      </w:r>
                      <w:r>
                        <w:rPr>
                          <w:rFonts w:hint="eastAsia"/>
                          <w:b/>
                          <w:kern w:val="2"/>
                          <w:szCs w:val="28"/>
                          <w:lang w:val="en-US" w:eastAsia="zh-CN"/>
                        </w:rPr>
                        <w:t>6</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bismuth</w:t>
                      </w:r>
                      <w:r>
                        <w:rPr>
                          <w:b/>
                          <w:kern w:val="2"/>
                          <w:szCs w:val="28"/>
                        </w:rPr>
                        <w:t xml:space="preserve"> content</w:t>
                      </w:r>
                    </w:p>
                    <w:p w14:paraId="2B6D85EA">
                      <w:pPr>
                        <w:pStyle w:val="83"/>
                        <w:spacing w:before="0" w:line="240" w:lineRule="auto"/>
                        <w:rPr>
                          <w:rFonts w:ascii="宋体" w:hAnsi="宋体"/>
                          <w:kern w:val="2"/>
                        </w:rPr>
                      </w:pPr>
                      <w:r>
                        <w:rPr>
                          <w:rFonts w:hint="eastAsia" w:ascii="宋体" w:hAnsi="宋体"/>
                          <w:color w:val="000000"/>
                          <w:kern w:val="2"/>
                          <w:lang w:val="en-US" w:eastAsia="zh-CN"/>
                        </w:rPr>
                        <w:t>（预审稿）</w:t>
                      </w:r>
                    </w:p>
                    <w:p w14:paraId="5D31CC6B">
                      <w:pPr>
                        <w:pStyle w:val="99"/>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3E3E95E0">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6</w:t>
                            </w:r>
                            <w:r>
                              <w:rPr>
                                <w:rFonts w:ascii="黑体" w:hAnsi="黑体" w:eastAsia="黑体"/>
                              </w:rPr>
                              <w:t>—</w:t>
                            </w:r>
                            <w:r>
                              <w:rPr>
                                <w:rFonts w:hint="eastAsia" w:ascii="黑体" w:hAnsi="黑体" w:eastAsia="黑体"/>
                              </w:rPr>
                              <w:t>202×</w:t>
                            </w:r>
                          </w:p>
                          <w:p w14:paraId="69801901">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6</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4384;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3E3E95E0">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6</w:t>
                      </w:r>
                      <w:r>
                        <w:rPr>
                          <w:rFonts w:ascii="黑体" w:hAnsi="黑体" w:eastAsia="黑体"/>
                        </w:rPr>
                        <w:t>—</w:t>
                      </w:r>
                      <w:r>
                        <w:rPr>
                          <w:rFonts w:hint="eastAsia" w:ascii="黑体" w:hAnsi="黑体" w:eastAsia="黑体"/>
                        </w:rPr>
                        <w:t>202×</w:t>
                      </w:r>
                    </w:p>
                    <w:p w14:paraId="69801901">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6</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3360"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63111049">
                            <w:pPr>
                              <w:pStyle w:val="97"/>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2336;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63111049">
                      <w:pPr>
                        <w:pStyle w:val="97"/>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1EF1B5D">
                            <w:pPr>
                              <w:rPr>
                                <w:rFonts w:ascii="黑体" w:eastAsia="黑体"/>
                              </w:rPr>
                            </w:pPr>
                            <w:r>
                              <w:rPr>
                                <w:rFonts w:hint="eastAsia" w:ascii="黑体" w:eastAsia="黑体"/>
                              </w:rPr>
                              <w:t>ICS 77.120.30</w:t>
                            </w:r>
                          </w:p>
                          <w:p w14:paraId="2D4A4F2A">
                            <w:pPr>
                              <w:rPr>
                                <w:rFonts w:ascii="黑体" w:eastAsia="黑体"/>
                              </w:rPr>
                            </w:pPr>
                            <w:r>
                              <w:rPr>
                                <w:rFonts w:hint="eastAsia" w:ascii="黑体" w:eastAsia="黑体"/>
                              </w:rPr>
                              <w:t>H 13</w:t>
                            </w:r>
                          </w:p>
                          <w:p w14:paraId="2DD39FF1">
                            <w:pPr>
                              <w:pStyle w:val="75"/>
                            </w:pPr>
                          </w:p>
                          <w:p w14:paraId="3D0E360F">
                            <w:pPr>
                              <w:pStyle w:val="75"/>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131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21EF1B5D">
                      <w:pPr>
                        <w:rPr>
                          <w:rFonts w:ascii="黑体" w:eastAsia="黑体"/>
                        </w:rPr>
                      </w:pPr>
                      <w:r>
                        <w:rPr>
                          <w:rFonts w:hint="eastAsia" w:ascii="黑体" w:eastAsia="黑体"/>
                        </w:rPr>
                        <w:t>ICS 77.120.30</w:t>
                      </w:r>
                    </w:p>
                    <w:p w14:paraId="2D4A4F2A">
                      <w:pPr>
                        <w:rPr>
                          <w:rFonts w:ascii="黑体" w:eastAsia="黑体"/>
                        </w:rPr>
                      </w:pPr>
                      <w:r>
                        <w:rPr>
                          <w:rFonts w:hint="eastAsia" w:ascii="黑体" w:eastAsia="黑体"/>
                        </w:rPr>
                        <w:t>H 13</w:t>
                      </w:r>
                    </w:p>
                    <w:p w14:paraId="2DD39FF1">
                      <w:pPr>
                        <w:pStyle w:val="75"/>
                      </w:pPr>
                    </w:p>
                    <w:p w14:paraId="3D0E360F">
                      <w:pPr>
                        <w:pStyle w:val="75"/>
                      </w:pPr>
                    </w:p>
                  </w:txbxContent>
                </v:textbox>
                <w10:anchorlock/>
              </v:shape>
            </w:pict>
          </mc:Fallback>
        </mc:AlternateContent>
      </w:r>
    </w:p>
    <w:p w14:paraId="486DF708">
      <w:pPr>
        <w:rPr>
          <w:color w:val="000000"/>
          <w:sz w:val="15"/>
          <w:szCs w:val="15"/>
        </w:rPr>
      </w:pPr>
      <w:r>
        <w:rPr>
          <w:rFonts w:hint="eastAsia"/>
          <w:color w:val="000000"/>
          <w:sz w:val="15"/>
          <w:szCs w:val="15"/>
        </w:rPr>
        <w:t>ccccs</w:t>
      </w:r>
    </w:p>
    <w:p w14:paraId="2B62D9F5">
      <w:pPr>
        <w:rPr>
          <w:color w:val="000000"/>
          <w:sz w:val="15"/>
          <w:szCs w:val="15"/>
        </w:rPr>
      </w:pPr>
    </w:p>
    <w:p w14:paraId="5BB2A79E">
      <w:pPr>
        <w:rPr>
          <w:color w:val="000000"/>
          <w:sz w:val="15"/>
          <w:szCs w:val="15"/>
        </w:rPr>
      </w:pPr>
    </w:p>
    <w:p w14:paraId="73964DC9">
      <w:pPr>
        <w:rPr>
          <w:color w:val="000000"/>
          <w:sz w:val="15"/>
          <w:szCs w:val="15"/>
        </w:rPr>
      </w:pPr>
    </w:p>
    <w:p w14:paraId="09B01742">
      <w:pPr>
        <w:rPr>
          <w:color w:val="000000"/>
          <w:sz w:val="15"/>
          <w:szCs w:val="15"/>
        </w:rPr>
      </w:pPr>
    </w:p>
    <w:p w14:paraId="79C062AD">
      <w:pPr>
        <w:rPr>
          <w:color w:val="000000"/>
          <w:sz w:val="15"/>
          <w:szCs w:val="15"/>
        </w:rPr>
      </w:pPr>
    </w:p>
    <w:p w14:paraId="61AEFA1F">
      <w:pPr>
        <w:rPr>
          <w:color w:val="000000"/>
          <w:sz w:val="15"/>
          <w:szCs w:val="15"/>
        </w:rPr>
      </w:pPr>
      <w:r>
        <w:rPr>
          <w:color w:val="000000"/>
          <w:sz w:val="15"/>
          <w:szCs w:val="15"/>
        </w:rPr>
        <mc:AlternateContent>
          <mc:Choice Requires="wpg">
            <w:drawing>
              <wp:anchor distT="0" distB="0" distL="114300" distR="114300" simplePos="0" relativeHeight="251669504"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50A15D03">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4F065210">
                              <w:pPr>
                                <w:pStyle w:val="78"/>
                                <w:spacing w:line="360" w:lineRule="exact"/>
                                <w:jc w:val="distribute"/>
                                <w:rPr>
                                  <w:spacing w:val="0"/>
                                  <w:sz w:val="28"/>
                                </w:rPr>
                              </w:pPr>
                              <w:r>
                                <w:rPr>
                                  <w:rFonts w:hint="eastAsia" w:hAnsi="新宋体"/>
                                  <w:spacing w:val="0"/>
                                  <w:sz w:val="32"/>
                                  <w:szCs w:val="32"/>
                                </w:rPr>
                                <w:t>国家标准化管理委员会</w:t>
                              </w:r>
                            </w:p>
                            <w:p w14:paraId="03FCB567"/>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D7BE1E7">
                              <w:pPr>
                                <w:jc w:val="center"/>
                              </w:pPr>
                              <w:r>
                                <w:rPr>
                                  <w:rStyle w:val="62"/>
                                </w:rPr>
                                <w:t>发布</w:t>
                              </w:r>
                            </w:p>
                          </w:txbxContent>
                        </wps:txbx>
                        <wps:bodyPr upright="1"/>
                      </wps:wsp>
                    </wpg:wgp>
                  </a:graphicData>
                </a:graphic>
              </wp:anchor>
            </w:drawing>
          </mc:Choice>
          <mc:Fallback>
            <w:pict>
              <v:group id="组合 29" o:spid="_x0000_s1026" o:spt="203" style="position:absolute;left:0pt;margin-left:64pt;margin-top:603.45pt;height:38.15pt;width:349pt;z-index:251669504;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50A15D03">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4F065210">
                        <w:pPr>
                          <w:pStyle w:val="78"/>
                          <w:spacing w:line="360" w:lineRule="exact"/>
                          <w:jc w:val="distribute"/>
                          <w:rPr>
                            <w:spacing w:val="0"/>
                            <w:sz w:val="28"/>
                          </w:rPr>
                        </w:pPr>
                        <w:r>
                          <w:rPr>
                            <w:rFonts w:hint="eastAsia" w:hAnsi="新宋体"/>
                            <w:spacing w:val="0"/>
                            <w:sz w:val="32"/>
                            <w:szCs w:val="32"/>
                          </w:rPr>
                          <w:t>国家标准化管理委员会</w:t>
                        </w:r>
                      </w:p>
                      <w:p w14:paraId="03FCB567"/>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0D7BE1E7">
                        <w:pPr>
                          <w:jc w:val="center"/>
                        </w:pPr>
                        <w:r>
                          <w:rPr>
                            <w:rStyle w:val="62"/>
                          </w:rPr>
                          <w:t>发布</w:t>
                        </w:r>
                      </w:p>
                    </w:txbxContent>
                  </v:textbox>
                </v:shape>
              </v:group>
            </w:pict>
          </mc:Fallback>
        </mc:AlternateContent>
      </w:r>
    </w:p>
    <w:p w14:paraId="588A94C5">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1C4626E5">
      <w:pPr>
        <w:pStyle w:val="59"/>
        <w:rPr>
          <w:rFonts w:hAnsi="黑体"/>
          <w:color w:val="000000"/>
          <w:kern w:val="2"/>
          <w:szCs w:val="32"/>
        </w:rPr>
      </w:pPr>
      <w:bookmarkStart w:id="1" w:name="SectionMark1"/>
      <w:r>
        <w:rPr>
          <w:rFonts w:hAnsi="黑体"/>
          <w:color w:val="000000"/>
          <w:kern w:val="2"/>
          <w:szCs w:val="32"/>
        </w:rPr>
        <w:t>前    言</w:t>
      </w:r>
    </w:p>
    <w:p w14:paraId="47C9F72E">
      <w:pPr>
        <w:ind w:firstLine="420" w:firstLineChars="200"/>
        <w:rPr>
          <w:rFonts w:hint="default" w:ascii="Times New Roman" w:hAnsi="Times New Roman" w:eastAsia="宋体" w:cs="Times New Roman"/>
          <w:color w:val="000000"/>
          <w:szCs w:val="21"/>
        </w:rPr>
      </w:pPr>
      <w:r>
        <w:rPr>
          <w:color w:val="000000"/>
          <w:szCs w:val="21"/>
        </w:rPr>
        <w:t>本</w:t>
      </w:r>
      <w:r>
        <w:rPr>
          <w:rFonts w:hint="default" w:ascii="Times New Roman" w:hAnsi="Times New Roman" w:cs="Times New Roman"/>
          <w:color w:val="000000"/>
          <w:szCs w:val="21"/>
        </w:rPr>
        <w:t>文件</w:t>
      </w:r>
      <w:r>
        <w:rPr>
          <w:rFonts w:hint="default" w:ascii="Times New Roman" w:hAnsi="Times New Roman" w:eastAsia="宋体" w:cs="Times New Roman"/>
          <w:color w:val="000000"/>
          <w:szCs w:val="21"/>
        </w:rPr>
        <w:t>按照GB/T 1.1-2020《标准化工作导则 第1部分：标准化文件的结构和起草规则》的规定起草。</w:t>
      </w:r>
    </w:p>
    <w:p w14:paraId="5AEAF448">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本文件是GB/T 5121《铜及铜合金化学分析方法》的第</w:t>
      </w:r>
      <w:r>
        <w:rPr>
          <w:rFonts w:hint="default" w:ascii="Times New Roman" w:hAnsi="Times New Roman" w:cs="Times New Roman"/>
          <w:color w:val="000000"/>
          <w:szCs w:val="21"/>
          <w:lang w:val="en-US" w:eastAsia="zh-CN"/>
        </w:rPr>
        <w:t>6</w:t>
      </w:r>
      <w:r>
        <w:rPr>
          <w:rFonts w:hint="default" w:ascii="Times New Roman" w:hAnsi="Times New Roman" w:eastAsia="宋体" w:cs="Times New Roman"/>
          <w:color w:val="000000"/>
          <w:szCs w:val="21"/>
        </w:rPr>
        <w:t>部分。GB/T 5121已经发布了以下部分：</w:t>
      </w:r>
    </w:p>
    <w:p w14:paraId="3AE3CB1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403F25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319B3D7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7DF6680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627143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578A1A1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5F8403B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5C4F1D1D">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BE5CAE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0DF9D24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2E1627A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02610D2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1DC99A8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674583E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67EA160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509B2C2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17CBA6D7">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62BF9834">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36ACA93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1B9C695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5D2FB26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6063A8F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1BFFBE5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04749E5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5FE3D47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21FBDA3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0597DB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359C34C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4484523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p>
    <w:p w14:paraId="46BE8E6D">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eastAsia="zh-CN"/>
        </w:rPr>
        <w:t>本部分代</w:t>
      </w:r>
      <w:r>
        <w:rPr>
          <w:rFonts w:hint="default" w:ascii="Times New Roman" w:hAnsi="Times New Roman" w:eastAsia="宋体" w:cs="Times New Roman"/>
          <w:color w:val="auto"/>
          <w:szCs w:val="21"/>
          <w:lang w:eastAsia="zh-CN"/>
        </w:rPr>
        <w:t>替</w:t>
      </w:r>
      <w:r>
        <w:rPr>
          <w:rFonts w:hint="default" w:ascii="Times New Roman" w:hAnsi="Times New Roman" w:eastAsia="宋体" w:cs="Times New Roman"/>
          <w:color w:val="auto"/>
          <w:szCs w:val="21"/>
          <w:lang w:val="en-US" w:eastAsia="zh-CN"/>
        </w:rPr>
        <w:t>GB/T 5121</w:t>
      </w:r>
      <w:r>
        <w:rPr>
          <w:rFonts w:hint="default"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-2008《铜及铜合金化学分析方法 第</w:t>
      </w:r>
      <w:r>
        <w:rPr>
          <w:rFonts w:hint="default"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部分：</w:t>
      </w:r>
      <w:r>
        <w:rPr>
          <w:rFonts w:hint="default" w:ascii="Times New Roman" w:hAnsi="Times New Roman" w:cs="Times New Roman"/>
          <w:color w:val="auto"/>
          <w:szCs w:val="21"/>
          <w:lang w:val="en-US" w:eastAsia="zh-CN"/>
        </w:rPr>
        <w:t>铋</w:t>
      </w:r>
      <w:r>
        <w:rPr>
          <w:rFonts w:hint="default" w:ascii="Times New Roman" w:hAnsi="Times New Roman" w:eastAsia="宋体" w:cs="Times New Roman"/>
          <w:color w:val="auto"/>
          <w:szCs w:val="21"/>
          <w:lang w:val="en-US" w:eastAsia="zh-CN"/>
        </w:rPr>
        <w:t>含量的测定》，与GB/T 5121</w:t>
      </w:r>
      <w:r>
        <w:rPr>
          <w:rFonts w:hint="default"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-2008相比，除了结构调整和编辑性改动外，主要变化如下：</w:t>
      </w:r>
    </w:p>
    <w:p w14:paraId="54B570B2">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火焰原子吸收光谱法的测定范围由“0.00050%～0.0040%”更改为“0.0005%～2.50%”（见第1章，2008版的2.1）；</w:t>
      </w:r>
    </w:p>
    <w:p w14:paraId="20A81964">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更改了火焰原子吸收光谱法的原理表述（见5.1，2008版的2.2）；</w:t>
      </w:r>
    </w:p>
    <w:p w14:paraId="4AC5EED1">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更改了火焰原子吸收光谱法的试料量（见5.5.1，2008版的2.6.1）；</w:t>
      </w:r>
    </w:p>
    <w:p w14:paraId="784800BF">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更改了火焰原子吸收光谱法中硝酸或混合酸用量（见5.5.4.1.1，2008版的2.6.4.1）；</w:t>
      </w:r>
    </w:p>
    <w:p w14:paraId="6784B4A5">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ascii="宋体" w:hAnsi="宋体" w:cs="宋体"/>
          <w:szCs w:val="21"/>
          <w:highlight w:val="none"/>
        </w:rPr>
      </w:pPr>
      <w:r>
        <w:rPr>
          <w:rFonts w:hint="eastAsia" w:ascii="宋体" w:hAnsi="宋体" w:cs="宋体"/>
          <w:szCs w:val="21"/>
          <w:highlight w:val="none"/>
          <w:lang w:val="en-US" w:eastAsia="zh-CN"/>
        </w:rPr>
        <w:t>增加了火焰原子吸收光谱法中当铋的质量分数大于0.050%时，试液不经分离富集直接测试的试验步骤（见5.5.4.1.2）；</w:t>
      </w:r>
    </w:p>
    <w:p w14:paraId="3EAE519B">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eastAsia="宋体" w:cs="Times New Roman"/>
          <w:color w:val="auto"/>
          <w:szCs w:val="21"/>
          <w:lang w:val="en-US" w:eastAsia="zh-CN"/>
        </w:rPr>
      </w:pPr>
      <w:r>
        <w:rPr>
          <w:rFonts w:hint="eastAsia" w:ascii="宋体" w:hAnsi="宋体" w:cs="宋体"/>
          <w:szCs w:val="21"/>
          <w:highlight w:val="none"/>
          <w:lang w:val="en-US" w:eastAsia="zh-CN"/>
        </w:rPr>
        <w:t>更改了火焰原子吸收光谱法中工作曲线系列标准溶液的配制（见5.5.6.1，2008版的2.6.5.1</w:t>
      </w:r>
    </w:p>
    <w:p w14:paraId="1DD03440">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增加了方法三 Na</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val="en-US" w:eastAsia="zh-CN"/>
        </w:rPr>
        <w:t>EDTA滴定法（见第6章）；</w:t>
      </w:r>
    </w:p>
    <w:p w14:paraId="04C6B47D">
      <w:pPr>
        <w:widowControl/>
        <w:numPr>
          <w:ilvl w:val="0"/>
          <w:numId w:val="10"/>
        </w:numPr>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删除了</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质量保证和控制</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（见2008年版的第9章）；</w:t>
      </w:r>
    </w:p>
    <w:p w14:paraId="64881839">
      <w:pPr>
        <w:numPr>
          <w:ilvl w:val="0"/>
          <w:numId w:val="10"/>
        </w:numPr>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增加了</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试验报告</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章节（见第7章）。</w:t>
      </w:r>
    </w:p>
    <w:p w14:paraId="154721C5">
      <w:pPr>
        <w:ind w:firstLine="420" w:firstLineChars="200"/>
        <w:rPr>
          <w:rFonts w:hint="default" w:ascii="Times New Roman" w:hAnsi="Times New Roman" w:cs="Times New Roman"/>
          <w:color w:val="000000"/>
          <w:szCs w:val="21"/>
        </w:rPr>
      </w:pPr>
      <w:r>
        <w:rPr>
          <w:rFonts w:hint="default" w:ascii="Times New Roman" w:hAnsi="Times New Roman" w:cs="Times New Roman"/>
          <w:color w:val="auto"/>
          <w:szCs w:val="21"/>
        </w:rPr>
        <w:t>请注意本文件的某些内容可能涉及专利。本文件的</w:t>
      </w: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发布机构</w:t>
      </w:r>
      <w:r>
        <w:rPr>
          <w:rFonts w:hint="default" w:ascii="Times New Roman" w:hAnsi="Times New Roman" w:cs="Times New Roman"/>
          <w:color w:val="000000"/>
          <w:szCs w:val="21"/>
        </w:rPr>
        <w:t>不承担识别专利的责任。</w:t>
      </w:r>
    </w:p>
    <w:p w14:paraId="6F5E7E37">
      <w:pPr>
        <w:widowControl/>
        <w:autoSpaceDE w:val="0"/>
        <w:autoSpaceDN w:val="0"/>
        <w:ind w:firstLine="420" w:firstLineChars="200"/>
        <w:rPr>
          <w:rFonts w:hint="default" w:ascii="Times New Roman" w:hAnsi="Times New Roman" w:eastAsia="宋体" w:cs="Times New Roman"/>
          <w:color w:val="000000"/>
          <w:szCs w:val="21"/>
        </w:rPr>
      </w:pPr>
      <w:r>
        <w:rPr>
          <w:rFonts w:hint="default" w:ascii="Times New Roman" w:hAnsi="Times New Roman" w:cs="Times New Roman"/>
          <w:color w:val="000000"/>
          <w:szCs w:val="21"/>
        </w:rPr>
        <w:t>本文件由中国有色金属工业协</w:t>
      </w:r>
      <w:r>
        <w:rPr>
          <w:rFonts w:hint="default" w:ascii="Times New Roman" w:hAnsi="Times New Roman" w:eastAsia="宋体" w:cs="Times New Roman"/>
          <w:color w:val="000000"/>
          <w:szCs w:val="21"/>
        </w:rPr>
        <w:t>会提出。</w:t>
      </w:r>
    </w:p>
    <w:p w14:paraId="006D2B9F">
      <w:pPr>
        <w:widowControl/>
        <w:numPr>
          <w:ilvl w:val="-1"/>
          <w:numId w:val="0"/>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本文件由全国有色金属标准化技术委员会（SAC/TC 243）归口</w:t>
      </w:r>
      <w:r>
        <w:rPr>
          <w:rFonts w:hint="default" w:ascii="Times New Roman" w:hAnsi="Times New Roman" w:cs="Times New Roman"/>
          <w:color w:val="000000"/>
          <w:szCs w:val="21"/>
        </w:rPr>
        <w:t>。</w:t>
      </w:r>
    </w:p>
    <w:p w14:paraId="17C6CBCD">
      <w:pPr>
        <w:widowControl/>
        <w:autoSpaceDE w:val="0"/>
        <w:autoSpaceDN w:val="0"/>
        <w:ind w:firstLine="420" w:firstLineChars="200"/>
        <w:rPr>
          <w:rFonts w:hint="default" w:ascii="Times New Roman" w:hAnsi="Times New Roman" w:cs="Times New Roman"/>
          <w:color w:val="auto"/>
        </w:rPr>
      </w:pPr>
      <w:r>
        <w:rPr>
          <w:rFonts w:hint="default" w:ascii="Times New Roman" w:hAnsi="Times New Roman" w:cs="Times New Roman"/>
          <w:color w:val="auto"/>
        </w:rPr>
        <w:t>本文件起草单位：</w:t>
      </w:r>
      <w:r>
        <w:rPr>
          <w:rFonts w:hint="default" w:ascii="Times New Roman" w:hAnsi="Times New Roman" w:cs="Times New Roman"/>
          <w:bCs/>
          <w:color w:val="auto"/>
          <w:szCs w:val="21"/>
        </w:rPr>
        <w:t>中铝洛阳铜加工有限公司</w:t>
      </w:r>
      <w:r>
        <w:rPr>
          <w:rFonts w:hint="default" w:ascii="Times New Roman" w:hAnsi="Times New Roman" w:cs="Times New Roman"/>
          <w:bCs/>
          <w:color w:val="auto"/>
          <w:szCs w:val="21"/>
          <w:lang w:eastAsia="zh-CN"/>
        </w:rPr>
        <w:t>、</w:t>
      </w:r>
      <w:r>
        <w:rPr>
          <w:rFonts w:hint="default" w:ascii="Times New Roman" w:hAnsi="Times New Roman" w:cs="Times New Roman"/>
          <w:color w:val="auto"/>
          <w:vertAlign w:val="baseline"/>
        </w:rPr>
        <w:t>国标(北京）检验认证有限公司</w:t>
      </w:r>
      <w:r>
        <w:rPr>
          <w:rFonts w:hint="default" w:ascii="Times New Roman" w:hAnsi="Times New Roman" w:cs="Times New Roman"/>
          <w:bCs/>
          <w:color w:val="auto"/>
          <w:szCs w:val="21"/>
          <w:lang w:eastAsia="zh-CN"/>
        </w:rPr>
        <w:t>、</w:t>
      </w:r>
      <w:r>
        <w:rPr>
          <w:rFonts w:hint="eastAsia" w:ascii="Times New Roman" w:hAnsi="Times New Roman" w:cs="Times New Roman"/>
          <w:lang w:val="en-US" w:eastAsia="zh-CN"/>
        </w:rPr>
        <w:t>江西铜业股份有限公司</w:t>
      </w:r>
      <w:r>
        <w:rPr>
          <w:rFonts w:hint="eastAsia" w:cs="Times New Roman"/>
          <w:bCs/>
          <w:color w:val="auto"/>
          <w:szCs w:val="21"/>
          <w:lang w:eastAsia="zh-CN"/>
        </w:rPr>
        <w:t>…………………………</w:t>
      </w:r>
      <w:r>
        <w:rPr>
          <w:rFonts w:hint="default" w:ascii="Times New Roman" w:hAnsi="Times New Roman" w:cs="Times New Roman"/>
          <w:color w:val="000000"/>
          <w:szCs w:val="21"/>
        </w:rPr>
        <w:t>。</w:t>
      </w:r>
    </w:p>
    <w:p w14:paraId="5314DC22">
      <w:pPr>
        <w:widowControl/>
        <w:autoSpaceDE w:val="0"/>
        <w:autoSpaceDN w:val="0"/>
        <w:ind w:firstLine="420" w:firstLineChars="200"/>
        <w:rPr>
          <w:rFonts w:hint="default" w:ascii="Times New Roman" w:hAnsi="Times New Roman" w:cs="Times New Roman"/>
          <w:color w:val="auto"/>
        </w:rPr>
      </w:pPr>
      <w:r>
        <w:rPr>
          <w:rFonts w:hint="default" w:ascii="Times New Roman" w:hAnsi="Times New Roman" w:cs="Times New Roman"/>
          <w:color w:val="auto"/>
        </w:rPr>
        <w:t>本文件主要起草人：</w:t>
      </w:r>
    </w:p>
    <w:p w14:paraId="1471F074">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本文件所代替文件的历次版本发布情况为：</w:t>
      </w:r>
    </w:p>
    <w:p w14:paraId="46C3E162">
      <w:pPr>
        <w:keepNext w:val="0"/>
        <w:keepLines w:val="0"/>
        <w:pageBreakBefore w:val="0"/>
        <w:widowControl/>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1996</w:t>
      </w:r>
      <w:r>
        <w:rPr>
          <w:rFonts w:hint="default" w:ascii="Times New Roman" w:hAnsi="Times New Roman" w:cs="Times New Roman"/>
          <w:highlight w:val="none"/>
        </w:rPr>
        <w:t xml:space="preserve">年首次发布为GB/T </w:t>
      </w:r>
      <w:r>
        <w:rPr>
          <w:rFonts w:hint="default" w:ascii="Times New Roman" w:hAnsi="Times New Roman" w:cs="Times New Roman"/>
          <w:highlight w:val="none"/>
          <w:lang w:eastAsia="zh-CN"/>
        </w:rPr>
        <w:t>5121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w:t>
      </w:r>
      <w:r>
        <w:rPr>
          <w:rFonts w:hint="default" w:ascii="Times New Roman" w:hAnsi="Times New Roman" w:cs="Times New Roman"/>
          <w:highlight w:val="none"/>
          <w:lang w:val="en-US" w:eastAsia="zh-CN"/>
        </w:rPr>
        <w:t>1996</w:t>
      </w:r>
      <w:r>
        <w:rPr>
          <w:rFonts w:hint="default" w:ascii="Times New Roman" w:hAnsi="Times New Roman" w:cs="Times New Roman"/>
          <w:highlight w:val="none"/>
        </w:rPr>
        <w:t>；</w:t>
      </w:r>
    </w:p>
    <w:p w14:paraId="74E17661">
      <w:pPr>
        <w:keepNext w:val="0"/>
        <w:keepLines w:val="0"/>
        <w:pageBreakBefore w:val="0"/>
        <w:widowControl/>
        <w:kinsoku/>
        <w:wordWrap/>
        <w:overflowPunct/>
        <w:topLinePunct w:val="0"/>
        <w:bidi w:val="0"/>
        <w:adjustRightInd/>
        <w:snapToGrid/>
        <w:spacing w:line="240" w:lineRule="auto"/>
        <w:ind w:firstLine="420" w:firstLineChars="200"/>
        <w:textAlignment w:val="auto"/>
        <w:rPr>
          <w:rFonts w:hint="eastAsia" w:ascii="宋体" w:hAnsi="宋体" w:cs="宋体"/>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2008年第一次修订为</w:t>
      </w:r>
      <w:r>
        <w:rPr>
          <w:rFonts w:hint="default" w:ascii="Times New Roman" w:hAnsi="Times New Roman" w:cs="Times New Roman"/>
          <w:highlight w:val="none"/>
        </w:rPr>
        <w:t xml:space="preserve">GB/T </w:t>
      </w:r>
      <w:r>
        <w:rPr>
          <w:rFonts w:hint="default" w:ascii="Times New Roman" w:hAnsi="Times New Roman" w:cs="Times New Roman"/>
          <w:highlight w:val="none"/>
          <w:lang w:eastAsia="zh-CN"/>
        </w:rPr>
        <w:t>5121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w:t>
      </w:r>
      <w:r>
        <w:rPr>
          <w:rFonts w:hint="default" w:ascii="Times New Roman" w:hAnsi="Times New Roman" w:cs="Times New Roman"/>
          <w:highlight w:val="none"/>
          <w:lang w:val="en-US" w:eastAsia="zh-CN"/>
        </w:rPr>
        <w:t>2008</w:t>
      </w:r>
      <w:r>
        <w:rPr>
          <w:rFonts w:hint="default" w:ascii="Times New Roman" w:hAnsi="Times New Roman" w:cs="Times New Roman"/>
          <w:highlight w:val="none"/>
        </w:rPr>
        <w:t>；</w:t>
      </w:r>
    </w:p>
    <w:p w14:paraId="39BA1DC4">
      <w:pPr>
        <w:keepNext w:val="0"/>
        <w:keepLines w:val="0"/>
        <w:pageBreakBefore w:val="0"/>
        <w:widowControl/>
        <w:kinsoku/>
        <w:wordWrap/>
        <w:overflowPunct/>
        <w:topLinePunct w:val="0"/>
        <w:bidi w:val="0"/>
        <w:adjustRightInd/>
        <w:snapToGrid/>
        <w:spacing w:line="240" w:lineRule="auto"/>
        <w:ind w:firstLine="420" w:firstLineChars="200"/>
        <w:textAlignment w:val="auto"/>
        <w:rPr>
          <w:rFonts w:ascii="宋体" w:hAnsi="宋体" w:cs="宋体"/>
          <w:highlight w:val="none"/>
        </w:rPr>
      </w:pPr>
      <w:r>
        <w:rPr>
          <w:rFonts w:hint="default" w:ascii="Times New Roman" w:hAnsi="Times New Roman" w:cs="Times New Roman"/>
          <w:highlight w:val="none"/>
        </w:rPr>
        <w:t>——</w:t>
      </w:r>
      <w:r>
        <w:rPr>
          <w:rFonts w:hint="eastAsia" w:ascii="宋体" w:hAnsi="宋体" w:cs="宋体"/>
          <w:highlight w:val="none"/>
        </w:rPr>
        <w:t>本次为第</w:t>
      </w:r>
      <w:r>
        <w:rPr>
          <w:rFonts w:hint="eastAsia" w:ascii="宋体" w:hAnsi="宋体" w:cs="宋体"/>
          <w:highlight w:val="none"/>
          <w:lang w:val="en-US" w:eastAsia="zh-CN"/>
        </w:rPr>
        <w:t>二</w:t>
      </w:r>
      <w:r>
        <w:rPr>
          <w:rFonts w:hint="eastAsia" w:ascii="宋体" w:hAnsi="宋体" w:cs="宋体"/>
          <w:highlight w:val="none"/>
        </w:rPr>
        <w:t>次修订。</w:t>
      </w:r>
    </w:p>
    <w:p w14:paraId="516BF2D9">
      <w:pPr>
        <w:ind w:firstLine="420" w:firstLineChars="200"/>
        <w:rPr>
          <w:color w:val="000000"/>
          <w:szCs w:val="21"/>
        </w:rPr>
      </w:pPr>
    </w:p>
    <w:p w14:paraId="49DBDEA8">
      <w:pPr>
        <w:ind w:firstLine="640" w:firstLineChars="200"/>
        <w:jc w:val="center"/>
        <w:rPr>
          <w:rFonts w:hint="eastAsia"/>
          <w:color w:val="FF0000"/>
          <w:sz w:val="32"/>
          <w:szCs w:val="32"/>
        </w:rPr>
      </w:pPr>
    </w:p>
    <w:p w14:paraId="5E62D98D">
      <w:pPr>
        <w:ind w:firstLine="640" w:firstLineChars="200"/>
        <w:jc w:val="center"/>
        <w:rPr>
          <w:rFonts w:hint="eastAsia"/>
          <w:color w:val="FF0000"/>
          <w:sz w:val="32"/>
          <w:szCs w:val="32"/>
        </w:rPr>
      </w:pPr>
    </w:p>
    <w:p w14:paraId="2026DE2D">
      <w:pPr>
        <w:ind w:firstLine="640" w:firstLineChars="200"/>
        <w:jc w:val="center"/>
        <w:rPr>
          <w:rFonts w:hint="eastAsia"/>
          <w:color w:val="FF0000"/>
          <w:sz w:val="32"/>
          <w:szCs w:val="32"/>
        </w:rPr>
      </w:pPr>
    </w:p>
    <w:p w14:paraId="2050EEE3">
      <w:pPr>
        <w:ind w:firstLine="640" w:firstLineChars="200"/>
        <w:jc w:val="center"/>
        <w:rPr>
          <w:rFonts w:hint="eastAsia"/>
          <w:color w:val="FF0000"/>
          <w:sz w:val="32"/>
          <w:szCs w:val="32"/>
        </w:rPr>
      </w:pPr>
    </w:p>
    <w:p w14:paraId="003887FD">
      <w:pPr>
        <w:ind w:firstLine="640" w:firstLineChars="200"/>
        <w:jc w:val="center"/>
        <w:rPr>
          <w:rFonts w:hint="eastAsia"/>
          <w:color w:val="FF0000"/>
          <w:sz w:val="32"/>
          <w:szCs w:val="32"/>
        </w:rPr>
      </w:pPr>
    </w:p>
    <w:p w14:paraId="15760DC8">
      <w:pPr>
        <w:ind w:firstLine="640" w:firstLineChars="200"/>
        <w:jc w:val="center"/>
        <w:rPr>
          <w:rFonts w:hint="eastAsia"/>
          <w:color w:val="FF0000"/>
          <w:sz w:val="32"/>
          <w:szCs w:val="32"/>
        </w:rPr>
      </w:pPr>
    </w:p>
    <w:p w14:paraId="3F03409D">
      <w:pPr>
        <w:ind w:firstLine="640" w:firstLineChars="200"/>
        <w:jc w:val="center"/>
        <w:rPr>
          <w:rFonts w:hint="eastAsia"/>
          <w:color w:val="FF0000"/>
          <w:sz w:val="32"/>
          <w:szCs w:val="32"/>
        </w:rPr>
      </w:pPr>
    </w:p>
    <w:p w14:paraId="0B960645">
      <w:pPr>
        <w:ind w:firstLine="640" w:firstLineChars="200"/>
        <w:jc w:val="center"/>
        <w:rPr>
          <w:rFonts w:hint="eastAsia"/>
          <w:color w:val="FF0000"/>
          <w:sz w:val="32"/>
          <w:szCs w:val="32"/>
        </w:rPr>
      </w:pPr>
    </w:p>
    <w:p w14:paraId="5058C0F9">
      <w:pPr>
        <w:ind w:firstLine="640" w:firstLineChars="200"/>
        <w:jc w:val="center"/>
        <w:rPr>
          <w:rFonts w:hint="eastAsia"/>
          <w:color w:val="FF0000"/>
          <w:sz w:val="32"/>
          <w:szCs w:val="32"/>
        </w:rPr>
      </w:pPr>
    </w:p>
    <w:p w14:paraId="45C6E920">
      <w:pPr>
        <w:ind w:firstLine="640" w:firstLineChars="200"/>
        <w:jc w:val="center"/>
        <w:rPr>
          <w:rFonts w:hint="eastAsia"/>
          <w:color w:val="FF0000"/>
          <w:sz w:val="32"/>
          <w:szCs w:val="32"/>
        </w:rPr>
      </w:pPr>
    </w:p>
    <w:p w14:paraId="556A034C">
      <w:pPr>
        <w:ind w:firstLine="640" w:firstLineChars="200"/>
        <w:jc w:val="center"/>
        <w:rPr>
          <w:rFonts w:hint="eastAsia"/>
          <w:color w:val="FF0000"/>
          <w:sz w:val="32"/>
          <w:szCs w:val="32"/>
        </w:rPr>
      </w:pPr>
    </w:p>
    <w:p w14:paraId="0DB5FE2F">
      <w:pPr>
        <w:ind w:firstLine="640" w:firstLineChars="200"/>
        <w:jc w:val="center"/>
        <w:rPr>
          <w:rFonts w:hint="eastAsia"/>
          <w:color w:val="FF0000"/>
          <w:sz w:val="32"/>
          <w:szCs w:val="32"/>
        </w:rPr>
      </w:pPr>
    </w:p>
    <w:p w14:paraId="3CFC5DD1">
      <w:pPr>
        <w:ind w:firstLine="640" w:firstLineChars="200"/>
        <w:jc w:val="center"/>
        <w:rPr>
          <w:rFonts w:hint="eastAsia"/>
          <w:color w:val="FF0000"/>
          <w:sz w:val="32"/>
          <w:szCs w:val="32"/>
        </w:rPr>
      </w:pPr>
    </w:p>
    <w:p w14:paraId="597586E6">
      <w:pPr>
        <w:ind w:firstLine="420"/>
        <w:rPr>
          <w:rFonts w:hint="eastAsia" w:ascii="宋体" w:hAnsi="宋体"/>
          <w:color w:val="FF0000"/>
          <w:szCs w:val="21"/>
          <w:highlight w:val="yellow"/>
        </w:rPr>
      </w:pPr>
    </w:p>
    <w:p w14:paraId="54632658">
      <w:pPr>
        <w:ind w:firstLine="420"/>
        <w:rPr>
          <w:rFonts w:hint="eastAsia" w:ascii="宋体" w:hAnsi="宋体"/>
          <w:color w:val="FF0000"/>
          <w:szCs w:val="21"/>
          <w:highlight w:val="yellow"/>
        </w:rPr>
      </w:pPr>
    </w:p>
    <w:p w14:paraId="7BEA30FB">
      <w:pPr>
        <w:pStyle w:val="59"/>
        <w:jc w:val="center"/>
        <w:rPr>
          <w:rFonts w:hint="eastAsia" w:ascii="宋体" w:hAnsi="宋体"/>
          <w:color w:val="FF0000"/>
          <w:szCs w:val="21"/>
          <w:highlight w:val="yellow"/>
        </w:rPr>
      </w:pPr>
      <w:r>
        <w:rPr>
          <w:rFonts w:hint="eastAsia" w:hAnsi="黑体"/>
          <w:color w:val="000000"/>
          <w:kern w:val="2"/>
          <w:szCs w:val="32"/>
          <w:lang w:val="en-US" w:eastAsia="zh-CN"/>
        </w:rPr>
        <w:t>引</w:t>
      </w:r>
      <w:r>
        <w:rPr>
          <w:rFonts w:hAnsi="黑体"/>
          <w:color w:val="000000"/>
          <w:kern w:val="2"/>
          <w:szCs w:val="32"/>
        </w:rPr>
        <w:t xml:space="preserve">    言</w:t>
      </w:r>
    </w:p>
    <w:p w14:paraId="5C7A11D6">
      <w:pPr>
        <w:ind w:firstLine="420" w:firstLineChars="200"/>
        <w:rPr>
          <w:rFonts w:hint="default" w:ascii="Times New Roman" w:hAnsi="Times New Roman" w:eastAsia="宋体" w:cs="Times New Roman"/>
          <w:color w:val="auto"/>
          <w:szCs w:val="21"/>
          <w:highlight w:val="none"/>
          <w:lang w:val="en-US" w:eastAsia="zh-CN"/>
        </w:rPr>
      </w:pPr>
      <w:r>
        <w:rPr>
          <w:rFonts w:hint="eastAsia" w:ascii="宋体" w:hAnsi="宋体"/>
          <w:color w:val="auto"/>
          <w:szCs w:val="21"/>
          <w:highlight w:val="none"/>
        </w:rPr>
        <w:t>铜及铜合</w:t>
      </w:r>
      <w:r>
        <w:rPr>
          <w:rFonts w:hint="default" w:ascii="Times New Roman" w:hAnsi="Times New Roman" w:cs="Times New Roman"/>
          <w:color w:val="auto"/>
          <w:szCs w:val="21"/>
          <w:highlight w:val="none"/>
        </w:rPr>
        <w:t>金</w:t>
      </w:r>
      <w:r>
        <w:rPr>
          <w:rFonts w:hint="default" w:ascii="Times New Roman" w:hAnsi="Times New Roman" w:cs="Times New Roman"/>
          <w:color w:val="auto"/>
          <w:szCs w:val="21"/>
          <w:highlight w:val="none"/>
          <w:lang w:eastAsia="zh-CN"/>
        </w:rPr>
        <w:t>由于具有优良的导电、导热、耐蚀、易于加工等性能，广泛应用于机械、电子、电气、化工、交通、能源、建筑、信息通讯等领域，是世界各国均高度重视的战略物资和发展现代工业的重要基础材料和功能材料。</w:t>
      </w: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《铜及铜合金化学分析方法》是铜及铜合金材料化学成分测定方法的系列标准，</w:t>
      </w:r>
      <w:r>
        <w:rPr>
          <w:rFonts w:hint="default" w:ascii="Times New Roman" w:hAnsi="Times New Roman" w:cs="Times New Roman"/>
          <w:color w:val="auto"/>
          <w:szCs w:val="21"/>
          <w:highlight w:val="none"/>
          <w:lang w:val="en-US" w:eastAsia="zh-CN"/>
        </w:rPr>
        <w:t>在</w:t>
      </w:r>
      <w:r>
        <w:rPr>
          <w:rFonts w:hint="default" w:ascii="Times New Roman" w:hAnsi="Times New Roman" w:cs="Times New Roman"/>
          <w:color w:val="auto"/>
          <w:szCs w:val="21"/>
          <w:highlight w:val="none"/>
        </w:rPr>
        <w:t>铜及铜合金</w:t>
      </w:r>
      <w:r>
        <w:rPr>
          <w:rFonts w:hint="default" w:ascii="Times New Roman" w:hAnsi="Times New Roman" w:cs="Times New Roman"/>
          <w:color w:val="auto"/>
          <w:szCs w:val="21"/>
          <w:highlight w:val="none"/>
          <w:lang w:eastAsia="zh-CN"/>
        </w:rPr>
        <w:t>材料的生产研发、经济贸易、质量提升等多个方面发挥了重要作用。</w:t>
      </w:r>
    </w:p>
    <w:p w14:paraId="27635407">
      <w:pPr>
        <w:ind w:firstLine="420" w:firstLineChars="200"/>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pPr>
      <w:r>
        <w:rPr>
          <w:rFonts w:hint="default" w:ascii="Times New Roman" w:hAnsi="Times New Roman" w:cs="Times New Roman"/>
          <w:color w:val="auto"/>
          <w:szCs w:val="21"/>
          <w:highlight w:val="none"/>
          <w:lang w:eastAsia="zh-CN"/>
        </w:rPr>
        <w:t>近年来，随着</w:t>
      </w:r>
      <w:r>
        <w:rPr>
          <w:rFonts w:hint="default" w:ascii="Times New Roman" w:hAnsi="Times New Roman" w:cs="Times New Roman"/>
          <w:color w:val="auto"/>
          <w:szCs w:val="21"/>
          <w:highlight w:val="none"/>
        </w:rPr>
        <w:t>铜及铜合金</w:t>
      </w:r>
      <w:r>
        <w:rPr>
          <w:rFonts w:hint="default" w:ascii="Times New Roman" w:hAnsi="Times New Roman" w:cs="Times New Roman"/>
          <w:color w:val="auto"/>
          <w:szCs w:val="21"/>
          <w:highlight w:val="none"/>
          <w:lang w:eastAsia="zh-CN"/>
        </w:rPr>
        <w:t>材料的推陈出新</w:t>
      </w:r>
      <w:r>
        <w:rPr>
          <w:rFonts w:hint="default" w:ascii="Times New Roman" w:hAnsi="Times New Roman" w:eastAsia="宋体" w:cs="Times New Roman"/>
          <w:color w:val="auto"/>
          <w:szCs w:val="21"/>
          <w:highlight w:val="none"/>
          <w:lang w:eastAsia="zh-CN"/>
        </w:rPr>
        <w:t>，对各元素的检测范围、准确度、精密度等要求越来越高。为实现铋元素的检测方法</w:t>
      </w:r>
      <w:r>
        <w:rPr>
          <w:rFonts w:hint="default" w:ascii="Times New Roman" w:hAnsi="Times New Roman" w:cs="Times New Roman"/>
          <w:color w:val="auto"/>
          <w:szCs w:val="21"/>
          <w:highlight w:val="none"/>
          <w:lang w:eastAsia="zh-CN"/>
        </w:rPr>
        <w:t>能够</w:t>
      </w:r>
      <w:r>
        <w:rPr>
          <w:rFonts w:hint="default" w:ascii="Times New Roman" w:hAnsi="Times New Roman" w:eastAsia="宋体" w:cs="Times New Roman"/>
          <w:color w:val="auto"/>
          <w:szCs w:val="21"/>
          <w:highlight w:val="none"/>
          <w:lang w:eastAsia="zh-CN"/>
        </w:rPr>
        <w:t>涵盖国内现有铜及铜合金材料，同时具备准确、可靠、操作性强等特点，因此对</w:t>
      </w:r>
      <w:r>
        <w:rPr>
          <w:rFonts w:hint="default" w:ascii="Times New Roman" w:hAnsi="Times New Roman" w:eastAsia="宋体" w:cs="Times New Roman"/>
          <w:color w:val="auto"/>
          <w:szCs w:val="21"/>
          <w:highlight w:val="none"/>
        </w:rPr>
        <w:t>GB/T</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5121</w:t>
      </w:r>
      <w:r>
        <w:rPr>
          <w:rFonts w:hint="default" w:ascii="Times New Roman" w:hAnsi="Times New Roman" w:eastAsia="宋体" w:cs="Times New Roman"/>
          <w:color w:val="auto"/>
          <w:szCs w:val="21"/>
          <w:highlight w:val="none"/>
          <w:lang w:val="en-US" w:eastAsia="zh-CN"/>
        </w:rPr>
        <w:t>.6进行修订</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扩展了原有方法的测定范围，</w:t>
      </w:r>
      <w:r>
        <w:rPr>
          <w:rFonts w:hint="default" w:ascii="Times New Roman" w:hAnsi="Times New Roman" w:cs="Times New Roman"/>
          <w:color w:val="auto"/>
          <w:szCs w:val="21"/>
          <w:highlight w:val="none"/>
          <w:lang w:val="en-US" w:eastAsia="zh-CN"/>
        </w:rPr>
        <w:t>新增了Na</w:t>
      </w:r>
      <w:r>
        <w:rPr>
          <w:rFonts w:hint="default" w:ascii="Times New Roman" w:hAnsi="Times New Roman" w:cs="Times New Roman"/>
          <w:color w:val="auto"/>
          <w:szCs w:val="21"/>
          <w:highlight w:val="none"/>
          <w:vertAlign w:val="subscript"/>
          <w:lang w:val="en-US" w:eastAsia="zh-CN"/>
        </w:rPr>
        <w:t>2</w:t>
      </w:r>
      <w:r>
        <w:rPr>
          <w:rFonts w:hint="default" w:ascii="Times New Roman" w:hAnsi="Times New Roman" w:cs="Times New Roman"/>
          <w:color w:val="auto"/>
          <w:szCs w:val="21"/>
          <w:highlight w:val="none"/>
          <w:lang w:val="en-US" w:eastAsia="zh-CN"/>
        </w:rPr>
        <w:t>EDTA滴定</w:t>
      </w:r>
      <w:r>
        <w:rPr>
          <w:rFonts w:hint="eastAsia" w:cs="Times New Roman"/>
          <w:color w:val="auto"/>
          <w:szCs w:val="21"/>
          <w:highlight w:val="none"/>
          <w:lang w:val="en-US" w:eastAsia="zh-CN"/>
        </w:rPr>
        <w:t>法</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0D0D0D" w:themeColor="text1" w:themeTint="F2"/>
          <w:szCs w:val="21"/>
          <w:highlight w:val="none"/>
          <w:lang w:eastAsia="zh-CN"/>
          <w14:textFill>
            <w14:solidFill>
              <w14:schemeClr w14:val="tx1">
                <w14:lumMod w14:val="95000"/>
                <w14:lumOff w14:val="5000"/>
              </w14:schemeClr>
            </w14:solidFill>
          </w14:textFill>
        </w:rPr>
        <w:t>本文件的修订</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扩展了铋元素的检测范围，提高了</w:t>
      </w:r>
      <w:r>
        <w:rPr>
          <w:rFonts w:hint="default" w:ascii="Times New Roman" w:hAnsi="Times New Roman" w:eastAsia="宋体" w:cs="Times New Roman"/>
          <w:color w:val="auto"/>
          <w:szCs w:val="21"/>
          <w:highlight w:val="none"/>
          <w:lang w:eastAsia="zh-CN"/>
        </w:rPr>
        <w:t>铜及铜合金</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检测标准和产品标准适配性，进一步增强了检测方法的操作规范性，推进了铜及铜合金化学分析标准体系的健全完善。</w:t>
      </w:r>
    </w:p>
    <w:p w14:paraId="5F5C3F7A">
      <w:p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《铜及铜合金化学分析方法》分为</w:t>
      </w:r>
      <w:r>
        <w:rPr>
          <w:rFonts w:hint="default" w:ascii="Times New Roman" w:hAnsi="Times New Roman" w:cs="Times New Roman"/>
          <w:color w:val="auto"/>
          <w:szCs w:val="21"/>
          <w:highlight w:val="none"/>
          <w:lang w:val="en-US" w:eastAsia="zh-CN"/>
        </w:rPr>
        <w:t>29个部分：</w:t>
      </w:r>
    </w:p>
    <w:p w14:paraId="0983D6E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24F1004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52D667B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4DD3CE1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18ABB75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7C659F7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3AE4E6D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2AC77CD6">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1AC6A9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520471D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516B294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29C401B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2348DEE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48D3B4F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3A1E80A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5295DAE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758D1685">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005A1E8D">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5E7BCF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36315CD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69EE2C1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4A02801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1C35897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7303E41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1294670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2297CA4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3CAEB40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0AC7E90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4D045EB2">
      <w:pPr>
        <w:ind w:firstLine="420" w:firstLineChars="200"/>
        <w:rPr>
          <w:rFonts w:hint="default" w:ascii="Times New Roman" w:hAnsi="Times New Roman" w:eastAsia="宋体" w:cs="Times New Roman"/>
          <w:color w:val="auto"/>
          <w:szCs w:val="21"/>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定</w:t>
      </w:r>
    </w:p>
    <w:p w14:paraId="09AAAB80">
      <w:pPr>
        <w:ind w:firstLine="0" w:firstLineChars="0"/>
      </w:pPr>
    </w:p>
    <w:p w14:paraId="4FF65DEA">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371C5455">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6</w:t>
      </w:r>
      <w:r>
        <w:rPr>
          <w:rFonts w:ascii="黑体" w:hAnsi="黑体" w:eastAsia="黑体"/>
          <w:color w:val="000000"/>
          <w:sz w:val="32"/>
          <w:szCs w:val="32"/>
        </w:rPr>
        <w:t>部分：</w:t>
      </w:r>
      <w:r>
        <w:rPr>
          <w:rFonts w:hint="eastAsia" w:ascii="黑体" w:hAnsi="黑体" w:eastAsia="黑体"/>
          <w:color w:val="000000"/>
          <w:sz w:val="32"/>
          <w:szCs w:val="32"/>
          <w:lang w:eastAsia="zh-CN"/>
        </w:rPr>
        <w:t>铋</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5911724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14:paraId="0F047D3E">
      <w:pPr>
        <w:pStyle w:val="69"/>
        <w:ind w:firstLine="420"/>
        <w:rPr>
          <w:rFonts w:hint="default" w:ascii="Times New Roman" w:hAnsi="Times New Roman" w:cs="Times New Roman"/>
        </w:rPr>
      </w:pPr>
      <w:r>
        <w:rPr>
          <w:rFonts w:hint="eastAsia"/>
        </w:rPr>
        <w:t>本</w:t>
      </w:r>
      <w:r>
        <w:rPr>
          <w:rFonts w:hint="eastAsia"/>
          <w:lang w:eastAsia="zh-CN"/>
        </w:rPr>
        <w:t>文</w:t>
      </w:r>
      <w:r>
        <w:rPr>
          <w:rFonts w:hint="default" w:ascii="Times New Roman" w:hAnsi="Times New Roman" w:cs="Times New Roman"/>
          <w:lang w:eastAsia="zh-CN"/>
        </w:rPr>
        <w:t>件</w:t>
      </w:r>
      <w:r>
        <w:rPr>
          <w:rFonts w:hint="default" w:ascii="Times New Roman" w:hAnsi="Times New Roman" w:cs="Times New Roman"/>
        </w:rPr>
        <w:t>规定了</w:t>
      </w:r>
      <w:r>
        <w:rPr>
          <w:rFonts w:hint="default" w:ascii="Times New Roman" w:hAnsi="Times New Roman" w:cs="Times New Roman"/>
          <w:bCs/>
          <w:lang w:eastAsia="zh-CN"/>
        </w:rPr>
        <w:t>铜及铜合金中铋含量</w:t>
      </w:r>
      <w:r>
        <w:rPr>
          <w:rFonts w:hint="default" w:ascii="Times New Roman" w:hAnsi="Times New Roman" w:cs="Times New Roman"/>
          <w:bCs/>
        </w:rPr>
        <w:t>的分析方法</w:t>
      </w:r>
      <w:r>
        <w:rPr>
          <w:rFonts w:hint="default" w:ascii="Times New Roman" w:hAnsi="Times New Roman" w:cs="Times New Roman"/>
        </w:rPr>
        <w:t>。</w:t>
      </w:r>
    </w:p>
    <w:p w14:paraId="138CC19F">
      <w:pPr>
        <w:pStyle w:val="69"/>
        <w:ind w:firstLine="420"/>
        <w:rPr>
          <w:rFonts w:hint="default" w:ascii="Times New Roman" w:hAnsi="Times New Roman" w:eastAsia="宋体" w:cs="Times New Roman"/>
          <w:lang w:val="en-US" w:eastAsia="zh-CN"/>
        </w:rPr>
      </w:pPr>
      <w:r>
        <w:rPr>
          <w:rFonts w:hint="default" w:ascii="Times New Roman" w:hAnsi="Times New Roman" w:cs="Times New Roman"/>
        </w:rPr>
        <w:t>本标准适用于铜及铜合金中</w:t>
      </w:r>
      <w:r>
        <w:rPr>
          <w:rFonts w:hint="default" w:ascii="Times New Roman" w:hAnsi="Times New Roman" w:cs="Times New Roman"/>
          <w:bCs/>
          <w:lang w:eastAsia="zh-CN"/>
        </w:rPr>
        <w:t>铋</w:t>
      </w:r>
      <w:r>
        <w:rPr>
          <w:rFonts w:hint="default" w:ascii="Times New Roman" w:hAnsi="Times New Roman" w:cs="Times New Roman"/>
        </w:rPr>
        <w:t>含量的测定。氢化物发生</w:t>
      </w:r>
      <w:r>
        <w:rPr>
          <w:rFonts w:hint="eastAsia" w:ascii="Times New Roman" w:cs="Times New Roman"/>
          <w:lang w:val="en-US" w:eastAsia="zh-CN"/>
        </w:rPr>
        <w:t>-</w:t>
      </w:r>
      <w:r>
        <w:rPr>
          <w:rFonts w:hint="default" w:ascii="Times New Roman" w:hAnsi="Times New Roman" w:cs="Times New Roman"/>
        </w:rPr>
        <w:t>无色散原子荧光光谱法</w:t>
      </w:r>
      <w:r>
        <w:rPr>
          <w:rFonts w:hint="default" w:ascii="Times New Roman" w:hAnsi="Times New Roman" w:cs="Times New Roman"/>
          <w:lang w:eastAsia="zh-CN"/>
        </w:rPr>
        <w:t>测定范围：</w:t>
      </w:r>
      <w:r>
        <w:rPr>
          <w:rFonts w:hint="default" w:ascii="Times New Roman" w:hAnsi="Times New Roman" w:cs="Times New Roman"/>
          <w:lang w:val="en-US" w:eastAsia="zh-CN"/>
        </w:rPr>
        <w:t>0.00001%～0.00050%</w:t>
      </w:r>
      <w:r>
        <w:rPr>
          <w:rFonts w:hint="default" w:ascii="Times New Roman" w:hAnsi="Times New Roman" w:cs="Times New Roman"/>
          <w:szCs w:val="21"/>
          <w:lang w:eastAsia="zh-CN"/>
        </w:rPr>
        <w:t>，</w:t>
      </w:r>
      <w:r>
        <w:rPr>
          <w:rFonts w:hint="default" w:ascii="Times New Roman" w:hAnsi="Times New Roman" w:cs="Times New Roman"/>
          <w:color w:val="000000"/>
          <w:sz w:val="21"/>
          <w:szCs w:val="21"/>
          <w:shd w:val="clear" w:color="auto" w:fill="FFFFFF"/>
        </w:rPr>
        <w:t>火焰原子吸收光谱法</w:t>
      </w:r>
      <w:r>
        <w:rPr>
          <w:rFonts w:hint="default" w:ascii="Times New Roman" w:hAnsi="Times New Roman" w:cs="Times New Roman"/>
          <w:lang w:eastAsia="zh-CN"/>
        </w:rPr>
        <w:t>测定范围：</w:t>
      </w:r>
      <w:r>
        <w:rPr>
          <w:rFonts w:hint="default" w:ascii="Times New Roman" w:hAnsi="Times New Roman" w:cs="Times New Roman"/>
          <w:color w:val="000000"/>
          <w:sz w:val="18"/>
          <w:szCs w:val="18"/>
        </w:rPr>
        <w:t>＞</w:t>
      </w:r>
      <w:r>
        <w:rPr>
          <w:rFonts w:hint="default" w:ascii="Times New Roman" w:hAnsi="Times New Roman" w:cs="Times New Roman"/>
          <w:bCs/>
          <w:color w:val="000000"/>
          <w:szCs w:val="18"/>
        </w:rPr>
        <w:t>0.0005</w:t>
      </w:r>
      <w:r>
        <w:rPr>
          <w:rFonts w:hint="default" w:ascii="Times New Roman" w:hAnsi="Times New Roman" w:cs="Times New Roman"/>
          <w:bCs/>
          <w:color w:val="000000"/>
          <w:szCs w:val="18"/>
          <w:lang w:val="en-US" w:eastAsia="zh-CN"/>
        </w:rPr>
        <w:t>0</w:t>
      </w:r>
      <w:r>
        <w:rPr>
          <w:rFonts w:hint="default" w:ascii="Times New Roman" w:hAnsi="Times New Roman" w:cs="Times New Roman"/>
          <w:bCs/>
          <w:color w:val="000000"/>
          <w:szCs w:val="18"/>
        </w:rPr>
        <w:t>%～</w:t>
      </w:r>
      <w:r>
        <w:rPr>
          <w:rFonts w:hint="eastAsia" w:ascii="Times New Roman" w:cs="Times New Roman"/>
          <w:bCs/>
          <w:color w:val="000000"/>
          <w:szCs w:val="18"/>
          <w:lang w:val="en-US" w:eastAsia="zh-CN"/>
        </w:rPr>
        <w:t>2.50</w:t>
      </w:r>
      <w:bookmarkStart w:id="5" w:name="_GoBack"/>
      <w:bookmarkEnd w:id="5"/>
      <w:r>
        <w:rPr>
          <w:rFonts w:hint="default" w:ascii="Times New Roman" w:hAnsi="Times New Roman" w:cs="Times New Roman"/>
          <w:bCs/>
          <w:color w:val="000000"/>
          <w:szCs w:val="18"/>
        </w:rPr>
        <w:t>%</w:t>
      </w:r>
      <w:r>
        <w:rPr>
          <w:rFonts w:hint="default" w:ascii="Times New Roman" w:hAnsi="Times New Roman" w:cs="Times New Roman"/>
          <w:bCs/>
          <w:color w:val="000000"/>
          <w:szCs w:val="18"/>
          <w:lang w:eastAsia="zh-CN"/>
        </w:rPr>
        <w:t>，</w:t>
      </w:r>
      <w:r>
        <w:rPr>
          <w:rFonts w:hint="default" w:ascii="Times New Roman" w:hAnsi="Times New Roman" w:cs="Times New Roman"/>
          <w:bCs/>
          <w:color w:val="000000"/>
          <w:szCs w:val="18"/>
          <w:lang w:val="en-US" w:eastAsia="zh-CN"/>
        </w:rPr>
        <w:t>Na</w:t>
      </w:r>
      <w:r>
        <w:rPr>
          <w:rFonts w:hint="default" w:ascii="Times New Roman" w:hAnsi="Times New Roman" w:cs="Times New Roman"/>
          <w:bCs/>
          <w:color w:val="000000"/>
          <w:szCs w:val="18"/>
          <w:vertAlign w:val="subscript"/>
          <w:lang w:val="en-US" w:eastAsia="zh-CN"/>
        </w:rPr>
        <w:t>2</w:t>
      </w:r>
      <w:r>
        <w:rPr>
          <w:rFonts w:hint="default" w:ascii="Times New Roman" w:hAnsi="Times New Roman" w:cs="Times New Roman"/>
          <w:bCs/>
          <w:color w:val="000000"/>
          <w:szCs w:val="18"/>
          <w:lang w:val="en-US" w:eastAsia="zh-CN"/>
        </w:rPr>
        <w:t>EDTA滴定法</w:t>
      </w:r>
      <w:r>
        <w:rPr>
          <w:rFonts w:hint="default" w:ascii="Times New Roman" w:hAnsi="Times New Roman" w:cs="Times New Roman"/>
          <w:lang w:eastAsia="zh-CN"/>
        </w:rPr>
        <w:t>测定范围：</w:t>
      </w:r>
      <w:r>
        <w:rPr>
          <w:rFonts w:hint="default" w:ascii="Times New Roman" w:hAnsi="Times New Roman" w:cs="Times New Roman"/>
          <w:color w:val="000000"/>
          <w:sz w:val="18"/>
          <w:szCs w:val="18"/>
        </w:rPr>
        <w:t>＞</w:t>
      </w:r>
      <w:r>
        <w:rPr>
          <w:rFonts w:hint="default" w:ascii="Times New Roman" w:hAnsi="Times New Roman" w:cs="Times New Roman"/>
          <w:bCs/>
          <w:color w:val="000000"/>
          <w:szCs w:val="18"/>
          <w:lang w:val="en-US" w:eastAsia="zh-CN"/>
        </w:rPr>
        <w:t>2.00</w:t>
      </w:r>
      <w:r>
        <w:rPr>
          <w:rFonts w:hint="default" w:ascii="Times New Roman" w:hAnsi="Times New Roman" w:cs="Times New Roman"/>
          <w:bCs/>
          <w:color w:val="000000"/>
          <w:szCs w:val="18"/>
        </w:rPr>
        <w:t>%～</w:t>
      </w:r>
      <w:r>
        <w:rPr>
          <w:rFonts w:hint="default" w:ascii="Times New Roman" w:hAnsi="Times New Roman" w:cs="Times New Roman"/>
          <w:bCs/>
          <w:color w:val="000000"/>
          <w:szCs w:val="18"/>
          <w:lang w:val="en-US" w:eastAsia="zh-CN"/>
        </w:rPr>
        <w:t>8.00</w:t>
      </w:r>
      <w:r>
        <w:rPr>
          <w:rFonts w:hint="default" w:ascii="Times New Roman" w:hAnsi="Times New Roman" w:cs="Times New Roman"/>
          <w:bCs/>
          <w:color w:val="000000"/>
          <w:szCs w:val="18"/>
        </w:rPr>
        <w:t>%</w:t>
      </w:r>
      <w:r>
        <w:rPr>
          <w:rFonts w:hint="default" w:ascii="Times New Roman" w:hAnsi="Times New Roman" w:cs="Times New Roman"/>
          <w:bCs/>
          <w:color w:val="000000"/>
          <w:szCs w:val="18"/>
          <w:lang w:eastAsia="zh-CN"/>
        </w:rPr>
        <w:t>。</w:t>
      </w:r>
    </w:p>
    <w:p w14:paraId="04ED5C2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6CB6FCBF">
      <w:pPr>
        <w:widowControl/>
        <w:numPr>
          <w:ilvl w:val="1"/>
          <w:numId w:val="0"/>
        </w:numPr>
        <w:spacing w:before="156" w:after="156"/>
        <w:ind w:firstLine="420" w:firstLineChars="200"/>
        <w:outlineLvl w:val="1"/>
        <w:rPr>
          <w:rFonts w:hint="default" w:ascii="Times New Roman" w:hAnsi="Times New Roman" w:cs="Times New Roman"/>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w:t>
      </w:r>
      <w:r>
        <w:rPr>
          <w:rFonts w:hint="default" w:ascii="Times New Roman" w:hAnsi="Times New Roman" w:cs="Times New Roman"/>
          <w:kern w:val="0"/>
          <w:szCs w:val="20"/>
        </w:rPr>
        <w:t>期对应的版本适用于本文件；不注日期的引用文件，其最新版本（包括所有的修改单）适用于本文件。</w:t>
      </w:r>
    </w:p>
    <w:p w14:paraId="27D832F8">
      <w:pPr>
        <w:widowControl/>
        <w:numPr>
          <w:ilvl w:val="1"/>
          <w:numId w:val="0"/>
        </w:numPr>
        <w:spacing w:before="156" w:after="156"/>
        <w:ind w:firstLine="420" w:firstLineChars="200"/>
        <w:outlineLvl w:val="1"/>
        <w:rPr>
          <w:rFonts w:hint="eastAsia" w:ascii="Times New Roman" w:hAnsi="Times New Roman" w:eastAsia="宋体" w:cs="Times New Roman"/>
          <w:kern w:val="0"/>
          <w:szCs w:val="20"/>
          <w:lang w:val="en-US" w:eastAsia="zh-CN"/>
        </w:rPr>
      </w:pPr>
      <w:r>
        <w:rPr>
          <w:rFonts w:hint="default" w:ascii="Times New Roman" w:hAnsi="Times New Roman" w:cs="Times New Roman"/>
          <w:color w:val="000000"/>
          <w:kern w:val="2"/>
          <w:sz w:val="21"/>
          <w:szCs w:val="21"/>
        </w:rPr>
        <w:t>GB/T 6682</w:t>
      </w:r>
      <w:r>
        <w:rPr>
          <w:rFonts w:hint="eastAsia" w:cs="Times New Roman"/>
          <w:color w:val="000000"/>
          <w:kern w:val="2"/>
          <w:sz w:val="21"/>
          <w:szCs w:val="21"/>
          <w:lang w:val="en-US" w:eastAsia="zh-CN"/>
        </w:rPr>
        <w:t xml:space="preserve"> 分析实验室用水规格和试验方法</w:t>
      </w:r>
    </w:p>
    <w:p w14:paraId="718782D2">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r>
        <w:rPr>
          <w:rFonts w:hint="default" w:ascii="Times New Roman" w:hAnsi="Times New Roman" w:eastAsia="宋体" w:cs="Times New Roman"/>
          <w:kern w:val="0"/>
          <w:szCs w:val="20"/>
        </w:rPr>
        <w:t>GB/T 8170 数值修约规则与极限数值的表示和判定</w:t>
      </w:r>
    </w:p>
    <w:p w14:paraId="0EAFEF67">
      <w:pPr>
        <w:widowControl/>
        <w:numPr>
          <w:ilvl w:val="1"/>
          <w:numId w:val="0"/>
        </w:numPr>
        <w:spacing w:before="156" w:after="156"/>
        <w:ind w:firstLine="420" w:firstLineChars="200"/>
        <w:outlineLvl w:val="1"/>
      </w:pPr>
      <w:r>
        <w:rPr>
          <w:rFonts w:hint="default" w:ascii="Times New Roman" w:hAnsi="Times New Roman" w:eastAsia="宋体" w:cs="Times New Roman"/>
          <w:kern w:val="0"/>
          <w:szCs w:val="20"/>
        </w:rPr>
        <w:t>YS/T 668 铜及铜合金理化检测取样方法</w:t>
      </w:r>
    </w:p>
    <w:p w14:paraId="3A6721DA">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26C16DB">
      <w:pPr>
        <w:widowControl/>
        <w:numPr>
          <w:ilvl w:val="1"/>
          <w:numId w:val="0"/>
        </w:numPr>
        <w:spacing w:before="156" w:after="156"/>
        <w:ind w:firstLine="0" w:firstLineChars="0"/>
        <w:outlineLvl w:val="1"/>
        <w:rPr>
          <w:rFonts w:hint="default" w:ascii="黑体" w:hAnsi="宋体" w:eastAsia="黑体"/>
          <w:kern w:val="0"/>
          <w:szCs w:val="20"/>
          <w:lang w:val="en-US" w:eastAsia="zh-CN"/>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7BCBA24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氢化物发生-无色散原子荧光光谱法</w:t>
      </w:r>
    </w:p>
    <w:p w14:paraId="48189B4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14:paraId="62852E9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eastAsia="宋体"/>
          <w:szCs w:val="21"/>
          <w:lang w:val="en-US" w:eastAsia="zh-CN"/>
        </w:rPr>
      </w:pPr>
      <w:r>
        <w:rPr>
          <w:rFonts w:hAnsi="宋体"/>
          <w:color w:val="000000"/>
        </w:rPr>
        <w:t>试样用硝酸溶解，在氨性介质中用氢氧化镧共沉淀铋并与基体铜分离，沉淀以热盐酸溶解。在氢化物发生器中，铋被硼氢化钾还原为氢化物，用氩气导入石英炉原子化器中，于原子荧光光光谱仪上测定铋元素的荧光强度</w:t>
      </w:r>
      <w:r>
        <w:rPr>
          <w:rFonts w:hint="eastAsia"/>
          <w:szCs w:val="21"/>
          <w:lang w:eastAsia="zh-CN"/>
        </w:rPr>
        <w:t>。</w:t>
      </w:r>
    </w:p>
    <w:p w14:paraId="3A4AC11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试剂或材料</w:t>
      </w:r>
    </w:p>
    <w:p w14:paraId="43317088">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除非另有说明，在分析中仅使用确认为分析纯的试剂和蒸馏水或去离子水或相当纯度的水</w:t>
      </w:r>
      <w:r>
        <w:rPr>
          <w:rFonts w:hint="eastAsia" w:ascii="黑体" w:hAnsi="宋体" w:eastAsia="黑体"/>
          <w:kern w:val="0"/>
          <w:szCs w:val="20"/>
        </w:rPr>
        <w:t>。</w:t>
      </w:r>
    </w:p>
    <w:p w14:paraId="3DAAE08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4.2.1</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（1+1）</w:t>
      </w:r>
      <w:r>
        <w:rPr>
          <w:rFonts w:hint="eastAsia" w:ascii="Times New Roman" w:hAnsi="Times New Roman" w:cs="Times New Roman"/>
          <w:b w:val="0"/>
          <w:bCs w:val="0"/>
          <w:color w:val="000000"/>
          <w:szCs w:val="21"/>
          <w:lang w:eastAsia="zh-CN"/>
        </w:rPr>
        <w:t>，</w:t>
      </w:r>
      <w:r>
        <w:rPr>
          <w:rFonts w:hint="default" w:ascii="Times New Roman" w:hAnsi="Times New Roman" w:eastAsia="宋体" w:cs="Times New Roman"/>
          <w:b w:val="0"/>
          <w:bCs w:val="0"/>
          <w:color w:val="000000"/>
          <w:szCs w:val="21"/>
        </w:rPr>
        <w:t>优</w:t>
      </w:r>
      <w:r>
        <w:rPr>
          <w:rFonts w:hint="eastAsia" w:ascii="宋体" w:hAnsi="宋体" w:eastAsia="宋体" w:cs="宋体"/>
          <w:b w:val="0"/>
          <w:bCs w:val="0"/>
          <w:color w:val="000000"/>
          <w:szCs w:val="21"/>
        </w:rPr>
        <w:t>级纯。</w:t>
      </w:r>
    </w:p>
    <w:p w14:paraId="48D4267E">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盐酸</w:t>
      </w:r>
      <w:r>
        <w:rPr>
          <w:rFonts w:hint="default" w:ascii="Times New Roman" w:hAnsi="Times New Roman" w:eastAsia="宋体" w:cs="Times New Roman"/>
          <w:b w:val="0"/>
          <w:bCs w:val="0"/>
          <w:color w:val="000000"/>
          <w:szCs w:val="21"/>
        </w:rPr>
        <w:t xml:space="preserve"> (</w:t>
      </w:r>
      <w:r>
        <w:rPr>
          <w:rFonts w:hint="default" w:ascii="Times New Roman" w:hAnsi="Times New Roman" w:eastAsia="宋体" w:cs="Times New Roman"/>
          <w:b w:val="0"/>
          <w:bCs w:val="0"/>
          <w:i/>
          <w:iCs/>
          <w:color w:val="000000"/>
          <w:szCs w:val="21"/>
        </w:rPr>
        <w:t>ρ</w:t>
      </w:r>
      <w:r>
        <w:rPr>
          <w:rFonts w:hint="eastAsia" w:ascii="Times New Roman" w:hAnsi="Times New Roman" w:cs="Times New Roman"/>
          <w:b w:val="0"/>
          <w:bCs w:val="0"/>
          <w:i/>
          <w:iCs/>
          <w:color w:val="000000"/>
          <w:szCs w:val="21"/>
          <w:lang w:val="en-US" w:eastAsia="zh-CN"/>
        </w:rPr>
        <w:t>=</w:t>
      </w:r>
      <w:r>
        <w:rPr>
          <w:rFonts w:hint="default" w:ascii="Times New Roman" w:hAnsi="Times New Roman" w:eastAsia="宋体" w:cs="Times New Roman"/>
          <w:b w:val="0"/>
          <w:bCs w:val="0"/>
          <w:color w:val="000000"/>
          <w:szCs w:val="21"/>
        </w:rPr>
        <w:t>1.19g/mL)</w:t>
      </w:r>
      <w:r>
        <w:rPr>
          <w:rFonts w:hint="eastAsia" w:ascii="Times New Roman" w:hAnsi="Times New Roman" w:cs="Times New Roman"/>
          <w:b w:val="0"/>
          <w:bCs w:val="0"/>
          <w:color w:val="000000"/>
          <w:szCs w:val="21"/>
          <w:lang w:eastAsia="zh-CN"/>
        </w:rPr>
        <w:t>，</w:t>
      </w:r>
      <w:r>
        <w:rPr>
          <w:rFonts w:hint="default" w:ascii="Times New Roman" w:hAnsi="Times New Roman" w:eastAsia="宋体" w:cs="Times New Roman"/>
          <w:b w:val="0"/>
          <w:bCs w:val="0"/>
          <w:color w:val="000000"/>
          <w:szCs w:val="21"/>
        </w:rPr>
        <w:t>优</w:t>
      </w:r>
      <w:r>
        <w:rPr>
          <w:rFonts w:hint="eastAsia" w:ascii="宋体" w:hAnsi="宋体" w:eastAsia="宋体" w:cs="宋体"/>
          <w:b w:val="0"/>
          <w:bCs w:val="0"/>
          <w:color w:val="000000"/>
          <w:szCs w:val="21"/>
        </w:rPr>
        <w:t>级纯。</w:t>
      </w:r>
    </w:p>
    <w:p w14:paraId="7281B716">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4.2.3</w:t>
      </w:r>
      <w:r>
        <w:rPr>
          <w:rFonts w:hint="eastAsia" w:ascii="宋体" w:hAnsi="宋体" w:eastAsia="宋体" w:cs="宋体"/>
          <w:b w:val="0"/>
          <w:bCs w:val="0"/>
          <w:color w:val="000000"/>
          <w:szCs w:val="21"/>
        </w:rPr>
        <w:t xml:space="preserve">  盐酸</w:t>
      </w:r>
      <w:r>
        <w:rPr>
          <w:rFonts w:hint="default" w:ascii="Times New Roman" w:hAnsi="Times New Roman" w:eastAsia="宋体" w:cs="Times New Roman"/>
          <w:b w:val="0"/>
          <w:bCs w:val="0"/>
          <w:color w:val="000000"/>
          <w:szCs w:val="21"/>
        </w:rPr>
        <w:t>（11+89）。</w:t>
      </w:r>
    </w:p>
    <w:p w14:paraId="3F0C0FF2">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4.2.4</w:t>
      </w:r>
      <w:r>
        <w:rPr>
          <w:rFonts w:hint="eastAsia" w:ascii="宋体" w:hAnsi="宋体" w:eastAsia="宋体" w:cs="宋体"/>
          <w:b w:val="0"/>
          <w:bCs w:val="0"/>
          <w:color w:val="000000"/>
          <w:szCs w:val="21"/>
        </w:rPr>
        <w:t xml:space="preserve">  氨</w:t>
      </w:r>
      <w:r>
        <w:rPr>
          <w:rFonts w:hint="default" w:ascii="Times New Roman" w:hAnsi="Times New Roman" w:eastAsia="宋体" w:cs="Times New Roman"/>
          <w:b w:val="0"/>
          <w:bCs w:val="0"/>
          <w:color w:val="000000"/>
          <w:szCs w:val="21"/>
        </w:rPr>
        <w:t>水(</w:t>
      </w:r>
      <w:r>
        <w:rPr>
          <w:rFonts w:hint="default" w:ascii="Times New Roman" w:hAnsi="Times New Roman" w:eastAsia="宋体" w:cs="Times New Roman"/>
          <w:b w:val="0"/>
          <w:bCs w:val="0"/>
          <w:i w:val="0"/>
          <w:iCs w:val="0"/>
          <w:color w:val="000000"/>
          <w:szCs w:val="21"/>
        </w:rPr>
        <w:t>ρ</w:t>
      </w:r>
      <w:r>
        <w:rPr>
          <w:rFonts w:hint="default" w:ascii="Times New Roman" w:hAnsi="Times New Roman" w:eastAsia="宋体" w:cs="Times New Roman"/>
          <w:b w:val="0"/>
          <w:bCs w:val="0"/>
          <w:color w:val="000000"/>
          <w:szCs w:val="21"/>
        </w:rPr>
        <w:t>0.90g/mL) BVⅢ级</w:t>
      </w:r>
      <w:r>
        <w:rPr>
          <w:rFonts w:hint="eastAsia" w:ascii="宋体" w:hAnsi="宋体" w:eastAsia="宋体" w:cs="宋体"/>
          <w:b w:val="0"/>
          <w:bCs w:val="0"/>
          <w:color w:val="000000"/>
          <w:szCs w:val="21"/>
        </w:rPr>
        <w:t xml:space="preserve">。 </w:t>
      </w:r>
    </w:p>
    <w:p w14:paraId="50F108E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氨</w:t>
      </w:r>
      <w:r>
        <w:rPr>
          <w:rFonts w:hint="default" w:ascii="Times New Roman" w:hAnsi="Times New Roman" w:eastAsia="宋体" w:cs="Times New Roman"/>
          <w:b w:val="0"/>
          <w:bCs w:val="0"/>
          <w:color w:val="000000"/>
          <w:szCs w:val="21"/>
        </w:rPr>
        <w:t>水（5+95）。</w:t>
      </w:r>
      <w:r>
        <w:rPr>
          <w:rFonts w:hint="eastAsia" w:ascii="宋体" w:hAnsi="宋体" w:eastAsia="宋体" w:cs="宋体"/>
          <w:b w:val="0"/>
          <w:bCs w:val="0"/>
          <w:color w:val="000000"/>
          <w:szCs w:val="21"/>
        </w:rPr>
        <w:t xml:space="preserve">  </w:t>
      </w:r>
    </w:p>
    <w:p w14:paraId="4DB0649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硫脲—</w:t>
      </w:r>
      <w:r>
        <w:rPr>
          <w:rFonts w:hint="default" w:ascii="Times New Roman" w:hAnsi="Times New Roman" w:eastAsia="宋体" w:cs="Times New Roman"/>
          <w:b w:val="0"/>
          <w:bCs w:val="0"/>
          <w:color w:val="000000"/>
          <w:szCs w:val="21"/>
        </w:rPr>
        <w:t>抗坏血酸混合溶液：称取100克硫脲，50克抗坏血酸，用水溶解后稀释至1000mL，摇匀</w:t>
      </w:r>
      <w:r>
        <w:rPr>
          <w:rFonts w:hint="eastAsia" w:ascii="宋体" w:hAnsi="宋体" w:eastAsia="宋体" w:cs="宋体"/>
          <w:b w:val="0"/>
          <w:bCs w:val="0"/>
          <w:color w:val="000000"/>
          <w:szCs w:val="21"/>
        </w:rPr>
        <w:t>。</w:t>
      </w:r>
    </w:p>
    <w:p w14:paraId="4FE2F193">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镧（50g/L）：称取50克硝酸镧溶于1000mL水中，摇匀</w:t>
      </w:r>
      <w:r>
        <w:rPr>
          <w:rFonts w:hint="eastAsia" w:ascii="宋体" w:hAnsi="宋体" w:eastAsia="宋体" w:cs="宋体"/>
          <w:b w:val="0"/>
          <w:bCs w:val="0"/>
          <w:color w:val="000000"/>
          <w:szCs w:val="21"/>
        </w:rPr>
        <w:t>。</w:t>
      </w:r>
    </w:p>
    <w:p w14:paraId="5BA5797E">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硼氢化钾溶液</w:t>
      </w:r>
      <w:r>
        <w:rPr>
          <w:rFonts w:hint="default" w:ascii="Times New Roman" w:hAnsi="Times New Roman" w:eastAsia="宋体" w:cs="Times New Roman"/>
          <w:b w:val="0"/>
          <w:bCs w:val="0"/>
          <w:color w:val="000000"/>
          <w:szCs w:val="21"/>
        </w:rPr>
        <w:t>（15g/L）：称取硼氢化钾15克溶于含氢氧化钾(5g/L)的1000mL水溶液中，摇匀。现用现配。</w:t>
      </w:r>
    </w:p>
    <w:p w14:paraId="0F682082">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铋标准贮存溶</w:t>
      </w:r>
      <w:r>
        <w:rPr>
          <w:rFonts w:hint="default" w:ascii="Times New Roman" w:hAnsi="Times New Roman" w:eastAsia="宋体" w:cs="Times New Roman"/>
          <w:b w:val="0"/>
          <w:bCs w:val="0"/>
          <w:color w:val="000000"/>
          <w:szCs w:val="21"/>
        </w:rPr>
        <w:t>液：称取0.1000g金属铋（铋的质量分数</w:t>
      </w:r>
      <w:r>
        <w:rPr>
          <w:rFonts w:hint="default" w:ascii="Times New Roman" w:hAnsi="Times New Roman" w:eastAsia="宋体" w:cs="Times New Roman"/>
          <w:b w:val="0"/>
          <w:bCs w:val="0"/>
          <w:color w:val="000000"/>
        </w:rPr>
        <w:t>≥</w:t>
      </w:r>
      <w:r>
        <w:rPr>
          <w:rFonts w:hint="default" w:ascii="Times New Roman" w:hAnsi="Times New Roman" w:eastAsia="宋体" w:cs="Times New Roman"/>
          <w:b w:val="0"/>
          <w:bCs w:val="0"/>
          <w:color w:val="000000"/>
          <w:szCs w:val="21"/>
        </w:rPr>
        <w:t>99.95%），低温加热溶于10mL硝酸（</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.1），加入90mL硝酸（</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.1），冷却，移入1000mL容量瓶中，以水定容至刻度，摇匀。此溶液1mL含100μg铋。</w:t>
      </w:r>
    </w:p>
    <w:p w14:paraId="0050BBD9">
      <w:pPr>
        <w:ind w:left="1"/>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.10</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铋标准溶液：</w:t>
      </w:r>
      <w:r>
        <w:rPr>
          <w:rFonts w:hint="default" w:ascii="Times New Roman" w:hAnsi="Times New Roman" w:eastAsia="宋体" w:cs="Times New Roman"/>
          <w:b w:val="0"/>
          <w:bCs w:val="0"/>
          <w:color w:val="000000"/>
          <w:szCs w:val="21"/>
        </w:rPr>
        <w:t>移取2.00mL铋标准贮存溶液（</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.9）于200mL容量瓶中，加盐酸（</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.2）20mL，以水稀释至刻度，摇匀。此溶液1mL含1</w:t>
      </w:r>
      <w:r>
        <w:rPr>
          <w:rFonts w:hint="default" w:ascii="Times New Roman" w:hAnsi="Times New Roman" w:eastAsia="宋体" w:cs="Times New Roman"/>
          <w:b w:val="0"/>
          <w:bCs w:val="0"/>
          <w:color w:val="000000"/>
        </w:rPr>
        <w:t>μg</w:t>
      </w:r>
      <w:r>
        <w:rPr>
          <w:rFonts w:hint="default" w:ascii="Times New Roman" w:hAnsi="Times New Roman" w:eastAsia="宋体" w:cs="Times New Roman"/>
          <w:b w:val="0"/>
          <w:bCs w:val="0"/>
          <w:color w:val="000000"/>
          <w:szCs w:val="21"/>
        </w:rPr>
        <w:t>铋</w:t>
      </w:r>
      <w:r>
        <w:rPr>
          <w:rFonts w:hint="eastAsia" w:ascii="宋体" w:hAnsi="宋体" w:eastAsia="宋体" w:cs="宋体"/>
          <w:b w:val="0"/>
          <w:bCs w:val="0"/>
          <w:color w:val="000000"/>
          <w:szCs w:val="21"/>
        </w:rPr>
        <w:t>。</w:t>
      </w:r>
    </w:p>
    <w:p w14:paraId="56D078B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14:paraId="25C44A66">
      <w:pPr>
        <w:ind w:left="29"/>
        <w:rPr>
          <w:rFonts w:hint="eastAsia" w:eastAsia="宋体"/>
          <w:b w:val="0"/>
          <w:bCs w:val="0"/>
          <w:color w:val="000000"/>
          <w:szCs w:val="21"/>
          <w:lang w:eastAsia="zh-CN"/>
        </w:rPr>
      </w:pPr>
      <w:r>
        <w:rPr>
          <w:rFonts w:hint="eastAsia" w:ascii="黑体" w:hAnsi="黑体" w:eastAsia="黑体" w:cs="黑体"/>
          <w:b w:val="0"/>
          <w:bCs w:val="0"/>
          <w:color w:val="000000"/>
          <w:szCs w:val="21"/>
          <w:lang w:val="en-US" w:eastAsia="zh-CN"/>
        </w:rPr>
        <w:t>4.3.1</w:t>
      </w:r>
      <w:r>
        <w:rPr>
          <w:b w:val="0"/>
          <w:bCs w:val="0"/>
          <w:color w:val="000000"/>
          <w:szCs w:val="21"/>
        </w:rPr>
        <w:t xml:space="preserve"> </w:t>
      </w:r>
      <w:r>
        <w:rPr>
          <w:rFonts w:hint="eastAsia"/>
          <w:b w:val="0"/>
          <w:bCs w:val="0"/>
          <w:color w:val="000000"/>
          <w:szCs w:val="21"/>
          <w:lang w:val="en-US" w:eastAsia="zh-CN"/>
        </w:rPr>
        <w:t xml:space="preserve"> </w:t>
      </w:r>
      <w:r>
        <w:rPr>
          <w:rFonts w:hAnsi="宋体"/>
          <w:b w:val="0"/>
          <w:bCs w:val="0"/>
          <w:color w:val="000000"/>
          <w:szCs w:val="21"/>
        </w:rPr>
        <w:t>原子荧光光谱仪，附铋高强度空心阴极灯</w:t>
      </w:r>
      <w:r>
        <w:rPr>
          <w:rFonts w:hint="eastAsia" w:hAnsi="宋体"/>
          <w:b w:val="0"/>
          <w:bCs w:val="0"/>
          <w:color w:val="000000"/>
          <w:szCs w:val="21"/>
          <w:lang w:eastAsia="zh-CN"/>
        </w:rPr>
        <w:t>。</w:t>
      </w:r>
    </w:p>
    <w:p w14:paraId="2B10F1FA">
      <w:pPr>
        <w:ind w:left="29"/>
        <w:rPr>
          <w:rFonts w:hint="default" w:ascii="Times New Roman" w:hAnsi="Times New Roman" w:cs="Times New Roman"/>
          <w:color w:val="000000"/>
          <w:szCs w:val="21"/>
        </w:rPr>
      </w:pPr>
      <w:r>
        <w:rPr>
          <w:rFonts w:hint="eastAsia" w:ascii="黑体" w:hAnsi="黑体" w:eastAsia="黑体" w:cs="黑体"/>
          <w:b w:val="0"/>
          <w:bCs w:val="0"/>
          <w:color w:val="000000"/>
          <w:szCs w:val="21"/>
          <w:lang w:val="en-US" w:eastAsia="zh-CN"/>
        </w:rPr>
        <w:t>4.3</w:t>
      </w:r>
      <w:r>
        <w:rPr>
          <w:rFonts w:hint="eastAsia" w:ascii="黑体" w:hAnsi="黑体" w:eastAsia="黑体" w:cs="黑体"/>
          <w:b w:val="0"/>
          <w:bCs w:val="0"/>
          <w:color w:val="000000"/>
          <w:szCs w:val="21"/>
        </w:rPr>
        <w:t>.2</w:t>
      </w:r>
      <w:r>
        <w:rPr>
          <w:b w:val="0"/>
          <w:bCs w:val="0"/>
          <w:color w:val="000000"/>
          <w:szCs w:val="21"/>
        </w:rPr>
        <w:t xml:space="preserve"> </w:t>
      </w:r>
      <w:r>
        <w:rPr>
          <w:rFonts w:hint="eastAsia"/>
          <w:b w:val="0"/>
          <w:bCs w:val="0"/>
          <w:color w:val="000000"/>
          <w:szCs w:val="21"/>
          <w:lang w:val="en-US" w:eastAsia="zh-CN"/>
        </w:rPr>
        <w:t xml:space="preserve"> </w:t>
      </w:r>
      <w:r>
        <w:rPr>
          <w:rFonts w:hAnsi="宋体"/>
          <w:color w:val="000000"/>
          <w:szCs w:val="21"/>
        </w:rPr>
        <w:t>在仪器最佳</w:t>
      </w:r>
      <w:r>
        <w:rPr>
          <w:rFonts w:hint="default" w:ascii="Times New Roman" w:hAnsi="Times New Roman" w:cs="Times New Roman"/>
          <w:color w:val="000000"/>
          <w:szCs w:val="21"/>
        </w:rPr>
        <w:t>工作条件下，凡达到下列指标者均可使用。</w:t>
      </w:r>
    </w:p>
    <w:p w14:paraId="68815970">
      <w:pPr>
        <w:ind w:left="29" w:firstLine="840" w:firstLineChars="400"/>
        <w:rPr>
          <w:rFonts w:hint="default" w:ascii="Times New Roman" w:hAnsi="Times New Roman" w:cs="Times New Roman"/>
          <w:color w:val="000000"/>
          <w:szCs w:val="21"/>
        </w:rPr>
      </w:pPr>
      <w:r>
        <w:rPr>
          <w:rFonts w:hint="default" w:ascii="Times New Roman" w:hAnsi="Times New Roman" w:cs="Times New Roman"/>
          <w:color w:val="000000"/>
          <w:szCs w:val="21"/>
        </w:rPr>
        <w:t>——检出极限：不大</w:t>
      </w:r>
      <w:r>
        <w:rPr>
          <w:rFonts w:hint="default" w:ascii="Times New Roman" w:hAnsi="Times New Roman" w:eastAsia="宋体" w:cs="Times New Roman"/>
          <w:color w:val="000000"/>
          <w:szCs w:val="21"/>
        </w:rPr>
        <w:t>于2×10</w:t>
      </w:r>
      <w:r>
        <w:rPr>
          <w:rFonts w:hint="default" w:ascii="Times New Roman" w:hAnsi="Times New Roman" w:eastAsia="宋体" w:cs="Times New Roman"/>
          <w:color w:val="000000"/>
          <w:szCs w:val="21"/>
          <w:vertAlign w:val="superscript"/>
        </w:rPr>
        <w:t>-9</w:t>
      </w:r>
      <w:r>
        <w:rPr>
          <w:rFonts w:hint="default" w:ascii="Times New Roman" w:hAnsi="Times New Roman" w:eastAsia="宋体" w:cs="Times New Roman"/>
          <w:color w:val="000000"/>
          <w:szCs w:val="21"/>
        </w:rPr>
        <w:t>g/mL。</w:t>
      </w:r>
    </w:p>
    <w:p w14:paraId="38CD94FB">
      <w:pPr>
        <w:ind w:firstLine="840" w:firstLineChars="400"/>
        <w:rPr>
          <w:rFonts w:hint="default" w:ascii="Times New Roman" w:hAnsi="Times New Roman" w:eastAsia="宋体" w:cs="Times New Roman"/>
          <w:color w:val="000000"/>
          <w:szCs w:val="21"/>
        </w:rPr>
      </w:pPr>
      <w:r>
        <w:rPr>
          <w:rFonts w:hint="default" w:ascii="Times New Roman" w:hAnsi="Times New Roman" w:cs="Times New Roman"/>
          <w:color w:val="000000"/>
          <w:szCs w:val="21"/>
        </w:rPr>
        <w:t>——精密度</w:t>
      </w:r>
      <w:r>
        <w:rPr>
          <w:rFonts w:hint="default" w:ascii="Times New Roman" w:hAnsi="Times New Roman" w:eastAsia="宋体" w:cs="Times New Roman"/>
          <w:color w:val="000000"/>
          <w:szCs w:val="21"/>
        </w:rPr>
        <w:t>：用0.02</w:t>
      </w:r>
      <w:r>
        <w:rPr>
          <w:rFonts w:hint="default" w:ascii="Times New Roman" w:hAnsi="Times New Roman" w:eastAsia="宋体" w:cs="Times New Roman"/>
          <w:color w:val="000000"/>
        </w:rPr>
        <w:t>μg</w:t>
      </w:r>
      <w:r>
        <w:rPr>
          <w:rFonts w:hint="default" w:ascii="Times New Roman" w:hAnsi="Times New Roman" w:eastAsia="宋体" w:cs="Times New Roman"/>
          <w:color w:val="000000"/>
          <w:szCs w:val="21"/>
        </w:rPr>
        <w:t>/mL的铋标准溶液测量10次荧光强度，其标准偏差不应超过平均荧光强度的5.0%。</w:t>
      </w:r>
    </w:p>
    <w:p w14:paraId="4D883BD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730E6B27">
      <w:pPr>
        <w:ind w:firstLine="315" w:firstLineChars="150"/>
        <w:rPr>
          <w:rFonts w:hint="eastAsia"/>
          <w:szCs w:val="21"/>
        </w:rPr>
      </w:pP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w:t>
      </w:r>
      <w:r>
        <w:rPr>
          <w:rFonts w:hint="eastAsia" w:ascii="宋体" w:hAnsi="宋体" w:eastAsia="宋体" w:cs="宋体"/>
          <w:szCs w:val="21"/>
        </w:rPr>
        <w:t>屑</w:t>
      </w:r>
      <w:r>
        <w:rPr>
          <w:rFonts w:hint="eastAsia"/>
          <w:szCs w:val="21"/>
        </w:rPr>
        <w:t>。</w:t>
      </w:r>
    </w:p>
    <w:p w14:paraId="638F031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05C39A46">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4.5.1</w:t>
      </w:r>
      <w:r>
        <w:rPr>
          <w:rFonts w:hint="eastAsia" w:ascii="黑体" w:hAnsi="黑体" w:eastAsia="黑体"/>
          <w:szCs w:val="21"/>
        </w:rPr>
        <w:t xml:space="preserve">  </w:t>
      </w:r>
      <w:r>
        <w:rPr>
          <w:rFonts w:hint="eastAsia" w:ascii="黑体" w:hAnsi="黑体" w:eastAsia="黑体"/>
          <w:szCs w:val="21"/>
          <w:lang w:eastAsia="zh-CN"/>
        </w:rPr>
        <w:t>试料</w:t>
      </w:r>
    </w:p>
    <w:p w14:paraId="58E19F5B">
      <w:pPr>
        <w:ind w:firstLine="315" w:firstLineChars="150"/>
        <w:rPr>
          <w:rFonts w:hint="default" w:ascii="Times New Roman" w:hAnsi="Times New Roman" w:cs="Times New Roman"/>
          <w:color w:val="000000"/>
        </w:rPr>
      </w:pPr>
      <w:r>
        <w:rPr>
          <w:rFonts w:hint="eastAsia" w:ascii="宋体" w:hAnsi="宋体" w:eastAsia="宋体" w:cs="宋体"/>
          <w:szCs w:val="21"/>
          <w:lang w:val="en-US" w:eastAsia="zh-CN"/>
        </w:rPr>
        <w:t xml:space="preserve">   </w:t>
      </w:r>
      <w:r>
        <w:rPr>
          <w:rFonts w:hAnsi="宋体"/>
          <w:color w:val="000000"/>
        </w:rPr>
        <w:t>称</w:t>
      </w:r>
      <w:r>
        <w:rPr>
          <w:rFonts w:hint="default" w:ascii="Times New Roman" w:hAnsi="Times New Roman" w:cs="Times New Roman"/>
          <w:color w:val="000000"/>
        </w:rPr>
        <w:t>取20.0克试样（</w:t>
      </w:r>
      <w:r>
        <w:rPr>
          <w:rFonts w:hint="default" w:ascii="Times New Roman" w:hAnsi="Times New Roman" w:cs="Times New Roman"/>
          <w:color w:val="000000"/>
          <w:lang w:val="en-US" w:eastAsia="zh-CN"/>
        </w:rPr>
        <w:t>3.4</w:t>
      </w:r>
      <w:r>
        <w:rPr>
          <w:rFonts w:hint="default" w:ascii="Times New Roman" w:hAnsi="Times New Roman" w:cs="Times New Roman"/>
          <w:color w:val="000000"/>
        </w:rPr>
        <w:t>），精确到0.001g</w:t>
      </w:r>
    </w:p>
    <w:p w14:paraId="3EF1A504">
      <w:pPr>
        <w:spacing w:before="157" w:beforeLines="50" w:after="157" w:afterLines="50"/>
        <w:ind w:firstLine="2100" w:firstLineChars="1000"/>
        <w:rPr>
          <w:color w:val="000000"/>
        </w:rPr>
      </w:pPr>
      <w:r>
        <w:rPr>
          <w:rFonts w:hint="eastAsia" w:ascii="黑体" w:hAnsi="黑体" w:eastAsia="黑体" w:cs="黑体"/>
          <w:color w:val="000000"/>
        </w:rPr>
        <w:t>表1   分取试液体积，测定体积，硫脲加入量</w:t>
      </w:r>
    </w:p>
    <w:tbl>
      <w:tblPr>
        <w:tblStyle w:val="40"/>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318"/>
        <w:gridCol w:w="2487"/>
        <w:gridCol w:w="2256"/>
      </w:tblGrid>
      <w:tr w14:paraId="5943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62F38B21">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铋的质量分数/%</w:t>
            </w:r>
          </w:p>
        </w:tc>
        <w:tc>
          <w:tcPr>
            <w:tcW w:w="2318" w:type="dxa"/>
            <w:noWrap w:val="0"/>
            <w:vAlign w:val="center"/>
          </w:tcPr>
          <w:p w14:paraId="0C05E0EA">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分取试液体积/mL</w:t>
            </w:r>
          </w:p>
        </w:tc>
        <w:tc>
          <w:tcPr>
            <w:tcW w:w="2487" w:type="dxa"/>
            <w:noWrap w:val="0"/>
            <w:vAlign w:val="center"/>
          </w:tcPr>
          <w:p w14:paraId="2D1E7E7F">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测定体积/mL</w:t>
            </w:r>
          </w:p>
        </w:tc>
        <w:tc>
          <w:tcPr>
            <w:tcW w:w="2256" w:type="dxa"/>
            <w:noWrap w:val="0"/>
            <w:vAlign w:val="center"/>
          </w:tcPr>
          <w:p w14:paraId="62F5CB87">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加入硫脲量/mL</w:t>
            </w:r>
          </w:p>
        </w:tc>
      </w:tr>
      <w:tr w14:paraId="3D35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top"/>
          </w:tcPr>
          <w:p w14:paraId="4AA2411A">
            <w:pPr>
              <w:jc w:val="center"/>
              <w:rPr>
                <w:rFonts w:hint="default" w:ascii="Times New Roman" w:hAnsi="Times New Roman" w:cs="Times New Roman"/>
                <w:color w:val="000000"/>
                <w:sz w:val="18"/>
              </w:rPr>
            </w:pPr>
            <w:r>
              <w:rPr>
                <w:rFonts w:hint="default" w:ascii="Times New Roman" w:hAnsi="Times New Roman" w:cs="Times New Roman"/>
                <w:color w:val="000000"/>
                <w:sz w:val="18"/>
              </w:rPr>
              <w:t>0.00001</w:t>
            </w:r>
            <w:r>
              <w:rPr>
                <w:rFonts w:hint="default" w:ascii="Times New Roman" w:hAnsi="Times New Roman" w:cs="Times New Roman"/>
                <w:color w:val="000000"/>
                <w:sz w:val="18"/>
                <w:szCs w:val="21"/>
              </w:rPr>
              <w:t>～</w:t>
            </w:r>
            <w:r>
              <w:rPr>
                <w:rFonts w:hint="default" w:ascii="Times New Roman" w:hAnsi="Times New Roman" w:cs="Times New Roman"/>
                <w:color w:val="000000"/>
                <w:sz w:val="18"/>
              </w:rPr>
              <w:t>0.00005</w:t>
            </w:r>
          </w:p>
        </w:tc>
        <w:tc>
          <w:tcPr>
            <w:tcW w:w="2318" w:type="dxa"/>
            <w:noWrap w:val="0"/>
            <w:vAlign w:val="top"/>
          </w:tcPr>
          <w:p w14:paraId="1697F096">
            <w:pPr>
              <w:jc w:val="center"/>
              <w:rPr>
                <w:rFonts w:hint="default" w:ascii="Times New Roman" w:hAnsi="Times New Roman" w:cs="Times New Roman"/>
                <w:color w:val="000000"/>
                <w:sz w:val="18"/>
              </w:rPr>
            </w:pPr>
            <w:r>
              <w:rPr>
                <w:rFonts w:hint="default" w:ascii="Times New Roman" w:hAnsi="Times New Roman" w:cs="Times New Roman"/>
                <w:color w:val="000000"/>
                <w:sz w:val="18"/>
              </w:rPr>
              <w:t>50</w:t>
            </w:r>
          </w:p>
        </w:tc>
        <w:tc>
          <w:tcPr>
            <w:tcW w:w="2487" w:type="dxa"/>
            <w:noWrap w:val="0"/>
            <w:vAlign w:val="top"/>
          </w:tcPr>
          <w:p w14:paraId="559EB249">
            <w:pPr>
              <w:pStyle w:val="77"/>
              <w:spacing w:before="0" w:line="240" w:lineRule="auto"/>
              <w:rPr>
                <w:rFonts w:hint="default" w:ascii="Times New Roman" w:hAnsi="Times New Roman" w:cs="Times New Roman"/>
                <w:color w:val="000000"/>
                <w:kern w:val="2"/>
                <w:sz w:val="18"/>
                <w:szCs w:val="24"/>
              </w:rPr>
            </w:pPr>
            <w:r>
              <w:rPr>
                <w:rFonts w:hint="default" w:ascii="Times New Roman" w:hAnsi="Times New Roman" w:cs="Times New Roman"/>
                <w:color w:val="000000"/>
                <w:kern w:val="2"/>
                <w:sz w:val="18"/>
                <w:szCs w:val="24"/>
              </w:rPr>
              <w:t>50</w:t>
            </w:r>
          </w:p>
        </w:tc>
        <w:tc>
          <w:tcPr>
            <w:tcW w:w="2256" w:type="dxa"/>
            <w:noWrap w:val="0"/>
            <w:vAlign w:val="top"/>
          </w:tcPr>
          <w:p w14:paraId="6F9BAF38">
            <w:pPr>
              <w:jc w:val="center"/>
              <w:rPr>
                <w:rFonts w:hint="default" w:ascii="Times New Roman" w:hAnsi="Times New Roman" w:cs="Times New Roman"/>
                <w:color w:val="000000"/>
                <w:sz w:val="18"/>
              </w:rPr>
            </w:pPr>
            <w:r>
              <w:rPr>
                <w:rFonts w:hint="default" w:ascii="Times New Roman" w:hAnsi="Times New Roman" w:cs="Times New Roman"/>
                <w:color w:val="000000"/>
                <w:sz w:val="18"/>
              </w:rPr>
              <w:t>5</w:t>
            </w:r>
          </w:p>
        </w:tc>
      </w:tr>
      <w:tr w14:paraId="10DB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6" w:type="dxa"/>
            <w:noWrap w:val="0"/>
            <w:vAlign w:val="top"/>
          </w:tcPr>
          <w:p w14:paraId="1E37D761">
            <w:pPr>
              <w:jc w:val="center"/>
              <w:rPr>
                <w:rFonts w:hint="default" w:ascii="Times New Roman" w:hAnsi="Times New Roman" w:cs="Times New Roman"/>
                <w:color w:val="000000"/>
                <w:sz w:val="18"/>
              </w:rPr>
            </w:pPr>
            <w:r>
              <w:rPr>
                <w:rFonts w:hint="default" w:ascii="Times New Roman" w:hAnsi="Times New Roman" w:cs="Times New Roman"/>
                <w:color w:val="000000"/>
                <w:sz w:val="18"/>
              </w:rPr>
              <w:t>＞0.00005</w:t>
            </w:r>
            <w:r>
              <w:rPr>
                <w:rFonts w:hint="default" w:ascii="Times New Roman" w:hAnsi="Times New Roman" w:cs="Times New Roman"/>
                <w:color w:val="000000"/>
                <w:sz w:val="18"/>
                <w:szCs w:val="21"/>
              </w:rPr>
              <w:t>～</w:t>
            </w:r>
            <w:r>
              <w:rPr>
                <w:rFonts w:hint="default" w:ascii="Times New Roman" w:hAnsi="Times New Roman" w:cs="Times New Roman"/>
                <w:color w:val="000000"/>
                <w:sz w:val="18"/>
              </w:rPr>
              <w:t>0.0005</w:t>
            </w:r>
          </w:p>
        </w:tc>
        <w:tc>
          <w:tcPr>
            <w:tcW w:w="2318" w:type="dxa"/>
            <w:noWrap w:val="0"/>
            <w:vAlign w:val="top"/>
          </w:tcPr>
          <w:p w14:paraId="6FE9DB06">
            <w:pPr>
              <w:jc w:val="center"/>
              <w:rPr>
                <w:rFonts w:hint="default" w:ascii="Times New Roman" w:hAnsi="Times New Roman" w:cs="Times New Roman"/>
                <w:color w:val="000000"/>
                <w:sz w:val="18"/>
              </w:rPr>
            </w:pPr>
            <w:r>
              <w:rPr>
                <w:rFonts w:hint="default" w:ascii="Times New Roman" w:hAnsi="Times New Roman" w:cs="Times New Roman"/>
                <w:color w:val="000000"/>
                <w:sz w:val="18"/>
              </w:rPr>
              <w:t>20</w:t>
            </w:r>
          </w:p>
        </w:tc>
        <w:tc>
          <w:tcPr>
            <w:tcW w:w="2487" w:type="dxa"/>
            <w:noWrap w:val="0"/>
            <w:vAlign w:val="top"/>
          </w:tcPr>
          <w:p w14:paraId="282DD5BD">
            <w:pPr>
              <w:jc w:val="center"/>
              <w:rPr>
                <w:rFonts w:hint="default" w:ascii="Times New Roman" w:hAnsi="Times New Roman" w:cs="Times New Roman"/>
                <w:color w:val="000000"/>
                <w:sz w:val="18"/>
              </w:rPr>
            </w:pPr>
            <w:r>
              <w:rPr>
                <w:rFonts w:hint="default" w:ascii="Times New Roman" w:hAnsi="Times New Roman" w:cs="Times New Roman"/>
                <w:color w:val="000000"/>
                <w:sz w:val="18"/>
              </w:rPr>
              <w:t>100</w:t>
            </w:r>
          </w:p>
        </w:tc>
        <w:tc>
          <w:tcPr>
            <w:tcW w:w="2256" w:type="dxa"/>
            <w:noWrap w:val="0"/>
            <w:vAlign w:val="top"/>
          </w:tcPr>
          <w:p w14:paraId="247521AF">
            <w:pPr>
              <w:jc w:val="center"/>
              <w:rPr>
                <w:rFonts w:hint="default" w:ascii="Times New Roman" w:hAnsi="Times New Roman" w:cs="Times New Roman"/>
                <w:color w:val="000000"/>
                <w:sz w:val="18"/>
              </w:rPr>
            </w:pPr>
            <w:r>
              <w:rPr>
                <w:rFonts w:hint="default" w:ascii="Times New Roman" w:hAnsi="Times New Roman" w:cs="Times New Roman"/>
                <w:color w:val="000000"/>
                <w:sz w:val="18"/>
              </w:rPr>
              <w:t>10</w:t>
            </w:r>
          </w:p>
        </w:tc>
      </w:tr>
    </w:tbl>
    <w:p w14:paraId="50566454">
      <w:pPr>
        <w:spacing w:before="162" w:beforeLines="50" w:after="162" w:afterLines="50"/>
        <w:rPr>
          <w:rFonts w:hint="default" w:ascii="宋体" w:hAnsi="宋体" w:eastAsia="宋体" w:cs="宋体"/>
          <w:szCs w:val="21"/>
          <w:lang w:val="en-US" w:eastAsia="zh-CN"/>
        </w:rPr>
      </w:pPr>
    </w:p>
    <w:p w14:paraId="53D866DE">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4.5.2  </w:t>
      </w:r>
      <w:r>
        <w:rPr>
          <w:rFonts w:hint="eastAsia" w:ascii="黑体" w:hAnsi="黑体" w:eastAsia="黑体"/>
          <w:szCs w:val="21"/>
          <w:lang w:eastAsia="zh-CN"/>
        </w:rPr>
        <w:t>测定次数</w:t>
      </w:r>
    </w:p>
    <w:p w14:paraId="142B8198">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2AFE4BB1">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14:paraId="4B29E946">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随同</w:t>
      </w:r>
      <w:r>
        <w:rPr>
          <w:rFonts w:hint="default" w:ascii="Times New Roman" w:hAnsi="Times New Roman" w:eastAsia="宋体" w:cs="Times New Roman"/>
          <w:color w:val="000000"/>
          <w:szCs w:val="21"/>
        </w:rPr>
        <w:t>试料做2份空白试验，第一份加硝酸(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.1)15mL，第二份加硝酸(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.1)7.5mL，分别加入5mL硝酸镧(</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.7)，加水稀释至150mL，在不断搅拌下，加氨水(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.4)中和并过量10mL(约20mL)，盖上表皿加热至微沸，在70℃～80℃保温30min。以下按</w:t>
      </w:r>
      <w:r>
        <w:rPr>
          <w:rFonts w:hint="default" w:ascii="Times New Roman" w:hAnsi="Times New Roman" w:cs="Times New Roman"/>
          <w:bCs/>
          <w:color w:val="000000"/>
          <w:szCs w:val="21"/>
          <w:lang w:val="en-US" w:eastAsia="zh-CN"/>
        </w:rPr>
        <w:t>4</w:t>
      </w:r>
      <w:r>
        <w:rPr>
          <w:rFonts w:hint="default" w:ascii="Times New Roman" w:hAnsi="Times New Roman" w:eastAsia="宋体" w:cs="Times New Roman"/>
          <w:bCs/>
          <w:color w:val="000000"/>
          <w:szCs w:val="21"/>
          <w:lang w:val="en-US" w:eastAsia="zh-CN"/>
        </w:rPr>
        <w:t>.5.</w:t>
      </w:r>
      <w:r>
        <w:rPr>
          <w:rFonts w:hint="default" w:ascii="Times New Roman" w:hAnsi="Times New Roman" w:eastAsia="宋体" w:cs="Times New Roman"/>
          <w:bCs/>
          <w:color w:val="000000"/>
          <w:szCs w:val="21"/>
        </w:rPr>
        <w:t>4.3</w:t>
      </w:r>
      <w:r>
        <w:rPr>
          <w:rFonts w:hint="default" w:ascii="Times New Roman" w:hAnsi="Times New Roman" w:eastAsia="宋体" w:cs="Times New Roman"/>
          <w:color w:val="000000"/>
          <w:szCs w:val="21"/>
        </w:rPr>
        <w:t>步骤操作。第一份溶液移入50mL容量瓶中，第二份溶液移入100mL容量瓶中。</w:t>
      </w:r>
    </w:p>
    <w:p w14:paraId="55709A3A">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r>
        <w:rPr>
          <w:rFonts w:hint="eastAsia" w:ascii="黑体" w:hAnsi="黑体" w:eastAsia="黑体"/>
          <w:szCs w:val="21"/>
          <w:lang w:val="en-US" w:eastAsia="zh-CN"/>
        </w:rPr>
        <w:t>样品处理</w:t>
      </w:r>
      <w:r>
        <w:rPr>
          <w:rFonts w:hint="eastAsia" w:ascii="黑体" w:hAnsi="黑体" w:eastAsia="黑体"/>
          <w:szCs w:val="21"/>
        </w:rPr>
        <w:t xml:space="preserve"> </w:t>
      </w:r>
    </w:p>
    <w:p w14:paraId="4CD1F1A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4.5.4.1</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将试</w:t>
      </w:r>
      <w:r>
        <w:rPr>
          <w:rFonts w:hint="default" w:ascii="Times New Roman" w:hAnsi="Times New Roman" w:eastAsia="宋体" w:cs="Times New Roman"/>
          <w:szCs w:val="21"/>
        </w:rPr>
        <w:t>料（</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.1）置于400mL的烧杯中，加150mL硝酸 (</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.1)，盖上表皿，低温加热至试料完全溶解，煮沸驱除氮的氧化物，取下冷却后移入200mL容量瓶，用水稀释至刻度，摇</w:t>
      </w:r>
      <w:r>
        <w:rPr>
          <w:rFonts w:hint="eastAsia" w:ascii="宋体" w:hAnsi="宋体" w:eastAsia="宋体" w:cs="宋体"/>
          <w:szCs w:val="21"/>
        </w:rPr>
        <w:t>匀。</w:t>
      </w:r>
    </w:p>
    <w:p w14:paraId="02F9760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Cs w:val="21"/>
        </w:rPr>
      </w:pPr>
      <w:r>
        <w:rPr>
          <w:rFonts w:hint="eastAsia" w:ascii="黑体" w:hAnsi="黑体" w:eastAsia="黑体"/>
          <w:szCs w:val="21"/>
          <w:lang w:val="en-US" w:eastAsia="zh-CN"/>
        </w:rPr>
        <w:t>4.5.4.2</w:t>
      </w:r>
      <w:r>
        <w:rPr>
          <w:rFonts w:hint="eastAsia"/>
          <w:szCs w:val="21"/>
        </w:rPr>
        <w:t xml:space="preserve"> </w:t>
      </w:r>
      <w:r>
        <w:rPr>
          <w:rFonts w:hint="eastAsia"/>
          <w:szCs w:val="21"/>
          <w:lang w:val="en-US" w:eastAsia="zh-CN"/>
        </w:rPr>
        <w:t xml:space="preserve"> </w:t>
      </w:r>
      <w:r>
        <w:rPr>
          <w:rFonts w:hint="eastAsia" w:ascii="宋体" w:hAnsi="宋体" w:eastAsia="宋体" w:cs="宋体"/>
          <w:color w:val="000000"/>
        </w:rPr>
        <w:t>按表</w:t>
      </w:r>
      <w:r>
        <w:rPr>
          <w:rFonts w:hint="default" w:ascii="Times New Roman" w:hAnsi="Times New Roman" w:eastAsia="宋体" w:cs="Times New Roman"/>
          <w:color w:val="000000"/>
        </w:rPr>
        <w:t>1分取试液（</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.5</w:t>
      </w:r>
      <w:r>
        <w:rPr>
          <w:rFonts w:hint="default" w:ascii="Times New Roman" w:hAnsi="Times New Roman" w:eastAsia="宋体" w:cs="Times New Roman"/>
          <w:color w:val="000000"/>
        </w:rPr>
        <w:t>.4.1）于300mL的烧杯中，加入5mL硝酸镧(</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.7</w:t>
      </w:r>
      <w:r>
        <w:rPr>
          <w:rFonts w:hint="default" w:ascii="Times New Roman" w:hAnsi="Times New Roman" w:eastAsia="宋体" w:cs="Times New Roman"/>
          <w:color w:val="000000"/>
        </w:rPr>
        <w:t>)，加水稀释至体积约150mL，在不断搅拌下，加氨水(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.4</w:t>
      </w:r>
      <w:r>
        <w:rPr>
          <w:rFonts w:hint="default" w:ascii="Times New Roman" w:hAnsi="Times New Roman" w:eastAsia="宋体" w:cs="Times New Roman"/>
          <w:color w:val="000000"/>
        </w:rPr>
        <w:t>)使铜完全络合</w:t>
      </w:r>
      <w:r>
        <w:rPr>
          <w:rFonts w:hint="default" w:ascii="Times New Roman" w:hAnsi="Times New Roman" w:eastAsia="宋体" w:cs="Times New Roman"/>
          <w:color w:val="000000"/>
          <w:szCs w:val="21"/>
        </w:rPr>
        <w:t>（此时溶液深蓝色）并过量10mL，盖上表皿加热至微沸，在70℃～80℃保温30min。</w:t>
      </w:r>
    </w:p>
    <w:p w14:paraId="43EF1E6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szCs w:val="21"/>
          <w:lang w:val="en-US" w:eastAsia="zh-CN"/>
        </w:rPr>
        <w:t xml:space="preserve">4.5.4.3  </w:t>
      </w:r>
      <w:r>
        <w:rPr>
          <w:rFonts w:hAnsi="宋体"/>
          <w:color w:val="000000"/>
        </w:rPr>
        <w:t>用快速</w:t>
      </w:r>
      <w:r>
        <w:rPr>
          <w:rFonts w:hint="default" w:ascii="Times New Roman" w:hAnsi="Times New Roman" w:cs="Times New Roman"/>
          <w:color w:val="000000"/>
        </w:rPr>
        <w:t>定量滤纸</w:t>
      </w:r>
      <w:r>
        <w:rPr>
          <w:rFonts w:hint="default" w:ascii="Times New Roman" w:hAnsi="Times New Roman" w:eastAsia="宋体" w:cs="Times New Roman"/>
          <w:color w:val="000000"/>
        </w:rPr>
        <w:t>过滤，用热氨水(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.5</w:t>
      </w:r>
      <w:r>
        <w:rPr>
          <w:rFonts w:hint="default" w:ascii="Times New Roman" w:hAnsi="Times New Roman" w:eastAsia="宋体" w:cs="Times New Roman"/>
          <w:color w:val="000000"/>
        </w:rPr>
        <w:t>)洗涤烧杯及沉淀各2次，再用热水洗涤1次，弃去滤液。</w:t>
      </w:r>
    </w:p>
    <w:p w14:paraId="5FF9D43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4.5.4.4  </w:t>
      </w:r>
      <w:r>
        <w:rPr>
          <w:rFonts w:hint="eastAsia" w:ascii="宋体" w:hAnsi="宋体" w:eastAsia="宋体" w:cs="宋体"/>
          <w:color w:val="000000"/>
        </w:rPr>
        <w:t>用热盐</w:t>
      </w:r>
      <w:r>
        <w:rPr>
          <w:rFonts w:hint="default" w:ascii="Times New Roman" w:hAnsi="Times New Roman" w:eastAsia="宋体" w:cs="Times New Roman"/>
          <w:color w:val="000000"/>
        </w:rPr>
        <w:t>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.3</w:t>
      </w:r>
      <w:r>
        <w:rPr>
          <w:rFonts w:hint="default" w:ascii="Times New Roman" w:hAnsi="Times New Roman" w:eastAsia="宋体" w:cs="Times New Roman"/>
          <w:color w:val="000000"/>
        </w:rPr>
        <w:t>）将沉淀溶解于原烧杯，加水稀至体积约150mL，在不断搅拌下，滴加氨水(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.4</w:t>
      </w:r>
      <w:r>
        <w:rPr>
          <w:rFonts w:hint="default" w:ascii="Times New Roman" w:hAnsi="Times New Roman" w:eastAsia="宋体" w:cs="Times New Roman"/>
          <w:color w:val="000000"/>
        </w:rPr>
        <w:t>)使铜完全络合</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Cs w:val="21"/>
        </w:rPr>
        <w:t>此时溶液淡蓝色）并过量5mL，盖上表皿加热至微沸，在70℃～80℃保温30min</w:t>
      </w:r>
      <w:r>
        <w:rPr>
          <w:rFonts w:hint="eastAsia" w:ascii="宋体" w:hAnsi="宋体" w:eastAsia="宋体" w:cs="宋体"/>
          <w:color w:val="000000"/>
          <w:szCs w:val="21"/>
        </w:rPr>
        <w:t>。</w:t>
      </w:r>
    </w:p>
    <w:p w14:paraId="5780F72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rPr>
      </w:pPr>
      <w:r>
        <w:rPr>
          <w:rFonts w:hint="eastAsia" w:ascii="黑体" w:hAnsi="黑体" w:eastAsia="黑体"/>
          <w:szCs w:val="21"/>
          <w:lang w:val="en-US" w:eastAsia="zh-CN"/>
        </w:rPr>
        <w:t xml:space="preserve">4.5.4.5  </w:t>
      </w:r>
      <w:r>
        <w:rPr>
          <w:rFonts w:hAnsi="宋体"/>
          <w:color w:val="000000"/>
        </w:rPr>
        <w:t>用快</w:t>
      </w:r>
      <w:r>
        <w:rPr>
          <w:rFonts w:hint="eastAsia" w:ascii="宋体" w:hAnsi="宋体" w:eastAsia="宋体" w:cs="宋体"/>
          <w:color w:val="000000"/>
        </w:rPr>
        <w:t>速定量</w:t>
      </w:r>
      <w:r>
        <w:rPr>
          <w:rFonts w:hint="default" w:ascii="Times New Roman" w:hAnsi="Times New Roman" w:eastAsia="宋体" w:cs="Times New Roman"/>
          <w:color w:val="000000"/>
        </w:rPr>
        <w:t>滤纸过滤，用热氨水(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.5</w:t>
      </w:r>
      <w:r>
        <w:rPr>
          <w:rFonts w:hint="default" w:ascii="Times New Roman" w:hAnsi="Times New Roman" w:eastAsia="宋体" w:cs="Times New Roman"/>
          <w:color w:val="000000"/>
        </w:rPr>
        <w:t>)洗涤烧杯及沉淀各2次，再用热水洗涤2次，</w:t>
      </w:r>
      <w:r>
        <w:rPr>
          <w:rFonts w:hint="default" w:ascii="Times New Roman" w:hAnsi="Times New Roman" w:cs="Times New Roman"/>
          <w:color w:val="000000"/>
        </w:rPr>
        <w:t>弃去滤液。</w:t>
      </w:r>
    </w:p>
    <w:p w14:paraId="7FF20C3C">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4.5.4.6  </w:t>
      </w:r>
      <w:r>
        <w:rPr>
          <w:rFonts w:hAnsi="宋体"/>
          <w:color w:val="000000"/>
        </w:rPr>
        <w:t>用温热</w:t>
      </w:r>
      <w:r>
        <w:rPr>
          <w:rFonts w:hint="eastAsia" w:ascii="宋体" w:hAnsi="宋体" w:eastAsia="宋体" w:cs="宋体"/>
          <w:color w:val="000000"/>
        </w:rPr>
        <w:t>盐</w:t>
      </w:r>
      <w:r>
        <w:rPr>
          <w:rFonts w:hint="default" w:ascii="Times New Roman" w:hAnsi="Times New Roman" w:eastAsia="宋体" w:cs="Times New Roman"/>
          <w:color w:val="000000"/>
        </w:rPr>
        <w:t>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.3</w:t>
      </w:r>
      <w:r>
        <w:rPr>
          <w:rFonts w:hint="default" w:ascii="Times New Roman" w:hAnsi="Times New Roman" w:eastAsia="宋体" w:cs="Times New Roman"/>
          <w:color w:val="000000"/>
        </w:rPr>
        <w:t>）将沉淀溶解于原烧杯中，按表1将溶液移入相应容量瓶中，并按表1加硫脲—抗坏血酸溶液（</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.6</w:t>
      </w:r>
      <w:r>
        <w:rPr>
          <w:rFonts w:hint="default" w:ascii="Times New Roman" w:hAnsi="Times New Roman" w:eastAsia="宋体" w:cs="Times New Roman"/>
          <w:color w:val="000000"/>
        </w:rPr>
        <w:t>），用盐酸（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.3</w:t>
      </w:r>
      <w:r>
        <w:rPr>
          <w:rFonts w:hint="default" w:ascii="Times New Roman" w:hAnsi="Times New Roman" w:eastAsia="宋体" w:cs="Times New Roman"/>
          <w:color w:val="000000"/>
        </w:rPr>
        <w:t>）稀释至刻度，摇</w:t>
      </w:r>
      <w:r>
        <w:rPr>
          <w:rFonts w:hint="eastAsia" w:ascii="宋体" w:hAnsi="宋体" w:eastAsia="宋体" w:cs="宋体"/>
          <w:color w:val="000000"/>
        </w:rPr>
        <w:t>匀</w:t>
      </w:r>
      <w:r>
        <w:rPr>
          <w:rFonts w:hAnsi="宋体"/>
          <w:color w:val="000000"/>
        </w:rPr>
        <w:t>。</w:t>
      </w:r>
    </w:p>
    <w:p w14:paraId="5498D4DE">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4.5.4.7  </w:t>
      </w:r>
      <w:r>
        <w:rPr>
          <w:rFonts w:hAnsi="宋体"/>
          <w:color w:val="000000"/>
          <w:kern w:val="0"/>
        </w:rPr>
        <w:t>于</w:t>
      </w:r>
      <w:r>
        <w:rPr>
          <w:rFonts w:hAnsi="宋体"/>
          <w:color w:val="000000"/>
          <w:szCs w:val="21"/>
        </w:rPr>
        <w:t>原子荧光光谱仪，与系列标准溶液同时，以水调零，测量溶液的</w:t>
      </w:r>
      <w:r>
        <w:rPr>
          <w:rFonts w:hAnsi="宋体"/>
          <w:color w:val="000000"/>
        </w:rPr>
        <w:t>荧光强度</w:t>
      </w:r>
      <w:r>
        <w:rPr>
          <w:rFonts w:hAnsi="宋体"/>
          <w:color w:val="000000"/>
          <w:szCs w:val="21"/>
        </w:rPr>
        <w:t>，减去随同试料同等体积空白溶液的</w:t>
      </w:r>
      <w:r>
        <w:rPr>
          <w:rFonts w:hAnsi="宋体"/>
          <w:color w:val="000000"/>
        </w:rPr>
        <w:t>荧光强度</w:t>
      </w:r>
      <w:r>
        <w:rPr>
          <w:rFonts w:hAnsi="宋体"/>
          <w:color w:val="000000"/>
          <w:szCs w:val="21"/>
        </w:rPr>
        <w:t>，从工作曲线上查出相应的铋的质量浓度。</w:t>
      </w:r>
    </w:p>
    <w:p w14:paraId="5EB75A1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4.5.5  </w:t>
      </w:r>
      <w:r>
        <w:rPr>
          <w:rFonts w:hint="eastAsia" w:ascii="黑体" w:hAnsi="黑体" w:eastAsia="黑体" w:cs="黑体"/>
          <w:color w:val="000000"/>
        </w:rPr>
        <w:t>工作曲线绘制</w:t>
      </w:r>
    </w:p>
    <w:p w14:paraId="4630AF62">
      <w:pPr>
        <w:keepNext w:val="0"/>
        <w:keepLines w:val="0"/>
        <w:pageBreakBefore w:val="0"/>
        <w:widowControl w:val="0"/>
        <w:kinsoku/>
        <w:wordWrap/>
        <w:overflowPunct/>
        <w:topLinePunct w:val="0"/>
        <w:autoSpaceDE/>
        <w:autoSpaceDN/>
        <w:bidi w:val="0"/>
        <w:adjustRightInd/>
        <w:snapToGrid/>
        <w:textAlignment w:val="auto"/>
        <w:rPr>
          <w:rFonts w:hAnsi="宋体"/>
          <w:color w:val="000000"/>
          <w:kern w:val="0"/>
        </w:rPr>
      </w:pPr>
      <w:r>
        <w:rPr>
          <w:rFonts w:hint="eastAsia" w:ascii="黑体" w:hAnsi="黑体" w:eastAsia="黑体"/>
          <w:szCs w:val="21"/>
          <w:lang w:val="en-US" w:eastAsia="zh-CN"/>
        </w:rPr>
        <w:t xml:space="preserve">4.5.5.1  </w:t>
      </w:r>
      <w:r>
        <w:rPr>
          <w:rFonts w:hint="eastAsia" w:ascii="宋体" w:hAnsi="宋体" w:eastAsia="宋体" w:cs="宋体"/>
          <w:color w:val="000000"/>
        </w:rPr>
        <w:t>分别移</w:t>
      </w:r>
      <w:r>
        <w:rPr>
          <w:rFonts w:hint="default" w:ascii="Times New Roman" w:hAnsi="Times New Roman" w:eastAsia="宋体" w:cs="Times New Roman"/>
          <w:color w:val="000000"/>
        </w:rPr>
        <w:t>取0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，0.50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，1.00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，2.00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，4.00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，6.00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szCs w:val="21"/>
        </w:rPr>
        <w:t>铋</w:t>
      </w:r>
      <w:r>
        <w:rPr>
          <w:rFonts w:hint="default" w:ascii="Times New Roman" w:hAnsi="Times New Roman" w:eastAsia="宋体" w:cs="Times New Roman"/>
          <w:color w:val="000000"/>
        </w:rPr>
        <w:t>标准溶液(</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.2</w:t>
      </w:r>
      <w:r>
        <w:rPr>
          <w:rFonts w:hint="default" w:ascii="Times New Roman" w:hAnsi="Times New Roman" w:eastAsia="宋体" w:cs="Times New Roman"/>
          <w:color w:val="000000"/>
        </w:rPr>
        <w:t>.10)于一组50mL的容量瓶中，加入盐酸（</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.2</w:t>
      </w:r>
      <w:r>
        <w:rPr>
          <w:rFonts w:hint="default" w:ascii="Times New Roman" w:hAnsi="Times New Roman" w:eastAsia="宋体" w:cs="Times New Roman"/>
          <w:color w:val="000000"/>
        </w:rPr>
        <w:t>.2）5</w:t>
      </w:r>
      <w:r>
        <w:rPr>
          <w:rFonts w:hint="default" w:ascii="Times New Roman" w:hAnsi="Times New Roman" w:eastAsia="宋体" w:cs="Times New Roman"/>
          <w:color w:val="000000"/>
          <w:kern w:val="0"/>
        </w:rPr>
        <w:t>mL，硫脲-抗坏血酸(</w:t>
      </w:r>
      <w:r>
        <w:rPr>
          <w:rFonts w:hint="default" w:ascii="Times New Roman" w:hAnsi="Times New Roman" w:cs="Times New Roman"/>
          <w:color w:val="000000"/>
          <w:kern w:val="0"/>
          <w:lang w:val="en-US" w:eastAsia="zh-CN"/>
        </w:rPr>
        <w:t>4</w:t>
      </w:r>
      <w:r>
        <w:rPr>
          <w:rFonts w:hint="default" w:ascii="Times New Roman" w:hAnsi="Times New Roman" w:eastAsia="宋体" w:cs="Times New Roman"/>
          <w:color w:val="000000"/>
          <w:kern w:val="0"/>
          <w:lang w:val="en-US" w:eastAsia="zh-CN"/>
        </w:rPr>
        <w:t>.2</w:t>
      </w:r>
      <w:r>
        <w:rPr>
          <w:rFonts w:hint="default" w:ascii="Times New Roman" w:hAnsi="Times New Roman" w:eastAsia="宋体" w:cs="Times New Roman"/>
          <w:color w:val="000000"/>
          <w:kern w:val="0"/>
        </w:rPr>
        <w:t>.6)5mL，用水稀释</w:t>
      </w:r>
      <w:r>
        <w:rPr>
          <w:rFonts w:hint="eastAsia" w:ascii="宋体" w:hAnsi="宋体" w:eastAsia="宋体" w:cs="宋体"/>
          <w:color w:val="000000"/>
          <w:kern w:val="0"/>
        </w:rPr>
        <w:t>至刻</w:t>
      </w:r>
      <w:r>
        <w:rPr>
          <w:rFonts w:hAnsi="宋体"/>
          <w:color w:val="000000"/>
          <w:kern w:val="0"/>
        </w:rPr>
        <w:t>度，摇匀。</w:t>
      </w:r>
    </w:p>
    <w:p w14:paraId="4998C515">
      <w:pPr>
        <w:rPr>
          <w:rFonts w:hint="default" w:hAnsi="宋体"/>
          <w:color w:val="000000"/>
          <w:kern w:val="0"/>
          <w:lang w:val="en-US" w:eastAsia="zh-CN"/>
        </w:rPr>
      </w:pPr>
      <w:r>
        <w:rPr>
          <w:rFonts w:hint="eastAsia" w:ascii="黑体" w:hAnsi="黑体" w:eastAsia="黑体"/>
          <w:szCs w:val="21"/>
          <w:lang w:val="en-US" w:eastAsia="zh-CN"/>
        </w:rPr>
        <w:t xml:space="preserve">4.5.5.2  </w:t>
      </w:r>
      <w:r>
        <w:rPr>
          <w:rFonts w:hAnsi="宋体"/>
          <w:color w:val="000000"/>
          <w:szCs w:val="21"/>
        </w:rPr>
        <w:t>在与试料溶液测定相同条件下，测量系列标准溶液的</w:t>
      </w:r>
      <w:r>
        <w:rPr>
          <w:rFonts w:hAnsi="宋体"/>
          <w:color w:val="000000"/>
        </w:rPr>
        <w:t>荧光强度</w:t>
      </w:r>
      <w:r>
        <w:rPr>
          <w:rFonts w:hAnsi="宋体"/>
          <w:color w:val="000000"/>
          <w:szCs w:val="21"/>
        </w:rPr>
        <w:t>，减去标准系列中</w:t>
      </w:r>
      <w:r>
        <w:rPr>
          <w:rFonts w:hint="eastAsia"/>
          <w:color w:val="000000"/>
          <w:szCs w:val="21"/>
          <w:lang w:eastAsia="zh-CN"/>
        </w:rPr>
        <w:t>“</w:t>
      </w:r>
      <w:r>
        <w:rPr>
          <w:rFonts w:hAnsi="宋体"/>
          <w:color w:val="000000"/>
          <w:szCs w:val="21"/>
        </w:rPr>
        <w:t>零</w:t>
      </w:r>
      <w:r>
        <w:rPr>
          <w:rFonts w:hint="eastAsia"/>
          <w:color w:val="000000"/>
          <w:szCs w:val="21"/>
          <w:lang w:eastAsia="zh-CN"/>
        </w:rPr>
        <w:t>”</w:t>
      </w:r>
      <w:r>
        <w:rPr>
          <w:rFonts w:hAnsi="宋体"/>
          <w:color w:val="000000"/>
          <w:szCs w:val="21"/>
        </w:rPr>
        <w:t>浓度溶液的</w:t>
      </w:r>
      <w:r>
        <w:rPr>
          <w:rFonts w:hAnsi="宋体"/>
          <w:color w:val="000000"/>
        </w:rPr>
        <w:t>荧光强度</w:t>
      </w:r>
      <w:r>
        <w:rPr>
          <w:rFonts w:hAnsi="宋体"/>
          <w:color w:val="000000"/>
          <w:szCs w:val="21"/>
        </w:rPr>
        <w:t>，以铋的质量浓度为横坐标，</w:t>
      </w:r>
      <w:r>
        <w:rPr>
          <w:rFonts w:hAnsi="宋体"/>
          <w:color w:val="000000"/>
        </w:rPr>
        <w:t>荧光强度</w:t>
      </w:r>
      <w:r>
        <w:rPr>
          <w:rFonts w:hAnsi="宋体"/>
          <w:color w:val="000000"/>
          <w:szCs w:val="21"/>
        </w:rPr>
        <w:t>为纵坐标绘制工作曲线。</w:t>
      </w:r>
    </w:p>
    <w:p w14:paraId="4B225C15">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4.6  分析结果的计算</w:t>
      </w:r>
    </w:p>
    <w:p w14:paraId="02B4426D">
      <w:pPr>
        <w:pStyle w:val="36"/>
        <w:spacing w:line="300" w:lineRule="exact"/>
        <w:ind w:left="0" w:leftChars="0" w:firstLine="210" w:firstLineChars="100"/>
        <w:rPr>
          <w:rFonts w:hint="eastAsia"/>
          <w:szCs w:val="21"/>
        </w:rPr>
      </w:pPr>
      <w:r>
        <w:rPr>
          <w:rFonts w:hint="eastAsia"/>
        </w:rPr>
        <w:t>按</w:t>
      </w:r>
      <w:r>
        <w:rPr>
          <w:rFonts w:hint="default" w:ascii="Times New Roman" w:hAnsi="Times New Roman" w:cs="Times New Roman"/>
        </w:rPr>
        <w:t>式（1）</w:t>
      </w:r>
      <w:r>
        <w:rPr>
          <w:rFonts w:hint="default" w:ascii="Times New Roman" w:hAnsi="Times New Roman" w:eastAsia="宋体" w:cs="Times New Roman"/>
        </w:rPr>
        <w:t>计算</w:t>
      </w:r>
      <w:r>
        <w:rPr>
          <w:rFonts w:hint="default" w:ascii="Times New Roman" w:hAnsi="Times New Roman" w:cs="Times New Roman"/>
          <w:kern w:val="0"/>
          <w:lang w:eastAsia="zh-CN"/>
        </w:rPr>
        <w:t>铋</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vertAlign w:val="baseline"/>
          <w:lang w:val="en-US" w:eastAsia="zh-CN"/>
        </w:rPr>
        <w:t>Bi</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w:t>
      </w:r>
      <w:r>
        <w:rPr>
          <w:rFonts w:hint="eastAsia" w:ascii="宋体" w:hAnsi="宋体" w:eastAsia="宋体" w:cs="宋体"/>
          <w:szCs w:val="21"/>
        </w:rPr>
        <w:t>示</w:t>
      </w:r>
      <w:r>
        <w:rPr>
          <w:rFonts w:hint="eastAsia"/>
          <w:szCs w:val="21"/>
        </w:rPr>
        <w:t>：</w:t>
      </w:r>
    </w:p>
    <w:p w14:paraId="3952B5B2">
      <w:pPr>
        <w:ind w:firstLine="1050" w:firstLineChars="500"/>
        <w:rPr>
          <w:rFonts w:hint="default" w:ascii="Times New Roman" w:hAnsi="Times New Roman" w:cs="Times New Roman"/>
          <w:szCs w:val="21"/>
        </w:rPr>
      </w:pPr>
      <w:r>
        <w:rPr>
          <w:color w:val="000000"/>
          <w:position w:val="-30"/>
          <w:szCs w:val="21"/>
        </w:rPr>
        <w:object>
          <v:shape id="_x0000_i1025" o:spt="75" type="#_x0000_t75" style="height:31.7pt;width:133.9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ascii="宋体" w:hAnsi="宋体" w:eastAsia="宋体" w:cs="宋体"/>
        </w:rPr>
        <w:t xml:space="preserve">………………………………………………………… </w:t>
      </w:r>
      <w:r>
        <w:rPr>
          <w:rFonts w:hint="default" w:ascii="Times New Roman" w:hAnsi="Times New Roman" w:eastAsia="宋体" w:cs="Times New Roman"/>
        </w:rPr>
        <w:t>( 1 )</w:t>
      </w:r>
    </w:p>
    <w:p w14:paraId="2C88C2E0">
      <w:pPr>
        <w:rPr>
          <w:rFonts w:hint="eastAsia"/>
          <w:szCs w:val="21"/>
        </w:rPr>
      </w:pPr>
    </w:p>
    <w:p w14:paraId="2DE85F16">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73141A36">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ρ</w:t>
      </w:r>
      <w:r>
        <w:rPr>
          <w:rFonts w:hint="default" w:ascii="Times New Roman" w:hAnsi="Times New Roman" w:eastAsia="宋体" w:cs="Times New Roman"/>
          <w:color w:val="000000"/>
          <w:szCs w:val="21"/>
        </w:rPr>
        <w:t>—自工作曲线上查得的</w:t>
      </w:r>
      <w:r>
        <w:rPr>
          <w:rFonts w:hint="default" w:ascii="Times New Roman" w:hAnsi="Times New Roman" w:cs="Times New Roman"/>
          <w:color w:val="000000"/>
          <w:szCs w:val="21"/>
          <w:lang w:eastAsia="zh-CN"/>
        </w:rPr>
        <w:t>铋</w:t>
      </w:r>
      <w:r>
        <w:rPr>
          <w:rFonts w:hint="default" w:ascii="Times New Roman" w:hAnsi="Times New Roman" w:eastAsia="宋体" w:cs="Times New Roman"/>
          <w:color w:val="000000"/>
          <w:szCs w:val="21"/>
        </w:rPr>
        <w:t>的质量浓度，</w:t>
      </w:r>
      <w:r>
        <w:rPr>
          <w:rFonts w:hint="default" w:ascii="Times New Roman" w:hAnsi="Times New Roman" w:eastAsia="宋体" w:cs="Times New Roman"/>
          <w:color w:val="000000"/>
          <w:kern w:val="0"/>
        </w:rPr>
        <w:t>单位为微克每毫升（</w:t>
      </w:r>
      <w:r>
        <w:rPr>
          <w:rFonts w:hint="default" w:ascii="Times New Roman" w:hAnsi="Times New Roman" w:eastAsia="宋体" w:cs="Times New Roman"/>
          <w:color w:val="000000"/>
          <w:szCs w:val="21"/>
        </w:rPr>
        <w:t>µg/mL）；</w:t>
      </w:r>
    </w:p>
    <w:p w14:paraId="422CB286">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color w:val="000000"/>
          <w:szCs w:val="21"/>
        </w:rPr>
        <w:t>—试液总体积，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32F95236">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2</w:t>
      </w:r>
      <w:r>
        <w:rPr>
          <w:rFonts w:hint="default" w:ascii="Times New Roman" w:hAnsi="Times New Roman" w:eastAsia="宋体" w:cs="Times New Roman"/>
          <w:color w:val="000000"/>
          <w:szCs w:val="21"/>
        </w:rPr>
        <w:t>—分取试液稀释后的体积，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7C3A54D2">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1</w:t>
      </w:r>
      <w:r>
        <w:rPr>
          <w:rFonts w:hint="default" w:ascii="Times New Roman" w:hAnsi="Times New Roman" w:eastAsia="宋体" w:cs="Times New Roman"/>
          <w:color w:val="000000"/>
          <w:szCs w:val="21"/>
        </w:rPr>
        <w:t>—分取试液体积，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753B8CB2">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m</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color w:val="000000"/>
          <w:szCs w:val="21"/>
        </w:rPr>
        <w:t>—</w:t>
      </w:r>
      <w:r>
        <w:rPr>
          <w:rFonts w:hint="default" w:ascii="Times New Roman" w:hAnsi="Times New Roman" w:cs="Times New Roman"/>
          <w:color w:val="000000"/>
          <w:szCs w:val="21"/>
          <w:lang w:val="en-US" w:eastAsia="zh-CN"/>
        </w:rPr>
        <w:t>称取</w:t>
      </w:r>
      <w:r>
        <w:rPr>
          <w:rFonts w:hint="default" w:ascii="Times New Roman" w:hAnsi="Times New Roman" w:eastAsia="宋体" w:cs="Times New Roman"/>
          <w:color w:val="000000"/>
          <w:szCs w:val="21"/>
        </w:rPr>
        <w:t>试料的质量，</w:t>
      </w:r>
      <w:r>
        <w:rPr>
          <w:rFonts w:hint="default" w:ascii="Times New Roman" w:hAnsi="Times New Roman" w:eastAsia="宋体" w:cs="Times New Roman"/>
          <w:color w:val="000000"/>
          <w:kern w:val="0"/>
        </w:rPr>
        <w:t>单位为克（</w:t>
      </w:r>
      <w:r>
        <w:rPr>
          <w:rFonts w:hint="default" w:ascii="Times New Roman" w:hAnsi="Times New Roman" w:eastAsia="宋体" w:cs="Times New Roman"/>
          <w:color w:val="000000"/>
          <w:szCs w:val="21"/>
        </w:rPr>
        <w:t>g）；</w:t>
      </w:r>
    </w:p>
    <w:p w14:paraId="3F483FE4">
      <w:pPr>
        <w:ind w:firstLine="420" w:firstLineChars="200"/>
        <w:rPr>
          <w:rFonts w:hint="default" w:ascii="Times New Roman" w:hAnsi="Times New Roman" w:eastAsia="宋体" w:cs="Times New Roman"/>
          <w:color w:val="000000"/>
          <w:szCs w:val="21"/>
        </w:rPr>
      </w:pPr>
      <w:r>
        <w:rPr>
          <w:rFonts w:hint="default" w:ascii="Times New Roman" w:hAnsi="Times New Roman" w:cs="Times New Roman"/>
          <w:color w:val="000000"/>
          <w:kern w:val="0"/>
        </w:rPr>
        <w:t>所得结果表示至小数点后第五位。</w:t>
      </w:r>
    </w:p>
    <w:p w14:paraId="05382C6E">
      <w:pPr>
        <w:pStyle w:val="66"/>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58DE70D1">
      <w:pPr>
        <w:pStyle w:val="91"/>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14:paraId="267D9E55">
      <w:pPr>
        <w:ind w:firstLine="420" w:firstLineChars="200"/>
        <w:rPr>
          <w:rFonts w:hint="default" w:ascii="Times New Roman" w:hAnsi="Times New Roman" w:cs="Times New Roman"/>
          <w:color w:val="000000"/>
          <w:szCs w:val="21"/>
        </w:rPr>
      </w:pPr>
      <w:r>
        <w:rPr>
          <w:rFonts w:hAnsi="宋体"/>
          <w:color w:val="000000"/>
          <w:szCs w:val="21"/>
        </w:rPr>
        <w:t>在重复性条件下</w:t>
      </w:r>
      <w:r>
        <w:rPr>
          <w:rFonts w:hint="default" w:ascii="Times New Roman" w:hAnsi="Times New Roman" w:cs="Times New Roman"/>
          <w:color w:val="000000"/>
          <w:szCs w:val="21"/>
        </w:rPr>
        <w:t>获得的两次独立测试结果的测定值，在表2给出的平均值范围内，这两个测试结果的绝对差值不超过重复性限(</w:t>
      </w:r>
      <w:r>
        <w:rPr>
          <w:rFonts w:hint="default" w:ascii="Times New Roman" w:hAnsi="Times New Roman" w:cs="Times New Roman"/>
          <w:i/>
          <w:iCs/>
          <w:color w:val="000000"/>
          <w:szCs w:val="21"/>
        </w:rPr>
        <w:t>r</w:t>
      </w:r>
      <w:r>
        <w:rPr>
          <w:rFonts w:hint="default" w:ascii="Times New Roman" w:hAnsi="Times New Roman" w:cs="Times New Roman"/>
          <w:color w:val="000000"/>
          <w:szCs w:val="21"/>
        </w:rPr>
        <w:t>)，超过重复性限(</w:t>
      </w:r>
      <w:r>
        <w:rPr>
          <w:rFonts w:hint="default" w:ascii="Times New Roman" w:hAnsi="Times New Roman" w:cs="Times New Roman"/>
          <w:i/>
          <w:iCs/>
          <w:color w:val="000000"/>
          <w:szCs w:val="21"/>
        </w:rPr>
        <w:t>r</w:t>
      </w:r>
      <w:r>
        <w:rPr>
          <w:rFonts w:hint="default" w:ascii="Times New Roman" w:hAnsi="Times New Roman" w:cs="Times New Roman"/>
          <w:color w:val="000000"/>
          <w:szCs w:val="21"/>
        </w:rPr>
        <w:t>)的情况不超过5%，重复性限(</w:t>
      </w:r>
      <w:r>
        <w:rPr>
          <w:rFonts w:hint="default" w:ascii="Times New Roman" w:hAnsi="Times New Roman" w:cs="Times New Roman"/>
          <w:i/>
          <w:iCs/>
          <w:color w:val="000000"/>
          <w:szCs w:val="21"/>
        </w:rPr>
        <w:t>r</w:t>
      </w:r>
      <w:r>
        <w:rPr>
          <w:rFonts w:hint="default" w:ascii="Times New Roman" w:hAnsi="Times New Roman" w:cs="Times New Roman"/>
          <w:color w:val="000000"/>
          <w:szCs w:val="21"/>
        </w:rPr>
        <w:t>)</w:t>
      </w:r>
      <w:r>
        <w:rPr>
          <w:rFonts w:hint="default" w:ascii="Times New Roman" w:hAnsi="Times New Roman" w:cs="Times New Roman"/>
          <w:color w:val="000000"/>
        </w:rPr>
        <w:t xml:space="preserve"> 按</w:t>
      </w:r>
      <w:r>
        <w:rPr>
          <w:rFonts w:hint="default" w:ascii="Times New Roman" w:hAnsi="Times New Roman" w:cs="Times New Roman"/>
          <w:color w:val="000000"/>
          <w:szCs w:val="21"/>
        </w:rPr>
        <w:t>表2数据采用线性内插法求得：</w:t>
      </w:r>
    </w:p>
    <w:p w14:paraId="4DFA5483">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both"/>
        <w:textAlignment w:val="auto"/>
        <w:rPr>
          <w:rFonts w:hint="eastAsia" w:eastAsia="黑体"/>
          <w:szCs w:val="21"/>
        </w:rPr>
      </w:pPr>
    </w:p>
    <w:p w14:paraId="75E3DBA4">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eastAsia="黑体"/>
          <w:szCs w:val="21"/>
        </w:rPr>
      </w:pPr>
    </w:p>
    <w:p w14:paraId="1E6DD842">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2</w:t>
      </w:r>
      <w:r>
        <w:rPr>
          <w:rFonts w:eastAsia="黑体"/>
          <w:szCs w:val="21"/>
        </w:rPr>
        <w:t xml:space="preserve"> </w:t>
      </w:r>
      <w:r>
        <w:rPr>
          <w:rFonts w:hint="eastAsia" w:eastAsia="黑体"/>
          <w:szCs w:val="21"/>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3472"/>
        <w:gridCol w:w="2624"/>
      </w:tblGrid>
      <w:tr w14:paraId="74FE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auto" w:sz="4" w:space="0"/>
              <w:left w:val="single" w:color="auto" w:sz="4" w:space="0"/>
              <w:bottom w:val="single" w:color="auto" w:sz="4" w:space="0"/>
              <w:right w:val="single" w:color="auto" w:sz="4" w:space="0"/>
            </w:tcBorders>
            <w:vAlign w:val="top"/>
          </w:tcPr>
          <w:p w14:paraId="2470FDAA">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铋</w:t>
            </w:r>
            <w:r>
              <w:rPr>
                <w:rFonts w:hint="default" w:ascii="Times New Roman" w:hAnsi="Times New Roman" w:cs="Times New Roman"/>
                <w:color w:val="000000"/>
                <w:kern w:val="0"/>
                <w:sz w:val="18"/>
              </w:rPr>
              <w:t>的质量分数/%</w:t>
            </w:r>
          </w:p>
        </w:tc>
        <w:tc>
          <w:tcPr>
            <w:tcW w:w="3472" w:type="dxa"/>
            <w:tcBorders>
              <w:top w:val="single" w:color="auto" w:sz="4" w:space="0"/>
              <w:left w:val="single" w:color="auto" w:sz="4" w:space="0"/>
              <w:bottom w:val="single" w:color="auto" w:sz="4" w:space="0"/>
              <w:right w:val="single" w:color="auto" w:sz="4" w:space="0"/>
            </w:tcBorders>
            <w:vAlign w:val="top"/>
          </w:tcPr>
          <w:p w14:paraId="28A2945B">
            <w:pPr>
              <w:adjustRightInd w:val="0"/>
              <w:snapToGrid w:val="0"/>
              <w:spacing w:line="300" w:lineRule="auto"/>
              <w:jc w:val="center"/>
              <w:rPr>
                <w:rFonts w:hint="default" w:ascii="Times New Roman" w:hAnsi="Times New Roman" w:eastAsia="宋体" w:cs="Times New Roman"/>
                <w:color w:val="auto"/>
                <w:sz w:val="18"/>
                <w:szCs w:val="18"/>
              </w:rPr>
            </w:pPr>
            <w:r>
              <w:rPr>
                <w:rFonts w:hint="default" w:ascii="Times New Roman" w:hAnsi="Times New Roman" w:cs="Times New Roman"/>
                <w:color w:val="000000"/>
                <w:kern w:val="0"/>
                <w:sz w:val="18"/>
              </w:rPr>
              <w:t>0.00007</w:t>
            </w:r>
          </w:p>
        </w:tc>
        <w:tc>
          <w:tcPr>
            <w:tcW w:w="2624" w:type="dxa"/>
            <w:tcBorders>
              <w:top w:val="single" w:color="auto" w:sz="4" w:space="0"/>
              <w:left w:val="single" w:color="auto" w:sz="4" w:space="0"/>
              <w:bottom w:val="single" w:color="auto" w:sz="4" w:space="0"/>
              <w:right w:val="single" w:color="auto" w:sz="4" w:space="0"/>
            </w:tcBorders>
            <w:vAlign w:val="top"/>
          </w:tcPr>
          <w:p w14:paraId="4B7233FF">
            <w:pPr>
              <w:adjustRightInd w:val="0"/>
              <w:snapToGrid w:val="0"/>
              <w:spacing w:line="300" w:lineRule="auto"/>
              <w:jc w:val="center"/>
              <w:rPr>
                <w:rFonts w:hint="default" w:ascii="Times New Roman" w:hAnsi="Times New Roman" w:eastAsia="宋体" w:cs="Times New Roman"/>
                <w:color w:val="auto"/>
                <w:sz w:val="18"/>
                <w:szCs w:val="18"/>
              </w:rPr>
            </w:pPr>
            <w:r>
              <w:rPr>
                <w:rFonts w:hint="default" w:ascii="Times New Roman" w:hAnsi="Times New Roman" w:cs="Times New Roman"/>
                <w:color w:val="000000"/>
                <w:kern w:val="0"/>
                <w:sz w:val="18"/>
              </w:rPr>
              <w:t>0.00010</w:t>
            </w:r>
          </w:p>
        </w:tc>
      </w:tr>
      <w:tr w14:paraId="6CB2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auto" w:sz="4" w:space="0"/>
              <w:left w:val="single" w:color="auto" w:sz="4" w:space="0"/>
              <w:bottom w:val="single" w:color="auto" w:sz="4" w:space="0"/>
              <w:right w:val="single" w:color="auto" w:sz="4" w:space="0"/>
            </w:tcBorders>
            <w:vAlign w:val="top"/>
          </w:tcPr>
          <w:p w14:paraId="3A6A7E4D">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rPr>
              <w:t>重复性限（</w:t>
            </w:r>
            <w:r>
              <w:rPr>
                <w:rFonts w:hint="default" w:ascii="Times New Roman" w:hAnsi="Times New Roman" w:cs="Times New Roman"/>
                <w:i/>
                <w:iCs/>
                <w:color w:val="000000"/>
                <w:kern w:val="0"/>
                <w:sz w:val="18"/>
              </w:rPr>
              <w:t>r</w:t>
            </w:r>
            <w:r>
              <w:rPr>
                <w:rFonts w:hint="default" w:ascii="Times New Roman" w:hAnsi="Times New Roman" w:cs="Times New Roman"/>
                <w:color w:val="000000"/>
                <w:kern w:val="0"/>
                <w:sz w:val="18"/>
              </w:rPr>
              <w:t>）/%</w:t>
            </w:r>
          </w:p>
        </w:tc>
        <w:tc>
          <w:tcPr>
            <w:tcW w:w="3472" w:type="dxa"/>
            <w:tcBorders>
              <w:top w:val="single" w:color="auto" w:sz="4" w:space="0"/>
              <w:left w:val="single" w:color="auto" w:sz="4" w:space="0"/>
              <w:bottom w:val="single" w:color="auto" w:sz="4" w:space="0"/>
              <w:right w:val="single" w:color="auto" w:sz="4" w:space="0"/>
            </w:tcBorders>
            <w:vAlign w:val="top"/>
          </w:tcPr>
          <w:p w14:paraId="087E6451">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000000"/>
                <w:kern w:val="0"/>
                <w:sz w:val="18"/>
              </w:rPr>
              <w:t>0.00003</w:t>
            </w:r>
          </w:p>
        </w:tc>
        <w:tc>
          <w:tcPr>
            <w:tcW w:w="2624" w:type="dxa"/>
            <w:tcBorders>
              <w:top w:val="single" w:color="auto" w:sz="4" w:space="0"/>
              <w:left w:val="single" w:color="auto" w:sz="4" w:space="0"/>
              <w:bottom w:val="single" w:color="auto" w:sz="4" w:space="0"/>
              <w:right w:val="single" w:color="auto" w:sz="4" w:space="0"/>
            </w:tcBorders>
            <w:vAlign w:val="top"/>
          </w:tcPr>
          <w:p w14:paraId="379F3D45">
            <w:pPr>
              <w:adjustRightInd w:val="0"/>
              <w:snapToGrid w:val="0"/>
              <w:spacing w:line="300" w:lineRule="auto"/>
              <w:jc w:val="center"/>
              <w:rPr>
                <w:rFonts w:hint="default" w:ascii="Times New Roman" w:hAnsi="Times New Roman" w:eastAsia="宋体" w:cs="Times New Roman"/>
                <w:color w:val="auto"/>
                <w:sz w:val="18"/>
                <w:szCs w:val="18"/>
              </w:rPr>
            </w:pPr>
            <w:r>
              <w:rPr>
                <w:rFonts w:hint="default" w:ascii="Times New Roman" w:hAnsi="Times New Roman" w:cs="Times New Roman"/>
                <w:color w:val="000000"/>
                <w:kern w:val="0"/>
                <w:sz w:val="18"/>
              </w:rPr>
              <w:t>0.00003</w:t>
            </w:r>
          </w:p>
        </w:tc>
      </w:tr>
      <w:tr w14:paraId="6641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3"/>
            <w:noWrap w:val="0"/>
            <w:vAlign w:val="top"/>
          </w:tcPr>
          <w:p w14:paraId="6E85EBE1">
            <w:pPr>
              <w:adjustRightInd w:val="0"/>
              <w:snapToGrid w:val="0"/>
              <w:spacing w:line="300" w:lineRule="auto"/>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注：重复性限（</w:t>
            </w:r>
            <w:r>
              <w:rPr>
                <w:rFonts w:hint="default" w:ascii="Times New Roman" w:hAnsi="Times New Roman" w:cs="Times New Roman"/>
                <w:i/>
                <w:iCs/>
                <w:color w:val="000000"/>
                <w:kern w:val="0"/>
                <w:sz w:val="18"/>
              </w:rPr>
              <w:t>r</w:t>
            </w:r>
            <w:r>
              <w:rPr>
                <w:rFonts w:hint="default" w:ascii="Times New Roman" w:hAnsi="Times New Roman" w:cs="Times New Roman"/>
                <w:color w:val="000000"/>
                <w:kern w:val="0"/>
                <w:sz w:val="18"/>
              </w:rPr>
              <w:t>）为2.83</w:t>
            </w:r>
            <w:r>
              <w:rPr>
                <w:rFonts w:hint="default" w:ascii="Times New Roman" w:hAnsi="Times New Roman" w:cs="Times New Roman"/>
                <w:i/>
                <w:iCs/>
                <w:color w:val="000000"/>
                <w:kern w:val="0"/>
                <w:sz w:val="18"/>
              </w:rPr>
              <w:t>Sr</w:t>
            </w:r>
            <w:r>
              <w:rPr>
                <w:rFonts w:hint="default" w:ascii="Times New Roman" w:hAnsi="Times New Roman" w:cs="Times New Roman"/>
                <w:color w:val="000000"/>
                <w:kern w:val="0"/>
                <w:sz w:val="18"/>
              </w:rPr>
              <w:t>，</w:t>
            </w:r>
            <w:r>
              <w:rPr>
                <w:rFonts w:hint="default" w:ascii="Times New Roman" w:hAnsi="Times New Roman" w:cs="Times New Roman"/>
                <w:i/>
                <w:iCs/>
                <w:color w:val="000000"/>
                <w:kern w:val="0"/>
                <w:sz w:val="18"/>
              </w:rPr>
              <w:t>Sr</w:t>
            </w:r>
            <w:r>
              <w:rPr>
                <w:rFonts w:hint="default" w:ascii="Times New Roman" w:hAnsi="Times New Roman" w:cs="Times New Roman"/>
                <w:color w:val="000000"/>
                <w:kern w:val="0"/>
                <w:sz w:val="18"/>
              </w:rPr>
              <w:t>为重复性标准偏差。</w:t>
            </w:r>
          </w:p>
        </w:tc>
      </w:tr>
    </w:tbl>
    <w:p w14:paraId="77FB0270">
      <w:pPr>
        <w:adjustRightInd w:val="0"/>
        <w:snapToGrid w:val="0"/>
        <w:spacing w:before="162" w:beforeLines="50" w:line="360" w:lineRule="auto"/>
        <w:rPr>
          <w:rFonts w:ascii="黑体" w:hAnsi="黑体" w:eastAsia="黑体"/>
          <w:color w:val="FF0000"/>
          <w:szCs w:val="32"/>
        </w:rPr>
      </w:pPr>
    </w:p>
    <w:p w14:paraId="6F1EFFC3">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14:paraId="50192882">
      <w:pPr>
        <w:spacing w:before="50" w:after="50"/>
        <w:ind w:firstLine="420" w:firstLineChars="200"/>
        <w:rPr>
          <w:rFonts w:hint="default" w:ascii="Times New Roman" w:hAnsi="Times New Roman" w:cs="Times New Roman"/>
          <w:color w:val="auto"/>
        </w:rPr>
      </w:pPr>
      <w:r>
        <w:rPr>
          <w:rFonts w:hint="eastAsia"/>
          <w:color w:val="auto"/>
        </w:rPr>
        <w:t>在再现性条件下</w:t>
      </w:r>
      <w:r>
        <w:rPr>
          <w:rFonts w:hint="eastAsia" w:ascii="宋体" w:hAnsi="宋体" w:cs="宋体"/>
          <w:color w:val="auto"/>
        </w:rPr>
        <w:t>获得的两次独立</w:t>
      </w:r>
      <w:r>
        <w:rPr>
          <w:rFonts w:hint="default" w:ascii="Times New Roman" w:hAnsi="Times New Roman" w:cs="Times New Roman"/>
          <w:color w:val="auto"/>
        </w:rPr>
        <w:t>测试结果的测定值，在以下给出的平均值范围内，两个测试结果的绝对差值不超过再现性限（</w:t>
      </w:r>
      <w:r>
        <w:rPr>
          <w:rFonts w:hint="default" w:ascii="Times New Roman" w:hAnsi="Times New Roman" w:cs="Times New Roman"/>
          <w:i/>
          <w:color w:val="auto"/>
        </w:rPr>
        <w:t>R</w:t>
      </w:r>
      <w:r>
        <w:rPr>
          <w:rFonts w:hint="default" w:ascii="Times New Roman" w:hAnsi="Times New Roman" w:cs="Times New Roman"/>
          <w:color w:val="auto"/>
        </w:rPr>
        <w:t>），超过再现性限（</w:t>
      </w:r>
      <w:r>
        <w:rPr>
          <w:rFonts w:hint="default" w:ascii="Times New Roman" w:hAnsi="Times New Roman" w:cs="Times New Roman"/>
          <w:i/>
          <w:color w:val="auto"/>
        </w:rPr>
        <w:t>R</w:t>
      </w:r>
      <w:r>
        <w:rPr>
          <w:rFonts w:hint="default" w:ascii="Times New Roman" w:hAnsi="Times New Roman" w:cs="Times New Roman"/>
          <w:color w:val="auto"/>
        </w:rPr>
        <w:t>）情况不超过5%。再现性限（</w:t>
      </w:r>
      <w:r>
        <w:rPr>
          <w:rFonts w:hint="default" w:ascii="Times New Roman" w:hAnsi="Times New Roman" w:cs="Times New Roman"/>
          <w:i/>
          <w:color w:val="auto"/>
        </w:rPr>
        <w:t>R</w:t>
      </w:r>
      <w:r>
        <w:rPr>
          <w:rFonts w:hint="default" w:ascii="Times New Roman" w:hAnsi="Times New Roman" w:cs="Times New Roman"/>
          <w:color w:val="auto"/>
        </w:rPr>
        <w:t>）按表</w:t>
      </w:r>
      <w:r>
        <w:rPr>
          <w:rFonts w:hint="default" w:ascii="Times New Roman" w:hAnsi="Times New Roman" w:cs="Times New Roman"/>
          <w:color w:val="auto"/>
          <w:lang w:val="en-US" w:eastAsia="zh-CN"/>
        </w:rPr>
        <w:t>3</w:t>
      </w:r>
      <w:r>
        <w:rPr>
          <w:rFonts w:hint="default" w:ascii="Times New Roman" w:hAnsi="Times New Roman" w:cs="Times New Roman"/>
          <w:color w:val="auto"/>
        </w:rPr>
        <w:t>数据采用线性内插法求得。</w:t>
      </w:r>
    </w:p>
    <w:p w14:paraId="6E97D6CF">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2964"/>
        <w:gridCol w:w="3236"/>
      </w:tblGrid>
      <w:tr w14:paraId="5DD8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31" w:type="dxa"/>
            <w:noWrap w:val="0"/>
            <w:vAlign w:val="top"/>
          </w:tcPr>
          <w:p w14:paraId="5051E9FB">
            <w:pPr>
              <w:adjustRightInd w:val="0"/>
              <w:snapToGrid w:val="0"/>
              <w:spacing w:line="30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sz w:val="18"/>
              </w:rPr>
              <w:t>铋的质量分数/%</w:t>
            </w:r>
          </w:p>
        </w:tc>
        <w:tc>
          <w:tcPr>
            <w:tcW w:w="2964" w:type="dxa"/>
            <w:noWrap w:val="0"/>
            <w:vAlign w:val="top"/>
          </w:tcPr>
          <w:p w14:paraId="41D05647">
            <w:pPr>
              <w:adjustRightInd w:val="0"/>
              <w:snapToGrid w:val="0"/>
              <w:spacing w:line="300" w:lineRule="auto"/>
              <w:jc w:val="center"/>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0.00007</w:t>
            </w:r>
          </w:p>
        </w:tc>
        <w:tc>
          <w:tcPr>
            <w:tcW w:w="3236" w:type="dxa"/>
            <w:noWrap w:val="0"/>
            <w:vAlign w:val="top"/>
          </w:tcPr>
          <w:p w14:paraId="632F0642">
            <w:pPr>
              <w:adjustRightInd w:val="0"/>
              <w:snapToGrid w:val="0"/>
              <w:spacing w:line="300" w:lineRule="auto"/>
              <w:jc w:val="center"/>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0.00010</w:t>
            </w:r>
          </w:p>
        </w:tc>
      </w:tr>
      <w:tr w14:paraId="38F8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noWrap w:val="0"/>
            <w:vAlign w:val="top"/>
          </w:tcPr>
          <w:p w14:paraId="61AEC34D">
            <w:pPr>
              <w:adjustRightInd w:val="0"/>
              <w:snapToGrid w:val="0"/>
              <w:spacing w:line="30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sz w:val="18"/>
                <w:szCs w:val="18"/>
              </w:rPr>
              <w:t>再现性限(</w:t>
            </w:r>
            <w:r>
              <w:rPr>
                <w:rFonts w:hint="default" w:ascii="Times New Roman" w:hAnsi="Times New Roman" w:cs="Times New Roman"/>
                <w:i/>
                <w:iCs/>
                <w:color w:val="000000"/>
                <w:kern w:val="0"/>
                <w:sz w:val="18"/>
                <w:szCs w:val="18"/>
              </w:rPr>
              <w:t>R</w:t>
            </w:r>
            <w:r>
              <w:rPr>
                <w:rFonts w:hint="default" w:ascii="Times New Roman" w:hAnsi="Times New Roman" w:cs="Times New Roman"/>
                <w:color w:val="000000"/>
                <w:kern w:val="0"/>
                <w:sz w:val="18"/>
                <w:szCs w:val="18"/>
              </w:rPr>
              <w:t>)/%</w:t>
            </w:r>
          </w:p>
        </w:tc>
        <w:tc>
          <w:tcPr>
            <w:tcW w:w="2964" w:type="dxa"/>
            <w:noWrap w:val="0"/>
            <w:vAlign w:val="top"/>
          </w:tcPr>
          <w:p w14:paraId="62E585E7">
            <w:pPr>
              <w:adjustRightInd w:val="0"/>
              <w:snapToGrid w:val="0"/>
              <w:spacing w:line="300" w:lineRule="auto"/>
              <w:jc w:val="center"/>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0.00003</w:t>
            </w:r>
          </w:p>
        </w:tc>
        <w:tc>
          <w:tcPr>
            <w:tcW w:w="3236" w:type="dxa"/>
            <w:noWrap w:val="0"/>
            <w:vAlign w:val="top"/>
          </w:tcPr>
          <w:p w14:paraId="08BC4D85">
            <w:pPr>
              <w:adjustRightInd w:val="0"/>
              <w:snapToGrid w:val="0"/>
              <w:spacing w:line="300" w:lineRule="auto"/>
              <w:jc w:val="center"/>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0.00003</w:t>
            </w:r>
          </w:p>
        </w:tc>
      </w:tr>
      <w:tr w14:paraId="3F60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31" w:type="dxa"/>
            <w:gridSpan w:val="3"/>
            <w:noWrap w:val="0"/>
            <w:vAlign w:val="top"/>
          </w:tcPr>
          <w:p w14:paraId="5A7D9745">
            <w:pPr>
              <w:adjustRightInd w:val="0"/>
              <w:snapToGrid w:val="0"/>
              <w:spacing w:line="300" w:lineRule="auto"/>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注：再现性限（</w:t>
            </w:r>
            <w:r>
              <w:rPr>
                <w:rFonts w:hint="default" w:ascii="Times New Roman" w:hAnsi="Times New Roman" w:cs="Times New Roman"/>
                <w:i/>
                <w:iCs/>
                <w:color w:val="000000"/>
                <w:kern w:val="0"/>
                <w:sz w:val="18"/>
              </w:rPr>
              <w:t>R</w:t>
            </w:r>
            <w:r>
              <w:rPr>
                <w:rFonts w:hint="default" w:ascii="Times New Roman" w:hAnsi="Times New Roman" w:cs="Times New Roman"/>
                <w:color w:val="000000"/>
                <w:kern w:val="0"/>
                <w:sz w:val="18"/>
              </w:rPr>
              <w:t>）为2.83</w:t>
            </w:r>
            <w:r>
              <w:rPr>
                <w:rFonts w:hint="default" w:ascii="Times New Roman" w:hAnsi="Times New Roman" w:cs="Times New Roman"/>
                <w:i/>
                <w:iCs/>
                <w:color w:val="000000"/>
                <w:kern w:val="0"/>
                <w:sz w:val="18"/>
              </w:rPr>
              <w:t>S</w:t>
            </w:r>
            <w:r>
              <w:rPr>
                <w:rFonts w:hint="default" w:ascii="Times New Roman" w:hAnsi="Times New Roman" w:cs="Times New Roman"/>
                <w:i/>
                <w:iCs/>
                <w:color w:val="000000"/>
                <w:kern w:val="0"/>
                <w:sz w:val="18"/>
                <w:vertAlign w:val="subscript"/>
              </w:rPr>
              <w:t>R</w:t>
            </w:r>
            <w:r>
              <w:rPr>
                <w:rFonts w:hint="default" w:ascii="Times New Roman" w:hAnsi="Times New Roman" w:cs="Times New Roman"/>
                <w:color w:val="000000"/>
                <w:kern w:val="0"/>
                <w:sz w:val="18"/>
              </w:rPr>
              <w:t>，</w:t>
            </w:r>
            <w:r>
              <w:rPr>
                <w:rFonts w:hint="default" w:ascii="Times New Roman" w:hAnsi="Times New Roman" w:cs="Times New Roman"/>
                <w:i/>
                <w:iCs/>
                <w:color w:val="000000"/>
                <w:kern w:val="0"/>
                <w:sz w:val="18"/>
              </w:rPr>
              <w:t>S</w:t>
            </w:r>
            <w:r>
              <w:rPr>
                <w:rFonts w:hint="default" w:ascii="Times New Roman" w:hAnsi="Times New Roman" w:cs="Times New Roman"/>
                <w:i/>
                <w:iCs/>
                <w:color w:val="000000"/>
                <w:kern w:val="0"/>
                <w:sz w:val="18"/>
                <w:vertAlign w:val="subscript"/>
              </w:rPr>
              <w:t>R</w:t>
            </w:r>
            <w:r>
              <w:rPr>
                <w:rFonts w:hint="default" w:ascii="Times New Roman" w:hAnsi="Times New Roman" w:cs="Times New Roman"/>
                <w:color w:val="000000"/>
                <w:kern w:val="0"/>
                <w:sz w:val="18"/>
              </w:rPr>
              <w:t>为再现性标准偏差。</w:t>
            </w:r>
          </w:p>
        </w:tc>
      </w:tr>
    </w:tbl>
    <w:p w14:paraId="06D6F3BD">
      <w:pPr>
        <w:spacing w:line="360" w:lineRule="auto"/>
        <w:jc w:val="left"/>
        <w:outlineLvl w:val="1"/>
        <w:rPr>
          <w:rFonts w:ascii="黑体" w:hAnsi="黑体" w:eastAsia="黑体"/>
          <w:szCs w:val="32"/>
        </w:rPr>
      </w:pPr>
    </w:p>
    <w:p w14:paraId="41CCFB7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火焰原子吸收</w:t>
      </w:r>
      <w:r>
        <w:rPr>
          <w:rFonts w:hint="eastAsia" w:ascii="黑体" w:hAnsi="宋体" w:eastAsia="黑体"/>
          <w:b w:val="0"/>
          <w:bCs w:val="0"/>
          <w:kern w:val="0"/>
          <w:szCs w:val="20"/>
        </w:rPr>
        <w:t>光谱法</w:t>
      </w:r>
    </w:p>
    <w:p w14:paraId="23F0DCE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14:paraId="5F0801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000000"/>
        </w:rPr>
      </w:pPr>
      <w:r>
        <w:rPr>
          <w:rFonts w:hint="default" w:ascii="Times New Roman" w:hAnsi="Times New Roman" w:cs="Times New Roman"/>
          <w:color w:val="000000"/>
          <w:sz w:val="21"/>
          <w:szCs w:val="21"/>
          <w:lang w:val="en-US" w:eastAsia="zh-CN"/>
        </w:rPr>
        <w:t>试料经硝酸或硝酸-氢氟酸混合酸溶解，用二氧化锰共沉淀富集铋，沉淀经盐酸溶解后，以空气-乙炔火焰，于原子吸收光谱仪波长223.1 nm处测量铋的吸光度，根据工作曲线计算得到铋的质量浓度。当铋的质量分数大于0.050%时，试料溶解后直接上机测定。</w:t>
      </w:r>
    </w:p>
    <w:p w14:paraId="70EA768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14:paraId="080EE61A">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w:t>
      </w:r>
      <w:r>
        <w:rPr>
          <w:rFonts w:hint="eastAsia" w:ascii="宋体" w:hAnsi="宋体"/>
          <w:color w:val="000000"/>
          <w:kern w:val="2"/>
          <w:sz w:val="21"/>
          <w:szCs w:val="21"/>
        </w:rPr>
        <w:t>和</w:t>
      </w:r>
      <w:r>
        <w:rPr>
          <w:rFonts w:hint="default" w:ascii="宋体" w:hAnsi="宋体" w:cs="Times New Roman"/>
          <w:color w:val="000000"/>
          <w:kern w:val="2"/>
          <w:sz w:val="21"/>
          <w:szCs w:val="21"/>
        </w:rPr>
        <w:t>符</w:t>
      </w:r>
      <w:r>
        <w:rPr>
          <w:rFonts w:hint="default" w:ascii="Times New Roman" w:hAnsi="Times New Roman" w:cs="Times New Roman"/>
          <w:color w:val="000000"/>
          <w:kern w:val="2"/>
          <w:sz w:val="21"/>
          <w:szCs w:val="21"/>
        </w:rPr>
        <w:t>合GB/T 6682规定</w:t>
      </w:r>
      <w:r>
        <w:rPr>
          <w:rFonts w:hint="eastAsia" w:ascii="宋体" w:hAnsi="宋体"/>
          <w:color w:val="000000"/>
          <w:kern w:val="2"/>
          <w:sz w:val="21"/>
          <w:szCs w:val="21"/>
        </w:rPr>
        <w:t>的二级水</w:t>
      </w:r>
      <w:r>
        <w:rPr>
          <w:rFonts w:hint="eastAsia" w:ascii="黑体" w:hAnsi="宋体" w:eastAsia="黑体"/>
          <w:kern w:val="0"/>
          <w:szCs w:val="20"/>
        </w:rPr>
        <w:t>。</w:t>
      </w:r>
    </w:p>
    <w:p w14:paraId="1DDB4AE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5.2.1</w:t>
      </w:r>
      <w:r>
        <w:rPr>
          <w:rFonts w:hint="eastAsia" w:ascii="宋体" w:hAnsi="宋体" w:eastAsia="宋体" w:cs="宋体"/>
          <w:b w:val="0"/>
          <w:bCs w:val="0"/>
          <w:color w:val="000000"/>
          <w:szCs w:val="21"/>
        </w:rPr>
        <w:t xml:space="preserve">  </w:t>
      </w:r>
      <w:r>
        <w:rPr>
          <w:rFonts w:hAnsi="宋体"/>
          <w:bCs/>
          <w:color w:val="000000"/>
          <w:szCs w:val="21"/>
        </w:rPr>
        <w:t>过</w:t>
      </w:r>
      <w:r>
        <w:rPr>
          <w:rFonts w:hint="eastAsia" w:ascii="宋体" w:hAnsi="宋体" w:eastAsia="宋体" w:cs="宋体"/>
          <w:bCs/>
          <w:color w:val="000000"/>
          <w:szCs w:val="21"/>
        </w:rPr>
        <w:t>氧</w:t>
      </w:r>
      <w:r>
        <w:rPr>
          <w:rFonts w:hint="default" w:ascii="Times New Roman" w:hAnsi="Times New Roman" w:eastAsia="宋体" w:cs="Times New Roman"/>
          <w:bCs/>
          <w:color w:val="000000"/>
          <w:szCs w:val="21"/>
        </w:rPr>
        <w:t>化氢(</w:t>
      </w:r>
      <w:r>
        <w:rPr>
          <w:rFonts w:hint="default" w:ascii="Times New Roman" w:hAnsi="Times New Roman" w:eastAsia="宋体" w:cs="Times New Roman"/>
          <w:i/>
          <w:iCs/>
          <w:color w:val="000000"/>
          <w:szCs w:val="21"/>
        </w:rPr>
        <w:t>ρ</w:t>
      </w:r>
      <w:r>
        <w:rPr>
          <w:rFonts w:hint="eastAsia" w:ascii="Times New Roman" w:hAnsi="Times New Roman" w:cs="Times New Roman"/>
          <w:i/>
          <w:iCs/>
          <w:color w:val="000000"/>
          <w:szCs w:val="21"/>
          <w:lang w:val="en-US" w:eastAsia="zh-CN"/>
        </w:rPr>
        <w:t>=</w:t>
      </w:r>
      <w:r>
        <w:rPr>
          <w:rFonts w:hint="default" w:ascii="Times New Roman" w:hAnsi="Times New Roman" w:eastAsia="宋体" w:cs="Times New Roman"/>
          <w:bCs/>
          <w:color w:val="000000"/>
          <w:szCs w:val="21"/>
        </w:rPr>
        <w:t>1.10g/mL)</w:t>
      </w:r>
      <w:r>
        <w:rPr>
          <w:rFonts w:hint="eastAsia"/>
          <w:bCs/>
          <w:color w:val="000000"/>
          <w:szCs w:val="21"/>
          <w:lang w:eastAsia="zh-CN"/>
        </w:rPr>
        <w:t>。</w:t>
      </w:r>
    </w:p>
    <w:p w14:paraId="76F2C60E">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Ansi="宋体"/>
          <w:bCs/>
          <w:color w:val="000000"/>
          <w:szCs w:val="21"/>
        </w:rPr>
        <w:t>氨水</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eastAsia" w:ascii="Times New Roman" w:hAnsi="Times New Roman" w:cs="Times New Roman"/>
          <w:i/>
          <w:iCs/>
          <w:color w:val="000000"/>
          <w:szCs w:val="21"/>
          <w:lang w:val="en-US" w:eastAsia="zh-CN"/>
        </w:rPr>
        <w:t>=</w:t>
      </w:r>
      <w:r>
        <w:rPr>
          <w:rFonts w:hint="default" w:ascii="Times New Roman" w:hAnsi="Times New Roman" w:cs="Times New Roman"/>
          <w:bCs/>
          <w:color w:val="000000"/>
          <w:szCs w:val="21"/>
          <w:lang w:val="en-US" w:eastAsia="zh-CN"/>
        </w:rPr>
        <w:t>0</w:t>
      </w:r>
      <w:r>
        <w:rPr>
          <w:rFonts w:hint="default" w:ascii="Times New Roman" w:hAnsi="Times New Roman" w:eastAsia="宋体" w:cs="Times New Roman"/>
          <w:bCs/>
          <w:color w:val="000000"/>
          <w:szCs w:val="21"/>
        </w:rPr>
        <w:t>.90g/mL)</w:t>
      </w:r>
      <w:r>
        <w:rPr>
          <w:rFonts w:hint="eastAsia" w:ascii="宋体" w:hAnsi="宋体" w:eastAsia="宋体" w:cs="宋体"/>
          <w:b w:val="0"/>
          <w:bCs w:val="0"/>
          <w:color w:val="000000"/>
          <w:szCs w:val="21"/>
        </w:rPr>
        <w:t>。</w:t>
      </w:r>
    </w:p>
    <w:p w14:paraId="3DF7067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5.2.3</w:t>
      </w:r>
      <w:r>
        <w:rPr>
          <w:rFonts w:hint="eastAsia" w:ascii="宋体" w:hAnsi="宋体" w:eastAsia="宋体" w:cs="宋体"/>
          <w:b w:val="0"/>
          <w:bCs w:val="0"/>
          <w:color w:val="000000"/>
          <w:szCs w:val="21"/>
        </w:rPr>
        <w:t xml:space="preserve">  </w:t>
      </w:r>
      <w:r>
        <w:rPr>
          <w:rFonts w:hAnsi="宋体"/>
          <w:bCs/>
          <w:color w:val="000000"/>
          <w:szCs w:val="21"/>
        </w:rPr>
        <w:t>硝酸</w:t>
      </w:r>
      <w:r>
        <w:rPr>
          <w:rFonts w:hint="default" w:ascii="Times New Roman" w:hAnsi="Times New Roman" w:eastAsia="宋体" w:cs="Times New Roman"/>
          <w:bCs/>
          <w:color w:val="000000"/>
          <w:szCs w:val="21"/>
        </w:rPr>
        <w:t>(1+1)</w:t>
      </w:r>
      <w:r>
        <w:rPr>
          <w:rFonts w:hint="eastAsia" w:ascii="宋体" w:hAnsi="宋体" w:eastAsia="宋体" w:cs="宋体"/>
          <w:b w:val="0"/>
          <w:bCs w:val="0"/>
          <w:color w:val="000000"/>
          <w:szCs w:val="21"/>
        </w:rPr>
        <w:t>。</w:t>
      </w:r>
    </w:p>
    <w:p w14:paraId="47D3589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5.2.4</w:t>
      </w:r>
      <w:r>
        <w:rPr>
          <w:rFonts w:hint="eastAsia" w:ascii="宋体" w:hAnsi="宋体" w:eastAsia="宋体" w:cs="宋体"/>
          <w:b w:val="0"/>
          <w:bCs w:val="0"/>
          <w:color w:val="000000"/>
          <w:szCs w:val="21"/>
        </w:rPr>
        <w:t xml:space="preserve">  </w:t>
      </w:r>
      <w:r>
        <w:rPr>
          <w:rFonts w:hAnsi="宋体"/>
          <w:bCs/>
          <w:color w:val="000000"/>
          <w:szCs w:val="21"/>
        </w:rPr>
        <w:t>盐</w:t>
      </w:r>
      <w:r>
        <w:rPr>
          <w:rFonts w:hint="default" w:ascii="Times New Roman" w:hAnsi="Times New Roman" w:cs="Times New Roman"/>
          <w:bCs/>
          <w:color w:val="000000"/>
          <w:szCs w:val="21"/>
        </w:rPr>
        <w:t>酸</w:t>
      </w:r>
      <w:r>
        <w:rPr>
          <w:rFonts w:hint="default" w:ascii="Times New Roman" w:hAnsi="Times New Roman" w:eastAsia="宋体" w:cs="Times New Roman"/>
          <w:bCs/>
          <w:color w:val="000000"/>
          <w:szCs w:val="21"/>
        </w:rPr>
        <w:t>(1+1)</w:t>
      </w:r>
      <w:r>
        <w:rPr>
          <w:rFonts w:hint="eastAsia" w:ascii="宋体" w:hAnsi="宋体" w:eastAsia="宋体" w:cs="宋体"/>
          <w:b w:val="0"/>
          <w:bCs w:val="0"/>
          <w:color w:val="000000"/>
          <w:szCs w:val="21"/>
        </w:rPr>
        <w:t xml:space="preserve">。 </w:t>
      </w:r>
    </w:p>
    <w:p w14:paraId="230BF74C">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w:t>
      </w:r>
      <w:r>
        <w:rPr>
          <w:rFonts w:hAnsi="宋体"/>
          <w:bCs/>
          <w:color w:val="000000"/>
          <w:szCs w:val="21"/>
        </w:rPr>
        <w:t>硝</w:t>
      </w:r>
      <w:r>
        <w:rPr>
          <w:rFonts w:hint="eastAsia" w:ascii="宋体" w:hAnsi="宋体" w:eastAsia="宋体" w:cs="宋体"/>
          <w:bCs/>
          <w:color w:val="000000"/>
          <w:szCs w:val="21"/>
        </w:rPr>
        <w:t>酸</w:t>
      </w:r>
      <w:r>
        <w:rPr>
          <w:rFonts w:hint="default" w:ascii="Times New Roman" w:hAnsi="Times New Roman" w:eastAsia="宋体" w:cs="Times New Roman"/>
          <w:bCs/>
          <w:color w:val="000000"/>
          <w:szCs w:val="21"/>
        </w:rPr>
        <w:t>(2+98)</w:t>
      </w:r>
      <w:r>
        <w:rPr>
          <w:rFonts w:hint="eastAsia" w:ascii="宋体" w:hAnsi="宋体" w:eastAsia="宋体" w:cs="宋体"/>
          <w:b w:val="0"/>
          <w:bCs w:val="0"/>
          <w:color w:val="000000"/>
          <w:szCs w:val="21"/>
        </w:rPr>
        <w:t xml:space="preserve">。  </w:t>
      </w:r>
    </w:p>
    <w:p w14:paraId="7D57BB30">
      <w:pPr>
        <w:rPr>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Ansi="宋体"/>
          <w:bCs/>
          <w:color w:val="000000"/>
          <w:szCs w:val="21"/>
        </w:rPr>
        <w:t>混合酸</w:t>
      </w:r>
      <w:r>
        <w:rPr>
          <w:rFonts w:hint="default" w:ascii="Times New Roman" w:hAnsi="Times New Roman" w:cs="Times New Roman"/>
          <w:bCs/>
          <w:color w:val="000000"/>
          <w:szCs w:val="21"/>
        </w:rPr>
        <w:t>：</w:t>
      </w:r>
      <w:r>
        <w:rPr>
          <w:rFonts w:hint="default" w:ascii="Times New Roman" w:hAnsi="Times New Roman" w:eastAsia="宋体" w:cs="Times New Roman"/>
          <w:sz w:val="21"/>
        </w:rPr>
        <w:t>将</w:t>
      </w:r>
      <w:r>
        <w:rPr>
          <w:rFonts w:hint="default" w:ascii="Times New Roman" w:hAnsi="Times New Roman" w:cs="Times New Roman"/>
          <w:sz w:val="21"/>
          <w:lang w:val="en-US" w:eastAsia="zh-CN"/>
        </w:rPr>
        <w:t>49 mL</w:t>
      </w:r>
      <w:r>
        <w:rPr>
          <w:rFonts w:hint="default" w:ascii="Times New Roman" w:hAnsi="Times New Roman" w:eastAsia="宋体" w:cs="Times New Roman"/>
          <w:sz w:val="21"/>
        </w:rPr>
        <w:t>硝酸</w:t>
      </w:r>
      <w:r>
        <w:rPr>
          <w:rFonts w:hint="default" w:ascii="Times New Roman" w:hAnsi="Times New Roman" w:cs="Times New Roman"/>
          <w:sz w:val="21"/>
          <w:lang w:eastAsia="zh-CN"/>
        </w:rPr>
        <w:t>（</w:t>
      </w:r>
      <w:r>
        <w:rPr>
          <w:rFonts w:hint="default" w:ascii="Times New Roman" w:hAnsi="Times New Roman" w:eastAsia="宋体" w:cs="Times New Roman"/>
          <w:i/>
          <w:iCs/>
          <w:sz w:val="21"/>
        </w:rPr>
        <w:t>ρ</w:t>
      </w:r>
      <w:r>
        <w:rPr>
          <w:rFonts w:hint="default" w:ascii="Times New Roman" w:hAnsi="Times New Roman" w:cs="Times New Roman"/>
          <w:i/>
          <w:iCs/>
          <w:sz w:val="21"/>
          <w:lang w:val="en-US" w:eastAsia="zh-CN"/>
        </w:rPr>
        <w:t>=</w:t>
      </w:r>
      <w:r>
        <w:rPr>
          <w:rFonts w:hint="default" w:ascii="Times New Roman" w:hAnsi="Times New Roman" w:eastAsia="宋体" w:cs="Times New Roman"/>
          <w:sz w:val="21"/>
        </w:rPr>
        <w:t>1.42 g/mL</w:t>
      </w:r>
      <w:r>
        <w:rPr>
          <w:rFonts w:hint="default" w:ascii="Times New Roman" w:hAnsi="Times New Roman" w:cs="Times New Roman"/>
          <w:sz w:val="21"/>
          <w:lang w:eastAsia="zh-CN"/>
        </w:rPr>
        <w:t>）</w:t>
      </w:r>
      <w:r>
        <w:rPr>
          <w:rFonts w:hint="default" w:ascii="Times New Roman" w:hAnsi="Times New Roman" w:eastAsia="宋体" w:cs="Times New Roman"/>
          <w:sz w:val="21"/>
        </w:rPr>
        <w:t>、</w:t>
      </w:r>
      <w:r>
        <w:rPr>
          <w:rFonts w:hint="default" w:ascii="Times New Roman" w:hAnsi="Times New Roman" w:cs="Times New Roman"/>
          <w:sz w:val="21"/>
          <w:lang w:val="en-US" w:eastAsia="zh-CN"/>
        </w:rPr>
        <w:t>49 mL</w:t>
      </w:r>
      <w:r>
        <w:rPr>
          <w:rFonts w:hint="default" w:ascii="Times New Roman" w:hAnsi="Times New Roman" w:eastAsia="宋体" w:cs="Times New Roman"/>
          <w:sz w:val="21"/>
        </w:rPr>
        <w:t>水</w:t>
      </w:r>
      <w:r>
        <w:rPr>
          <w:rFonts w:hint="default" w:ascii="Times New Roman" w:hAnsi="Times New Roman" w:cs="Times New Roman"/>
          <w:sz w:val="21"/>
          <w:lang w:val="en-US" w:eastAsia="zh-CN"/>
        </w:rPr>
        <w:t>和2 mL</w:t>
      </w:r>
      <w:r>
        <w:rPr>
          <w:rFonts w:hint="default" w:ascii="Times New Roman" w:hAnsi="Times New Roman" w:eastAsia="宋体" w:cs="Times New Roman"/>
          <w:sz w:val="21"/>
        </w:rPr>
        <w:t>氢氟酸</w:t>
      </w:r>
      <w:r>
        <w:rPr>
          <w:rFonts w:hint="default" w:ascii="Times New Roman" w:hAnsi="Times New Roman" w:cs="Times New Roman"/>
          <w:sz w:val="21"/>
          <w:lang w:eastAsia="zh-CN"/>
        </w:rPr>
        <w:t>（</w:t>
      </w:r>
      <w:r>
        <w:rPr>
          <w:rFonts w:hint="default" w:ascii="Times New Roman" w:hAnsi="Times New Roman" w:eastAsia="宋体" w:cs="Times New Roman"/>
          <w:i/>
          <w:iCs/>
          <w:sz w:val="21"/>
        </w:rPr>
        <w:t>ρ</w:t>
      </w:r>
      <w:r>
        <w:rPr>
          <w:rFonts w:hint="default" w:ascii="Times New Roman" w:hAnsi="Times New Roman" w:cs="Times New Roman"/>
          <w:i/>
          <w:iCs/>
          <w:sz w:val="21"/>
          <w:lang w:val="en-US" w:eastAsia="zh-CN"/>
        </w:rPr>
        <w:t>=</w:t>
      </w:r>
      <w:r>
        <w:rPr>
          <w:rFonts w:hint="default" w:ascii="Times New Roman" w:hAnsi="Times New Roman" w:eastAsia="宋体" w:cs="Times New Roman"/>
          <w:sz w:val="21"/>
        </w:rPr>
        <w:t>1.13 g/mL</w:t>
      </w:r>
      <w:r>
        <w:rPr>
          <w:rFonts w:hint="default" w:ascii="Times New Roman" w:hAnsi="Times New Roman" w:cs="Times New Roman"/>
          <w:sz w:val="21"/>
          <w:lang w:eastAsia="zh-CN"/>
        </w:rPr>
        <w:t>）</w:t>
      </w:r>
      <w:r>
        <w:rPr>
          <w:rFonts w:hint="default" w:ascii="Times New Roman" w:hAnsi="Times New Roman" w:eastAsia="宋体" w:cs="Times New Roman"/>
          <w:sz w:val="21"/>
        </w:rPr>
        <w:t>混合于</w:t>
      </w:r>
      <w:r>
        <w:rPr>
          <w:rFonts w:hint="default" w:ascii="Times New Roman" w:hAnsi="Times New Roman" w:cs="Times New Roman"/>
          <w:sz w:val="21"/>
          <w:lang w:val="en-US" w:eastAsia="zh-CN"/>
        </w:rPr>
        <w:t>聚四氟乙烯烧杯中</w:t>
      </w:r>
      <w:r>
        <w:rPr>
          <w:rFonts w:hAnsi="宋体"/>
          <w:bCs/>
          <w:color w:val="000000"/>
          <w:szCs w:val="21"/>
        </w:rPr>
        <w:t>。</w:t>
      </w:r>
    </w:p>
    <w:p w14:paraId="103A24EC">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w:t>
      </w:r>
      <w:r>
        <w:rPr>
          <w:rFonts w:hAnsi="宋体"/>
          <w:bCs/>
          <w:color w:val="000000"/>
          <w:szCs w:val="21"/>
        </w:rPr>
        <w:t>硝酸锰</w:t>
      </w:r>
      <w:r>
        <w:rPr>
          <w:rFonts w:hint="default" w:ascii="Times New Roman" w:hAnsi="Times New Roman" w:eastAsia="宋体" w:cs="Times New Roman"/>
          <w:bCs/>
          <w:color w:val="000000"/>
          <w:szCs w:val="21"/>
        </w:rPr>
        <w:t>溶液(100g/L)</w:t>
      </w:r>
      <w:r>
        <w:rPr>
          <w:rFonts w:hint="eastAsia" w:ascii="宋体" w:hAnsi="宋体" w:eastAsia="宋体" w:cs="宋体"/>
          <w:b w:val="0"/>
          <w:bCs w:val="0"/>
          <w:color w:val="000000"/>
          <w:szCs w:val="21"/>
        </w:rPr>
        <w:t>。</w:t>
      </w:r>
    </w:p>
    <w:p w14:paraId="54AB4704">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w:t>
      </w:r>
      <w:r>
        <w:rPr>
          <w:rFonts w:hAnsi="宋体"/>
          <w:bCs/>
          <w:color w:val="000000"/>
          <w:szCs w:val="21"/>
        </w:rPr>
        <w:t>高锰酸钾溶</w:t>
      </w:r>
      <w:r>
        <w:rPr>
          <w:rFonts w:hint="default" w:ascii="Times New Roman" w:hAnsi="Times New Roman" w:cs="Times New Roman"/>
          <w:bCs/>
          <w:color w:val="000000"/>
          <w:szCs w:val="21"/>
        </w:rPr>
        <w:t>液</w:t>
      </w:r>
      <w:r>
        <w:rPr>
          <w:rFonts w:hint="default" w:ascii="Times New Roman" w:hAnsi="Times New Roman" w:eastAsia="宋体" w:cs="Times New Roman"/>
          <w:bCs/>
          <w:color w:val="000000"/>
          <w:szCs w:val="21"/>
        </w:rPr>
        <w:t>(10g/L)</w:t>
      </w:r>
      <w:r>
        <w:rPr>
          <w:rFonts w:hint="default" w:ascii="Times New Roman" w:hAnsi="Times New Roman" w:eastAsia="宋体" w:cs="Times New Roman"/>
          <w:b w:val="0"/>
          <w:bCs w:val="0"/>
          <w:color w:val="000000"/>
          <w:szCs w:val="21"/>
        </w:rPr>
        <w:t>。</w:t>
      </w:r>
    </w:p>
    <w:p w14:paraId="4CD9D411">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铋标准溶液</w:t>
      </w:r>
      <w:r>
        <w:rPr>
          <w:rFonts w:hint="default" w:ascii="Times New Roman" w:hAnsi="Times New Roman" w:eastAsia="宋体" w:cs="Times New Roman"/>
          <w:bCs/>
          <w:color w:val="000000"/>
          <w:szCs w:val="21"/>
        </w:rPr>
        <w:t>：</w:t>
      </w:r>
      <w:r>
        <w:rPr>
          <w:rFonts w:hint="default" w:ascii="Times New Roman" w:hAnsi="Times New Roman" w:cs="Times New Roman"/>
          <w:sz w:val="21"/>
        </w:rPr>
        <w:t>称取0.1000</w:t>
      </w:r>
      <w:r>
        <w:rPr>
          <w:rFonts w:hint="default" w:ascii="Times New Roman" w:hAnsi="Times New Roman" w:cs="Times New Roman"/>
          <w:sz w:val="21"/>
          <w:lang w:val="en-US" w:eastAsia="zh-CN"/>
        </w:rPr>
        <w:t xml:space="preserve"> </w:t>
      </w:r>
      <w:r>
        <w:rPr>
          <w:rFonts w:hint="default" w:ascii="Times New Roman" w:hAnsi="Times New Roman" w:cs="Times New Roman"/>
          <w:sz w:val="21"/>
        </w:rPr>
        <w:t>g</w:t>
      </w:r>
      <w:r>
        <w:rPr>
          <w:rFonts w:hint="default" w:ascii="Times New Roman" w:hAnsi="Times New Roman" w:cs="Times New Roman"/>
          <w:sz w:val="21"/>
          <w:lang w:val="en-US" w:eastAsia="zh-CN"/>
        </w:rPr>
        <w:t>金属</w:t>
      </w:r>
      <w:r>
        <w:rPr>
          <w:rFonts w:hint="default" w:ascii="Times New Roman" w:hAnsi="Times New Roman" w:cs="Times New Roman"/>
          <w:sz w:val="21"/>
        </w:rPr>
        <w:t>铋</w:t>
      </w:r>
      <w:r>
        <w:rPr>
          <w:rFonts w:hint="default" w:ascii="Times New Roman" w:hAnsi="Times New Roman" w:cs="Times New Roman"/>
          <w:sz w:val="21"/>
          <w:lang w:eastAsia="zh-CN"/>
        </w:rPr>
        <w:t>（</w:t>
      </w:r>
      <w:r>
        <w:rPr>
          <w:rFonts w:hint="default" w:ascii="Times New Roman" w:hAnsi="Times New Roman" w:cs="Times New Roman"/>
          <w:sz w:val="21"/>
        </w:rPr>
        <w:t>铋质量分数</w:t>
      </w:r>
      <w:r>
        <w:rPr>
          <w:rFonts w:hint="default" w:ascii="Times New Roman" w:hAnsi="Times New Roman" w:cs="Times New Roman"/>
          <w:sz w:val="21"/>
          <w:lang w:val="en-US" w:eastAsia="zh-CN"/>
        </w:rPr>
        <w:t>不小于</w:t>
      </w:r>
      <w:r>
        <w:rPr>
          <w:rFonts w:hint="default" w:ascii="Times New Roman" w:hAnsi="Times New Roman" w:cs="Times New Roman"/>
          <w:sz w:val="21"/>
        </w:rPr>
        <w:t>99.95%</w:t>
      </w:r>
      <w:r>
        <w:rPr>
          <w:rFonts w:hint="default" w:ascii="Times New Roman" w:hAnsi="Times New Roman" w:cs="Times New Roman"/>
          <w:sz w:val="21"/>
          <w:lang w:eastAsia="zh-CN"/>
        </w:rPr>
        <w:t>）</w:t>
      </w:r>
      <w:r>
        <w:rPr>
          <w:rFonts w:hint="default" w:ascii="Times New Roman" w:hAnsi="Times New Roman" w:cs="Times New Roman"/>
          <w:sz w:val="21"/>
        </w:rPr>
        <w:t>置于200 mL烧杯中</w:t>
      </w:r>
      <w:r>
        <w:rPr>
          <w:rFonts w:hint="default" w:ascii="Times New Roman" w:hAnsi="Times New Roman" w:cs="Times New Roman"/>
          <w:sz w:val="21"/>
          <w:lang w:eastAsia="zh-CN"/>
        </w:rPr>
        <w:t>，</w:t>
      </w:r>
      <w:r>
        <w:rPr>
          <w:rFonts w:hint="default" w:ascii="Times New Roman" w:hAnsi="Times New Roman" w:cs="Times New Roman"/>
          <w:sz w:val="21"/>
        </w:rPr>
        <w:t>加入20 mL硝酸</w:t>
      </w:r>
      <w:r>
        <w:rPr>
          <w:rFonts w:hint="default" w:ascii="Times New Roman" w:hAnsi="Times New Roman" w:cs="Times New Roman"/>
          <w:sz w:val="21"/>
          <w:lang w:eastAsia="zh-CN"/>
        </w:rPr>
        <w:t>（</w:t>
      </w:r>
      <w:r>
        <w:rPr>
          <w:rFonts w:hint="default" w:ascii="Times New Roman" w:hAnsi="Times New Roman" w:cs="Times New Roman"/>
          <w:i/>
          <w:iCs/>
          <w:sz w:val="21"/>
        </w:rPr>
        <w:t>ρ</w:t>
      </w:r>
      <w:r>
        <w:rPr>
          <w:rFonts w:hint="default" w:ascii="Times New Roman" w:hAnsi="Times New Roman" w:cs="Times New Roman"/>
          <w:i/>
          <w:iCs/>
          <w:sz w:val="21"/>
          <w:lang w:val="en-US" w:eastAsia="zh-CN"/>
        </w:rPr>
        <w:t>=</w:t>
      </w:r>
      <w:r>
        <w:rPr>
          <w:rFonts w:hint="default" w:ascii="Times New Roman" w:hAnsi="Times New Roman" w:cs="Times New Roman"/>
          <w:sz w:val="21"/>
        </w:rPr>
        <w:t>1.42 g/mL</w:t>
      </w:r>
      <w:r>
        <w:rPr>
          <w:rFonts w:hint="default" w:ascii="Times New Roman" w:hAnsi="Times New Roman" w:cs="Times New Roman"/>
          <w:sz w:val="21"/>
          <w:lang w:eastAsia="zh-CN"/>
        </w:rPr>
        <w:t>），</w:t>
      </w:r>
      <w:r>
        <w:rPr>
          <w:rFonts w:hint="default" w:ascii="Times New Roman" w:hAnsi="Times New Roman" w:cs="Times New Roman"/>
          <w:sz w:val="21"/>
          <w:lang w:val="en-US" w:eastAsia="zh-CN"/>
        </w:rPr>
        <w:t>低温加热至</w:t>
      </w:r>
      <w:r>
        <w:rPr>
          <w:rFonts w:hint="default" w:ascii="Times New Roman" w:hAnsi="Times New Roman" w:cs="Times New Roman"/>
          <w:sz w:val="21"/>
        </w:rPr>
        <w:t>完全溶解，</w:t>
      </w:r>
      <w:r>
        <w:rPr>
          <w:rFonts w:hint="default" w:ascii="Times New Roman" w:hAnsi="Times New Roman" w:cs="Times New Roman"/>
          <w:sz w:val="21"/>
          <w:lang w:val="en-US" w:eastAsia="zh-CN"/>
        </w:rPr>
        <w:t>冷却，</w:t>
      </w:r>
      <w:r>
        <w:rPr>
          <w:rFonts w:hint="default" w:ascii="Times New Roman" w:hAnsi="Times New Roman" w:cs="Times New Roman"/>
          <w:sz w:val="21"/>
        </w:rPr>
        <w:t>移入1000 mL容量瓶中，用水稀释至刻度，混匀</w:t>
      </w:r>
      <w:r>
        <w:rPr>
          <w:rFonts w:hint="default" w:ascii="Times New Roman" w:hAnsi="Times New Roman" w:cs="Times New Roman"/>
          <w:sz w:val="21"/>
          <w:lang w:eastAsia="zh-CN"/>
        </w:rPr>
        <w:t>。</w:t>
      </w:r>
      <w:r>
        <w:rPr>
          <w:rFonts w:hint="default" w:ascii="Times New Roman" w:hAnsi="Times New Roman" w:cs="Times New Roman"/>
          <w:sz w:val="21"/>
        </w:rPr>
        <w:t>此溶液1</w:t>
      </w:r>
      <w:r>
        <w:rPr>
          <w:rFonts w:hint="default" w:ascii="Times New Roman" w:hAnsi="Times New Roman" w:cs="Times New Roman"/>
          <w:sz w:val="21"/>
          <w:lang w:val="en-US" w:eastAsia="zh-CN"/>
        </w:rPr>
        <w:t xml:space="preserve"> </w:t>
      </w:r>
      <w:r>
        <w:rPr>
          <w:rFonts w:hint="default" w:ascii="Times New Roman" w:hAnsi="Times New Roman" w:cs="Times New Roman"/>
          <w:sz w:val="21"/>
        </w:rPr>
        <w:t>mL含100 μg铋。或使用国内外市售的有证</w:t>
      </w:r>
      <w:r>
        <w:rPr>
          <w:rFonts w:hint="default" w:ascii="Times New Roman" w:hAnsi="Times New Roman" w:cs="Times New Roman"/>
          <w:sz w:val="21"/>
          <w:lang w:val="en-US" w:eastAsia="zh-CN"/>
        </w:rPr>
        <w:t>标准</w:t>
      </w:r>
      <w:r>
        <w:rPr>
          <w:rFonts w:hint="default" w:ascii="Times New Roman" w:hAnsi="Times New Roman" w:cs="Times New Roman"/>
          <w:sz w:val="21"/>
        </w:rPr>
        <w:t>溶液。</w:t>
      </w:r>
    </w:p>
    <w:p w14:paraId="0428A1F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14:paraId="67C42CE6">
      <w:pPr>
        <w:ind w:firstLine="420" w:firstLineChars="200"/>
        <w:rPr>
          <w:b w:val="0"/>
          <w:bCs w:val="0"/>
          <w:color w:val="000000"/>
          <w:szCs w:val="21"/>
        </w:rPr>
      </w:pPr>
      <w:r>
        <w:rPr>
          <w:rFonts w:hAnsi="宋体"/>
          <w:color w:val="000000"/>
        </w:rPr>
        <w:t>原子吸收光谱仪附铋空心阴极灯。</w:t>
      </w:r>
      <w:r>
        <w:rPr>
          <w:color w:val="000000"/>
        </w:rPr>
        <w:t xml:space="preserve"> </w:t>
      </w:r>
    </w:p>
    <w:p w14:paraId="46E34DB0">
      <w:pPr>
        <w:ind w:firstLine="420" w:firstLineChars="200"/>
        <w:rPr>
          <w:rFonts w:hint="eastAsia" w:ascii="宋体" w:hAnsi="宋体" w:cs="宋体"/>
          <w:color w:val="000000"/>
        </w:rPr>
      </w:pPr>
      <w:r>
        <w:rPr>
          <w:rFonts w:hAnsi="宋体"/>
          <w:color w:val="000000"/>
        </w:rPr>
        <w:t>在仪器最</w:t>
      </w:r>
      <w:r>
        <w:rPr>
          <w:rFonts w:hint="eastAsia" w:ascii="宋体" w:hAnsi="宋体" w:cs="宋体"/>
          <w:color w:val="000000"/>
        </w:rPr>
        <w:t>佳工作条件下，凡能达到下列指标者均可使用：</w:t>
      </w:r>
    </w:p>
    <w:p w14:paraId="6F2F7570">
      <w:pPr>
        <w:rPr>
          <w:rFonts w:hint="default" w:ascii="Times New Roman" w:hAnsi="Times New Roman" w:cs="Times New Roman"/>
          <w:color w:val="000000"/>
        </w:rPr>
      </w:pPr>
      <w:r>
        <w:rPr>
          <w:rFonts w:hint="eastAsia" w:ascii="宋体" w:hAnsi="宋体" w:cs="宋体"/>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szCs w:val="21"/>
          <w:shd w:val="clear" w:color="auto" w:fill="FFFFFF"/>
        </w:rPr>
        <w:t>——</w:t>
      </w:r>
      <w:r>
        <w:rPr>
          <w:rFonts w:hint="default" w:ascii="Times New Roman" w:hAnsi="Times New Roman" w:cs="Times New Roman"/>
          <w:color w:val="000000"/>
        </w:rPr>
        <w:t>灵敏度：在与测量试料溶液的基体相一致的溶液中，铋的特征浓度应不大于</w:t>
      </w:r>
      <w:r>
        <w:rPr>
          <w:rFonts w:hint="eastAsia" w:cs="Times New Roman"/>
          <w:bCs/>
          <w:color w:val="000000"/>
          <w:lang w:val="en-US" w:eastAsia="zh-CN"/>
        </w:rPr>
        <w:t>0.097</w:t>
      </w:r>
      <w:r>
        <w:rPr>
          <w:rFonts w:hint="default" w:ascii="Times New Roman" w:hAnsi="Times New Roman" w:cs="Times New Roman"/>
          <w:bCs/>
          <w:color w:val="000000"/>
        </w:rPr>
        <w:t>μg/mL。</w:t>
      </w:r>
    </w:p>
    <w:p w14:paraId="33DE9D6C">
      <w:pPr>
        <w:rPr>
          <w:rFonts w:hint="default" w:ascii="Times New Roman" w:hAnsi="Times New Roman" w:cs="Times New Roman"/>
          <w:color w:val="000000"/>
        </w:rPr>
      </w:pP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szCs w:val="21"/>
          <w:shd w:val="clear" w:color="auto" w:fill="FFFFFF"/>
        </w:rPr>
        <w:t>——</w:t>
      </w:r>
      <w:r>
        <w:rPr>
          <w:rFonts w:hint="default" w:ascii="Times New Roman" w:hAnsi="Times New Roman" w:cs="Times New Roman"/>
          <w:color w:val="000000"/>
        </w:rPr>
        <w:t>精密度：用最高浓度的标准溶液测量10次吸光度，其标准偏差应不超过平均吸光度的1.0%；用最底浓度的标准溶液（不是</w:t>
      </w:r>
      <w:r>
        <w:rPr>
          <w:rFonts w:hint="eastAsia" w:cs="Times New Roman"/>
          <w:color w:val="000000"/>
          <w:lang w:eastAsia="zh-CN"/>
        </w:rPr>
        <w:t>“</w:t>
      </w:r>
      <w:r>
        <w:rPr>
          <w:rFonts w:hint="default" w:ascii="Times New Roman" w:hAnsi="Times New Roman" w:cs="Times New Roman"/>
          <w:color w:val="000000"/>
        </w:rPr>
        <w:t>零</w:t>
      </w:r>
      <w:r>
        <w:rPr>
          <w:rFonts w:hint="eastAsia" w:cs="Times New Roman"/>
          <w:color w:val="000000"/>
          <w:lang w:eastAsia="zh-CN"/>
        </w:rPr>
        <w:t>”</w:t>
      </w:r>
      <w:r>
        <w:rPr>
          <w:rFonts w:hint="default" w:ascii="Times New Roman" w:hAnsi="Times New Roman" w:cs="Times New Roman"/>
          <w:color w:val="000000"/>
        </w:rPr>
        <w:t>标准溶液）测量10次吸光度，其标准偏差应不超过最高浓度的标准溶液平均吸光度的0.5%。</w:t>
      </w:r>
    </w:p>
    <w:p w14:paraId="6D3FE81E">
      <w:pPr>
        <w:ind w:firstLine="420" w:firstLineChars="200"/>
        <w:rPr>
          <w:rFonts w:hint="default" w:ascii="Times New Roman" w:hAnsi="Times New Roman" w:cs="Times New Roman"/>
          <w:color w:val="000000"/>
        </w:rPr>
      </w:pPr>
      <w:r>
        <w:rPr>
          <w:rFonts w:hint="default" w:ascii="Times New Roman" w:hAnsi="Times New Roman" w:cs="Times New Roman"/>
          <w:color w:val="000000"/>
        </w:rPr>
        <w:t xml:space="preserve"> </w:t>
      </w:r>
      <w:r>
        <w:rPr>
          <w:rFonts w:hint="default" w:ascii="Times New Roman" w:hAnsi="Times New Roman" w:cs="Times New Roman"/>
          <w:color w:val="000000"/>
          <w:szCs w:val="21"/>
          <w:shd w:val="clear" w:color="auto" w:fill="FFFFFF"/>
        </w:rPr>
        <w:t>——</w:t>
      </w:r>
      <w:r>
        <w:rPr>
          <w:rFonts w:hint="default" w:ascii="Times New Roman" w:hAnsi="Times New Roman" w:cs="Times New Roman"/>
          <w:color w:val="000000"/>
        </w:rPr>
        <w:t>工作曲线性：将工作曲线按浓度等分成5段，最高段的吸光度差值与最低段的吸光度差值之比，应不小于0.7。</w:t>
      </w:r>
    </w:p>
    <w:p w14:paraId="3EC350B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294509F4">
      <w:pPr>
        <w:ind w:firstLine="420" w:firstLineChars="200"/>
        <w:rPr>
          <w:rFonts w:hAnsi="宋体"/>
          <w:color w:val="000000"/>
          <w:szCs w:val="21"/>
        </w:rPr>
      </w:pPr>
      <w:r>
        <w:rPr>
          <w:rFonts w:hint="eastAsia" w:ascii="宋体" w:hAnsi="宋体" w:eastAsia="宋体" w:cs="宋体"/>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eastAsia" w:ascii="宋体" w:hAnsi="宋体" w:eastAsia="宋体" w:cs="宋体"/>
          <w:szCs w:val="21"/>
        </w:rPr>
        <w:t>碎屑</w:t>
      </w:r>
      <w:r>
        <w:rPr>
          <w:rFonts w:hAnsi="宋体"/>
          <w:color w:val="000000"/>
          <w:szCs w:val="21"/>
        </w:rPr>
        <w:t>。</w:t>
      </w:r>
    </w:p>
    <w:p w14:paraId="4AF3431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61506CD5">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14:paraId="1C06F6D5">
      <w:pPr>
        <w:ind w:firstLine="525" w:firstLineChars="250"/>
        <w:rPr>
          <w:color w:val="000000"/>
        </w:rPr>
      </w:pPr>
      <w:r>
        <w:rPr>
          <w:rFonts w:hAnsi="宋体"/>
          <w:color w:val="000000"/>
        </w:rPr>
        <w:t>按</w:t>
      </w:r>
      <w:r>
        <w:rPr>
          <w:rFonts w:hint="eastAsia" w:ascii="宋体" w:hAnsi="宋体" w:cs="宋体"/>
          <w:color w:val="000000"/>
        </w:rPr>
        <w:t>表</w:t>
      </w:r>
      <w:r>
        <w:rPr>
          <w:rFonts w:hint="default" w:ascii="Times New Roman" w:hAnsi="Times New Roman" w:cs="Times New Roman"/>
          <w:color w:val="000000"/>
        </w:rPr>
        <w:t>4 称取试</w:t>
      </w:r>
      <w:r>
        <w:rPr>
          <w:rFonts w:hint="default" w:ascii="Times New Roman" w:hAnsi="Times New Roman" w:eastAsia="宋体" w:cs="Times New Roman"/>
          <w:color w:val="000000"/>
        </w:rPr>
        <w:t>样（</w:t>
      </w:r>
      <w:r>
        <w:rPr>
          <w:rFonts w:hint="default" w:ascii="Times New Roman" w:hAnsi="Times New Roman" w:eastAsia="宋体" w:cs="Times New Roman"/>
          <w:color w:val="000000"/>
          <w:lang w:eastAsia="zh-CN"/>
        </w:rPr>
        <w:t>5</w:t>
      </w:r>
      <w:r>
        <w:rPr>
          <w:rFonts w:hint="default" w:ascii="Times New Roman" w:hAnsi="Times New Roman" w:eastAsia="宋体" w:cs="Times New Roman"/>
          <w:color w:val="000000"/>
          <w:lang w:val="en-US" w:eastAsia="zh-CN"/>
        </w:rPr>
        <w:t>.4</w:t>
      </w:r>
      <w:r>
        <w:rPr>
          <w:rFonts w:hint="default" w:ascii="Times New Roman" w:hAnsi="Times New Roman" w:eastAsia="宋体" w:cs="Times New Roman"/>
          <w:color w:val="000000"/>
        </w:rPr>
        <w:t>），</w:t>
      </w:r>
      <w:r>
        <w:rPr>
          <w:rFonts w:hint="default" w:ascii="Times New Roman" w:hAnsi="Times New Roman" w:cs="Times New Roman"/>
          <w:color w:val="000000"/>
        </w:rPr>
        <w:t>精确至0.0001g</w:t>
      </w:r>
      <w:r>
        <w:rPr>
          <w:rFonts w:hint="eastAsia" w:ascii="宋体" w:hAnsi="宋体" w:cs="宋体"/>
          <w:color w:val="000000"/>
        </w:rPr>
        <w:t>。</w:t>
      </w:r>
    </w:p>
    <w:p w14:paraId="150BFF95">
      <w:pPr>
        <w:spacing w:before="50" w:after="50"/>
        <w:jc w:val="center"/>
        <w:rPr>
          <w:rFonts w:hint="eastAsia" w:ascii="黑体" w:hAnsi="黑体" w:eastAsia="黑体"/>
          <w:color w:val="auto"/>
          <w:kern w:val="0"/>
          <w:szCs w:val="21"/>
          <w:lang w:val="en-US" w:eastAsia="zh-CN"/>
        </w:rPr>
      </w:pPr>
      <w:r>
        <w:rPr>
          <w:rFonts w:hint="eastAsia" w:ascii="黑体" w:hAnsi="黑体" w:eastAsia="黑体"/>
          <w:color w:val="auto"/>
          <w:kern w:val="0"/>
          <w:szCs w:val="21"/>
          <w:lang w:val="en-US" w:eastAsia="zh-CN"/>
        </w:rPr>
        <w:t>表4 试料量、硝酸或混合酸用量、溶液总体积和测试溶液体积</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914"/>
        <w:gridCol w:w="1914"/>
        <w:gridCol w:w="1914"/>
        <w:gridCol w:w="1915"/>
      </w:tblGrid>
      <w:tr w14:paraId="7542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12" w:space="0"/>
              <w:left w:val="single" w:color="000000" w:sz="12" w:space="0"/>
              <w:bottom w:val="single" w:color="000000" w:sz="12" w:space="0"/>
              <w:right w:val="single" w:color="000000" w:sz="4" w:space="0"/>
            </w:tcBorders>
            <w:shd w:val="clear" w:color="auto" w:fill="FFFFFF"/>
            <w:vAlign w:val="center"/>
          </w:tcPr>
          <w:p w14:paraId="032906C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rPr>
            </w:pPr>
            <w:r>
              <w:rPr>
                <w:rFonts w:hint="default" w:ascii="Times New Roman" w:hAnsi="Times New Roman" w:eastAsia="宋体" w:cs="Times New Roman"/>
                <w:b w:val="0"/>
                <w:color w:val="000000"/>
                <w:spacing w:val="-1"/>
                <w:sz w:val="18"/>
                <w:szCs w:val="18"/>
              </w:rPr>
              <w:t>铋的质量分数</w:t>
            </w:r>
          </w:p>
          <w:p w14:paraId="2BC4BC5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w:t>
            </w:r>
          </w:p>
        </w:tc>
        <w:tc>
          <w:tcPr>
            <w:tcW w:w="1914" w:type="dxa"/>
            <w:tcBorders>
              <w:top w:val="single" w:color="000000" w:sz="12" w:space="0"/>
              <w:left w:val="single" w:color="000000" w:sz="4" w:space="0"/>
              <w:bottom w:val="single" w:color="000000" w:sz="12" w:space="0"/>
              <w:right w:val="single" w:color="000000" w:sz="4" w:space="0"/>
            </w:tcBorders>
            <w:shd w:val="clear" w:color="auto" w:fill="FFFFFF"/>
            <w:vAlign w:val="center"/>
          </w:tcPr>
          <w:p w14:paraId="6A7187A9">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2"/>
                <w:sz w:val="18"/>
                <w:szCs w:val="18"/>
              </w:rPr>
            </w:pPr>
            <w:r>
              <w:rPr>
                <w:rFonts w:hint="default" w:ascii="Times New Roman" w:hAnsi="Times New Roman" w:eastAsia="宋体" w:cs="Times New Roman"/>
                <w:b w:val="0"/>
                <w:color w:val="000000"/>
                <w:spacing w:val="-2"/>
                <w:sz w:val="18"/>
                <w:szCs w:val="18"/>
              </w:rPr>
              <w:t>试料量</w:t>
            </w:r>
          </w:p>
          <w:p w14:paraId="2F59AE6B">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rPr>
              <w:t>g</w:t>
            </w:r>
          </w:p>
        </w:tc>
        <w:tc>
          <w:tcPr>
            <w:tcW w:w="1914" w:type="dxa"/>
            <w:tcBorders>
              <w:top w:val="single" w:color="000000" w:sz="12" w:space="0"/>
              <w:left w:val="single" w:color="000000" w:sz="4" w:space="0"/>
              <w:bottom w:val="single" w:color="000000" w:sz="12" w:space="0"/>
              <w:right w:val="single" w:color="000000" w:sz="4" w:space="0"/>
            </w:tcBorders>
            <w:shd w:val="clear" w:color="auto" w:fill="FFFFFF"/>
            <w:vAlign w:val="center"/>
          </w:tcPr>
          <w:p w14:paraId="268EC81F">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rPr>
            </w:pPr>
            <w:r>
              <w:rPr>
                <w:rFonts w:hint="default" w:ascii="Times New Roman" w:hAnsi="Times New Roman" w:eastAsia="宋体" w:cs="Times New Roman"/>
                <w:b w:val="0"/>
                <w:color w:val="000000"/>
                <w:spacing w:val="-1"/>
                <w:sz w:val="18"/>
                <w:szCs w:val="18"/>
              </w:rPr>
              <w:t>硝酸或混合酸</w:t>
            </w:r>
            <w:r>
              <w:rPr>
                <w:rFonts w:hint="default" w:ascii="Times New Roman" w:hAnsi="Times New Roman" w:eastAsia="宋体" w:cs="Times New Roman"/>
                <w:b w:val="0"/>
                <w:color w:val="000000"/>
                <w:spacing w:val="-1"/>
                <w:sz w:val="18"/>
                <w:szCs w:val="18"/>
                <w:lang w:val="en-US" w:eastAsia="zh-CN"/>
              </w:rPr>
              <w:t>用</w:t>
            </w:r>
            <w:r>
              <w:rPr>
                <w:rFonts w:hint="default" w:ascii="Times New Roman" w:hAnsi="Times New Roman" w:eastAsia="宋体" w:cs="Times New Roman"/>
                <w:b w:val="0"/>
                <w:color w:val="000000"/>
                <w:spacing w:val="-1"/>
                <w:sz w:val="18"/>
                <w:szCs w:val="18"/>
              </w:rPr>
              <w:t>量</w:t>
            </w:r>
          </w:p>
          <w:p w14:paraId="135F92FB">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mL</w:t>
            </w:r>
          </w:p>
        </w:tc>
        <w:tc>
          <w:tcPr>
            <w:tcW w:w="1914" w:type="dxa"/>
            <w:tcBorders>
              <w:top w:val="single" w:color="000000" w:sz="12" w:space="0"/>
              <w:left w:val="single" w:color="000000" w:sz="4" w:space="0"/>
              <w:bottom w:val="single" w:color="000000" w:sz="12" w:space="0"/>
              <w:right w:val="single" w:color="000000" w:sz="4" w:space="0"/>
            </w:tcBorders>
            <w:shd w:val="clear" w:color="auto" w:fill="FFFFFF"/>
            <w:vAlign w:val="center"/>
          </w:tcPr>
          <w:p w14:paraId="12D659D6">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lang w:val="en-US" w:eastAsia="zh-CN"/>
              </w:rPr>
            </w:pPr>
            <w:r>
              <w:rPr>
                <w:rFonts w:hint="default" w:ascii="Times New Roman" w:hAnsi="Times New Roman" w:eastAsia="宋体" w:cs="Times New Roman"/>
                <w:b w:val="0"/>
                <w:color w:val="000000"/>
                <w:spacing w:val="-1"/>
                <w:sz w:val="18"/>
                <w:szCs w:val="18"/>
                <w:lang w:val="en-US" w:eastAsia="zh-CN"/>
              </w:rPr>
              <w:t>溶液总体积</w:t>
            </w:r>
          </w:p>
          <w:p w14:paraId="306FEEFB">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val="en-US" w:eastAsia="zh-CN"/>
              </w:rPr>
              <w:t>mL</w:t>
            </w:r>
          </w:p>
        </w:tc>
        <w:tc>
          <w:tcPr>
            <w:tcW w:w="1915" w:type="dxa"/>
            <w:tcBorders>
              <w:top w:val="single" w:color="000000" w:sz="12" w:space="0"/>
              <w:left w:val="single" w:color="000000" w:sz="4" w:space="0"/>
              <w:bottom w:val="single" w:color="000000" w:sz="12" w:space="0"/>
              <w:right w:val="single" w:color="000000" w:sz="12" w:space="0"/>
            </w:tcBorders>
            <w:shd w:val="clear" w:color="auto" w:fill="FFFFFF"/>
            <w:vAlign w:val="center"/>
          </w:tcPr>
          <w:p w14:paraId="12AD9D4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lang w:eastAsia="zh-CN"/>
              </w:rPr>
            </w:pPr>
            <w:r>
              <w:rPr>
                <w:rFonts w:hint="default" w:ascii="Times New Roman" w:hAnsi="Times New Roman" w:eastAsia="宋体" w:cs="Times New Roman"/>
                <w:b w:val="0"/>
                <w:color w:val="000000"/>
                <w:spacing w:val="-1"/>
                <w:sz w:val="18"/>
                <w:szCs w:val="18"/>
                <w:lang w:eastAsia="zh-CN"/>
              </w:rPr>
              <w:t>分取试液体积</w:t>
            </w:r>
          </w:p>
          <w:p w14:paraId="6A81EB98">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eastAsia="zh-CN"/>
              </w:rPr>
              <w:t>mL</w:t>
            </w:r>
          </w:p>
        </w:tc>
      </w:tr>
      <w:tr w14:paraId="7AF7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12" w:space="0"/>
              <w:left w:val="single" w:color="000000" w:sz="12" w:space="0"/>
              <w:bottom w:val="single" w:color="000000" w:sz="4" w:space="0"/>
              <w:right w:val="single" w:color="000000" w:sz="4" w:space="0"/>
            </w:tcBorders>
            <w:shd w:val="clear" w:color="auto" w:fill="FFFFFF"/>
            <w:vAlign w:val="center"/>
          </w:tcPr>
          <w:p w14:paraId="779E9616">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＞0.0005～0.00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734ECD5">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rPr>
              <w:t>5.00</w:t>
            </w:r>
          </w:p>
        </w:tc>
        <w:tc>
          <w:tcPr>
            <w:tcW w:w="191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DD55A78">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rPr>
              <w:t>50</w:t>
            </w:r>
          </w:p>
        </w:tc>
        <w:tc>
          <w:tcPr>
            <w:tcW w:w="191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132ECD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50</w:t>
            </w:r>
          </w:p>
        </w:tc>
        <w:tc>
          <w:tcPr>
            <w:tcW w:w="1915"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B72E92C">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lang w:eastAsia="zh-CN"/>
              </w:rPr>
            </w:pPr>
            <w:r>
              <w:rPr>
                <w:rFonts w:hint="default" w:ascii="Times New Roman" w:hAnsi="Times New Roman" w:cs="Times New Roman"/>
                <w:b w:val="0"/>
                <w:color w:val="000000"/>
                <w:sz w:val="18"/>
                <w:szCs w:val="18"/>
                <w:vertAlign w:val="baseline"/>
                <w:lang w:eastAsia="zh-CN"/>
              </w:rPr>
              <w:t>—</w:t>
            </w:r>
          </w:p>
        </w:tc>
      </w:tr>
      <w:tr w14:paraId="4E74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2557F3">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80B1">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lang w:val="en-US" w:eastAsia="zh-CN"/>
              </w:rPr>
              <w:t>0</w:t>
            </w:r>
            <w:r>
              <w:rPr>
                <w:rFonts w:hint="default" w:ascii="Times New Roman" w:hAnsi="Times New Roman" w:eastAsia="宋体" w:cs="Times New Roman"/>
                <w:b w:val="0"/>
                <w:color w:val="000000"/>
                <w:spacing w:val="-2"/>
                <w:sz w:val="18"/>
                <w:szCs w:val="18"/>
              </w:rPr>
              <w:t>.50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4AB7E">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20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5E5C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50</w:t>
            </w:r>
          </w:p>
        </w:tc>
        <w:tc>
          <w:tcPr>
            <w:tcW w:w="191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B856A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lang w:eastAsia="zh-CN"/>
              </w:rPr>
            </w:pPr>
            <w:r>
              <w:rPr>
                <w:rFonts w:hint="default" w:ascii="Times New Roman" w:hAnsi="Times New Roman" w:cs="Times New Roman"/>
                <w:b w:val="0"/>
                <w:color w:val="000000"/>
                <w:sz w:val="18"/>
                <w:szCs w:val="18"/>
                <w:vertAlign w:val="baseline"/>
                <w:lang w:eastAsia="zh-CN"/>
              </w:rPr>
              <w:t>—</w:t>
            </w:r>
          </w:p>
        </w:tc>
      </w:tr>
      <w:tr w14:paraId="5037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C80F40">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C367">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lang w:val="en-US" w:eastAsia="zh-CN"/>
              </w:rPr>
              <w:t>0.50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7A53C">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305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100</w:t>
            </w:r>
          </w:p>
        </w:tc>
        <w:tc>
          <w:tcPr>
            <w:tcW w:w="191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CE879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eastAsia="zh-CN"/>
              </w:rPr>
              <w:t>10.00</w:t>
            </w:r>
          </w:p>
        </w:tc>
      </w:tr>
      <w:tr w14:paraId="703F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4B75E432">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r>
              <w:rPr>
                <w:rFonts w:hint="default" w:ascii="Times New Roman" w:hAnsi="Times New Roman" w:eastAsia="宋体" w:cs="Times New Roman"/>
                <w:b w:val="0"/>
                <w:color w:val="000000"/>
                <w:spacing w:val="-1"/>
                <w:sz w:val="18"/>
                <w:szCs w:val="18"/>
                <w:lang w:val="en-US" w:eastAsia="zh-CN"/>
              </w:rPr>
              <w:t>2</w:t>
            </w:r>
            <w:r>
              <w:rPr>
                <w:rFonts w:hint="default" w:ascii="Times New Roman" w:hAnsi="Times New Roman" w:eastAsia="宋体" w:cs="Times New Roman"/>
                <w:b w:val="0"/>
                <w:color w:val="000000"/>
                <w:spacing w:val="-1"/>
                <w:sz w:val="18"/>
                <w:szCs w:val="18"/>
              </w:rPr>
              <w:t>.</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DE238F">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lang w:val="en-US" w:eastAsia="zh-CN"/>
              </w:rPr>
              <w:t>0.20</w:t>
            </w:r>
          </w:p>
        </w:tc>
        <w:tc>
          <w:tcPr>
            <w:tcW w:w="191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6B0A04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w:t>
            </w:r>
          </w:p>
        </w:tc>
        <w:tc>
          <w:tcPr>
            <w:tcW w:w="191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FB0D9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100</w:t>
            </w:r>
          </w:p>
        </w:tc>
        <w:tc>
          <w:tcPr>
            <w:tcW w:w="1915"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623031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eastAsia="zh-CN"/>
              </w:rPr>
              <w:t>5.00</w:t>
            </w:r>
          </w:p>
        </w:tc>
      </w:tr>
    </w:tbl>
    <w:p w14:paraId="7F31462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cs="黑体"/>
          <w:color w:val="000000"/>
        </w:rPr>
        <w:t>测定次数</w:t>
      </w:r>
    </w:p>
    <w:p w14:paraId="3B38F92B">
      <w:pPr>
        <w:ind w:firstLine="420" w:firstLineChars="200"/>
        <w:rPr>
          <w:rFonts w:ascii="宋体" w:hAnsi="宋体"/>
          <w:szCs w:val="21"/>
        </w:rPr>
      </w:pPr>
      <w:r>
        <w:rPr>
          <w:rFonts w:hint="eastAsia" w:ascii="宋体" w:hAnsi="宋体"/>
          <w:szCs w:val="21"/>
        </w:rPr>
        <w:t>平行做两份试验。</w:t>
      </w:r>
    </w:p>
    <w:p w14:paraId="3B57A597">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14:paraId="308B098C">
      <w:pPr>
        <w:ind w:left="390"/>
        <w:rPr>
          <w:color w:val="000000"/>
          <w:szCs w:val="21"/>
        </w:rPr>
      </w:pPr>
      <w:r>
        <w:rPr>
          <w:rFonts w:hAnsi="宋体"/>
          <w:color w:val="000000"/>
          <w:szCs w:val="21"/>
        </w:rPr>
        <w:t>随同试料做空白试验。</w:t>
      </w:r>
    </w:p>
    <w:p w14:paraId="7FE55CF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w:t>
      </w:r>
      <w:r>
        <w:rPr>
          <w:rFonts w:hint="eastAsia" w:ascii="黑体" w:eastAsia="黑体"/>
          <w:color w:val="000000"/>
          <w:szCs w:val="21"/>
          <w:lang w:val="en-US" w:eastAsia="zh-CN"/>
        </w:rPr>
        <w:t>分析试液的制备</w:t>
      </w:r>
    </w:p>
    <w:p w14:paraId="6074FBA5">
      <w:pPr>
        <w:keepNext w:val="0"/>
        <w:keepLines w:val="0"/>
        <w:pageBreakBefore w:val="0"/>
        <w:widowControl w:val="0"/>
        <w:kinsoku/>
        <w:wordWrap/>
        <w:overflowPunct/>
        <w:topLinePunct w:val="0"/>
        <w:autoSpaceDE/>
        <w:autoSpaceDN/>
        <w:bidi w:val="0"/>
        <w:adjustRightInd/>
        <w:snapToGrid/>
        <w:textAlignment w:val="auto"/>
        <w:rPr>
          <w:rFonts w:hint="eastAsia" w:ascii="黑体" w:hAnsi="宋体" w:eastAsia="黑体"/>
          <w:szCs w:val="21"/>
        </w:rPr>
      </w:pPr>
      <w:r>
        <w:rPr>
          <w:rFonts w:hint="eastAsia" w:ascii="黑体" w:hAnsi="宋体" w:eastAsia="黑体"/>
          <w:szCs w:val="21"/>
          <w:lang w:val="en-US" w:eastAsia="zh-CN"/>
        </w:rPr>
        <w:t>5.5</w:t>
      </w:r>
      <w:r>
        <w:rPr>
          <w:rFonts w:hint="eastAsia" w:ascii="黑体" w:hAnsi="宋体" w:eastAsia="黑体"/>
          <w:szCs w:val="21"/>
        </w:rPr>
        <w:t xml:space="preserve">.4.1 </w:t>
      </w:r>
      <w:r>
        <w:rPr>
          <w:rFonts w:hint="eastAsia" w:ascii="黑体" w:hAnsi="宋体" w:eastAsia="黑体"/>
          <w:szCs w:val="21"/>
          <w:lang w:val="en-US" w:eastAsia="zh-CN"/>
        </w:rPr>
        <w:t>试料</w:t>
      </w:r>
      <w:r>
        <w:rPr>
          <w:rFonts w:hint="eastAsia" w:ascii="黑体" w:hAnsi="宋体" w:eastAsia="黑体"/>
          <w:szCs w:val="21"/>
        </w:rPr>
        <w:t>分解</w:t>
      </w:r>
    </w:p>
    <w:p w14:paraId="0537C329">
      <w:pPr>
        <w:rPr>
          <w:rFonts w:hint="default" w:ascii="Times New Roman" w:hAnsi="Times New Roman" w:cs="Times New Roman"/>
          <w:color w:val="000000"/>
        </w:rPr>
      </w:pPr>
      <w:r>
        <w:rPr>
          <w:rFonts w:hint="eastAsia" w:ascii="黑体" w:hAnsi="黑体" w:eastAsia="黑体" w:cs="黑体"/>
          <w:color w:val="000000"/>
          <w:lang w:val="en-US" w:eastAsia="zh-CN"/>
        </w:rPr>
        <w:t>5.5.4.1.1</w:t>
      </w:r>
      <w:r>
        <w:rPr>
          <w:rFonts w:hint="eastAsia" w:ascii="宋体" w:hAnsi="宋体"/>
          <w:color w:val="000000"/>
          <w:lang w:val="en-US" w:eastAsia="zh-CN"/>
        </w:rPr>
        <w:t xml:space="preserve"> </w:t>
      </w:r>
      <w:r>
        <w:rPr>
          <w:rFonts w:hint="eastAsia" w:ascii="宋体" w:hAnsi="宋体"/>
          <w:color w:val="000000"/>
        </w:rPr>
        <w:t>将试</w:t>
      </w:r>
      <w:r>
        <w:rPr>
          <w:rFonts w:hint="default" w:ascii="Times New Roman" w:hAnsi="Times New Roman" w:cs="Times New Roman"/>
          <w:color w:val="000000"/>
        </w:rPr>
        <w:t>料</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5.5</w:t>
      </w:r>
      <w:r>
        <w:rPr>
          <w:rFonts w:hint="default" w:ascii="Times New Roman" w:hAnsi="Times New Roman" w:cs="Times New Roman"/>
          <w:color w:val="000000"/>
        </w:rPr>
        <w:t>.1</w:t>
      </w:r>
      <w:r>
        <w:rPr>
          <w:rFonts w:hint="default" w:ascii="Times New Roman" w:hAnsi="Times New Roman" w:cs="Times New Roman"/>
          <w:color w:val="000000"/>
          <w:lang w:eastAsia="zh-CN"/>
        </w:rPr>
        <w:t>）</w:t>
      </w:r>
      <w:r>
        <w:rPr>
          <w:rFonts w:hint="default" w:ascii="Times New Roman" w:hAnsi="Times New Roman" w:cs="Times New Roman"/>
          <w:color w:val="000000"/>
        </w:rPr>
        <w:t>置于300 mL 烧杯中，按表</w:t>
      </w:r>
      <w:r>
        <w:rPr>
          <w:rFonts w:hint="default" w:ascii="Times New Roman" w:hAnsi="Times New Roman" w:cs="Times New Roman"/>
          <w:color w:val="000000"/>
          <w:lang w:val="en-US" w:eastAsia="zh-CN"/>
        </w:rPr>
        <w:t>4</w:t>
      </w:r>
      <w:r>
        <w:rPr>
          <w:rFonts w:hint="default" w:ascii="Times New Roman" w:hAnsi="Times New Roman" w:cs="Times New Roman"/>
          <w:color w:val="000000"/>
        </w:rPr>
        <w:t>加入硝酸</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5.2</w:t>
      </w:r>
      <w:r>
        <w:rPr>
          <w:rFonts w:hint="default" w:ascii="Times New Roman" w:hAnsi="Times New Roman" w:cs="Times New Roman"/>
          <w:color w:val="000000"/>
        </w:rPr>
        <w:t>.3</w:t>
      </w:r>
      <w:r>
        <w:rPr>
          <w:rFonts w:hint="default" w:ascii="Times New Roman" w:hAnsi="Times New Roman" w:cs="Times New Roman"/>
          <w:color w:val="000000"/>
          <w:lang w:eastAsia="zh-CN"/>
        </w:rPr>
        <w:t>）</w:t>
      </w:r>
      <w:r>
        <w:rPr>
          <w:rFonts w:hint="default" w:ascii="Times New Roman" w:hAnsi="Times New Roman" w:cs="Times New Roman"/>
          <w:color w:val="000000"/>
        </w:rPr>
        <w:t>或混合酸</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5.2</w:t>
      </w:r>
      <w:r>
        <w:rPr>
          <w:rFonts w:hint="default" w:ascii="Times New Roman" w:hAnsi="Times New Roman" w:cs="Times New Roman"/>
          <w:color w:val="000000"/>
        </w:rPr>
        <w:t>.6</w:t>
      </w:r>
      <w:r>
        <w:rPr>
          <w:rFonts w:hint="default" w:ascii="Times New Roman" w:hAnsi="Times New Roman" w:cs="Times New Roman"/>
          <w:color w:val="000000"/>
          <w:lang w:eastAsia="zh-CN"/>
        </w:rPr>
        <w:t>）</w:t>
      </w:r>
      <w:r>
        <w:rPr>
          <w:rFonts w:hint="default" w:ascii="Times New Roman" w:hAnsi="Times New Roman" w:cs="Times New Roman"/>
          <w:color w:val="000000"/>
        </w:rPr>
        <w:t>,盖上表皿，加热</w:t>
      </w:r>
      <w:r>
        <w:rPr>
          <w:rFonts w:hint="default" w:ascii="Times New Roman" w:hAnsi="Times New Roman" w:cs="Times New Roman"/>
          <w:color w:val="000000"/>
          <w:lang w:val="en-US" w:eastAsia="zh-CN"/>
        </w:rPr>
        <w:t>至</w:t>
      </w:r>
      <w:r>
        <w:rPr>
          <w:rFonts w:hint="default" w:ascii="Times New Roman" w:hAnsi="Times New Roman" w:cs="Times New Roman"/>
          <w:color w:val="000000"/>
        </w:rPr>
        <w:t>完全溶解，煮沸除去氮的氧化物，</w:t>
      </w:r>
      <w:r>
        <w:rPr>
          <w:rFonts w:hint="default" w:ascii="Times New Roman" w:hAnsi="Times New Roman" w:cs="Times New Roman"/>
          <w:color w:val="000000"/>
          <w:lang w:val="en-US" w:eastAsia="zh-CN"/>
        </w:rPr>
        <w:t>取下，稍冷。用</w:t>
      </w:r>
      <w:r>
        <w:rPr>
          <w:rFonts w:hint="default" w:ascii="Times New Roman" w:hAnsi="Times New Roman" w:cs="Times New Roman"/>
          <w:color w:val="000000"/>
        </w:rPr>
        <w:t>水洗涤表皿及杯壁。当</w:t>
      </w:r>
      <w:r>
        <w:rPr>
          <w:rFonts w:hint="default" w:ascii="Times New Roman" w:hAnsi="Times New Roman" w:cs="Times New Roman"/>
          <w:color w:val="000000"/>
          <w:lang w:val="en-US" w:eastAsia="zh-CN"/>
        </w:rPr>
        <w:t>试料</w:t>
      </w:r>
      <w:r>
        <w:rPr>
          <w:rFonts w:hint="default" w:ascii="Times New Roman" w:hAnsi="Times New Roman" w:cs="Times New Roman"/>
          <w:color w:val="000000"/>
        </w:rPr>
        <w:t>含有硅、锡时，</w:t>
      </w:r>
      <w:r>
        <w:rPr>
          <w:rFonts w:hint="default" w:ascii="Times New Roman" w:hAnsi="Times New Roman" w:cs="Times New Roman"/>
          <w:color w:val="000000"/>
          <w:lang w:val="en-US" w:eastAsia="zh-CN"/>
        </w:rPr>
        <w:t>将</w:t>
      </w:r>
      <w:r>
        <w:rPr>
          <w:rFonts w:hint="default" w:ascii="Times New Roman" w:hAnsi="Times New Roman" w:cs="Times New Roman"/>
          <w:color w:val="000000"/>
        </w:rPr>
        <w:t>试料用混合酸溶于聚四氟乙烯烧杯中。</w:t>
      </w:r>
    </w:p>
    <w:p w14:paraId="4FC7E285">
      <w:pPr>
        <w:rPr>
          <w:rFonts w:hint="default" w:ascii="Times New Roman" w:hAnsi="Times New Roman" w:eastAsia="宋体" w:cs="Times New Roman"/>
          <w:color w:val="000000"/>
          <w:lang w:val="en-US" w:eastAsia="zh-CN"/>
        </w:rPr>
      </w:pPr>
      <w:r>
        <w:rPr>
          <w:rFonts w:hint="eastAsia" w:ascii="黑体" w:hAnsi="黑体" w:eastAsia="黑体" w:cs="黑体"/>
          <w:color w:val="000000"/>
          <w:lang w:val="en-US" w:eastAsia="zh-CN"/>
        </w:rPr>
        <w:t>5.5.4.1.2</w:t>
      </w:r>
      <w:r>
        <w:rPr>
          <w:rFonts w:hint="eastAsia" w:ascii="宋体" w:hAnsi="宋体"/>
          <w:color w:val="000000"/>
          <w:lang w:val="en-US" w:eastAsia="zh-CN"/>
        </w:rPr>
        <w:t xml:space="preserve"> </w:t>
      </w:r>
      <w:r>
        <w:rPr>
          <w:rFonts w:hint="eastAsia" w:ascii="宋体" w:hAnsi="宋体"/>
          <w:color w:val="000000"/>
        </w:rPr>
        <w:t>当铋的质量分数</w:t>
      </w:r>
      <w:r>
        <w:rPr>
          <w:rFonts w:hint="default" w:ascii="Times New Roman" w:hAnsi="Times New Roman" w:cs="Times New Roman"/>
          <w:color w:val="000000"/>
          <w:lang w:val="en-US" w:eastAsia="zh-CN"/>
        </w:rPr>
        <w:t>大于</w:t>
      </w:r>
      <w:r>
        <w:rPr>
          <w:rFonts w:hint="default" w:ascii="Times New Roman" w:hAnsi="Times New Roman" w:cs="Times New Roman"/>
          <w:color w:val="000000"/>
        </w:rPr>
        <w:t>0.050</w:t>
      </w:r>
      <w:r>
        <w:rPr>
          <w:rFonts w:hint="default" w:ascii="Times New Roman" w:hAnsi="Times New Roman" w:cs="Times New Roman"/>
          <w:color w:val="000000"/>
          <w:lang w:val="en-US" w:eastAsia="zh-CN"/>
        </w:rPr>
        <w:t>%</w:t>
      </w:r>
      <w:r>
        <w:rPr>
          <w:rFonts w:hint="default" w:ascii="Times New Roman" w:hAnsi="Times New Roman" w:cs="Times New Roman"/>
          <w:color w:val="000000"/>
        </w:rPr>
        <w:t>时，</w:t>
      </w:r>
      <w:r>
        <w:rPr>
          <w:rFonts w:hint="default" w:ascii="Times New Roman" w:hAnsi="Times New Roman" w:cs="Times New Roman"/>
          <w:color w:val="000000"/>
          <w:lang w:val="en-US" w:eastAsia="zh-CN"/>
        </w:rPr>
        <w:t>按表4将试液（5.5.4.1.1）移入容量瓶中，用水稀释至刻度，混匀。按表4分取试液于50 mL容量瓶中，加入1</w:t>
      </w:r>
      <w:r>
        <w:rPr>
          <w:rFonts w:hint="default" w:ascii="Times New Roman" w:hAnsi="Times New Roman" w:eastAsia="宋体" w:cs="Times New Roman"/>
          <w:sz w:val="21"/>
          <w:lang w:val="en-US" w:eastAsia="zh-CN"/>
        </w:rPr>
        <w:t>0 mL盐酸</w:t>
      </w:r>
      <w:r>
        <w:rPr>
          <w:rFonts w:hint="default" w:ascii="Times New Roman" w:hAnsi="Times New Roman" w:cs="Times New Roman"/>
          <w:sz w:val="21"/>
          <w:lang w:val="en-US" w:eastAsia="zh-CN"/>
        </w:rPr>
        <w:t>（5.2</w:t>
      </w:r>
      <w:r>
        <w:rPr>
          <w:rFonts w:hint="default" w:ascii="Times New Roman" w:hAnsi="Times New Roman" w:eastAsia="宋体" w:cs="Times New Roman"/>
          <w:sz w:val="21"/>
          <w:lang w:val="en-US" w:eastAsia="zh-CN"/>
        </w:rPr>
        <w:t>.4</w:t>
      </w:r>
      <w:r>
        <w:rPr>
          <w:rFonts w:hint="default" w:ascii="Times New Roman" w:hAnsi="Times New Roman" w:cs="Times New Roman"/>
          <w:sz w:val="21"/>
          <w:lang w:val="en-US" w:eastAsia="zh-CN"/>
        </w:rPr>
        <w:t>），</w:t>
      </w:r>
      <w:r>
        <w:rPr>
          <w:rFonts w:hint="default" w:ascii="Times New Roman" w:hAnsi="Times New Roman" w:cs="Times New Roman"/>
          <w:lang w:val="en-US" w:eastAsia="zh-CN"/>
        </w:rPr>
        <w:t>用</w:t>
      </w:r>
      <w:r>
        <w:rPr>
          <w:rFonts w:hint="default" w:ascii="Times New Roman" w:hAnsi="Times New Roman" w:eastAsia="宋体" w:cs="Times New Roman"/>
        </w:rPr>
        <w:t>水稀释至刻度，混匀</w:t>
      </w:r>
      <w:r>
        <w:rPr>
          <w:rFonts w:hint="default" w:ascii="Times New Roman" w:hAnsi="Times New Roman" w:cs="Times New Roman"/>
          <w:lang w:eastAsia="zh-CN"/>
        </w:rPr>
        <w:t>，</w:t>
      </w:r>
      <w:r>
        <w:rPr>
          <w:rFonts w:hint="default" w:ascii="Times New Roman" w:hAnsi="Times New Roman" w:cs="Times New Roman"/>
          <w:lang w:val="en-US" w:eastAsia="zh-CN"/>
        </w:rPr>
        <w:t>待测。</w:t>
      </w:r>
    </w:p>
    <w:p w14:paraId="13E2F2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olor w:val="000000"/>
          <w:lang w:eastAsia="zh-CN"/>
        </w:rPr>
      </w:pPr>
      <w:r>
        <w:rPr>
          <w:rFonts w:hint="eastAsia" w:ascii="黑体" w:hAnsi="黑体" w:eastAsia="黑体" w:cs="黑体"/>
          <w:color w:val="000000"/>
          <w:lang w:val="en-US" w:eastAsia="zh-CN"/>
        </w:rPr>
        <w:t>5.5.4.1.3</w:t>
      </w:r>
      <w:r>
        <w:rPr>
          <w:rFonts w:hint="eastAsia" w:ascii="宋体" w:hAnsi="宋体"/>
          <w:color w:val="000000"/>
          <w:lang w:val="en-US" w:eastAsia="zh-CN"/>
        </w:rPr>
        <w:t xml:space="preserve"> </w:t>
      </w:r>
      <w:r>
        <w:rPr>
          <w:rFonts w:hint="eastAsia" w:ascii="宋体" w:hAnsi="宋体"/>
          <w:color w:val="000000"/>
        </w:rPr>
        <w:t>当铋的质量分</w:t>
      </w:r>
      <w:r>
        <w:rPr>
          <w:rFonts w:hint="default" w:ascii="Times New Roman" w:hAnsi="Times New Roman" w:cs="Times New Roman"/>
          <w:color w:val="000000"/>
        </w:rPr>
        <w:t>数</w:t>
      </w:r>
      <w:r>
        <w:rPr>
          <w:rFonts w:hint="default" w:ascii="Times New Roman" w:hAnsi="Times New Roman" w:cs="Times New Roman"/>
          <w:color w:val="000000"/>
          <w:lang w:val="en-US" w:eastAsia="zh-CN"/>
        </w:rPr>
        <w:t>小于或等于</w:t>
      </w:r>
      <w:r>
        <w:rPr>
          <w:rFonts w:hint="default" w:ascii="Times New Roman" w:hAnsi="Times New Roman" w:cs="Times New Roman"/>
          <w:color w:val="000000"/>
        </w:rPr>
        <w:t>0.050%时，</w:t>
      </w:r>
      <w:r>
        <w:rPr>
          <w:rFonts w:hint="default" w:ascii="Times New Roman" w:hAnsi="Times New Roman" w:cs="Times New Roman"/>
          <w:color w:val="000000"/>
          <w:lang w:val="en-US" w:eastAsia="zh-CN"/>
        </w:rPr>
        <w:t>按5.5.4.2的试验步骤对</w:t>
      </w:r>
      <w:r>
        <w:rPr>
          <w:rFonts w:hint="default" w:ascii="Times New Roman" w:hAnsi="Times New Roman" w:cs="Times New Roman"/>
          <w:color w:val="000000"/>
        </w:rPr>
        <w:t>铋</w:t>
      </w:r>
      <w:r>
        <w:rPr>
          <w:rFonts w:hint="eastAsia" w:ascii="宋体" w:hAnsi="宋体"/>
          <w:color w:val="000000"/>
        </w:rPr>
        <w:t>进行分离富集</w:t>
      </w:r>
      <w:r>
        <w:rPr>
          <w:rFonts w:hint="eastAsia" w:ascii="宋体" w:hAnsi="宋体"/>
          <w:color w:val="000000"/>
          <w:lang w:eastAsia="zh-CN"/>
        </w:rPr>
        <w:t>。</w:t>
      </w:r>
    </w:p>
    <w:p w14:paraId="30174477">
      <w:pPr>
        <w:keepNext w:val="0"/>
        <w:keepLines w:val="0"/>
        <w:pageBreakBefore w:val="0"/>
        <w:widowControl w:val="0"/>
        <w:kinsoku/>
        <w:wordWrap/>
        <w:overflowPunct/>
        <w:topLinePunct w:val="0"/>
        <w:autoSpaceDE/>
        <w:autoSpaceDN/>
        <w:bidi w:val="0"/>
        <w:adjustRightInd/>
        <w:snapToGrid/>
        <w:textAlignment w:val="auto"/>
        <w:rPr>
          <w:rFonts w:hint="eastAsia" w:ascii="黑体" w:hAnsi="宋体" w:eastAsia="黑体"/>
          <w:szCs w:val="21"/>
          <w:lang w:val="en-US" w:eastAsia="zh-CN"/>
        </w:rPr>
      </w:pPr>
      <w:r>
        <w:rPr>
          <w:rFonts w:hint="eastAsia" w:ascii="黑体" w:hAnsi="宋体" w:eastAsia="黑体"/>
          <w:szCs w:val="21"/>
          <w:lang w:val="en-US" w:eastAsia="zh-CN"/>
        </w:rPr>
        <w:t>5.5.4.2 分离富集</w:t>
      </w:r>
    </w:p>
    <w:p w14:paraId="0093B3E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 w:val="21"/>
          <w:lang w:eastAsia="zh-CN"/>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.1 </w:t>
      </w:r>
      <w:r>
        <w:rPr>
          <w:rFonts w:hint="eastAsia" w:ascii="宋体" w:hAnsi="宋体"/>
          <w:color w:val="000000"/>
          <w:lang w:val="en-US" w:eastAsia="zh-CN"/>
        </w:rPr>
        <w:t>将试液</w:t>
      </w:r>
      <w:r>
        <w:rPr>
          <w:rFonts w:hint="default" w:ascii="Times New Roman" w:hAnsi="Times New Roman" w:cs="Times New Roman"/>
          <w:color w:val="000000"/>
          <w:lang w:val="en-US" w:eastAsia="zh-CN"/>
        </w:rPr>
        <w:t>（5.5.4.1.1）加水</w:t>
      </w:r>
      <w:r>
        <w:rPr>
          <w:rFonts w:hint="default" w:ascii="Times New Roman" w:hAnsi="Times New Roman" w:cs="Times New Roman"/>
          <w:color w:val="000000"/>
        </w:rPr>
        <w:t>至体积约50 mL</w:t>
      </w:r>
      <w:r>
        <w:rPr>
          <w:rFonts w:hint="default" w:ascii="Times New Roman" w:hAnsi="Times New Roman" w:cs="Times New Roman"/>
          <w:color w:val="000000"/>
          <w:lang w:eastAsia="zh-CN"/>
        </w:rPr>
        <w:t>，</w:t>
      </w:r>
      <w:r>
        <w:rPr>
          <w:rFonts w:hint="default" w:ascii="Times New Roman" w:hAnsi="Times New Roman" w:cs="Times New Roman"/>
          <w:sz w:val="21"/>
          <w:lang w:eastAsia="zh-CN"/>
        </w:rPr>
        <w:t>用氨水（</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.2）中和至出现混浊且经搅拌不消失，然后滴加硝酸（</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.3）至沉淀恰好溶解，再过量10 mL, 加入10 mL硝酸锰溶液（</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.7）</w:t>
      </w:r>
      <w:r>
        <w:rPr>
          <w:rFonts w:hint="eastAsia" w:ascii="宋体" w:hAnsi="宋体"/>
          <w:sz w:val="21"/>
          <w:lang w:eastAsia="zh-CN"/>
        </w:rPr>
        <w:t>。</w:t>
      </w:r>
    </w:p>
    <w:p w14:paraId="7ED7CBB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lang w:eastAsia="zh-CN"/>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.2 </w:t>
      </w:r>
      <w:r>
        <w:rPr>
          <w:rFonts w:hint="eastAsia" w:ascii="宋体" w:hAnsi="宋体"/>
          <w:sz w:val="21"/>
          <w:lang w:eastAsia="zh-CN"/>
        </w:rPr>
        <w:t>将溶</w:t>
      </w:r>
      <w:r>
        <w:rPr>
          <w:rFonts w:hint="default" w:ascii="Times New Roman" w:hAnsi="Times New Roman" w:cs="Times New Roman"/>
          <w:sz w:val="21"/>
          <w:lang w:eastAsia="zh-CN"/>
        </w:rPr>
        <w:t>液加热至60℃</w:t>
      </w:r>
      <w:r>
        <w:rPr>
          <w:rFonts w:hint="default" w:ascii="Times New Roman" w:hAnsi="Times New Roman" w:eastAsia="宋体" w:cs="Times New Roman"/>
          <w:color w:val="000000"/>
          <w:sz w:val="21"/>
          <w:lang w:val="en-US" w:eastAsia="zh-CN"/>
        </w:rPr>
        <w:t>～</w:t>
      </w:r>
      <w:r>
        <w:rPr>
          <w:rFonts w:hint="default" w:ascii="Times New Roman" w:hAnsi="Times New Roman" w:cs="Times New Roman"/>
          <w:sz w:val="21"/>
          <w:lang w:eastAsia="zh-CN"/>
        </w:rPr>
        <w:t>80℃,在不断搅拌下滴加10 mL高锰酸钾溶液（</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.8）,继续搅拌1.5</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min,微沸3 min～5</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min，静置3 min。</w:t>
      </w:r>
    </w:p>
    <w:p w14:paraId="1F215C62">
      <w:pPr>
        <w:pStyle w:val="20"/>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.3 </w:t>
      </w:r>
      <w:r>
        <w:rPr>
          <w:rFonts w:hint="eastAsia"/>
        </w:rPr>
        <w:t>用中</w:t>
      </w:r>
      <w:r>
        <w:rPr>
          <w:rFonts w:hint="default" w:ascii="Times New Roman" w:hAnsi="Times New Roman" w:cs="Times New Roman"/>
        </w:rPr>
        <w:t>速定量滤纸过滤，</w:t>
      </w:r>
      <w:r>
        <w:rPr>
          <w:rFonts w:hint="default" w:ascii="Times New Roman" w:hAnsi="Times New Roman" w:cs="Times New Roman"/>
          <w:lang w:val="en-US" w:eastAsia="zh-CN"/>
        </w:rPr>
        <w:t>用</w:t>
      </w:r>
      <w:r>
        <w:rPr>
          <w:rFonts w:hint="default" w:ascii="Times New Roman" w:hAnsi="Times New Roman" w:cs="Times New Roman"/>
        </w:rPr>
        <w:t>热硝酸</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.5</w:t>
      </w:r>
      <w:r>
        <w:rPr>
          <w:rFonts w:hint="default" w:ascii="Times New Roman" w:hAnsi="Times New Roman" w:cs="Times New Roman"/>
          <w:lang w:eastAsia="zh-CN"/>
        </w:rPr>
        <w:t>）</w:t>
      </w:r>
      <w:r>
        <w:rPr>
          <w:rFonts w:hint="default" w:ascii="Times New Roman" w:hAnsi="Times New Roman" w:eastAsia="宋体" w:cs="Times New Roman"/>
        </w:rPr>
        <w:t>洗涤烧杯及沉淀2次～3次，保留沉淀和滤纸</w:t>
      </w:r>
      <w:r>
        <w:rPr>
          <w:rFonts w:hint="default" w:ascii="Times New Roman" w:hAnsi="Times New Roman" w:cs="Times New Roman"/>
          <w:lang w:eastAsia="zh-CN"/>
        </w:rPr>
        <w:t>。</w:t>
      </w:r>
      <w:r>
        <w:rPr>
          <w:rFonts w:hint="default" w:ascii="Times New Roman" w:hAnsi="Times New Roman" w:eastAsia="宋体" w:cs="Times New Roman"/>
        </w:rPr>
        <w:t>将滤液移入原烧杯中</w:t>
      </w:r>
      <w:r>
        <w:rPr>
          <w:rFonts w:hint="default" w:ascii="Times New Roman" w:hAnsi="Times New Roman" w:cs="Times New Roman"/>
          <w:lang w:eastAsia="zh-CN"/>
        </w:rPr>
        <w:t>，</w:t>
      </w:r>
      <w:r>
        <w:rPr>
          <w:rFonts w:hint="default" w:ascii="Times New Roman" w:hAnsi="Times New Roman" w:eastAsia="宋体" w:cs="Times New Roman"/>
        </w:rPr>
        <w:t>加热至60℃～80℃,在不断搅拌下滴加10 mL高锰酸钾溶液</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.8</w:t>
      </w:r>
      <w:r>
        <w:rPr>
          <w:rFonts w:hint="default" w:ascii="Times New Roman" w:hAnsi="Times New Roman" w:cs="Times New Roman"/>
          <w:lang w:eastAsia="zh-CN"/>
        </w:rPr>
        <w:t>）</w:t>
      </w:r>
      <w:r>
        <w:rPr>
          <w:rFonts w:hint="default" w:ascii="Times New Roman" w:hAnsi="Times New Roman" w:eastAsia="宋体" w:cs="Times New Roman"/>
        </w:rPr>
        <w:t>,继续搅拌1.5 min,微沸3 min～5 min,静置3 min。用保留的滤纸过滤，</w:t>
      </w:r>
      <w:r>
        <w:rPr>
          <w:rFonts w:hint="default" w:ascii="Times New Roman" w:hAnsi="Times New Roman" w:cs="Times New Roman"/>
          <w:lang w:val="en-US" w:eastAsia="zh-CN"/>
        </w:rPr>
        <w:t>用</w:t>
      </w:r>
      <w:r>
        <w:rPr>
          <w:rFonts w:hint="default" w:ascii="Times New Roman" w:hAnsi="Times New Roman" w:eastAsia="宋体" w:cs="Times New Roman"/>
        </w:rPr>
        <w:t>热硝酸</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.5</w:t>
      </w:r>
      <w:r>
        <w:rPr>
          <w:rFonts w:hint="default" w:ascii="Times New Roman" w:hAnsi="Times New Roman" w:cs="Times New Roman"/>
          <w:lang w:eastAsia="zh-CN"/>
        </w:rPr>
        <w:t>）</w:t>
      </w:r>
      <w:r>
        <w:rPr>
          <w:rFonts w:hint="default" w:ascii="Times New Roman" w:hAnsi="Times New Roman" w:eastAsia="宋体" w:cs="Times New Roman"/>
        </w:rPr>
        <w:t>洗涤烧杯及沉淀3次～4次。</w:t>
      </w:r>
    </w:p>
    <w:p w14:paraId="7D4B3832">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.4 </w:t>
      </w:r>
      <w:r>
        <w:rPr>
          <w:rFonts w:hint="eastAsia" w:ascii="宋体" w:hAnsi="宋体" w:eastAsia="宋体" w:cs="宋体"/>
        </w:rPr>
        <w:t>用</w:t>
      </w:r>
      <w:r>
        <w:rPr>
          <w:rFonts w:hint="default" w:ascii="Times New Roman" w:hAnsi="Times New Roman" w:eastAsia="宋体" w:cs="Times New Roman"/>
        </w:rPr>
        <w:t>含3 mL过氧化氢</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.1</w:t>
      </w:r>
      <w:r>
        <w:rPr>
          <w:rFonts w:hint="default" w:ascii="Times New Roman" w:hAnsi="Times New Roman" w:cs="Times New Roman"/>
          <w:lang w:eastAsia="zh-CN"/>
        </w:rPr>
        <w:t>）</w:t>
      </w:r>
      <w:r>
        <w:rPr>
          <w:rFonts w:hint="default" w:ascii="Times New Roman" w:hAnsi="Times New Roman" w:eastAsia="宋体" w:cs="Times New Roman"/>
        </w:rPr>
        <w:t>的10 mL热盐酸</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.4</w:t>
      </w:r>
      <w:r>
        <w:rPr>
          <w:rFonts w:hint="default" w:ascii="Times New Roman" w:hAnsi="Times New Roman" w:cs="Times New Roman"/>
          <w:lang w:eastAsia="zh-CN"/>
        </w:rPr>
        <w:t>）</w:t>
      </w:r>
      <w:r>
        <w:rPr>
          <w:rFonts w:hint="default" w:ascii="Times New Roman" w:hAnsi="Times New Roman" w:eastAsia="宋体" w:cs="Times New Roman"/>
        </w:rPr>
        <w:t>分次将沉淀全部溶解于原烧杯中，用热水洗涤滤纸3次～4次</w:t>
      </w:r>
      <w:r>
        <w:rPr>
          <w:rFonts w:hint="eastAsia" w:ascii="宋体" w:hAnsi="宋体" w:eastAsia="宋体" w:cs="宋体"/>
        </w:rPr>
        <w:t>。</w:t>
      </w:r>
    </w:p>
    <w:p w14:paraId="7AE5B516">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.5 </w:t>
      </w:r>
      <w:r>
        <w:rPr>
          <w:rFonts w:hint="eastAsia" w:ascii="宋体" w:hAnsi="宋体" w:eastAsia="宋体" w:cs="宋体"/>
        </w:rPr>
        <w:t>将溶液煮沸除尽过</w:t>
      </w:r>
      <w:r>
        <w:rPr>
          <w:rFonts w:hint="default" w:ascii="Times New Roman" w:hAnsi="Times New Roman" w:eastAsia="宋体" w:cs="Times New Roman"/>
        </w:rPr>
        <w:t>氧化氢并蒸发至</w:t>
      </w:r>
      <w:r>
        <w:rPr>
          <w:rFonts w:hint="default" w:ascii="Times New Roman" w:hAnsi="Times New Roman" w:cs="Times New Roman"/>
          <w:lang w:val="en-US" w:eastAsia="zh-CN"/>
        </w:rPr>
        <w:t>体积约</w:t>
      </w:r>
      <w:r>
        <w:rPr>
          <w:rFonts w:hint="default" w:ascii="Times New Roman" w:hAnsi="Times New Roman" w:eastAsia="宋体" w:cs="Times New Roman"/>
        </w:rPr>
        <w:t>10 m</w:t>
      </w:r>
      <w:r>
        <w:rPr>
          <w:rFonts w:hint="default" w:ascii="Times New Roman" w:hAnsi="Times New Roman" w:cs="Times New Roman"/>
          <w:lang w:val="en-US" w:eastAsia="zh-CN"/>
        </w:rPr>
        <w:t>L</w:t>
      </w:r>
      <w:r>
        <w:rPr>
          <w:rFonts w:hint="default" w:ascii="Times New Roman" w:hAnsi="Times New Roman" w:eastAsia="宋体" w:cs="Times New Roman"/>
        </w:rPr>
        <w:t>，</w:t>
      </w:r>
      <w:r>
        <w:rPr>
          <w:rFonts w:hint="default" w:ascii="Times New Roman" w:hAnsi="Times New Roman" w:cs="Times New Roman"/>
          <w:lang w:val="en-US" w:eastAsia="zh-CN"/>
        </w:rPr>
        <w:t>取下，稍冷，用</w:t>
      </w:r>
      <w:r>
        <w:rPr>
          <w:rFonts w:hint="default" w:ascii="Times New Roman" w:hAnsi="Times New Roman" w:eastAsia="宋体" w:cs="Times New Roman"/>
        </w:rPr>
        <w:t>水洗涤表皿及杯壁</w:t>
      </w:r>
      <w:r>
        <w:rPr>
          <w:rFonts w:hint="default" w:ascii="Times New Roman" w:hAnsi="Times New Roman" w:cs="Times New Roman"/>
          <w:lang w:eastAsia="zh-CN"/>
        </w:rPr>
        <w:t>，</w:t>
      </w:r>
      <w:r>
        <w:rPr>
          <w:rFonts w:hint="default" w:ascii="Times New Roman" w:hAnsi="Times New Roman" w:eastAsia="宋体" w:cs="Times New Roman"/>
        </w:rPr>
        <w:t>移入50 mL容量瓶中，</w:t>
      </w:r>
      <w:r>
        <w:rPr>
          <w:rFonts w:hint="default" w:ascii="Times New Roman" w:hAnsi="Times New Roman" w:cs="Times New Roman"/>
          <w:lang w:val="en-US" w:eastAsia="zh-CN"/>
        </w:rPr>
        <w:t>用</w:t>
      </w:r>
      <w:r>
        <w:rPr>
          <w:rFonts w:hint="default" w:ascii="Times New Roman" w:hAnsi="Times New Roman" w:eastAsia="宋体" w:cs="Times New Roman"/>
        </w:rPr>
        <w:t>水稀释至刻度，混匀。</w:t>
      </w:r>
    </w:p>
    <w:p w14:paraId="6B6DCAC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w:t>
      </w:r>
      <w:r>
        <w:rPr>
          <w:rFonts w:hint="eastAsia" w:ascii="黑体" w:hAnsi="黑体" w:eastAsia="黑体" w:cs="黑体"/>
          <w:color w:val="000000"/>
          <w:lang w:val="en-US" w:eastAsia="zh-CN"/>
        </w:rPr>
        <w:t>5</w:t>
      </w:r>
      <w:r>
        <w:rPr>
          <w:rFonts w:hint="eastAsia" w:ascii="黑体" w:hAnsi="黑体" w:eastAsia="黑体" w:cs="黑体"/>
          <w:color w:val="000000"/>
        </w:rPr>
        <w:t xml:space="preserve"> </w:t>
      </w:r>
      <w:r>
        <w:rPr>
          <w:rFonts w:hint="eastAsia" w:ascii="黑体" w:hAnsi="黑体" w:eastAsia="黑体" w:cs="黑体"/>
          <w:color w:val="000000"/>
          <w:lang w:val="en-US" w:eastAsia="zh-CN"/>
        </w:rPr>
        <w:t xml:space="preserve"> </w:t>
      </w:r>
      <w:r>
        <w:rPr>
          <w:rFonts w:hint="eastAsia" w:ascii="黑体" w:hAnsi="黑体" w:eastAsia="黑体" w:cs="黑体"/>
          <w:color w:val="000000"/>
        </w:rPr>
        <w:t>测量</w:t>
      </w:r>
    </w:p>
    <w:p w14:paraId="779D287F">
      <w:pPr>
        <w:pStyle w:val="20"/>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color w:val="000000"/>
        </w:rPr>
      </w:pPr>
      <w:r>
        <w:rPr>
          <w:rFonts w:hint="eastAsia" w:ascii="宋体" w:hAnsi="宋体" w:eastAsia="宋体" w:cs="宋体"/>
        </w:rPr>
        <w:t>使用</w:t>
      </w:r>
      <w:r>
        <w:rPr>
          <w:rFonts w:hint="default" w:ascii="Times New Roman" w:hAnsi="Times New Roman" w:eastAsia="宋体" w:cs="Times New Roman"/>
        </w:rPr>
        <w:t>空气-乙炔火焰，于原子吸收光谱仪波长223.1 nm 处，以水调零</w:t>
      </w:r>
      <w:r>
        <w:rPr>
          <w:rFonts w:hint="default" w:ascii="Times New Roman" w:hAnsi="Times New Roman" w:cs="Times New Roman"/>
          <w:lang w:eastAsia="zh-CN"/>
        </w:rPr>
        <w:t>，</w:t>
      </w:r>
      <w:r>
        <w:rPr>
          <w:rFonts w:hint="default" w:ascii="Times New Roman" w:hAnsi="Times New Roman" w:cs="Times New Roman"/>
          <w:lang w:val="en-US" w:eastAsia="zh-CN"/>
        </w:rPr>
        <w:t>依次</w:t>
      </w:r>
      <w:r>
        <w:rPr>
          <w:rFonts w:hint="default" w:ascii="Times New Roman" w:hAnsi="Times New Roman" w:eastAsia="宋体" w:cs="Times New Roman"/>
        </w:rPr>
        <w:t>测量</w:t>
      </w:r>
      <w:r>
        <w:rPr>
          <w:rFonts w:hint="default" w:ascii="Times New Roman" w:hAnsi="Times New Roman" w:cs="Times New Roman"/>
          <w:lang w:val="en-US" w:eastAsia="zh-CN"/>
        </w:rPr>
        <w:t>空白</w:t>
      </w:r>
      <w:r>
        <w:rPr>
          <w:rFonts w:hint="default" w:ascii="Times New Roman" w:hAnsi="Times New Roman" w:eastAsia="宋体" w:cs="Times New Roman"/>
        </w:rPr>
        <w:t>试液</w:t>
      </w:r>
      <w:r>
        <w:rPr>
          <w:rFonts w:hint="default" w:ascii="Times New Roman" w:hAnsi="Times New Roman" w:cs="Times New Roman"/>
          <w:lang w:eastAsia="zh-CN"/>
        </w:rPr>
        <w:t>（</w:t>
      </w:r>
      <w:r>
        <w:rPr>
          <w:rFonts w:hint="default" w:ascii="Times New Roman" w:hAnsi="Times New Roman" w:cs="Times New Roman"/>
          <w:lang w:val="en-US" w:eastAsia="zh-CN"/>
        </w:rPr>
        <w:t>5.5.3</w:t>
      </w:r>
      <w:r>
        <w:rPr>
          <w:rFonts w:hint="default" w:ascii="Times New Roman" w:hAnsi="Times New Roman" w:cs="Times New Roman"/>
          <w:lang w:eastAsia="zh-CN"/>
        </w:rPr>
        <w:t>）</w:t>
      </w:r>
      <w:r>
        <w:rPr>
          <w:rFonts w:hint="default" w:ascii="Times New Roman" w:hAnsi="Times New Roman" w:cs="Times New Roman"/>
          <w:lang w:val="en-US" w:eastAsia="zh-CN"/>
        </w:rPr>
        <w:t>和试料溶液（5.5.4.1.2或5.5.4.2.5）</w:t>
      </w:r>
      <w:r>
        <w:rPr>
          <w:rFonts w:hint="default" w:ascii="Times New Roman" w:hAnsi="Times New Roman" w:eastAsia="宋体" w:cs="Times New Roman"/>
        </w:rPr>
        <w:t>的吸光度。从工作曲线上查出相应的铋的质量浓度。</w:t>
      </w:r>
    </w:p>
    <w:p w14:paraId="2256D48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w:t>
      </w:r>
      <w:r>
        <w:rPr>
          <w:rFonts w:hint="eastAsia" w:ascii="黑体" w:hAnsi="黑体" w:eastAsia="黑体" w:cs="黑体"/>
          <w:color w:val="000000"/>
          <w:lang w:val="en-US" w:eastAsia="zh-CN"/>
        </w:rPr>
        <w:t xml:space="preserve">6 </w:t>
      </w:r>
      <w:r>
        <w:rPr>
          <w:rFonts w:hint="eastAsia" w:ascii="黑体" w:hAnsi="黑体" w:eastAsia="黑体" w:cs="黑体"/>
          <w:color w:val="000000"/>
        </w:rPr>
        <w:t xml:space="preserve"> 工作曲线的绘制</w:t>
      </w:r>
    </w:p>
    <w:p w14:paraId="68DFE1CF">
      <w:pPr>
        <w:rPr>
          <w:rFonts w:hint="default" w:ascii="宋体" w:hAnsi="宋体" w:eastAsia="宋体" w:cs="Times New Roman"/>
          <w:sz w:val="21"/>
          <w:lang w:val="en-US" w:eastAsia="zh-CN"/>
        </w:rPr>
      </w:pPr>
      <w:r>
        <w:rPr>
          <w:rFonts w:hint="eastAsia" w:ascii="黑体" w:hAnsi="黑体" w:eastAsia="黑体" w:cs="黑体"/>
          <w:bCs/>
          <w:color w:val="000000"/>
          <w:lang w:val="en-US" w:eastAsia="zh-CN"/>
        </w:rPr>
        <w:t>5.5</w:t>
      </w:r>
      <w:r>
        <w:rPr>
          <w:rFonts w:hint="eastAsia" w:ascii="黑体" w:hAnsi="黑体" w:eastAsia="黑体" w:cs="黑体"/>
          <w:bCs/>
          <w:color w:val="000000"/>
        </w:rPr>
        <w:t>.</w:t>
      </w:r>
      <w:r>
        <w:rPr>
          <w:rFonts w:hint="eastAsia" w:ascii="黑体" w:hAnsi="黑体" w:eastAsia="黑体" w:cs="黑体"/>
          <w:bCs/>
          <w:color w:val="000000"/>
          <w:lang w:val="en-US" w:eastAsia="zh-CN"/>
        </w:rPr>
        <w:t>6</w:t>
      </w:r>
      <w:r>
        <w:rPr>
          <w:rFonts w:hint="eastAsia" w:ascii="黑体" w:hAnsi="黑体" w:eastAsia="黑体" w:cs="黑体"/>
          <w:bCs/>
          <w:color w:val="000000"/>
        </w:rPr>
        <w:t>.1</w:t>
      </w:r>
      <w:r>
        <w:rPr>
          <w:rFonts w:hint="eastAsia"/>
          <w:bCs/>
          <w:color w:val="000000"/>
          <w:lang w:val="en-US" w:eastAsia="zh-CN"/>
        </w:rPr>
        <w:t xml:space="preserve">  </w:t>
      </w:r>
      <w:r>
        <w:rPr>
          <w:rFonts w:hint="default" w:ascii="宋体" w:hAnsi="宋体" w:eastAsia="宋体" w:cs="Times New Roman"/>
          <w:sz w:val="21"/>
          <w:lang w:val="en-US" w:eastAsia="zh-CN"/>
        </w:rPr>
        <w:t>移取</w:t>
      </w:r>
      <w:r>
        <w:rPr>
          <w:rFonts w:hint="default" w:ascii="Times New Roman" w:hAnsi="Times New Roman" w:eastAsia="宋体" w:cs="Times New Roman"/>
          <w:sz w:val="21"/>
          <w:lang w:val="en-US" w:eastAsia="zh-CN"/>
        </w:rPr>
        <w:t>0 mL、0.50 mL、1.00 mL、2.00 mL、4.00 mL、</w:t>
      </w:r>
      <w:r>
        <w:rPr>
          <w:rFonts w:hint="default" w:ascii="Times New Roman" w:hAnsi="Times New Roman" w:cs="Times New Roman"/>
          <w:sz w:val="21"/>
          <w:lang w:val="en-US" w:eastAsia="zh-CN"/>
        </w:rPr>
        <w:t>6</w:t>
      </w:r>
      <w:r>
        <w:rPr>
          <w:rFonts w:hint="default" w:ascii="Times New Roman" w:hAnsi="Times New Roman" w:eastAsia="宋体" w:cs="Times New Roman"/>
          <w:sz w:val="21"/>
          <w:lang w:val="en-US" w:eastAsia="zh-CN"/>
        </w:rPr>
        <w:t>.00 mL铋标准溶液</w:t>
      </w:r>
      <w:r>
        <w:rPr>
          <w:rFonts w:hint="default" w:ascii="Times New Roman" w:hAnsi="Times New Roman" w:cs="Times New Roman"/>
          <w:sz w:val="21"/>
          <w:lang w:val="en-US" w:eastAsia="zh-CN"/>
        </w:rPr>
        <w:t>（5.2</w:t>
      </w:r>
      <w:r>
        <w:rPr>
          <w:rFonts w:hint="default" w:ascii="Times New Roman" w:hAnsi="Times New Roman" w:eastAsia="宋体" w:cs="Times New Roman"/>
          <w:sz w:val="21"/>
          <w:lang w:val="en-US" w:eastAsia="zh-CN"/>
        </w:rPr>
        <w:t>.9</w:t>
      </w:r>
      <w:r>
        <w:rPr>
          <w:rFonts w:hint="default" w:ascii="Times New Roman" w:hAnsi="Times New Roman" w:cs="Times New Roman"/>
          <w:sz w:val="21"/>
          <w:lang w:val="en-US" w:eastAsia="zh-CN"/>
        </w:rPr>
        <w:t>）</w:t>
      </w:r>
      <w:r>
        <w:rPr>
          <w:rFonts w:hint="default" w:ascii="Times New Roman" w:hAnsi="Times New Roman" w:eastAsia="宋体" w:cs="Times New Roman"/>
          <w:sz w:val="21"/>
          <w:lang w:val="en-US" w:eastAsia="zh-CN"/>
        </w:rPr>
        <w:t>于一组100 mL容量瓶中，</w:t>
      </w:r>
      <w:r>
        <w:rPr>
          <w:rFonts w:hint="default" w:ascii="Times New Roman" w:hAnsi="Times New Roman" w:cs="Times New Roman"/>
          <w:sz w:val="21"/>
          <w:lang w:val="en-US" w:eastAsia="zh-CN"/>
        </w:rPr>
        <w:t>分别</w:t>
      </w:r>
      <w:r>
        <w:rPr>
          <w:rFonts w:hint="default" w:ascii="Times New Roman" w:hAnsi="Times New Roman" w:eastAsia="宋体" w:cs="Times New Roman"/>
          <w:sz w:val="21"/>
          <w:lang w:val="en-US" w:eastAsia="zh-CN"/>
        </w:rPr>
        <w:t>加入20 mL 盐酸</w:t>
      </w:r>
      <w:r>
        <w:rPr>
          <w:rFonts w:hint="default" w:ascii="Times New Roman" w:hAnsi="Times New Roman" w:cs="Times New Roman"/>
          <w:sz w:val="21"/>
          <w:lang w:val="en-US" w:eastAsia="zh-CN"/>
        </w:rPr>
        <w:t>（5.2.</w:t>
      </w:r>
      <w:r>
        <w:rPr>
          <w:rFonts w:hint="default" w:ascii="Times New Roman" w:hAnsi="Times New Roman" w:eastAsia="宋体" w:cs="Times New Roman"/>
          <w:sz w:val="21"/>
          <w:lang w:val="en-US" w:eastAsia="zh-CN"/>
        </w:rPr>
        <w:t>4</w:t>
      </w:r>
      <w:r>
        <w:rPr>
          <w:rFonts w:hint="default" w:ascii="Times New Roman" w:hAnsi="Times New Roman" w:cs="Times New Roman"/>
          <w:sz w:val="21"/>
          <w:lang w:val="en-US" w:eastAsia="zh-CN"/>
        </w:rPr>
        <w:t>）</w:t>
      </w:r>
      <w:r>
        <w:rPr>
          <w:rFonts w:hint="default" w:ascii="Times New Roman" w:hAnsi="Times New Roman" w:eastAsia="宋体" w:cs="Times New Roman"/>
          <w:sz w:val="21"/>
          <w:lang w:val="en-US" w:eastAsia="zh-CN"/>
        </w:rPr>
        <w:t>，</w:t>
      </w:r>
      <w:r>
        <w:rPr>
          <w:rFonts w:hint="default" w:ascii="Times New Roman" w:hAnsi="Times New Roman" w:cs="Times New Roman"/>
          <w:sz w:val="21"/>
          <w:lang w:val="en-US" w:eastAsia="zh-CN"/>
        </w:rPr>
        <w:t>用</w:t>
      </w:r>
      <w:r>
        <w:rPr>
          <w:rFonts w:hint="default" w:ascii="Times New Roman" w:hAnsi="Times New Roman" w:eastAsia="宋体" w:cs="Times New Roman"/>
          <w:sz w:val="21"/>
          <w:lang w:val="en-US" w:eastAsia="zh-CN"/>
        </w:rPr>
        <w:t>水稀释至刻度，混匀。</w:t>
      </w:r>
    </w:p>
    <w:p w14:paraId="0A543799">
      <w:pPr>
        <w:rPr>
          <w:color w:val="000000"/>
        </w:rPr>
      </w:pPr>
      <w:r>
        <w:rPr>
          <w:rFonts w:hint="eastAsia" w:ascii="黑体" w:hAnsi="黑体" w:eastAsia="黑体" w:cs="黑体"/>
          <w:bCs/>
          <w:color w:val="000000"/>
          <w:lang w:val="en-US" w:eastAsia="zh-CN"/>
        </w:rPr>
        <w:t>5.5</w:t>
      </w:r>
      <w:r>
        <w:rPr>
          <w:rFonts w:hint="eastAsia" w:ascii="黑体" w:hAnsi="黑体" w:eastAsia="黑体" w:cs="黑体"/>
          <w:bCs/>
          <w:color w:val="000000"/>
        </w:rPr>
        <w:t>.</w:t>
      </w:r>
      <w:r>
        <w:rPr>
          <w:rFonts w:hint="eastAsia" w:ascii="黑体" w:hAnsi="黑体" w:eastAsia="黑体" w:cs="黑体"/>
          <w:bCs/>
          <w:color w:val="000000"/>
          <w:lang w:val="en-US" w:eastAsia="zh-CN"/>
        </w:rPr>
        <w:t>6</w:t>
      </w:r>
      <w:r>
        <w:rPr>
          <w:rFonts w:hint="eastAsia" w:ascii="黑体" w:hAnsi="黑体" w:eastAsia="黑体" w:cs="黑体"/>
          <w:bCs/>
          <w:color w:val="000000"/>
        </w:rPr>
        <w:t>.2</w:t>
      </w:r>
      <w:r>
        <w:rPr>
          <w:rFonts w:hint="eastAsia"/>
          <w:bCs/>
          <w:color w:val="000000"/>
          <w:lang w:val="en-US" w:eastAsia="zh-CN"/>
        </w:rPr>
        <w:t xml:space="preserve">  </w:t>
      </w:r>
      <w:r>
        <w:rPr>
          <w:rFonts w:hAnsi="宋体"/>
          <w:color w:val="000000"/>
        </w:rPr>
        <w:t>在与试料溶液测量相同条件下，测量系列标准溶液的吸光度，减去系列标准溶液中</w:t>
      </w:r>
      <w:r>
        <w:rPr>
          <w:rFonts w:hint="eastAsia"/>
          <w:color w:val="000000"/>
          <w:lang w:eastAsia="zh-CN"/>
        </w:rPr>
        <w:t>“</w:t>
      </w:r>
      <w:r>
        <w:rPr>
          <w:rFonts w:hAnsi="宋体"/>
          <w:color w:val="000000"/>
        </w:rPr>
        <w:t>零</w:t>
      </w:r>
      <w:r>
        <w:rPr>
          <w:rFonts w:hint="eastAsia"/>
          <w:color w:val="000000"/>
          <w:lang w:eastAsia="zh-CN"/>
        </w:rPr>
        <w:t>”</w:t>
      </w:r>
      <w:r>
        <w:rPr>
          <w:rFonts w:hAnsi="宋体"/>
          <w:color w:val="000000"/>
        </w:rPr>
        <w:t>浓度溶液的吸光度，以铋的质量浓度为横坐标，吸光度为纵坐标，绘制工作曲线。</w:t>
      </w:r>
    </w:p>
    <w:p w14:paraId="548AC681">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分析结果的计算</w:t>
      </w:r>
      <w:bookmarkEnd w:id="3"/>
    </w:p>
    <w:p w14:paraId="58FADA03">
      <w:pPr>
        <w:ind w:firstLine="315" w:firstLineChars="150"/>
        <w:rPr>
          <w:color w:val="000000"/>
        </w:rPr>
      </w:pPr>
      <w:r>
        <w:rPr>
          <w:rFonts w:hint="default" w:ascii="Times New Roman" w:hAnsi="Times New Roman" w:cs="Times New Roman"/>
          <w:color w:val="000000"/>
        </w:rPr>
        <w:t>按式（2）计算</w:t>
      </w:r>
      <w:r>
        <w:rPr>
          <w:rFonts w:hint="default" w:ascii="Times New Roman" w:hAnsi="Times New Roman" w:cs="Times New Roman"/>
          <w:color w:val="000000"/>
          <w:kern w:val="0"/>
        </w:rPr>
        <w:t>铋</w:t>
      </w:r>
      <w:r>
        <w:rPr>
          <w:rFonts w:hint="default" w:ascii="Times New Roman" w:hAnsi="Times New Roman" w:cs="Times New Roman"/>
          <w:color w:val="000000"/>
        </w:rPr>
        <w:t>的质量分数</w:t>
      </w:r>
      <w:r>
        <w:rPr>
          <w:rFonts w:hint="default" w:ascii="Times New Roman" w:hAnsi="Times New Roman" w:cs="Times New Roman" w:eastAsiaTheme="minorEastAsia"/>
          <w:i/>
          <w:iCs/>
          <w:color w:val="000000"/>
        </w:rPr>
        <w:t>ω</w:t>
      </w:r>
      <w:r>
        <w:rPr>
          <w:rFonts w:hint="default" w:ascii="Times New Roman" w:hAnsi="Times New Roman" w:cs="Times New Roman" w:eastAsiaTheme="minorEastAsia"/>
          <w:color w:val="000000"/>
          <w:lang w:eastAsia="zh-CN"/>
        </w:rPr>
        <w:t>（</w:t>
      </w:r>
      <w:r>
        <w:rPr>
          <w:rFonts w:hint="default" w:ascii="Times New Roman" w:hAnsi="Times New Roman" w:cs="Times New Roman" w:eastAsiaTheme="minorEastAsia"/>
          <w:color w:val="000000"/>
          <w:vertAlign w:val="baseline"/>
        </w:rPr>
        <w:t>Bi</w:t>
      </w:r>
      <w:r>
        <w:rPr>
          <w:rFonts w:hint="default" w:ascii="Times New Roman" w:hAnsi="Times New Roman" w:cs="Times New Roman" w:eastAsiaTheme="minorEastAsia"/>
          <w:color w:val="000000"/>
          <w:lang w:eastAsia="zh-CN"/>
        </w:rPr>
        <w:t>）</w:t>
      </w:r>
      <w:r>
        <w:rPr>
          <w:rFonts w:hint="default" w:ascii="Times New Roman" w:hAnsi="Times New Roman" w:cs="Times New Roman"/>
          <w:color w:val="000000"/>
        </w:rPr>
        <w:t>，</w:t>
      </w:r>
      <w:r>
        <w:rPr>
          <w:rFonts w:hint="default" w:ascii="Times New Roman" w:hAnsi="Times New Roman" w:cs="Times New Roman"/>
          <w:color w:val="000000"/>
          <w:kern w:val="0"/>
        </w:rPr>
        <w:t>数值以</w:t>
      </w:r>
      <w:r>
        <w:rPr>
          <w:rFonts w:hint="default" w:ascii="Times New Roman" w:hAnsi="Times New Roman" w:cs="Times New Roman"/>
          <w:color w:val="000000"/>
          <w:szCs w:val="21"/>
        </w:rPr>
        <w:t>%表</w:t>
      </w:r>
      <w:r>
        <w:rPr>
          <w:rFonts w:hAnsi="宋体"/>
          <w:color w:val="000000"/>
          <w:szCs w:val="21"/>
        </w:rPr>
        <w:t>示</w:t>
      </w:r>
    </w:p>
    <w:p w14:paraId="456ADF12">
      <w:pPr>
        <w:ind w:firstLine="1260" w:firstLineChars="600"/>
        <w:rPr>
          <w:rFonts w:hAnsi="宋体"/>
          <w:color w:val="000000"/>
        </w:rPr>
      </w:pPr>
      <w:r>
        <w:rPr>
          <w:rFonts w:ascii="Cambria Math" w:hAnsi="宋体"/>
          <w:i/>
          <w:position w:val="-30"/>
          <w:szCs w:val="21"/>
        </w:rPr>
        <w:object>
          <v:shape id="_x0000_i1026" o:spt="75" type="#_x0000_t75" style="height:36pt;width:163pt;" o:ole="t" filled="f" o:preferrelative="t" stroked="f" coordsize="21600,21600">
            <v:path/>
            <v:fill on="f" focussize="0,0"/>
            <v:stroke on="f"/>
            <v:imagedata r:id="rId25" o:title=""/>
            <o:lock v:ext="edit" aspectratio="t"/>
            <w10:wrap type="none"/>
            <w10:anchorlock/>
          </v:shape>
          <o:OLEObject Type="Embed" ProgID="Equation.KSEE3" ShapeID="_x0000_i1026" DrawAspect="Content" ObjectID="_1468075726" r:id="rId24">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（2）</w:t>
      </w:r>
    </w:p>
    <w:p w14:paraId="7B43DB66">
      <w:pPr>
        <w:ind w:firstLine="420" w:firstLineChars="200"/>
        <w:rPr>
          <w:rFonts w:hAnsi="宋体"/>
          <w:color w:val="000000"/>
        </w:rPr>
      </w:pPr>
      <w:r>
        <w:rPr>
          <w:rFonts w:hAnsi="宋体"/>
          <w:color w:val="000000"/>
        </w:rPr>
        <w:t>式中：</w:t>
      </w:r>
    </w:p>
    <w:p w14:paraId="36CBDE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bookmarkStart w:id="4" w:name="_Toc197172135"/>
      <w:r>
        <w:rPr>
          <w:rFonts w:hint="default" w:ascii="Times New Roman" w:hAnsi="Times New Roman" w:eastAsia="宋体" w:cs="Times New Roman"/>
          <w:i/>
          <w:iCs/>
          <w:spacing w:val="-2"/>
          <w:sz w:val="21"/>
          <w:szCs w:val="21"/>
          <w:lang w:val="en-US" w:eastAsia="zh-CN"/>
        </w:rPr>
        <w:t>ρ</w:t>
      </w:r>
      <w:r>
        <w:rPr>
          <w:rFonts w:hint="default" w:ascii="Times New Roman" w:hAnsi="Times New Roman" w:eastAsia="宋体" w:cs="Times New Roman"/>
          <w:i w:val="0"/>
          <w:iCs w:val="0"/>
          <w:spacing w:val="-2"/>
          <w:sz w:val="21"/>
          <w:szCs w:val="21"/>
          <w:vertAlign w:val="subscript"/>
          <w:lang w:val="en-US" w:eastAsia="zh-CN"/>
        </w:rPr>
        <w:t>1</w:t>
      </w:r>
      <w:r>
        <w:rPr>
          <w:rFonts w:hint="default" w:ascii="Times New Roman" w:hAnsi="Times New Roman" w:eastAsia="宋体" w:cs="Times New Roman"/>
          <w:i w:val="0"/>
          <w:iCs w:val="0"/>
          <w:spacing w:val="-2"/>
          <w:sz w:val="21"/>
          <w:szCs w:val="21"/>
          <w:lang w:val="en-US" w:eastAsia="zh-CN"/>
        </w:rPr>
        <w:t>——自工作曲线上查得试料溶液中铋的质量浓度，单位为微克每毫升（μg/mL）；</w:t>
      </w:r>
    </w:p>
    <w:p w14:paraId="463227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ρ</w:t>
      </w:r>
      <w:r>
        <w:rPr>
          <w:rFonts w:hint="default" w:ascii="Times New Roman" w:hAnsi="Times New Roman" w:eastAsia="宋体" w:cs="Times New Roman"/>
          <w:i/>
          <w:iCs/>
          <w:spacing w:val="-2"/>
          <w:sz w:val="21"/>
          <w:szCs w:val="21"/>
          <w:vertAlign w:val="subscript"/>
          <w:lang w:val="en-US" w:eastAsia="zh-CN"/>
        </w:rPr>
        <w:t>0</w:t>
      </w:r>
      <w:r>
        <w:rPr>
          <w:rFonts w:hint="default" w:ascii="Times New Roman" w:hAnsi="Times New Roman" w:eastAsia="宋体" w:cs="Times New Roman"/>
          <w:i w:val="0"/>
          <w:iCs w:val="0"/>
          <w:spacing w:val="-2"/>
          <w:sz w:val="21"/>
          <w:szCs w:val="21"/>
          <w:lang w:val="en-US" w:eastAsia="zh-CN"/>
        </w:rPr>
        <w:t>——自工作曲线上查得空白</w:t>
      </w:r>
      <w:r>
        <w:rPr>
          <w:rFonts w:hint="default" w:ascii="Times New Roman" w:hAnsi="Times New Roman" w:cs="Times New Roman"/>
          <w:i w:val="0"/>
          <w:iCs w:val="0"/>
          <w:spacing w:val="-2"/>
          <w:sz w:val="21"/>
          <w:szCs w:val="21"/>
          <w:lang w:val="en-US" w:eastAsia="zh-CN"/>
        </w:rPr>
        <w:t>试液</w:t>
      </w:r>
      <w:r>
        <w:rPr>
          <w:rFonts w:hint="default" w:ascii="Times New Roman" w:hAnsi="Times New Roman" w:eastAsia="宋体" w:cs="Times New Roman"/>
          <w:i w:val="0"/>
          <w:iCs w:val="0"/>
          <w:spacing w:val="-2"/>
          <w:sz w:val="21"/>
          <w:szCs w:val="21"/>
          <w:lang w:val="en-US" w:eastAsia="zh-CN"/>
        </w:rPr>
        <w:t>中铋的质量浓度，单位为微克每毫升（μg/mL）；</w:t>
      </w:r>
    </w:p>
    <w:p w14:paraId="3613A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V</w:t>
      </w:r>
      <w:r>
        <w:rPr>
          <w:rFonts w:hint="eastAsia" w:ascii="Times New Roman" w:hAnsi="Times New Roman" w:cs="Times New Roman"/>
          <w:i w:val="0"/>
          <w:iCs w:val="0"/>
          <w:spacing w:val="-2"/>
          <w:sz w:val="21"/>
          <w:szCs w:val="21"/>
          <w:vertAlign w:val="subscript"/>
          <w:lang w:val="en-US" w:eastAsia="zh-CN"/>
        </w:rPr>
        <w:t>3</w:t>
      </w:r>
      <w:r>
        <w:rPr>
          <w:rFonts w:hint="default" w:ascii="Times New Roman" w:hAnsi="Times New Roman" w:eastAsia="宋体" w:cs="Times New Roman"/>
          <w:i w:val="0"/>
          <w:iCs w:val="0"/>
          <w:spacing w:val="-2"/>
          <w:sz w:val="21"/>
          <w:szCs w:val="21"/>
          <w:lang w:val="en-US" w:eastAsia="zh-CN"/>
        </w:rPr>
        <w:t>——试液总体积，单位为毫升（mL）；</w:t>
      </w:r>
    </w:p>
    <w:p w14:paraId="6CDD75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V</w:t>
      </w:r>
      <w:r>
        <w:rPr>
          <w:rFonts w:hint="eastAsia" w:ascii="Times New Roman" w:hAnsi="Times New Roman" w:cs="Times New Roman"/>
          <w:i w:val="0"/>
          <w:iCs w:val="0"/>
          <w:spacing w:val="-2"/>
          <w:sz w:val="21"/>
          <w:szCs w:val="21"/>
          <w:vertAlign w:val="subscript"/>
          <w:lang w:val="en-US" w:eastAsia="zh-CN"/>
        </w:rPr>
        <w:t>5</w:t>
      </w:r>
      <w:r>
        <w:rPr>
          <w:rFonts w:hint="default" w:ascii="Times New Roman" w:hAnsi="Times New Roman" w:eastAsia="宋体" w:cs="Times New Roman"/>
          <w:i w:val="0"/>
          <w:iCs w:val="0"/>
          <w:spacing w:val="-2"/>
          <w:sz w:val="21"/>
          <w:szCs w:val="21"/>
          <w:lang w:val="en-US" w:eastAsia="zh-CN"/>
        </w:rPr>
        <w:t>——测试溶液体积，单位为毫升（mL）；</w:t>
      </w:r>
    </w:p>
    <w:p w14:paraId="2B496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m</w:t>
      </w:r>
      <w:r>
        <w:rPr>
          <w:rFonts w:hint="eastAsia" w:ascii="Times New Roman" w:hAnsi="Times New Roman" w:cs="Times New Roman"/>
          <w:i/>
          <w:iCs/>
          <w:spacing w:val="-2"/>
          <w:sz w:val="21"/>
          <w:szCs w:val="21"/>
          <w:vertAlign w:val="subscript"/>
          <w:lang w:val="en-US" w:eastAsia="zh-CN"/>
        </w:rPr>
        <w:t>1</w:t>
      </w:r>
      <w:r>
        <w:rPr>
          <w:rFonts w:hint="default" w:ascii="Times New Roman" w:hAnsi="Times New Roman" w:eastAsia="宋体" w:cs="Times New Roman"/>
          <w:i w:val="0"/>
          <w:iCs w:val="0"/>
          <w:spacing w:val="-2"/>
          <w:sz w:val="21"/>
          <w:szCs w:val="21"/>
          <w:lang w:val="en-US" w:eastAsia="zh-CN"/>
        </w:rPr>
        <w:t>——试料的质量，单位为克（g）；</w:t>
      </w:r>
    </w:p>
    <w:p w14:paraId="75931D68">
      <w:pPr>
        <w:keepNext w:val="0"/>
        <w:keepLines w:val="0"/>
        <w:pageBreakBefore w:val="0"/>
        <w:widowControl w:val="0"/>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iCs/>
          <w:spacing w:val="-2"/>
          <w:sz w:val="21"/>
          <w:szCs w:val="21"/>
          <w:lang w:val="en-US" w:eastAsia="zh-CN"/>
        </w:rPr>
        <w:t>V</w:t>
      </w:r>
      <w:r>
        <w:rPr>
          <w:rFonts w:hint="eastAsia" w:ascii="Times New Roman" w:hAnsi="Times New Roman" w:cs="Times New Roman"/>
          <w:i w:val="0"/>
          <w:iCs w:val="0"/>
          <w:spacing w:val="-2"/>
          <w:sz w:val="21"/>
          <w:szCs w:val="21"/>
          <w:vertAlign w:val="subscript"/>
          <w:lang w:val="en-US" w:eastAsia="zh-CN"/>
        </w:rPr>
        <w:t>4</w:t>
      </w:r>
      <w:r>
        <w:rPr>
          <w:rFonts w:hint="default" w:ascii="Times New Roman" w:hAnsi="Times New Roman" w:eastAsia="宋体" w:cs="Times New Roman"/>
          <w:i w:val="0"/>
          <w:iCs w:val="0"/>
          <w:spacing w:val="-2"/>
          <w:sz w:val="21"/>
          <w:szCs w:val="21"/>
          <w:lang w:val="en-US" w:eastAsia="zh-CN"/>
        </w:rPr>
        <w:t>——分取试液体积，单位为毫升（mL）</w:t>
      </w:r>
      <w:r>
        <w:rPr>
          <w:rFonts w:hint="default" w:ascii="Times New Roman" w:hAnsi="Times New Roman" w:eastAsia="宋体" w:cs="Times New Roman"/>
          <w:sz w:val="21"/>
          <w:szCs w:val="21"/>
          <w:lang w:val="en-US" w:eastAsia="zh-CN"/>
        </w:rPr>
        <w:t>。</w:t>
      </w:r>
    </w:p>
    <w:p w14:paraId="5FF174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rPr>
      </w:pPr>
      <w:r>
        <w:rPr>
          <w:rFonts w:hint="eastAsia" w:ascii="宋体" w:hAnsi="宋体" w:eastAsia="宋体" w:cs="宋体"/>
          <w:sz w:val="21"/>
          <w:szCs w:val="21"/>
        </w:rPr>
        <w:t>计算结果</w:t>
      </w:r>
      <w:r>
        <w:rPr>
          <w:rFonts w:hint="eastAsia" w:ascii="宋体" w:hAnsi="宋体" w:cs="宋体"/>
          <w:sz w:val="21"/>
          <w:szCs w:val="21"/>
          <w:lang w:val="en-US" w:eastAsia="zh-CN"/>
        </w:rPr>
        <w:t>表示至小数</w:t>
      </w:r>
      <w:r>
        <w:rPr>
          <w:rFonts w:hint="default" w:ascii="Times New Roman" w:hAnsi="Times New Roman" w:cs="Times New Roman"/>
          <w:sz w:val="21"/>
          <w:szCs w:val="21"/>
          <w:lang w:val="en-US" w:eastAsia="zh-CN"/>
        </w:rPr>
        <w:t>点后四位；当铋的质量分数大于或等于0.010%时，计算结果表示至小数点后三位；当铋的质量分数大于或等于0.10%时，计算结果表示至小数点后两位</w:t>
      </w:r>
      <w:r>
        <w:rPr>
          <w:rFonts w:hint="default" w:ascii="Times New Roman" w:hAnsi="Times New Roman" w:eastAsia="宋体" w:cs="Times New Roman"/>
          <w:sz w:val="21"/>
          <w:szCs w:val="21"/>
        </w:rPr>
        <w:t>。数值修约按GB/T 8170的规定执行。</w:t>
      </w:r>
    </w:p>
    <w:p w14:paraId="7B74DD8A">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14:paraId="1044D0C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52B81EDC">
      <w:pPr>
        <w:ind w:firstLine="420"/>
        <w:rPr>
          <w:rFonts w:hint="default" w:ascii="Times New Roman" w:hAnsi="Times New Roman" w:cs="Times New Roman" w:eastAsiaTheme="minorEastAsia"/>
          <w:color w:val="000000"/>
          <w:szCs w:val="21"/>
        </w:rPr>
      </w:pPr>
      <w:r>
        <w:rPr>
          <w:rFonts w:hAnsi="宋体"/>
          <w:color w:val="000000"/>
          <w:szCs w:val="21"/>
        </w:rPr>
        <w:t>在重复性条件下获</w:t>
      </w:r>
      <w:r>
        <w:rPr>
          <w:rFonts w:hint="default" w:ascii="Times New Roman" w:hAnsi="Times New Roman" w:cs="Times New Roman"/>
          <w:color w:val="000000"/>
          <w:szCs w:val="21"/>
        </w:rPr>
        <w:t>得的</w:t>
      </w:r>
      <w:r>
        <w:rPr>
          <w:rFonts w:hint="default" w:ascii="Times New Roman" w:hAnsi="Times New Roman" w:cs="Times New Roman" w:eastAsiaTheme="minorEastAsia"/>
          <w:color w:val="000000"/>
          <w:szCs w:val="21"/>
        </w:rPr>
        <w:t>两次独立测试结果的测定值，在表5给出的平均值范围内，这两个测试结果的绝对差值不超过重复性限(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)的情况不超过5%。重复性限(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)按表5数据采用线性内插法</w:t>
      </w:r>
      <w:r>
        <w:rPr>
          <w:rFonts w:hint="eastAsia" w:cs="Times New Roman" w:eastAsiaTheme="minorEastAsia"/>
          <w:color w:val="000000"/>
          <w:szCs w:val="21"/>
          <w:lang w:val="en-US" w:eastAsia="zh-CN"/>
        </w:rPr>
        <w:t>或外延法</w:t>
      </w:r>
      <w:r>
        <w:rPr>
          <w:rFonts w:hint="default" w:ascii="Times New Roman" w:hAnsi="Times New Roman" w:cs="Times New Roman" w:eastAsiaTheme="minorEastAsia"/>
          <w:color w:val="000000"/>
          <w:szCs w:val="21"/>
        </w:rPr>
        <w:t>求得。</w:t>
      </w:r>
      <w:r>
        <w:rPr>
          <w:rFonts w:hint="default" w:ascii="宋体" w:hAnsi="宋体" w:cs="Times New Roman"/>
          <w:color w:val="000000"/>
          <w:sz w:val="21"/>
        </w:rPr>
        <w:t>从实验室间试验结果得到的统计数据见附录</w:t>
      </w:r>
      <w:r>
        <w:rPr>
          <w:rFonts w:hint="eastAsia" w:ascii="宋体" w:hAnsi="宋体" w:cs="Times New Roman"/>
          <w:color w:val="000000"/>
          <w:sz w:val="21"/>
          <w:lang w:val="en-US" w:eastAsia="zh-CN"/>
        </w:rPr>
        <w:t>A。</w:t>
      </w:r>
    </w:p>
    <w:p w14:paraId="1996C2C9">
      <w:pPr>
        <w:spacing w:before="155" w:beforeLines="50" w:after="155" w:afterLines="50"/>
        <w:jc w:val="center"/>
        <w:rPr>
          <w:rFonts w:ascii="黑体" w:hAnsi="宋体" w:eastAsia="黑体"/>
          <w:color w:val="000000"/>
          <w:szCs w:val="21"/>
        </w:rPr>
      </w:pPr>
      <w:r>
        <w:rPr>
          <w:rFonts w:hint="eastAsia" w:ascii="黑体" w:hAnsi="宋体" w:eastAsia="黑体"/>
          <w:color w:val="000000"/>
          <w:szCs w:val="21"/>
        </w:rPr>
        <w:t>表</w:t>
      </w:r>
      <w:r>
        <w:rPr>
          <w:rFonts w:hint="eastAsia" w:ascii="黑体" w:hAnsi="宋体" w:eastAsia="黑体"/>
          <w:color w:val="000000"/>
          <w:szCs w:val="21"/>
          <w:lang w:val="en-US" w:eastAsia="zh-CN"/>
        </w:rPr>
        <w:t>5</w:t>
      </w:r>
      <w:r>
        <w:rPr>
          <w:rFonts w:ascii="黑体" w:hAnsi="宋体" w:eastAsia="黑体"/>
          <w:color w:val="000000"/>
          <w:szCs w:val="21"/>
        </w:rPr>
        <w:t xml:space="preserve"> </w:t>
      </w:r>
      <w:r>
        <w:rPr>
          <w:rFonts w:hint="eastAsia" w:ascii="黑体" w:hAnsi="宋体" w:eastAsia="黑体"/>
          <w:color w:val="000000"/>
          <w:szCs w:val="21"/>
        </w:rPr>
        <w:t>重复性限（</w:t>
      </w:r>
      <w:r>
        <w:rPr>
          <w:rFonts w:hint="eastAsia" w:ascii="黑体" w:hAnsi="宋体" w:eastAsia="黑体"/>
          <w:i/>
          <w:iCs/>
          <w:color w:val="000000"/>
          <w:szCs w:val="21"/>
        </w:rPr>
        <w:t>r</w:t>
      </w:r>
      <w:r>
        <w:rPr>
          <w:rFonts w:hint="eastAsia" w:ascii="黑体" w:hAnsi="宋体" w:eastAsia="黑体"/>
          <w:color w:val="000000"/>
          <w:szCs w:val="21"/>
        </w:rPr>
        <w:t>）</w:t>
      </w:r>
    </w:p>
    <w:tbl>
      <w:tblPr>
        <w:tblStyle w:val="4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531"/>
        <w:gridCol w:w="1531"/>
        <w:gridCol w:w="1531"/>
        <w:gridCol w:w="1531"/>
        <w:gridCol w:w="1533"/>
      </w:tblGrid>
      <w:tr w14:paraId="1DD3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7" w:type="dxa"/>
            <w:tcBorders>
              <w:right w:val="single" w:color="000000" w:sz="2" w:space="0"/>
            </w:tcBorders>
            <w:noWrap w:val="0"/>
            <w:vAlign w:val="top"/>
          </w:tcPr>
          <w:p w14:paraId="4B891945">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铋的质量分数/%</w:t>
            </w: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2311457A">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7273E8C7">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1C0BAF3A">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57E6B211">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3" w:type="dxa"/>
            <w:tcBorders>
              <w:top w:val="single" w:color="000000" w:sz="2" w:space="0"/>
              <w:left w:val="single" w:color="000000" w:sz="2" w:space="0"/>
              <w:bottom w:val="single" w:color="000000" w:sz="2" w:space="0"/>
              <w:right w:val="single" w:color="000000" w:sz="2" w:space="0"/>
            </w:tcBorders>
            <w:noWrap w:val="0"/>
            <w:vAlign w:val="top"/>
          </w:tcPr>
          <w:p w14:paraId="635A0390">
            <w:pPr>
              <w:adjustRightInd w:val="0"/>
              <w:snapToGrid w:val="0"/>
              <w:spacing w:line="300" w:lineRule="auto"/>
              <w:jc w:val="center"/>
              <w:rPr>
                <w:rFonts w:hint="default" w:ascii="Times New Roman" w:hAnsi="Times New Roman" w:cs="Times New Roman" w:eastAsiaTheme="minorEastAsia"/>
                <w:color w:val="000000"/>
                <w:kern w:val="0"/>
                <w:sz w:val="18"/>
              </w:rPr>
            </w:pPr>
          </w:p>
        </w:tc>
      </w:tr>
      <w:tr w14:paraId="106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tcBorders>
              <w:right w:val="single" w:color="000000" w:sz="2" w:space="0"/>
            </w:tcBorders>
            <w:noWrap w:val="0"/>
            <w:vAlign w:val="top"/>
          </w:tcPr>
          <w:p w14:paraId="4962FD52">
            <w:pPr>
              <w:adjustRightInd w:val="0"/>
              <w:snapToGrid w:val="0"/>
              <w:spacing w:line="300" w:lineRule="auto"/>
              <w:rPr>
                <w:rFonts w:hint="default" w:ascii="Times New Roman" w:hAnsi="Times New Roman" w:cs="Times New Roman" w:eastAsiaTheme="minorEastAsia"/>
                <w:color w:val="000000"/>
                <w:kern w:val="0"/>
              </w:rPr>
            </w:pPr>
            <w:r>
              <w:rPr>
                <w:rFonts w:hint="eastAsia" w:cs="Times New Roman" w:eastAsiaTheme="minorEastAsia"/>
                <w:color w:val="000000"/>
                <w:kern w:val="0"/>
                <w:sz w:val="18"/>
                <w:szCs w:val="18"/>
                <w:lang w:val="en-US" w:eastAsia="zh-CN"/>
              </w:rPr>
              <w:t>重复</w:t>
            </w:r>
            <w:r>
              <w:rPr>
                <w:rFonts w:hint="default" w:ascii="Times New Roman" w:hAnsi="Times New Roman" w:cs="Times New Roman" w:eastAsiaTheme="minorEastAsia"/>
                <w:color w:val="000000"/>
                <w:kern w:val="0"/>
                <w:sz w:val="18"/>
                <w:szCs w:val="18"/>
              </w:rPr>
              <w:t>性限(</w:t>
            </w:r>
            <w:r>
              <w:rPr>
                <w:rFonts w:hint="eastAsia" w:cs="Times New Roman" w:eastAsiaTheme="minorEastAsia"/>
                <w:i/>
                <w:iCs/>
                <w:color w:val="000000"/>
                <w:kern w:val="0"/>
                <w:sz w:val="18"/>
                <w:szCs w:val="18"/>
                <w:lang w:val="en-US" w:eastAsia="zh-CN"/>
              </w:rPr>
              <w:t>r</w:t>
            </w:r>
            <w:r>
              <w:rPr>
                <w:rFonts w:hint="default" w:ascii="Times New Roman" w:hAnsi="Times New Roman" w:cs="Times New Roman" w:eastAsiaTheme="minorEastAsia"/>
                <w:color w:val="000000"/>
                <w:kern w:val="0"/>
                <w:sz w:val="18"/>
                <w:szCs w:val="18"/>
              </w:rPr>
              <w:t>)/%</w:t>
            </w: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463E7BE5">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54AE9E82">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731B9896">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72B7C83B">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3" w:type="dxa"/>
            <w:tcBorders>
              <w:top w:val="single" w:color="000000" w:sz="2" w:space="0"/>
              <w:left w:val="single" w:color="000000" w:sz="2" w:space="0"/>
              <w:bottom w:val="single" w:color="000000" w:sz="2" w:space="0"/>
              <w:right w:val="single" w:color="000000" w:sz="2" w:space="0"/>
            </w:tcBorders>
            <w:noWrap w:val="0"/>
            <w:vAlign w:val="top"/>
          </w:tcPr>
          <w:p w14:paraId="5D5AFD7D">
            <w:pPr>
              <w:adjustRightInd w:val="0"/>
              <w:snapToGrid w:val="0"/>
              <w:spacing w:line="300" w:lineRule="auto"/>
              <w:jc w:val="center"/>
              <w:rPr>
                <w:rFonts w:hint="default" w:ascii="Times New Roman" w:hAnsi="Times New Roman" w:cs="Times New Roman" w:eastAsiaTheme="minorEastAsia"/>
                <w:color w:val="000000"/>
                <w:kern w:val="0"/>
                <w:sz w:val="18"/>
              </w:rPr>
            </w:pPr>
          </w:p>
        </w:tc>
      </w:tr>
      <w:tr w14:paraId="619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94" w:type="dxa"/>
            <w:gridSpan w:val="6"/>
            <w:noWrap w:val="0"/>
            <w:vAlign w:val="top"/>
          </w:tcPr>
          <w:p w14:paraId="3F49CA8D">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注：</w:t>
            </w:r>
            <w:r>
              <w:rPr>
                <w:rFonts w:hint="eastAsia" w:cs="Times New Roman" w:eastAsiaTheme="minorEastAsia"/>
                <w:color w:val="000000"/>
                <w:kern w:val="0"/>
                <w:sz w:val="18"/>
                <w:szCs w:val="18"/>
                <w:lang w:val="en-US" w:eastAsia="zh-CN"/>
              </w:rPr>
              <w:t>重复</w:t>
            </w:r>
            <w:r>
              <w:rPr>
                <w:rFonts w:hint="default" w:ascii="Times New Roman" w:hAnsi="Times New Roman" w:cs="Times New Roman" w:eastAsiaTheme="minorEastAsia"/>
                <w:color w:val="000000"/>
                <w:kern w:val="0"/>
                <w:sz w:val="18"/>
              </w:rPr>
              <w:t>性限（</w:t>
            </w:r>
            <w:r>
              <w:rPr>
                <w:rFonts w:hint="eastAsia" w:cs="Times New Roman" w:eastAsiaTheme="minorEastAsia"/>
                <w:i/>
                <w:iCs/>
                <w:color w:val="000000"/>
                <w:kern w:val="0"/>
                <w:sz w:val="18"/>
                <w:lang w:val="en-US" w:eastAsia="zh-CN"/>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w:t>
            </w:r>
            <w:r>
              <w:rPr>
                <w:rFonts w:hint="eastAsia" w:cs="Times New Roman" w:eastAsiaTheme="minorEastAsia"/>
                <w:i/>
                <w:iCs/>
                <w:color w:val="000000"/>
                <w:kern w:val="0"/>
                <w:sz w:val="18"/>
                <w:vertAlign w:val="subscript"/>
                <w:lang w:val="en-US" w:eastAsia="zh-CN"/>
              </w:rPr>
              <w:t>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w:t>
            </w:r>
            <w:r>
              <w:rPr>
                <w:rFonts w:hint="eastAsia" w:cs="Times New Roman" w:eastAsiaTheme="minorEastAsia"/>
                <w:i/>
                <w:iCs/>
                <w:color w:val="000000"/>
                <w:kern w:val="0"/>
                <w:sz w:val="18"/>
                <w:vertAlign w:val="subscript"/>
                <w:lang w:val="en-US" w:eastAsia="zh-CN"/>
              </w:rPr>
              <w:t>r</w:t>
            </w:r>
            <w:r>
              <w:rPr>
                <w:rFonts w:hint="default" w:ascii="Times New Roman" w:hAnsi="Times New Roman" w:cs="Times New Roman" w:eastAsiaTheme="minorEastAsia"/>
                <w:color w:val="000000"/>
                <w:kern w:val="0"/>
                <w:sz w:val="18"/>
              </w:rPr>
              <w:t>为</w:t>
            </w:r>
            <w:r>
              <w:rPr>
                <w:rFonts w:hint="eastAsia" w:cs="Times New Roman" w:eastAsiaTheme="minorEastAsia"/>
                <w:color w:val="000000"/>
                <w:kern w:val="0"/>
                <w:sz w:val="18"/>
                <w:szCs w:val="18"/>
                <w:lang w:val="en-US" w:eastAsia="zh-CN"/>
              </w:rPr>
              <w:t>重复</w:t>
            </w:r>
            <w:r>
              <w:rPr>
                <w:rFonts w:hint="default" w:ascii="Times New Roman" w:hAnsi="Times New Roman" w:cs="Times New Roman" w:eastAsiaTheme="minorEastAsia"/>
                <w:color w:val="000000"/>
                <w:kern w:val="0"/>
                <w:sz w:val="18"/>
              </w:rPr>
              <w:t>性标准偏差。</w:t>
            </w:r>
          </w:p>
        </w:tc>
      </w:tr>
    </w:tbl>
    <w:p w14:paraId="3FF41129">
      <w:pPr>
        <w:adjustRightInd w:val="0"/>
        <w:snapToGrid w:val="0"/>
        <w:spacing w:line="300" w:lineRule="auto"/>
        <w:rPr>
          <w:color w:val="000000"/>
          <w:kern w:val="0"/>
        </w:rPr>
      </w:pPr>
    </w:p>
    <w:p w14:paraId="6EABA2E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14:paraId="578511CB">
      <w:pPr>
        <w:ind w:firstLine="420"/>
        <w:rPr>
          <w:rFonts w:hint="default" w:ascii="Times New Roman" w:hAnsi="Times New Roman" w:eastAsia="黑体" w:cs="Times New Roman"/>
          <w:color w:val="000000"/>
          <w:szCs w:val="21"/>
        </w:rPr>
      </w:pPr>
      <w:r>
        <w:rPr>
          <w:rFonts w:hint="default" w:ascii="Times New Roman" w:hAnsi="Times New Roman" w:cs="Times New Roman"/>
          <w:color w:val="000000"/>
          <w:sz w:val="21"/>
          <w:szCs w:val="21"/>
        </w:rPr>
        <w:t>在再现性条件下获得的两次独立测试结果的测定值，</w:t>
      </w:r>
      <w:r>
        <w:rPr>
          <w:rFonts w:hint="default" w:ascii="Times New Roman" w:hAnsi="Times New Roman" w:cs="Times New Roman"/>
          <w:color w:val="000000"/>
          <w:sz w:val="21"/>
        </w:rPr>
        <w:t>在表</w:t>
      </w:r>
      <w:r>
        <w:rPr>
          <w:rFonts w:hint="default" w:ascii="Times New Roman" w:hAnsi="Times New Roman" w:cs="Times New Roman"/>
          <w:color w:val="000000"/>
          <w:sz w:val="21"/>
          <w:lang w:val="en-US" w:eastAsia="zh-CN"/>
        </w:rPr>
        <w:t>6</w:t>
      </w:r>
      <w:r>
        <w:rPr>
          <w:rFonts w:hint="default" w:ascii="Times New Roman" w:hAnsi="Times New Roman" w:cs="Times New Roman"/>
          <w:color w:val="000000"/>
          <w:sz w:val="21"/>
        </w:rPr>
        <w:t>给出的各元素平均值范围内，两个测试结果</w:t>
      </w:r>
      <w:r>
        <w:rPr>
          <w:rFonts w:hint="default" w:ascii="Times New Roman" w:hAnsi="Times New Roman" w:cs="Times New Roman"/>
          <w:color w:val="000000"/>
          <w:sz w:val="21"/>
          <w:szCs w:val="21"/>
        </w:rPr>
        <w:t>绝对差值不大于再现性限（</w:t>
      </w:r>
      <w:r>
        <w:rPr>
          <w:rFonts w:hint="default" w:ascii="Times New Roman" w:hAnsi="Times New Roman" w:cs="Times New Roman"/>
          <w:i/>
          <w:color w:val="000000"/>
          <w:sz w:val="21"/>
          <w:szCs w:val="21"/>
        </w:rPr>
        <w:t>R</w:t>
      </w:r>
      <w:r>
        <w:rPr>
          <w:rFonts w:hint="default" w:ascii="Times New Roman" w:hAnsi="Times New Roman" w:cs="Times New Roman"/>
          <w:color w:val="000000"/>
          <w:sz w:val="21"/>
          <w:szCs w:val="21"/>
        </w:rPr>
        <w:t>），超过再现性限（</w:t>
      </w:r>
      <w:r>
        <w:rPr>
          <w:rFonts w:hint="default" w:ascii="Times New Roman" w:hAnsi="Times New Roman" w:cs="Times New Roman"/>
          <w:i/>
          <w:iCs/>
          <w:color w:val="000000"/>
          <w:sz w:val="21"/>
          <w:szCs w:val="21"/>
        </w:rPr>
        <w:t>R</w:t>
      </w:r>
      <w:r>
        <w:rPr>
          <w:rFonts w:hint="default" w:ascii="Times New Roman" w:hAnsi="Times New Roman" w:cs="Times New Roman"/>
          <w:color w:val="000000"/>
          <w:sz w:val="21"/>
          <w:szCs w:val="21"/>
        </w:rPr>
        <w:t>）的情况不超过5%。再现性限（</w:t>
      </w:r>
      <w:r>
        <w:rPr>
          <w:rFonts w:hint="default" w:ascii="Times New Roman" w:hAnsi="Times New Roman" w:cs="Times New Roman"/>
          <w:i/>
          <w:iCs/>
          <w:color w:val="000000"/>
          <w:sz w:val="21"/>
          <w:szCs w:val="21"/>
        </w:rPr>
        <w:t>R</w:t>
      </w:r>
      <w:r>
        <w:rPr>
          <w:rFonts w:hint="default" w:ascii="Times New Roman" w:hAnsi="Times New Roman" w:cs="Times New Roman"/>
          <w:color w:val="000000"/>
          <w:sz w:val="21"/>
          <w:szCs w:val="21"/>
        </w:rPr>
        <w:t>）按表</w:t>
      </w:r>
      <w:r>
        <w:rPr>
          <w:rFonts w:hint="default" w:ascii="Times New Roman" w:hAnsi="Times New Roman" w:cs="Times New Roman"/>
          <w:color w:val="000000"/>
          <w:sz w:val="21"/>
          <w:szCs w:val="21"/>
          <w:lang w:val="en-US" w:eastAsia="zh-CN"/>
        </w:rPr>
        <w:t>6</w:t>
      </w:r>
      <w:r>
        <w:rPr>
          <w:rFonts w:hint="default" w:ascii="Times New Roman" w:hAnsi="Times New Roman" w:cs="Times New Roman"/>
          <w:color w:val="000000"/>
          <w:sz w:val="21"/>
          <w:szCs w:val="21"/>
        </w:rPr>
        <w:t>数据采用线性内插法或外延法求得。</w:t>
      </w:r>
      <w:r>
        <w:rPr>
          <w:rFonts w:hint="default" w:ascii="Times New Roman" w:hAnsi="Times New Roman" w:cs="Times New Roman"/>
          <w:color w:val="000000"/>
          <w:sz w:val="21"/>
        </w:rPr>
        <w:t>从实验室间试验结果得到的统计数据见附录</w:t>
      </w:r>
      <w:r>
        <w:rPr>
          <w:rFonts w:hint="default" w:ascii="Times New Roman" w:hAnsi="Times New Roman" w:cs="Times New Roman"/>
          <w:color w:val="000000"/>
          <w:sz w:val="21"/>
          <w:lang w:val="en-US" w:eastAsia="zh-CN"/>
        </w:rPr>
        <w:t>A。</w:t>
      </w:r>
    </w:p>
    <w:p w14:paraId="0A73E477">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表6  再现性限</w:t>
      </w:r>
      <w:r>
        <w:rPr>
          <w:rFonts w:hint="eastAsia" w:ascii="黑体" w:hAnsi="宋体" w:eastAsia="黑体"/>
          <w:color w:val="000000"/>
          <w:szCs w:val="21"/>
        </w:rPr>
        <w:t>（</w:t>
      </w:r>
      <w:r>
        <w:rPr>
          <w:rFonts w:hint="eastAsia" w:ascii="黑体" w:hAnsi="宋体" w:eastAsia="黑体"/>
          <w:i/>
          <w:iCs/>
          <w:color w:val="000000"/>
          <w:szCs w:val="21"/>
          <w:lang w:val="en-US" w:eastAsia="zh-CN"/>
        </w:rPr>
        <w:t>R</w:t>
      </w:r>
      <w:r>
        <w:rPr>
          <w:rFonts w:hint="eastAsia" w:ascii="黑体" w:hAnsi="宋体" w:eastAsia="黑体"/>
          <w:color w:val="000000"/>
          <w:szCs w:val="21"/>
        </w:rPr>
        <w:t>）</w:t>
      </w:r>
    </w:p>
    <w:tbl>
      <w:tblPr>
        <w:tblStyle w:val="4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531"/>
        <w:gridCol w:w="1531"/>
        <w:gridCol w:w="1531"/>
        <w:gridCol w:w="1531"/>
        <w:gridCol w:w="1533"/>
      </w:tblGrid>
      <w:tr w14:paraId="110F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37" w:type="dxa"/>
            <w:tcBorders>
              <w:right w:val="single" w:color="000000" w:sz="2" w:space="0"/>
            </w:tcBorders>
            <w:noWrap w:val="0"/>
            <w:vAlign w:val="top"/>
          </w:tcPr>
          <w:p w14:paraId="5AA357EA">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铋的质量分数/%</w:t>
            </w: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078BC560">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4EB00AEA">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21F08B59">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411046F0">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3" w:type="dxa"/>
            <w:tcBorders>
              <w:top w:val="single" w:color="000000" w:sz="2" w:space="0"/>
              <w:left w:val="single" w:color="000000" w:sz="2" w:space="0"/>
              <w:bottom w:val="single" w:color="000000" w:sz="2" w:space="0"/>
              <w:right w:val="single" w:color="000000" w:sz="2" w:space="0"/>
            </w:tcBorders>
            <w:noWrap w:val="0"/>
            <w:vAlign w:val="top"/>
          </w:tcPr>
          <w:p w14:paraId="2FB24EF2">
            <w:pPr>
              <w:adjustRightInd w:val="0"/>
              <w:snapToGrid w:val="0"/>
              <w:spacing w:line="300" w:lineRule="auto"/>
              <w:jc w:val="center"/>
              <w:rPr>
                <w:rFonts w:hint="default" w:ascii="Times New Roman" w:hAnsi="Times New Roman" w:cs="Times New Roman" w:eastAsiaTheme="minorEastAsia"/>
                <w:color w:val="000000"/>
                <w:kern w:val="0"/>
                <w:sz w:val="18"/>
              </w:rPr>
            </w:pPr>
          </w:p>
        </w:tc>
      </w:tr>
      <w:tr w14:paraId="7FC7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tcBorders>
              <w:right w:val="single" w:color="000000" w:sz="2" w:space="0"/>
            </w:tcBorders>
            <w:noWrap w:val="0"/>
            <w:vAlign w:val="top"/>
          </w:tcPr>
          <w:p w14:paraId="24071126">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szCs w:val="18"/>
              </w:rPr>
              <w:t>再现性限(</w:t>
            </w:r>
            <w:r>
              <w:rPr>
                <w:rFonts w:hint="default" w:ascii="Times New Roman" w:hAnsi="Times New Roman" w:cs="Times New Roman" w:eastAsiaTheme="minorEastAsia"/>
                <w:i/>
                <w:iCs/>
                <w:color w:val="000000"/>
                <w:kern w:val="0"/>
                <w:sz w:val="18"/>
                <w:szCs w:val="18"/>
              </w:rPr>
              <w:t>R</w:t>
            </w:r>
            <w:r>
              <w:rPr>
                <w:rFonts w:hint="default" w:ascii="Times New Roman" w:hAnsi="Times New Roman" w:cs="Times New Roman" w:eastAsiaTheme="minorEastAsia"/>
                <w:color w:val="000000"/>
                <w:kern w:val="0"/>
                <w:sz w:val="18"/>
                <w:szCs w:val="18"/>
              </w:rPr>
              <w:t>)/%</w:t>
            </w: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3E887505">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777B9C34">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07D12AEB">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1" w:type="dxa"/>
            <w:tcBorders>
              <w:top w:val="single" w:color="000000" w:sz="2" w:space="0"/>
              <w:left w:val="single" w:color="000000" w:sz="2" w:space="0"/>
              <w:bottom w:val="single" w:color="000000" w:sz="2" w:space="0"/>
              <w:right w:val="single" w:color="000000" w:sz="2" w:space="0"/>
            </w:tcBorders>
            <w:noWrap w:val="0"/>
            <w:vAlign w:val="top"/>
          </w:tcPr>
          <w:p w14:paraId="604BB6F7">
            <w:pPr>
              <w:adjustRightInd w:val="0"/>
              <w:snapToGrid w:val="0"/>
              <w:spacing w:line="300" w:lineRule="auto"/>
              <w:jc w:val="center"/>
              <w:rPr>
                <w:rFonts w:hint="default" w:ascii="Times New Roman" w:hAnsi="Times New Roman" w:cs="Times New Roman" w:eastAsiaTheme="minorEastAsia"/>
                <w:color w:val="000000"/>
                <w:kern w:val="0"/>
                <w:sz w:val="18"/>
              </w:rPr>
            </w:pPr>
          </w:p>
        </w:tc>
        <w:tc>
          <w:tcPr>
            <w:tcW w:w="1533" w:type="dxa"/>
            <w:tcBorders>
              <w:top w:val="single" w:color="000000" w:sz="2" w:space="0"/>
              <w:left w:val="single" w:color="000000" w:sz="2" w:space="0"/>
              <w:bottom w:val="single" w:color="000000" w:sz="2" w:space="0"/>
              <w:right w:val="single" w:color="000000" w:sz="2" w:space="0"/>
            </w:tcBorders>
            <w:noWrap w:val="0"/>
            <w:vAlign w:val="top"/>
          </w:tcPr>
          <w:p w14:paraId="3F3BCA8A">
            <w:pPr>
              <w:adjustRightInd w:val="0"/>
              <w:snapToGrid w:val="0"/>
              <w:spacing w:line="300" w:lineRule="auto"/>
              <w:jc w:val="center"/>
              <w:rPr>
                <w:rFonts w:hint="default" w:ascii="Times New Roman" w:hAnsi="Times New Roman" w:cs="Times New Roman" w:eastAsiaTheme="minorEastAsia"/>
                <w:color w:val="000000"/>
                <w:kern w:val="0"/>
                <w:sz w:val="18"/>
              </w:rPr>
            </w:pPr>
          </w:p>
        </w:tc>
      </w:tr>
      <w:tr w14:paraId="4A01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94" w:type="dxa"/>
            <w:gridSpan w:val="6"/>
            <w:noWrap w:val="0"/>
            <w:vAlign w:val="top"/>
          </w:tcPr>
          <w:p w14:paraId="6F424D6F">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注：再现性限（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w:t>
            </w:r>
            <w:r>
              <w:rPr>
                <w:rFonts w:hint="default" w:ascii="Times New Roman" w:hAnsi="Times New Roman" w:cs="Times New Roman" w:eastAsiaTheme="minorEastAsia"/>
                <w:i/>
                <w:iCs/>
                <w:color w:val="000000"/>
                <w:kern w:val="0"/>
                <w:sz w:val="18"/>
                <w:vertAlign w:val="subscript"/>
              </w:rPr>
              <w:t>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w:t>
            </w:r>
            <w:r>
              <w:rPr>
                <w:rFonts w:hint="default" w:ascii="Times New Roman" w:hAnsi="Times New Roman" w:cs="Times New Roman" w:eastAsiaTheme="minorEastAsia"/>
                <w:i/>
                <w:iCs/>
                <w:color w:val="000000"/>
                <w:kern w:val="0"/>
                <w:sz w:val="18"/>
                <w:vertAlign w:val="subscript"/>
              </w:rPr>
              <w:t>R</w:t>
            </w:r>
            <w:r>
              <w:rPr>
                <w:rFonts w:hint="default" w:ascii="Times New Roman" w:hAnsi="Times New Roman" w:cs="Times New Roman" w:eastAsiaTheme="minorEastAsia"/>
                <w:color w:val="000000"/>
                <w:kern w:val="0"/>
                <w:sz w:val="18"/>
              </w:rPr>
              <w:t>为再现性标准偏差。</w:t>
            </w:r>
          </w:p>
        </w:tc>
      </w:tr>
    </w:tbl>
    <w:p w14:paraId="63C7713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6</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方法三  </w:t>
      </w:r>
      <w:r>
        <w:rPr>
          <w:rFonts w:hint="eastAsia" w:ascii="黑体" w:hAnsi="宋体" w:eastAsia="黑体"/>
          <w:b w:val="0"/>
          <w:bCs w:val="0"/>
          <w:kern w:val="0"/>
          <w:szCs w:val="20"/>
          <w:lang w:val="en-US" w:eastAsia="zh-CN"/>
        </w:rPr>
        <w:t>Na</w:t>
      </w:r>
      <w:r>
        <w:rPr>
          <w:rFonts w:hint="eastAsia" w:ascii="黑体" w:hAnsi="宋体" w:eastAsia="黑体"/>
          <w:b w:val="0"/>
          <w:bCs w:val="0"/>
          <w:kern w:val="0"/>
          <w:szCs w:val="20"/>
          <w:vertAlign w:val="subscript"/>
          <w:lang w:val="en-US" w:eastAsia="zh-CN"/>
        </w:rPr>
        <w:t>2</w:t>
      </w:r>
      <w:r>
        <w:rPr>
          <w:rFonts w:hint="eastAsia" w:ascii="黑体" w:hAnsi="宋体" w:eastAsia="黑体"/>
          <w:b w:val="0"/>
          <w:bCs w:val="0"/>
          <w:kern w:val="0"/>
          <w:szCs w:val="20"/>
          <w:lang w:val="en-US" w:eastAsia="zh-CN"/>
        </w:rPr>
        <w:t>EDTA滴定法</w:t>
      </w:r>
    </w:p>
    <w:p w14:paraId="748F4EA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6.1  </w:t>
      </w:r>
      <w:r>
        <w:rPr>
          <w:rFonts w:hint="eastAsia" w:ascii="黑体" w:hAnsi="宋体" w:eastAsia="黑体"/>
          <w:kern w:val="0"/>
          <w:szCs w:val="20"/>
        </w:rPr>
        <w:t>原理</w:t>
      </w:r>
    </w:p>
    <w:p w14:paraId="6C1A6BD9">
      <w:pPr>
        <w:ind w:firstLine="420"/>
        <w:rPr>
          <w:rFonts w:hint="eastAsia" w:asciiTheme="minorEastAsia" w:hAnsiTheme="minorEastAsia" w:eastAsiaTheme="minorEastAsia" w:cstheme="minorEastAsia"/>
          <w:color w:val="000000"/>
          <w:lang w:val="en-US" w:eastAsia="zh-CN"/>
        </w:rPr>
      </w:pPr>
      <w:r>
        <w:rPr>
          <w:rFonts w:hint="eastAsia" w:hAnsi="宋体"/>
          <w:color w:val="000000"/>
          <w:szCs w:val="21"/>
          <w:lang w:val="en-US" w:eastAsia="zh-CN"/>
        </w:rPr>
        <w:t>试样用盐酸</w:t>
      </w:r>
      <w:r>
        <w:rPr>
          <w:rFonts w:hint="default" w:ascii="Times New Roman" w:hAnsi="Times New Roman" w:cs="Times New Roman"/>
          <w:color w:val="000000"/>
          <w:szCs w:val="21"/>
          <w:lang w:val="en-US" w:eastAsia="zh-CN"/>
        </w:rPr>
        <w:t>和过氧化氢溶解，在高氯酸的存在下，用</w:t>
      </w:r>
      <w:r>
        <w:rPr>
          <w:rFonts w:hint="default" w:ascii="Times New Roman" w:hAnsi="Times New Roman" w:cs="Times New Roman"/>
        </w:rPr>
        <w:t>盐酸－氢溴酸</w:t>
      </w:r>
      <w:r>
        <w:rPr>
          <w:rFonts w:hint="default" w:ascii="Times New Roman" w:hAnsi="Times New Roman" w:cs="Times New Roman"/>
          <w:lang w:val="en-US" w:eastAsia="zh-CN"/>
        </w:rPr>
        <w:t>除去</w:t>
      </w:r>
      <w:r>
        <w:rPr>
          <w:rFonts w:hint="default" w:ascii="Times New Roman" w:hAnsi="Times New Roman" w:cs="Times New Roman"/>
        </w:rPr>
        <w:t>砷、锑、锡</w:t>
      </w:r>
      <w:r>
        <w:rPr>
          <w:rFonts w:hint="default" w:ascii="Times New Roman" w:hAnsi="Times New Roman" w:cs="Times New Roman"/>
          <w:lang w:eastAsia="zh-CN"/>
        </w:rPr>
        <w:t>、</w:t>
      </w:r>
      <w:r>
        <w:rPr>
          <w:rFonts w:hint="default" w:ascii="Times New Roman" w:hAnsi="Times New Roman" w:cs="Times New Roman"/>
        </w:rPr>
        <w:t>硒</w:t>
      </w:r>
      <w:r>
        <w:rPr>
          <w:rFonts w:hint="default" w:ascii="Times New Roman" w:hAnsi="Times New Roman" w:cs="Times New Roman"/>
          <w:lang w:eastAsia="zh-CN"/>
        </w:rPr>
        <w:t>，</w:t>
      </w:r>
      <w:r>
        <w:rPr>
          <w:rFonts w:hint="default" w:ascii="Times New Roman" w:hAnsi="Times New Roman" w:cs="Times New Roman"/>
          <w:color w:val="000000"/>
          <w:szCs w:val="21"/>
          <w:lang w:val="en-US" w:eastAsia="zh-CN"/>
        </w:rPr>
        <w:t>用硫脲、抗坏血酸消除铜、铁等元素的干扰，</w:t>
      </w:r>
      <w:r>
        <w:rPr>
          <w:rFonts w:hint="default" w:ascii="Times New Roman" w:hAnsi="Times New Roman" w:cs="Times New Roman" w:eastAsiaTheme="minorEastAsia"/>
          <w:color w:val="000000"/>
          <w:szCs w:val="21"/>
          <w:lang w:val="en-US" w:eastAsia="zh-CN"/>
        </w:rPr>
        <w:t>在pH值1.4</w:t>
      </w:r>
      <w:r>
        <w:rPr>
          <w:rFonts w:hint="default" w:ascii="Times New Roman" w:hAnsi="Times New Roman" w:cs="Times New Roman" w:eastAsiaTheme="minorEastAsia"/>
          <w:color w:val="000000"/>
        </w:rPr>
        <w:t>～</w:t>
      </w:r>
      <w:r>
        <w:rPr>
          <w:rFonts w:hint="default" w:ascii="Times New Roman" w:hAnsi="Times New Roman" w:cs="Times New Roman" w:eastAsiaTheme="minorEastAsia"/>
          <w:color w:val="000000"/>
          <w:lang w:val="en-US" w:eastAsia="zh-CN"/>
        </w:rPr>
        <w:t>1.8的条件下，以二甲酚橙作为指示剂，用Na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EDTA标准溶液滴定铋的含量。</w:t>
      </w:r>
    </w:p>
    <w:p w14:paraId="2978FCB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6.2  </w:t>
      </w:r>
      <w:r>
        <w:rPr>
          <w:rFonts w:hint="eastAsia" w:ascii="黑体" w:hAnsi="宋体" w:eastAsia="黑体"/>
          <w:kern w:val="0"/>
          <w:szCs w:val="20"/>
        </w:rPr>
        <w:t>试剂或材料</w:t>
      </w:r>
    </w:p>
    <w:p w14:paraId="1700EC44">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w:t>
      </w:r>
      <w:r>
        <w:rPr>
          <w:rFonts w:hint="eastAsia" w:ascii="黑体" w:hAnsi="宋体" w:eastAsia="黑体"/>
          <w:kern w:val="0"/>
          <w:szCs w:val="20"/>
        </w:rPr>
        <w:t>。</w:t>
      </w:r>
    </w:p>
    <w:p w14:paraId="1BEFBCE4">
      <w:pPr>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6.2.1  </w:t>
      </w:r>
      <w:r>
        <w:rPr>
          <w:rFonts w:hint="eastAsia" w:ascii="宋体" w:hAnsi="宋体" w:eastAsia="宋体" w:cs="宋体"/>
          <w:kern w:val="0"/>
          <w:sz w:val="21"/>
          <w:szCs w:val="20"/>
          <w:lang w:val="en-US" w:eastAsia="zh-CN" w:bidi="ar-SA"/>
        </w:rPr>
        <w:t>水：符合</w:t>
      </w:r>
      <w:r>
        <w:rPr>
          <w:rFonts w:hint="default" w:ascii="Times New Roman" w:hAnsi="Times New Roman" w:eastAsia="宋体" w:cs="Times New Roman"/>
          <w:kern w:val="0"/>
          <w:sz w:val="21"/>
          <w:szCs w:val="20"/>
          <w:lang w:val="en-US" w:eastAsia="zh-CN" w:bidi="ar-SA"/>
        </w:rPr>
        <w:t>GB/T 6682</w:t>
      </w:r>
      <w:r>
        <w:rPr>
          <w:rFonts w:hint="eastAsia" w:ascii="宋体" w:hAnsi="宋体" w:eastAsia="宋体" w:cs="宋体"/>
          <w:kern w:val="0"/>
          <w:sz w:val="21"/>
          <w:szCs w:val="20"/>
          <w:lang w:val="en-US" w:eastAsia="zh-CN" w:bidi="ar-SA"/>
        </w:rPr>
        <w:t>二级及以上纯度。</w:t>
      </w:r>
    </w:p>
    <w:p w14:paraId="59FDBADD">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6.2.2  </w:t>
      </w:r>
      <w:r>
        <w:rPr>
          <w:rFonts w:hint="eastAsia" w:ascii="宋体" w:hAnsi="宋体" w:eastAsia="宋体" w:cs="宋体"/>
          <w:b w:val="0"/>
          <w:bCs w:val="0"/>
          <w:color w:val="000000"/>
          <w:szCs w:val="21"/>
          <w:lang w:val="en-US" w:eastAsia="zh-CN"/>
        </w:rPr>
        <w:t>抗坏血酸。</w:t>
      </w:r>
    </w:p>
    <w:p w14:paraId="19BE92D7">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6.2.3</w:t>
      </w:r>
      <w:r>
        <w:rPr>
          <w:rFonts w:hint="eastAsia" w:ascii="宋体" w:hAnsi="宋体" w:cs="宋体"/>
          <w:b w:val="0"/>
          <w:bCs w:val="0"/>
          <w:color w:val="000000"/>
          <w:szCs w:val="21"/>
          <w:lang w:val="en-US" w:eastAsia="zh-CN"/>
        </w:rPr>
        <w:t xml:space="preserve">  </w:t>
      </w:r>
      <w:r>
        <w:rPr>
          <w:rFonts w:ascii="Times New Roman" w:hAnsi="Times New Roman"/>
          <w:kern w:val="0"/>
        </w:rPr>
        <w:t>盐酸</w:t>
      </w:r>
      <w:r>
        <w:rPr>
          <w:rFonts w:ascii="Times New Roman" w:hAnsi="Times New Roman"/>
          <w:szCs w:val="21"/>
        </w:rPr>
        <w:t>（</w:t>
      </w:r>
      <w:r>
        <w:rPr>
          <w:rFonts w:ascii="Times New Roman" w:hAnsi="Times New Roman"/>
          <w:i/>
          <w:iCs/>
          <w:szCs w:val="21"/>
        </w:rPr>
        <w:t>ρ</w:t>
      </w:r>
      <w:r>
        <w:rPr>
          <w:rFonts w:ascii="Times New Roman" w:hAnsi="Times New Roman"/>
          <w:szCs w:val="21"/>
        </w:rPr>
        <w:t>=1.19 g/mL）。</w:t>
      </w:r>
    </w:p>
    <w:p w14:paraId="0216D8D9">
      <w:pPr>
        <w:rPr>
          <w:rFonts w:hint="eastAsia"/>
          <w:bCs/>
          <w:color w:val="000000"/>
          <w:szCs w:val="21"/>
          <w:lang w:eastAsia="zh-CN"/>
        </w:rPr>
      </w:pPr>
      <w:r>
        <w:rPr>
          <w:rFonts w:hint="eastAsia" w:ascii="黑体" w:hAnsi="黑体" w:eastAsia="黑体" w:cs="黑体"/>
          <w:b w:val="0"/>
          <w:bCs w:val="0"/>
          <w:color w:val="000000"/>
          <w:szCs w:val="21"/>
          <w:lang w:val="en-US" w:eastAsia="zh-CN"/>
        </w:rPr>
        <w:t>6.2.4</w:t>
      </w:r>
      <w:r>
        <w:rPr>
          <w:rFonts w:hint="eastAsia" w:ascii="宋体" w:hAnsi="宋体" w:eastAsia="宋体" w:cs="宋体"/>
          <w:b w:val="0"/>
          <w:bCs w:val="0"/>
          <w:color w:val="000000"/>
          <w:szCs w:val="21"/>
        </w:rPr>
        <w:t xml:space="preserve">  </w:t>
      </w:r>
      <w:r>
        <w:rPr>
          <w:rFonts w:hint="eastAsia" w:hAnsi="宋体"/>
          <w:bCs/>
          <w:color w:val="000000"/>
          <w:szCs w:val="21"/>
          <w:lang w:eastAsia="zh-CN"/>
        </w:rPr>
        <w:t>硝酸</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cs="Times New Roman"/>
          <w:i w:val="0"/>
          <w:iCs w:val="0"/>
          <w:color w:val="000000"/>
          <w:szCs w:val="21"/>
          <w:lang w:val="en-US" w:eastAsia="zh-CN"/>
        </w:rPr>
        <w:t>=</w:t>
      </w:r>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42</w:t>
      </w:r>
      <w:r>
        <w:rPr>
          <w:rFonts w:hint="default" w:ascii="Times New Roman" w:hAnsi="Times New Roman" w:eastAsia="宋体" w:cs="Times New Roman"/>
          <w:bCs/>
          <w:color w:val="000000"/>
          <w:szCs w:val="21"/>
        </w:rPr>
        <w:t>g/mL)</w:t>
      </w:r>
      <w:r>
        <w:rPr>
          <w:rFonts w:hint="eastAsia"/>
          <w:bCs/>
          <w:color w:val="000000"/>
          <w:szCs w:val="21"/>
          <w:lang w:eastAsia="zh-CN"/>
        </w:rPr>
        <w:t>。</w:t>
      </w:r>
    </w:p>
    <w:p w14:paraId="5845547B">
      <w:pPr>
        <w:rPr>
          <w:rFonts w:hint="default"/>
          <w:bCs/>
          <w:color w:val="000000"/>
          <w:szCs w:val="21"/>
          <w:lang w:val="en-US" w:eastAsia="zh-CN"/>
        </w:rPr>
      </w:pPr>
      <w:r>
        <w:rPr>
          <w:rFonts w:hint="eastAsia" w:ascii="黑体" w:hAnsi="黑体" w:eastAsia="黑体" w:cs="黑体"/>
          <w:b w:val="0"/>
          <w:bCs w:val="0"/>
          <w:color w:val="000000"/>
          <w:szCs w:val="21"/>
          <w:lang w:val="en-US" w:eastAsia="zh-CN"/>
        </w:rPr>
        <w:t xml:space="preserve">6.2.5 </w:t>
      </w:r>
      <w:r>
        <w:rPr>
          <w:rFonts w:hint="eastAsia"/>
          <w:bCs/>
          <w:color w:val="000000"/>
          <w:szCs w:val="21"/>
          <w:lang w:val="en-US" w:eastAsia="zh-CN"/>
        </w:rPr>
        <w:t xml:space="preserve"> </w:t>
      </w:r>
      <w:r>
        <w:rPr>
          <w:rFonts w:ascii="Times New Roman" w:hAnsi="Times New Roman"/>
        </w:rPr>
        <w:t>高氯酸（</w:t>
      </w:r>
      <w:r>
        <w:rPr>
          <w:rFonts w:ascii="Times New Roman" w:hAnsi="Times New Roman"/>
          <w:i/>
          <w:iCs/>
        </w:rPr>
        <w:t>ρ</w:t>
      </w:r>
      <w:r>
        <w:rPr>
          <w:rFonts w:ascii="Times New Roman" w:hAnsi="Times New Roman"/>
        </w:rPr>
        <w:t>=1.67 g/mL）。</w:t>
      </w:r>
    </w:p>
    <w:p w14:paraId="6EC64A73">
      <w:pPr>
        <w:rPr>
          <w:rFonts w:hint="eastAsia" w:ascii="Times New Roman" w:hAnsi="Times New Roman" w:eastAsia="宋体" w:cs="Times New Roman"/>
          <w:bCs/>
          <w:color w:val="000000"/>
          <w:szCs w:val="21"/>
          <w:lang w:val="en-US" w:eastAsia="zh-CN"/>
        </w:rPr>
      </w:pPr>
      <w:r>
        <w:rPr>
          <w:rFonts w:hint="eastAsia" w:ascii="黑体" w:hAnsi="黑体" w:eastAsia="黑体" w:cs="黑体"/>
          <w:b w:val="0"/>
          <w:bCs w:val="0"/>
          <w:color w:val="000000"/>
          <w:szCs w:val="21"/>
          <w:lang w:val="en-US" w:eastAsia="zh-CN"/>
        </w:rPr>
        <w:t xml:space="preserve">6.2.6  </w:t>
      </w:r>
      <w:r>
        <w:rPr>
          <w:rFonts w:hint="eastAsia" w:ascii="Times New Roman" w:hAnsi="Times New Roman" w:eastAsia="宋体" w:cs="Times New Roman"/>
          <w:bCs/>
          <w:color w:val="000000"/>
          <w:szCs w:val="21"/>
          <w:lang w:val="en-US" w:eastAsia="zh-CN"/>
        </w:rPr>
        <w:t>过氧化氢（</w:t>
      </w:r>
      <w:r>
        <w:rPr>
          <w:rFonts w:hint="default" w:ascii="Times New Roman" w:hAnsi="Times New Roman" w:eastAsia="宋体" w:cs="Times New Roman"/>
          <w:bCs/>
          <w:i/>
          <w:iCs/>
          <w:color w:val="000000"/>
          <w:szCs w:val="21"/>
        </w:rPr>
        <w:t>ρ</w:t>
      </w:r>
      <w:r>
        <w:rPr>
          <w:rFonts w:hint="default" w:ascii="Times New Roman" w:hAnsi="Times New Roman" w:eastAsia="宋体" w:cs="Times New Roman"/>
          <w:bCs/>
          <w:color w:val="000000"/>
          <w:szCs w:val="21"/>
          <w:lang w:val="en-US" w:eastAsia="zh-CN"/>
        </w:rPr>
        <w:t>=</w:t>
      </w:r>
      <w:r>
        <w:rPr>
          <w:rFonts w:hint="eastAsia" w:ascii="Times New Roman" w:hAnsi="Times New Roman" w:eastAsia="宋体" w:cs="Times New Roman"/>
          <w:bCs/>
          <w:color w:val="000000"/>
          <w:szCs w:val="21"/>
          <w:lang w:val="en-US" w:eastAsia="zh-CN"/>
        </w:rPr>
        <w:t>1.10</w:t>
      </w:r>
      <w:r>
        <w:rPr>
          <w:rFonts w:hint="default" w:ascii="Times New Roman" w:hAnsi="Times New Roman" w:eastAsia="宋体" w:cs="Times New Roman"/>
          <w:bCs/>
          <w:color w:val="000000"/>
          <w:szCs w:val="21"/>
        </w:rPr>
        <w:t>g/mL</w:t>
      </w:r>
      <w:r>
        <w:rPr>
          <w:rFonts w:hint="eastAsia" w:ascii="Times New Roman" w:hAnsi="Times New Roman" w:eastAsia="宋体" w:cs="Times New Roman"/>
          <w:bCs/>
          <w:color w:val="000000"/>
          <w:szCs w:val="21"/>
          <w:lang w:val="en-US" w:eastAsia="zh-CN"/>
        </w:rPr>
        <w:t>）。</w:t>
      </w:r>
    </w:p>
    <w:p w14:paraId="46C1A3E0">
      <w:pPr>
        <w:rPr>
          <w:rFonts w:hint="default" w:ascii="Times New Roman" w:hAnsi="Times New Roman" w:eastAsia="宋体" w:cs="Times New Roman"/>
          <w:bCs/>
          <w:color w:val="000000"/>
          <w:szCs w:val="21"/>
          <w:lang w:val="en-US" w:eastAsia="zh-CN"/>
        </w:rPr>
      </w:pPr>
      <w:r>
        <w:rPr>
          <w:rFonts w:hint="eastAsia" w:ascii="黑体" w:hAnsi="黑体" w:eastAsia="黑体" w:cs="黑体"/>
          <w:bCs/>
          <w:color w:val="000000"/>
          <w:szCs w:val="21"/>
          <w:lang w:val="en-US" w:eastAsia="zh-CN"/>
        </w:rPr>
        <w:t>6.2.7</w:t>
      </w:r>
      <w:r>
        <w:rPr>
          <w:rFonts w:hint="eastAsia" w:ascii="Times New Roman" w:hAnsi="Times New Roman" w:eastAsia="宋体" w:cs="Times New Roman"/>
          <w:bCs/>
          <w:color w:val="000000"/>
          <w:szCs w:val="21"/>
          <w:lang w:val="en-US" w:eastAsia="zh-CN"/>
        </w:rPr>
        <w:t xml:space="preserve">  氢氟酸（</w:t>
      </w:r>
      <w:r>
        <w:rPr>
          <w:rFonts w:hint="default" w:ascii="Times New Roman" w:hAnsi="Times New Roman" w:eastAsia="宋体" w:cs="Times New Roman"/>
          <w:bCs/>
          <w:i/>
          <w:iCs/>
          <w:color w:val="000000"/>
          <w:szCs w:val="21"/>
        </w:rPr>
        <w:t>ρ</w:t>
      </w:r>
      <w:r>
        <w:rPr>
          <w:rFonts w:hint="default" w:ascii="Times New Roman" w:hAnsi="Times New Roman" w:eastAsia="宋体" w:cs="Times New Roman"/>
          <w:bCs/>
          <w:color w:val="000000"/>
          <w:szCs w:val="21"/>
          <w:lang w:val="en-US" w:eastAsia="zh-CN"/>
        </w:rPr>
        <w:t>=</w:t>
      </w:r>
      <w:r>
        <w:rPr>
          <w:rFonts w:hint="default" w:ascii="Times New Roman" w:hAnsi="Times New Roman" w:eastAsia="宋体" w:cs="Times New Roman"/>
          <w:kern w:val="2"/>
          <w:szCs w:val="24"/>
          <w:lang w:val="en-US" w:eastAsia="zh-CN"/>
        </w:rPr>
        <w:t>1.13 g/</w:t>
      </w:r>
      <w:r>
        <w:rPr>
          <w:rFonts w:hint="eastAsia" w:ascii="Times New Roman" w:eastAsia="宋体"/>
          <w:kern w:val="2"/>
          <w:szCs w:val="24"/>
          <w:lang w:val="en-US" w:eastAsia="zh-CN"/>
        </w:rPr>
        <w:t>mL</w:t>
      </w:r>
      <w:r>
        <w:rPr>
          <w:rFonts w:hint="eastAsia" w:ascii="Times New Roman" w:hAnsi="Times New Roman" w:eastAsia="宋体" w:cs="Times New Roman"/>
          <w:bCs/>
          <w:color w:val="000000"/>
          <w:szCs w:val="21"/>
          <w:lang w:val="en-US" w:eastAsia="zh-CN"/>
        </w:rPr>
        <w:t>）</w:t>
      </w:r>
    </w:p>
    <w:p w14:paraId="274A5AA5">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6.2.8</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Ansi="宋体"/>
          <w:bCs/>
          <w:color w:val="000000"/>
          <w:szCs w:val="21"/>
        </w:rPr>
        <w:t>氨水</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cs="Times New Roman"/>
          <w:i w:val="0"/>
          <w:iCs w:val="0"/>
          <w:color w:val="000000"/>
          <w:szCs w:val="21"/>
          <w:lang w:val="en-US" w:eastAsia="zh-CN"/>
        </w:rPr>
        <w:t>=</w:t>
      </w:r>
      <w:r>
        <w:rPr>
          <w:rFonts w:hint="default" w:ascii="Times New Roman" w:hAnsi="Times New Roman" w:cs="Times New Roman"/>
          <w:bCs/>
          <w:color w:val="000000"/>
          <w:szCs w:val="21"/>
          <w:lang w:val="en-US" w:eastAsia="zh-CN"/>
        </w:rPr>
        <w:t>0</w:t>
      </w:r>
      <w:r>
        <w:rPr>
          <w:rFonts w:hint="default" w:ascii="Times New Roman" w:hAnsi="Times New Roman" w:eastAsia="宋体" w:cs="Times New Roman"/>
          <w:bCs/>
          <w:color w:val="000000"/>
          <w:szCs w:val="21"/>
        </w:rPr>
        <w:t>.90g/mL)</w:t>
      </w:r>
      <w:r>
        <w:rPr>
          <w:rFonts w:hint="eastAsia" w:ascii="宋体" w:hAnsi="宋体" w:eastAsia="宋体" w:cs="宋体"/>
          <w:b w:val="0"/>
          <w:bCs w:val="0"/>
          <w:color w:val="000000"/>
          <w:szCs w:val="21"/>
        </w:rPr>
        <w:t>。</w:t>
      </w:r>
    </w:p>
    <w:p w14:paraId="50B7C116">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6.2.9</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盐酸-氢溴酸溶液</w:t>
      </w:r>
      <w:r>
        <w:rPr>
          <w:rFonts w:hint="eastAsia" w:ascii="Times New Roman" w:hAnsi="Times New Roman" w:eastAsia="宋体" w:cs="Times New Roman"/>
          <w:bCs/>
          <w:color w:val="000000"/>
          <w:szCs w:val="21"/>
          <w:lang w:val="en-US" w:eastAsia="zh-CN"/>
        </w:rPr>
        <w:t>（1+1）。</w:t>
      </w:r>
      <w:r>
        <w:rPr>
          <w:rFonts w:hint="eastAsia" w:ascii="宋体" w:hAnsi="宋体" w:eastAsia="宋体" w:cs="宋体"/>
          <w:b w:val="0"/>
          <w:bCs w:val="0"/>
          <w:color w:val="000000"/>
          <w:szCs w:val="21"/>
        </w:rPr>
        <w:t xml:space="preserve"> </w:t>
      </w:r>
    </w:p>
    <w:p w14:paraId="4F1871B6">
      <w:pPr>
        <w:rPr>
          <w:rFonts w:hint="eastAsia" w:eastAsia="宋体"/>
          <w:bCs/>
          <w:color w:val="000000"/>
          <w:szCs w:val="21"/>
          <w:lang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10</w:t>
      </w:r>
      <w:r>
        <w:rPr>
          <w:rFonts w:hint="eastAsia" w:ascii="宋体" w:hAnsi="宋体" w:eastAsia="宋体" w:cs="宋体"/>
          <w:b w:val="0"/>
          <w:bCs w:val="0"/>
          <w:color w:val="000000"/>
          <w:szCs w:val="21"/>
        </w:rPr>
        <w:t xml:space="preserve">  </w:t>
      </w:r>
      <w:r>
        <w:rPr>
          <w:rFonts w:hint="eastAsia" w:hAnsi="宋体"/>
          <w:bCs/>
          <w:color w:val="000000"/>
          <w:szCs w:val="21"/>
          <w:lang w:eastAsia="zh-CN"/>
        </w:rPr>
        <w:t>硫脲溶液（</w:t>
      </w:r>
      <w:r>
        <w:rPr>
          <w:rFonts w:hint="eastAsia" w:hAnsi="宋体"/>
          <w:bCs/>
          <w:color w:val="000000"/>
          <w:szCs w:val="21"/>
          <w:lang w:val="en-US" w:eastAsia="zh-CN"/>
        </w:rPr>
        <w:t>100g/L</w:t>
      </w:r>
      <w:r>
        <w:rPr>
          <w:rFonts w:hint="eastAsia" w:hAnsi="宋体"/>
          <w:bCs/>
          <w:color w:val="000000"/>
          <w:szCs w:val="21"/>
          <w:lang w:eastAsia="zh-CN"/>
        </w:rPr>
        <w:t>）</w:t>
      </w:r>
      <w:r>
        <w:rPr>
          <w:rFonts w:hint="eastAsia" w:ascii="宋体" w:hAnsi="宋体" w:eastAsia="宋体" w:cs="宋体"/>
          <w:b w:val="0"/>
          <w:bCs w:val="0"/>
          <w:color w:val="000000"/>
          <w:szCs w:val="21"/>
        </w:rPr>
        <w:t xml:space="preserve">。 </w:t>
      </w:r>
    </w:p>
    <w:p w14:paraId="777C4EFD">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11</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eastAsia="zh-CN"/>
        </w:rPr>
        <w:t>乙酸</w:t>
      </w:r>
      <w:r>
        <w:rPr>
          <w:rFonts w:hint="eastAsia" w:ascii="宋体" w:hAnsi="宋体" w:cs="宋体"/>
          <w:b w:val="0"/>
          <w:bCs w:val="0"/>
          <w:color w:val="000000"/>
          <w:szCs w:val="21"/>
          <w:lang w:val="en-US" w:eastAsia="zh-CN"/>
        </w:rPr>
        <w:t>钠饱和溶液</w:t>
      </w:r>
      <w:r>
        <w:rPr>
          <w:rFonts w:hint="eastAsia" w:ascii="宋体" w:hAnsi="宋体" w:cs="宋体"/>
          <w:b w:val="0"/>
          <w:bCs w:val="0"/>
          <w:color w:val="000000"/>
          <w:szCs w:val="21"/>
          <w:lang w:eastAsia="zh-CN"/>
        </w:rPr>
        <w:t>。</w:t>
      </w:r>
    </w:p>
    <w:p w14:paraId="4D4A2562">
      <w:pPr>
        <w:rPr>
          <w:rFonts w:hint="eastAsia" w:ascii="宋体" w:hAnsi="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12</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铋标准</w:t>
      </w:r>
      <w:r>
        <w:rPr>
          <w:rFonts w:hint="eastAsia" w:ascii="宋体" w:hAnsi="宋体" w:cs="宋体"/>
          <w:bCs/>
          <w:color w:val="000000"/>
          <w:szCs w:val="21"/>
          <w:lang w:eastAsia="zh-CN"/>
        </w:rPr>
        <w:t>贮存</w:t>
      </w:r>
      <w:r>
        <w:rPr>
          <w:rFonts w:hint="eastAsia" w:ascii="宋体" w:hAnsi="宋体" w:eastAsia="宋体" w:cs="宋体"/>
          <w:bCs/>
          <w:color w:val="000000"/>
          <w:szCs w:val="21"/>
        </w:rPr>
        <w:t>溶液：</w:t>
      </w:r>
      <w:r>
        <w:rPr>
          <w:rFonts w:hint="default" w:ascii="Times New Roman" w:hAnsi="Times New Roman" w:eastAsia="宋体" w:cs="Times New Roman"/>
          <w:bCs/>
          <w:color w:val="000000"/>
          <w:szCs w:val="21"/>
        </w:rPr>
        <w:t>称取1.0000g高纯金属铋</w:t>
      </w:r>
      <w:r>
        <w:rPr>
          <w:rFonts w:hint="default" w:ascii="Times New Roman" w:hAnsi="Times New Roman" w:cs="Times New Roman"/>
          <w:bCs/>
          <w:color w:val="000000"/>
          <w:szCs w:val="21"/>
          <w:lang w:eastAsia="zh-CN"/>
        </w:rPr>
        <w:t>（铋质量分数≥99.95%）</w:t>
      </w:r>
      <w:r>
        <w:rPr>
          <w:rFonts w:hint="default" w:ascii="Times New Roman" w:hAnsi="Times New Roman" w:eastAsia="宋体" w:cs="Times New Roman"/>
          <w:bCs/>
          <w:color w:val="000000"/>
          <w:szCs w:val="21"/>
        </w:rPr>
        <w:t>于200mL高型烧杯中，加入50mL硝酸溶液（1+1），加热溶解后，冷却，移入预先加入50mL硝酸</w:t>
      </w:r>
      <w:r>
        <w:rPr>
          <w:rFonts w:hint="default" w:ascii="Times New Roman" w:hAnsi="Times New Roman" w:cs="Times New Roman"/>
          <w:bCs/>
          <w:color w:val="000000"/>
          <w:szCs w:val="21"/>
          <w:lang w:eastAsia="zh-CN"/>
        </w:rPr>
        <w:t>（</w:t>
      </w:r>
      <w:r>
        <w:rPr>
          <w:rFonts w:hint="default" w:ascii="Times New Roman" w:hAnsi="Times New Roman" w:cs="Times New Roman"/>
          <w:bCs/>
          <w:color w:val="000000"/>
          <w:szCs w:val="21"/>
          <w:lang w:val="en-US" w:eastAsia="zh-CN"/>
        </w:rPr>
        <w:t>6.2.4</w:t>
      </w:r>
      <w:r>
        <w:rPr>
          <w:rFonts w:hint="default" w:ascii="Times New Roman" w:hAnsi="Times New Roman" w:cs="Times New Roman"/>
          <w:bCs/>
          <w:color w:val="000000"/>
          <w:szCs w:val="21"/>
          <w:lang w:eastAsia="zh-CN"/>
        </w:rPr>
        <w:t>）</w:t>
      </w:r>
      <w:r>
        <w:rPr>
          <w:rFonts w:hint="default" w:ascii="Times New Roman" w:hAnsi="Times New Roman" w:eastAsia="宋体" w:cs="Times New Roman"/>
          <w:bCs/>
          <w:color w:val="000000"/>
          <w:szCs w:val="21"/>
        </w:rPr>
        <w:t>的1000mL容量瓶中，用水稀释至刻度，混匀。</w:t>
      </w:r>
      <w:r>
        <w:rPr>
          <w:rFonts w:hint="default" w:ascii="Times New Roman" w:hAnsi="Times New Roman" w:cs="Times New Roman"/>
          <w:bCs/>
          <w:color w:val="000000"/>
          <w:szCs w:val="21"/>
          <w:lang w:eastAsia="zh-CN"/>
        </w:rPr>
        <w:t>此溶液</w:t>
      </w:r>
      <w:r>
        <w:rPr>
          <w:rFonts w:hint="default" w:ascii="Times New Roman" w:hAnsi="Times New Roman" w:cs="Times New Roman"/>
          <w:bCs/>
          <w:color w:val="000000"/>
          <w:szCs w:val="21"/>
          <w:lang w:val="en-US" w:eastAsia="zh-CN"/>
        </w:rPr>
        <w:t>1mL含1.00mg铋。</w:t>
      </w:r>
    </w:p>
    <w:p w14:paraId="1B6F3ED4">
      <w:pPr>
        <w:rPr>
          <w:rFonts w:hint="eastAsia" w:ascii="宋体" w:hAnsi="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  </w:t>
      </w:r>
      <w:r>
        <w:rPr>
          <w:rFonts w:hint="default" w:ascii="Times New Roman" w:hAnsi="Times New Roman" w:eastAsia="宋体" w:cs="Times New Roman"/>
          <w:bCs/>
          <w:color w:val="000000"/>
          <w:szCs w:val="21"/>
          <w:lang w:val="en-US" w:eastAsia="zh-CN"/>
        </w:rPr>
        <w:t>Na</w:t>
      </w:r>
      <w:r>
        <w:rPr>
          <w:rFonts w:hint="default" w:ascii="Times New Roman" w:hAnsi="Times New Roman" w:eastAsia="宋体" w:cs="Times New Roman"/>
          <w:bCs/>
          <w:color w:val="000000"/>
          <w:szCs w:val="21"/>
          <w:vertAlign w:val="subscript"/>
          <w:lang w:val="en-US" w:eastAsia="zh-CN"/>
        </w:rPr>
        <w:t>2</w:t>
      </w:r>
      <w:r>
        <w:rPr>
          <w:rFonts w:hint="default" w:ascii="Times New Roman" w:hAnsi="Times New Roman" w:eastAsia="宋体" w:cs="Times New Roman"/>
          <w:bCs/>
          <w:color w:val="000000"/>
          <w:szCs w:val="21"/>
          <w:lang w:val="en-US" w:eastAsia="zh-CN"/>
        </w:rPr>
        <w:t>EDTA标准滴定溶液（0.0</w:t>
      </w:r>
      <w:r>
        <w:rPr>
          <w:rFonts w:hint="default" w:ascii="Times New Roman" w:hAnsi="Times New Roman" w:cs="Times New Roman"/>
          <w:bCs/>
          <w:color w:val="000000"/>
          <w:szCs w:val="21"/>
          <w:lang w:val="en-US" w:eastAsia="zh-CN"/>
        </w:rPr>
        <w:t>04</w:t>
      </w:r>
      <w:r>
        <w:rPr>
          <w:rFonts w:hint="default" w:ascii="Times New Roman" w:hAnsi="Times New Roman" w:eastAsia="宋体" w:cs="Times New Roman"/>
          <w:bCs/>
          <w:color w:val="000000"/>
          <w:szCs w:val="21"/>
          <w:lang w:val="en-US" w:eastAsia="zh-CN"/>
        </w:rPr>
        <w:t>mo</w:t>
      </w:r>
      <w:r>
        <w:rPr>
          <w:rFonts w:hint="default" w:ascii="Times New Roman" w:hAnsi="Times New Roman" w:cs="Times New Roman"/>
          <w:bCs/>
          <w:color w:val="000000"/>
          <w:szCs w:val="21"/>
          <w:lang w:val="en-US" w:eastAsia="zh-CN"/>
        </w:rPr>
        <w:t>l</w:t>
      </w:r>
      <w:r>
        <w:rPr>
          <w:rFonts w:hint="default" w:ascii="Times New Roman" w:hAnsi="Times New Roman" w:eastAsia="宋体" w:cs="Times New Roman"/>
          <w:bCs/>
          <w:color w:val="000000"/>
          <w:szCs w:val="21"/>
          <w:lang w:val="en-US" w:eastAsia="zh-CN"/>
        </w:rPr>
        <w:t>/L）</w:t>
      </w:r>
      <w:r>
        <w:rPr>
          <w:rFonts w:hint="default" w:ascii="Times New Roman" w:hAnsi="Times New Roman" w:cs="Times New Roman"/>
          <w:bCs/>
          <w:color w:val="000000"/>
          <w:szCs w:val="21"/>
          <w:lang w:val="en-US" w:eastAsia="zh-CN"/>
        </w:rPr>
        <w:t>。</w:t>
      </w:r>
    </w:p>
    <w:p w14:paraId="2DAA1BF8">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13.1  </w:t>
      </w:r>
      <w:r>
        <w:rPr>
          <w:rFonts w:hint="eastAsia" w:ascii="宋体" w:hAnsi="宋体" w:eastAsia="宋体" w:cs="宋体"/>
          <w:b w:val="0"/>
          <w:bCs w:val="0"/>
          <w:color w:val="000000"/>
          <w:szCs w:val="21"/>
          <w:lang w:val="en-US" w:eastAsia="zh-CN"/>
        </w:rPr>
        <w:t>配制：称</w:t>
      </w:r>
      <w:r>
        <w:rPr>
          <w:rFonts w:hint="default" w:ascii="Times New Roman" w:hAnsi="Times New Roman" w:eastAsia="宋体" w:cs="Times New Roman"/>
          <w:b w:val="0"/>
          <w:bCs w:val="0"/>
          <w:color w:val="000000"/>
          <w:szCs w:val="21"/>
          <w:lang w:val="en-US" w:eastAsia="zh-CN"/>
        </w:rPr>
        <w:t>取1.</w:t>
      </w:r>
      <w:r>
        <w:rPr>
          <w:rFonts w:hint="eastAsia" w:cs="Times New Roman"/>
          <w:b w:val="0"/>
          <w:bCs w:val="0"/>
          <w:color w:val="000000"/>
          <w:szCs w:val="21"/>
          <w:lang w:val="en-US" w:eastAsia="zh-CN"/>
        </w:rPr>
        <w:t>49</w:t>
      </w:r>
      <w:r>
        <w:rPr>
          <w:rFonts w:hint="default" w:ascii="Times New Roman" w:hAnsi="Times New Roman" w:eastAsia="宋体" w:cs="Times New Roman"/>
          <w:b w:val="0"/>
          <w:bCs w:val="0"/>
          <w:color w:val="000000"/>
          <w:szCs w:val="21"/>
          <w:lang w:val="en-US" w:eastAsia="zh-CN"/>
        </w:rPr>
        <w:t>gNa</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EDTA于500mL烧杯中，加100mL热水溶解，冷却，移入1000mL</w:t>
      </w:r>
    </w:p>
    <w:p w14:paraId="6148167E">
      <w:pPr>
        <w:rPr>
          <w:rFonts w:hint="eastAsia" w:ascii="黑体" w:hAnsi="黑体" w:eastAsia="黑体" w:cs="黑体"/>
          <w:b w:val="0"/>
          <w:bCs w:val="0"/>
          <w:color w:val="000000"/>
          <w:szCs w:val="21"/>
          <w:lang w:val="en-US" w:eastAsia="zh-CN"/>
        </w:rPr>
      </w:pPr>
      <w:r>
        <w:rPr>
          <w:rFonts w:hint="default" w:ascii="Times New Roman" w:hAnsi="Times New Roman" w:eastAsia="宋体" w:cs="Times New Roman"/>
          <w:b w:val="0"/>
          <w:bCs w:val="0"/>
          <w:color w:val="000000"/>
          <w:szCs w:val="21"/>
          <w:lang w:val="en-US" w:eastAsia="zh-CN"/>
        </w:rPr>
        <w:t>容量瓶中，用水稀释至刻度，混匀。</w:t>
      </w:r>
    </w:p>
    <w:p w14:paraId="58BD74C5">
      <w:pPr>
        <w:rPr>
          <w:rFonts w:hint="eastAsia" w:ascii="宋体" w:hAnsi="宋体" w:cs="宋体"/>
          <w:b w:val="0"/>
          <w:bCs w:val="0"/>
          <w:color w:val="FF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13.2  </w:t>
      </w:r>
      <w:r>
        <w:rPr>
          <w:rFonts w:hint="default" w:ascii="Times New Roman" w:hAnsi="Times New Roman" w:eastAsia="宋体" w:cs="Times New Roman"/>
          <w:b w:val="0"/>
          <w:bCs w:val="0"/>
          <w:color w:val="auto"/>
          <w:szCs w:val="21"/>
          <w:lang w:val="en-US" w:eastAsia="zh-CN"/>
        </w:rPr>
        <w:t>标定：</w:t>
      </w:r>
      <w:r>
        <w:rPr>
          <w:rFonts w:hint="default" w:ascii="Times New Roman" w:hAnsi="Times New Roman" w:cs="Times New Roman"/>
          <w:b w:val="0"/>
          <w:bCs w:val="0"/>
          <w:color w:val="auto"/>
          <w:szCs w:val="21"/>
          <w:lang w:val="en-US" w:eastAsia="zh-CN"/>
        </w:rPr>
        <w:t>称取0.36g纯铜（</w:t>
      </w:r>
      <w:r>
        <w:rPr>
          <w:rFonts w:hint="default" w:ascii="Times New Roman" w:hAnsi="Times New Roman" w:cs="Times New Roman"/>
          <w:bCs/>
          <w:color w:val="auto"/>
          <w:szCs w:val="21"/>
          <w:lang w:val="en-US" w:eastAsia="zh-CN"/>
        </w:rPr>
        <w:t>铜</w:t>
      </w:r>
      <w:r>
        <w:rPr>
          <w:rFonts w:hint="default" w:ascii="Times New Roman" w:hAnsi="Times New Roman" w:cs="Times New Roman"/>
          <w:bCs/>
          <w:color w:val="auto"/>
          <w:szCs w:val="21"/>
          <w:lang w:eastAsia="zh-CN"/>
        </w:rPr>
        <w:t>质量分数≥99.9</w:t>
      </w:r>
      <w:r>
        <w:rPr>
          <w:rFonts w:hint="default" w:ascii="Times New Roman" w:hAnsi="Times New Roman" w:cs="Times New Roman"/>
          <w:bCs/>
          <w:color w:val="auto"/>
          <w:szCs w:val="21"/>
          <w:lang w:val="en-US" w:eastAsia="zh-CN"/>
        </w:rPr>
        <w:t>9</w:t>
      </w:r>
      <w:r>
        <w:rPr>
          <w:rFonts w:hint="default" w:ascii="Times New Roman" w:hAnsi="Times New Roman" w:cs="Times New Roman"/>
          <w:bCs/>
          <w:color w:val="auto"/>
          <w:szCs w:val="21"/>
          <w:lang w:eastAsia="zh-CN"/>
        </w:rPr>
        <w:t>%</w:t>
      </w:r>
      <w:r>
        <w:rPr>
          <w:rFonts w:hint="default" w:ascii="Times New Roman" w:hAnsi="Times New Roman" w:cs="Times New Roman"/>
          <w:b w:val="0"/>
          <w:bCs w:val="0"/>
          <w:color w:val="auto"/>
          <w:szCs w:val="21"/>
          <w:lang w:val="en-US" w:eastAsia="zh-CN"/>
        </w:rPr>
        <w:t>）于三个400mL烧杯中，加入</w:t>
      </w:r>
      <w:r>
        <w:rPr>
          <w:rFonts w:hint="default" w:ascii="Times New Roman" w:hAnsi="Times New Roman" w:cs="Times New Roman"/>
          <w:color w:val="auto"/>
          <w:szCs w:val="21"/>
          <w:lang w:val="en-US" w:eastAsia="zh-CN"/>
        </w:rPr>
        <w:t>5mL盐酸（6.2.3），2mL过氧化氢（6.2.6）盖上表皿，低温加热至样品溶解，取下冷却至室温。</w:t>
      </w:r>
      <w:r>
        <w:rPr>
          <w:rFonts w:hint="default" w:ascii="Times New Roman" w:hAnsi="Times New Roman" w:cs="Times New Roman"/>
          <w:b w:val="0"/>
          <w:bCs w:val="0"/>
          <w:color w:val="auto"/>
          <w:szCs w:val="21"/>
          <w:lang w:val="en-US" w:eastAsia="zh-CN"/>
        </w:rPr>
        <w:t xml:space="preserve"> 分别</w:t>
      </w:r>
      <w:r>
        <w:rPr>
          <w:rFonts w:hint="default" w:ascii="Times New Roman" w:hAnsi="Times New Roman" w:eastAsia="宋体" w:cs="Times New Roman"/>
          <w:b w:val="0"/>
          <w:bCs w:val="0"/>
          <w:color w:val="auto"/>
          <w:szCs w:val="21"/>
          <w:lang w:val="en-US" w:eastAsia="zh-CN"/>
        </w:rPr>
        <w:t>移取</w:t>
      </w:r>
      <w:r>
        <w:rPr>
          <w:rFonts w:hint="default" w:ascii="Times New Roman" w:hAnsi="Times New Roman" w:cs="Times New Roman"/>
          <w:b w:val="0"/>
          <w:bCs w:val="0"/>
          <w:color w:val="auto"/>
          <w:szCs w:val="21"/>
          <w:lang w:val="en-US" w:eastAsia="zh-CN"/>
        </w:rPr>
        <w:t>三</w:t>
      </w:r>
      <w:r>
        <w:rPr>
          <w:rFonts w:hint="default" w:ascii="Times New Roman" w:hAnsi="Times New Roman" w:eastAsia="宋体" w:cs="Times New Roman"/>
          <w:b w:val="0"/>
          <w:bCs w:val="0"/>
          <w:color w:val="auto"/>
          <w:szCs w:val="21"/>
          <w:lang w:val="en-US" w:eastAsia="zh-CN"/>
        </w:rPr>
        <w:t>份20.00mL铋标准</w:t>
      </w:r>
      <w:r>
        <w:rPr>
          <w:rFonts w:hint="eastAsia" w:cs="Times New Roman"/>
          <w:b w:val="0"/>
          <w:bCs w:val="0"/>
          <w:color w:val="auto"/>
          <w:szCs w:val="21"/>
          <w:lang w:val="en-US" w:eastAsia="zh-CN"/>
        </w:rPr>
        <w:t>贮存</w:t>
      </w:r>
      <w:r>
        <w:rPr>
          <w:rFonts w:hint="default" w:ascii="Times New Roman" w:hAnsi="Times New Roman" w:eastAsia="宋体" w:cs="Times New Roman"/>
          <w:b w:val="0"/>
          <w:bCs w:val="0"/>
          <w:color w:val="auto"/>
          <w:szCs w:val="21"/>
          <w:lang w:val="en-US" w:eastAsia="zh-CN"/>
        </w:rPr>
        <w:t>溶液（</w:t>
      </w:r>
      <w:r>
        <w:rPr>
          <w:rFonts w:hint="default" w:ascii="Times New Roman" w:hAnsi="Times New Roman" w:cs="Times New Roman"/>
          <w:b w:val="0"/>
          <w:bCs w:val="0"/>
          <w:color w:val="auto"/>
          <w:szCs w:val="21"/>
          <w:lang w:val="en-US" w:eastAsia="zh-CN"/>
        </w:rPr>
        <w:t>6.2.1</w:t>
      </w:r>
      <w:r>
        <w:rPr>
          <w:rFonts w:hint="eastAsia" w:cs="Times New Roman"/>
          <w:b w:val="0"/>
          <w:bCs w:val="0"/>
          <w:color w:val="auto"/>
          <w:szCs w:val="21"/>
          <w:lang w:val="en-US" w:eastAsia="zh-CN"/>
        </w:rPr>
        <w:t>2</w:t>
      </w:r>
      <w:r>
        <w:rPr>
          <w:rFonts w:hint="default" w:ascii="Times New Roman" w:hAnsi="Times New Roman" w:eastAsia="宋体" w:cs="Times New Roman"/>
          <w:b w:val="0"/>
          <w:bCs w:val="0"/>
          <w:color w:val="auto"/>
          <w:szCs w:val="21"/>
          <w:lang w:val="en-US" w:eastAsia="zh-CN"/>
        </w:rPr>
        <w:t>）</w:t>
      </w:r>
      <w:r>
        <w:rPr>
          <w:rFonts w:hint="default" w:ascii="Times New Roman" w:hAnsi="Times New Roman" w:cs="Times New Roman"/>
          <w:b w:val="0"/>
          <w:bCs w:val="0"/>
          <w:color w:val="auto"/>
          <w:szCs w:val="21"/>
          <w:lang w:val="en-US" w:eastAsia="zh-CN"/>
        </w:rPr>
        <w:t>于上述烧杯中。以下按照6.4.4.2</w:t>
      </w:r>
      <w:r>
        <w:rPr>
          <w:rFonts w:hint="default" w:ascii="Times New Roman" w:hAnsi="Times New Roman" w:eastAsia="宋体" w:cs="Times New Roman"/>
          <w:b w:val="0"/>
          <w:bCs w:val="0"/>
          <w:color w:val="auto"/>
          <w:szCs w:val="21"/>
          <w:lang w:val="en-US" w:eastAsia="zh-CN"/>
        </w:rPr>
        <w:t>～</w:t>
      </w:r>
      <w:r>
        <w:rPr>
          <w:rFonts w:hint="default" w:ascii="Times New Roman" w:hAnsi="Times New Roman" w:cs="Times New Roman"/>
          <w:b w:val="0"/>
          <w:bCs w:val="0"/>
          <w:color w:val="auto"/>
          <w:szCs w:val="21"/>
          <w:lang w:val="en-US" w:eastAsia="zh-CN"/>
        </w:rPr>
        <w:t>6.4.4.3操作</w:t>
      </w:r>
      <w:r>
        <w:rPr>
          <w:rFonts w:hint="default" w:ascii="Times New Roman" w:hAnsi="Times New Roman" w:eastAsia="宋体" w:cs="Times New Roman"/>
          <w:b w:val="0"/>
          <w:bCs w:val="0"/>
          <w:color w:val="auto"/>
          <w:szCs w:val="21"/>
          <w:lang w:val="en-US" w:eastAsia="zh-CN"/>
        </w:rPr>
        <w:t>。</w:t>
      </w:r>
      <w:r>
        <w:rPr>
          <w:rFonts w:hint="default" w:ascii="Times New Roman" w:hAnsi="Times New Roman" w:cs="Times New Roman"/>
          <w:b w:val="0"/>
          <w:bCs w:val="0"/>
          <w:color w:val="auto"/>
          <w:szCs w:val="21"/>
          <w:lang w:val="en-US" w:eastAsia="zh-CN"/>
        </w:rPr>
        <w:t>随同标定做空白试验。</w:t>
      </w:r>
    </w:p>
    <w:p w14:paraId="4BBAAC18">
      <w:pPr>
        <w:rPr>
          <w:rFonts w:hint="default"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 xml:space="preserve">    按</w:t>
      </w:r>
      <w:r>
        <w:rPr>
          <w:rFonts w:hint="default" w:ascii="Times New Roman" w:hAnsi="Times New Roman" w:cs="Times New Roman"/>
          <w:b w:val="0"/>
          <w:bCs w:val="0"/>
          <w:color w:val="000000"/>
          <w:szCs w:val="21"/>
          <w:lang w:val="en-US" w:eastAsia="zh-CN"/>
        </w:rPr>
        <w:t>式（3）计算</w:t>
      </w:r>
      <w:r>
        <w:rPr>
          <w:rFonts w:hint="default" w:ascii="Times New Roman" w:hAnsi="Times New Roman" w:eastAsia="宋体" w:cs="Times New Roman"/>
          <w:b w:val="0"/>
          <w:bCs w:val="0"/>
          <w:color w:val="000000"/>
          <w:szCs w:val="21"/>
          <w:lang w:val="en-US" w:eastAsia="zh-CN"/>
        </w:rPr>
        <w:t>Na</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EDTA</w:t>
      </w:r>
      <w:r>
        <w:rPr>
          <w:rFonts w:hint="default" w:ascii="Times New Roman" w:hAnsi="Times New Roman" w:eastAsia="宋体" w:cs="Times New Roman"/>
          <w:bCs/>
          <w:color w:val="000000"/>
          <w:szCs w:val="21"/>
          <w:lang w:val="en-US" w:eastAsia="zh-CN"/>
        </w:rPr>
        <w:t>标准滴</w:t>
      </w:r>
      <w:r>
        <w:rPr>
          <w:rFonts w:hint="eastAsia" w:ascii="宋体" w:hAnsi="宋体" w:eastAsia="宋体" w:cs="宋体"/>
          <w:bCs/>
          <w:color w:val="000000"/>
          <w:szCs w:val="21"/>
          <w:lang w:val="en-US" w:eastAsia="zh-CN"/>
        </w:rPr>
        <w:t>定溶液</w:t>
      </w:r>
      <w:r>
        <w:rPr>
          <w:rFonts w:hint="eastAsia" w:ascii="宋体" w:hAnsi="宋体" w:cs="宋体"/>
          <w:bCs/>
          <w:color w:val="000000"/>
          <w:szCs w:val="21"/>
          <w:lang w:val="en-US" w:eastAsia="zh-CN"/>
        </w:rPr>
        <w:t>的实际浓度。</w:t>
      </w:r>
    </w:p>
    <w:p w14:paraId="55EE85A3">
      <w:pPr>
        <w:ind w:firstLine="420" w:firstLineChars="200"/>
        <w:jc w:val="right"/>
        <w:rPr>
          <w:rFonts w:hAnsi="宋体"/>
          <w:color w:val="000000"/>
        </w:rPr>
      </w:pPr>
      <w:r>
        <w:rPr>
          <w:color w:val="000000"/>
          <w:position w:val="-30"/>
        </w:rPr>
        <w:object>
          <v:shape id="_x0000_i1027" o:spt="75" type="#_x0000_t75" style="height:32.45pt;width:79.2pt;" o:ole="t" filled="f" o:preferrelative="t" stroked="f" coordsize="21600,21600">
            <v:path/>
            <v:fill on="f" focussize="0,0"/>
            <v:stroke on="f"/>
            <v:imagedata r:id="rId27" o:title=""/>
            <o:lock v:ext="edit" aspectratio="t"/>
            <w10:wrap type="none"/>
            <w10:anchorlock/>
          </v:shape>
          <o:OLEObject Type="Embed" ProgID="Equation.DSMT4" ShapeID="_x0000_i1027" DrawAspect="Content" ObjectID="_1468075727" r:id="rId26">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w:t>
      </w:r>
      <w:r>
        <w:rPr>
          <w:rFonts w:hint="default" w:ascii="Times New Roman" w:hAnsi="Times New Roman" w:eastAsia="宋体" w:cs="Times New Roman"/>
          <w:color w:val="000000"/>
          <w:lang w:val="en-US" w:eastAsia="zh-CN"/>
        </w:rPr>
        <w:t>3</w:t>
      </w:r>
      <w:r>
        <w:rPr>
          <w:rFonts w:hint="default" w:ascii="Times New Roman" w:hAnsi="Times New Roman" w:eastAsia="宋体" w:cs="Times New Roman"/>
          <w:color w:val="000000"/>
        </w:rPr>
        <w:t>）</w:t>
      </w:r>
    </w:p>
    <w:p w14:paraId="6C25594E">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c</w:t>
      </w:r>
      <w:r>
        <w:rPr>
          <w:rFonts w:hint="default" w:ascii="Times New Roman" w:hAnsi="Times New Roman" w:cs="Times New Roman" w:eastAsiaTheme="minorEastAsia"/>
          <w:color w:val="000000"/>
          <w:lang w:val="en-US" w:eastAsia="zh-CN"/>
        </w:rPr>
        <w:t>—Na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EDTA标准滴定溶液的实际浓度，单位为摩尔每升（mol/L）；</w:t>
      </w:r>
    </w:p>
    <w:p w14:paraId="20BBD992">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eastAsia" w:cs="Times New Roman" w:eastAsiaTheme="minorEastAsia"/>
          <w:i/>
          <w:iCs/>
          <w:color w:val="000000"/>
          <w:vertAlign w:val="subscript"/>
          <w:lang w:val="en-US" w:eastAsia="zh-CN"/>
        </w:rPr>
        <w:t>6</w:t>
      </w:r>
      <w:r>
        <w:rPr>
          <w:rFonts w:hint="default" w:ascii="Times New Roman" w:hAnsi="Times New Roman" w:cs="Times New Roman" w:eastAsiaTheme="minorEastAsia"/>
          <w:color w:val="000000"/>
          <w:lang w:val="en-US" w:eastAsia="zh-CN"/>
        </w:rPr>
        <w:t>—移取铋标准贮存溶液的体积，单位为毫升（mL）；</w:t>
      </w:r>
    </w:p>
    <w:p w14:paraId="17E89C6C">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eastAsia" w:cs="Times New Roman" w:eastAsiaTheme="minorEastAsia"/>
          <w:i/>
          <w:iCs/>
          <w:color w:val="000000"/>
          <w:vertAlign w:val="subscript"/>
          <w:lang w:val="en-US" w:eastAsia="zh-CN"/>
        </w:rPr>
        <w:t>7</w:t>
      </w:r>
      <w:r>
        <w:rPr>
          <w:rFonts w:hint="default" w:ascii="Times New Roman" w:hAnsi="Times New Roman" w:cs="Times New Roman" w:eastAsiaTheme="minorEastAsia"/>
          <w:color w:val="000000"/>
          <w:lang w:val="en-US" w:eastAsia="zh-CN"/>
        </w:rPr>
        <w:t>—标定时消耗Na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EDTA标准滴定溶液的体积,单位为毫升（mL）；</w:t>
      </w:r>
    </w:p>
    <w:p w14:paraId="4547EDA6">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eastAsia" w:cs="Times New Roman" w:eastAsiaTheme="minorEastAsia"/>
          <w:i/>
          <w:iCs/>
          <w:color w:val="000000"/>
          <w:vertAlign w:val="subscript"/>
          <w:lang w:val="en-US" w:eastAsia="zh-CN"/>
        </w:rPr>
        <w:t>8</w:t>
      </w:r>
      <w:r>
        <w:rPr>
          <w:rFonts w:hint="default" w:ascii="Times New Roman" w:hAnsi="Times New Roman" w:cs="Times New Roman" w:eastAsiaTheme="minorEastAsia"/>
          <w:color w:val="000000"/>
          <w:lang w:val="en-US" w:eastAsia="zh-CN"/>
        </w:rPr>
        <w:t>—测定时滴定空白溶液消耗Na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EDTA标准滴定溶液的体积，单位为毫升（mL）；</w:t>
      </w:r>
    </w:p>
    <w:p w14:paraId="084D7B9C">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ρ</w:t>
      </w:r>
      <w:r>
        <w:rPr>
          <w:rFonts w:hint="default" w:ascii="Times New Roman" w:hAnsi="Times New Roman" w:cs="Times New Roman" w:eastAsiaTheme="minorEastAsia"/>
          <w:i/>
          <w:iCs/>
          <w:color w:val="000000"/>
          <w:vertAlign w:val="subscript"/>
          <w:lang w:val="en-US" w:eastAsia="zh-CN"/>
        </w:rPr>
        <w:t>2</w:t>
      </w:r>
      <w:r>
        <w:rPr>
          <w:rFonts w:hint="default" w:ascii="Times New Roman" w:hAnsi="Times New Roman" w:cs="Times New Roman" w:eastAsiaTheme="minorEastAsia"/>
          <w:color w:val="000000"/>
          <w:lang w:val="en-US" w:eastAsia="zh-CN"/>
        </w:rPr>
        <w:t>—铋标准溶液的浓度，单位为毫克每毫升（mg/mL）；</w:t>
      </w:r>
    </w:p>
    <w:p w14:paraId="093206DE">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M</w:t>
      </w:r>
      <w:r>
        <w:rPr>
          <w:rFonts w:hint="default" w:ascii="Times New Roman" w:hAnsi="Times New Roman" w:cs="Times New Roman" w:eastAsiaTheme="minorEastAsia"/>
          <w:color w:val="000000"/>
          <w:lang w:val="en-US" w:eastAsia="zh-CN"/>
        </w:rPr>
        <w:t>—铋的摩尔质量208.98，单位为克每摩尔（g/mol）。</w:t>
      </w:r>
    </w:p>
    <w:p w14:paraId="7C897EF9">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取三次标定结果的平均值，三次标定消耗Na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EDTA标准滴定溶液的体积</w:t>
      </w:r>
      <w:r>
        <w:rPr>
          <w:rFonts w:hint="eastAsia" w:ascii="Times New Roman" w:hAnsi="Times New Roman" w:cs="Times New Roman" w:eastAsiaTheme="minorEastAsia"/>
          <w:color w:val="000000"/>
          <w:lang w:val="en-US" w:eastAsia="zh-CN"/>
        </w:rPr>
        <w:t>的</w:t>
      </w:r>
      <w:r>
        <w:rPr>
          <w:rFonts w:hint="default" w:ascii="Times New Roman" w:hAnsi="Times New Roman" w:cs="Times New Roman" w:eastAsiaTheme="minorEastAsia"/>
          <w:color w:val="000000"/>
          <w:lang w:val="en-US" w:eastAsia="zh-CN"/>
        </w:rPr>
        <w:t>极差应不大于</w:t>
      </w:r>
      <w:r>
        <w:rPr>
          <w:rFonts w:hint="eastAsia" w:cs="Times New Roman" w:eastAsiaTheme="minorEastAsia"/>
          <w:color w:val="000000"/>
          <w:lang w:val="en-US" w:eastAsia="zh-CN"/>
        </w:rPr>
        <w:t>0.20m</w:t>
      </w:r>
      <w:r>
        <w:rPr>
          <w:rFonts w:hint="default" w:ascii="Times New Roman" w:hAnsi="Times New Roman" w:cs="Times New Roman" w:eastAsiaTheme="minorEastAsia"/>
          <w:color w:val="000000"/>
          <w:lang w:val="en-US" w:eastAsia="zh-CN"/>
        </w:rPr>
        <w:t>L，否则重新标定。</w:t>
      </w:r>
    </w:p>
    <w:p w14:paraId="4265C65F">
      <w:pPr>
        <w:ind w:firstLine="420" w:firstLineChars="200"/>
        <w:jc w:val="both"/>
        <w:rPr>
          <w:rFonts w:hint="eastAsia" w:hAnsi="宋体"/>
          <w:color w:val="000000"/>
          <w:lang w:val="en-US" w:eastAsia="zh-CN"/>
        </w:rPr>
      </w:pPr>
    </w:p>
    <w:p w14:paraId="34482C8B">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14  </w:t>
      </w:r>
      <w:r>
        <w:rPr>
          <w:rFonts w:hint="eastAsia" w:ascii="宋体" w:hAnsi="宋体" w:eastAsia="宋体" w:cs="宋体"/>
          <w:b w:val="0"/>
          <w:bCs w:val="0"/>
          <w:color w:val="000000"/>
          <w:szCs w:val="21"/>
          <w:lang w:val="en-US" w:eastAsia="zh-CN"/>
        </w:rPr>
        <w:t>二甲酚</w:t>
      </w:r>
      <w:r>
        <w:rPr>
          <w:rFonts w:hint="default" w:ascii="Times New Roman" w:hAnsi="Times New Roman" w:eastAsia="宋体" w:cs="Times New Roman"/>
          <w:b w:val="0"/>
          <w:bCs w:val="0"/>
          <w:color w:val="000000"/>
          <w:szCs w:val="21"/>
          <w:lang w:val="en-US" w:eastAsia="zh-CN"/>
        </w:rPr>
        <w:t>橙溶液</w:t>
      </w:r>
      <w:r>
        <w:rPr>
          <w:rFonts w:hint="eastAsia"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5g/L</w:t>
      </w:r>
      <w:r>
        <w:rPr>
          <w:rFonts w:hint="eastAsia"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w:t>
      </w:r>
    </w:p>
    <w:p w14:paraId="28F5B90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6.3</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7781FD05">
      <w:pPr>
        <w:ind w:firstLine="315" w:firstLineChars="150"/>
        <w:rPr>
          <w:rFonts w:hint="eastAsia"/>
          <w:szCs w:val="21"/>
        </w:rPr>
      </w:pPr>
      <w:r>
        <w:rPr>
          <w:rFonts w:hint="eastAsia"/>
          <w:szCs w:val="21"/>
          <w:lang w:eastAsia="zh-CN"/>
        </w:rPr>
        <w:t>按</w:t>
      </w:r>
      <w:r>
        <w:rPr>
          <w:rFonts w:hint="default" w:ascii="Times New Roman" w:hAnsi="Times New Roman"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cs="Times New Roman"/>
          <w:szCs w:val="21"/>
          <w:lang w:eastAsia="zh-CN"/>
        </w:rPr>
        <w:t>将试样加工成</w:t>
      </w:r>
      <w:r>
        <w:rPr>
          <w:rFonts w:hint="default" w:ascii="Times New Roman" w:hAnsi="Times New Roman" w:cs="Times New Roman"/>
          <w:szCs w:val="21"/>
        </w:rPr>
        <w:t>厚度不</w:t>
      </w:r>
      <w:r>
        <w:rPr>
          <w:rFonts w:hint="default" w:ascii="Times New Roman" w:hAnsi="Times New Roman" w:eastAsia="宋体" w:cs="Times New Roman"/>
          <w:szCs w:val="21"/>
        </w:rPr>
        <w:t>大于1mm</w:t>
      </w:r>
      <w:r>
        <w:rPr>
          <w:rFonts w:hint="default" w:ascii="Times New Roman" w:hAnsi="Times New Roman" w:cs="Times New Roman"/>
          <w:szCs w:val="21"/>
        </w:rPr>
        <w:t>的碎屑</w:t>
      </w:r>
      <w:r>
        <w:rPr>
          <w:rFonts w:hint="eastAsia"/>
          <w:szCs w:val="21"/>
        </w:rPr>
        <w:t>。</w:t>
      </w:r>
    </w:p>
    <w:p w14:paraId="78406833">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6.4  </w:t>
      </w:r>
      <w:r>
        <w:rPr>
          <w:rFonts w:hint="eastAsia" w:ascii="黑体" w:hAnsi="宋体" w:eastAsia="黑体"/>
          <w:kern w:val="0"/>
          <w:szCs w:val="20"/>
          <w:lang w:eastAsia="zh-CN"/>
        </w:rPr>
        <w:t>分析</w:t>
      </w:r>
      <w:r>
        <w:rPr>
          <w:rFonts w:hint="eastAsia" w:ascii="黑体" w:hAnsi="宋体" w:eastAsia="黑体"/>
          <w:kern w:val="0"/>
          <w:szCs w:val="20"/>
        </w:rPr>
        <w:t>步骤</w:t>
      </w:r>
    </w:p>
    <w:p w14:paraId="24C1285C">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6.4.1</w:t>
      </w:r>
      <w:r>
        <w:rPr>
          <w:rFonts w:hint="eastAsia" w:ascii="黑体" w:hAnsi="黑体" w:eastAsia="黑体"/>
          <w:szCs w:val="21"/>
        </w:rPr>
        <w:t xml:space="preserve">  </w:t>
      </w:r>
      <w:r>
        <w:rPr>
          <w:rFonts w:hint="eastAsia" w:ascii="黑体" w:hAnsi="黑体" w:eastAsia="黑体"/>
          <w:szCs w:val="21"/>
          <w:lang w:eastAsia="zh-CN"/>
        </w:rPr>
        <w:t>试料</w:t>
      </w:r>
    </w:p>
    <w:p w14:paraId="65C87521">
      <w:pPr>
        <w:spacing w:before="162" w:beforeLines="50" w:after="162" w:afterLines="50"/>
        <w:rPr>
          <w:rFonts w:hint="default" w:ascii="Times New Roman" w:hAnsi="Times New Roman" w:eastAsia="宋体" w:cs="Times New Roman"/>
          <w:szCs w:val="21"/>
          <w:lang w:val="en-US" w:eastAsia="zh-CN"/>
        </w:rPr>
      </w:pPr>
      <w:r>
        <w:rPr>
          <w:rFonts w:hint="eastAsia" w:ascii="宋体" w:hAnsi="宋体" w:eastAsia="宋体" w:cs="宋体"/>
          <w:szCs w:val="21"/>
          <w:lang w:val="en-US" w:eastAsia="zh-CN"/>
        </w:rPr>
        <w:t xml:space="preserve">    </w:t>
      </w:r>
      <w:r>
        <w:rPr>
          <w:rFonts w:hint="eastAsia" w:ascii="宋体" w:hAnsi="宋体" w:cs="宋体"/>
          <w:szCs w:val="21"/>
          <w:lang w:val="en-US" w:eastAsia="zh-CN"/>
        </w:rPr>
        <w:t>称</w:t>
      </w:r>
      <w:r>
        <w:rPr>
          <w:rFonts w:hint="default" w:ascii="Times New Roman" w:hAnsi="Times New Roman" w:cs="Times New Roman"/>
          <w:szCs w:val="21"/>
          <w:lang w:val="en-US" w:eastAsia="zh-CN"/>
        </w:rPr>
        <w:t>取0.400g试样（6.3），精确至0.0001g</w:t>
      </w:r>
    </w:p>
    <w:p w14:paraId="62A8703F">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6.4.2  </w:t>
      </w:r>
      <w:r>
        <w:rPr>
          <w:rFonts w:hint="eastAsia" w:ascii="黑体" w:hAnsi="黑体" w:eastAsia="黑体"/>
          <w:szCs w:val="21"/>
          <w:lang w:eastAsia="zh-CN"/>
        </w:rPr>
        <w:t>测定次数</w:t>
      </w:r>
    </w:p>
    <w:p w14:paraId="394096C2">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0E432063">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6.4.3</w:t>
      </w:r>
      <w:r>
        <w:rPr>
          <w:rFonts w:hint="eastAsia" w:ascii="黑体" w:hAnsi="黑体" w:eastAsia="黑体"/>
          <w:szCs w:val="21"/>
        </w:rPr>
        <w:t xml:space="preserve">  空白</w:t>
      </w:r>
      <w:r>
        <w:rPr>
          <w:rFonts w:hint="eastAsia" w:ascii="黑体" w:hAnsi="黑体" w:eastAsia="黑体"/>
          <w:szCs w:val="21"/>
          <w:lang w:eastAsia="zh-CN"/>
        </w:rPr>
        <w:t>试验</w:t>
      </w:r>
    </w:p>
    <w:p w14:paraId="56F1B792">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firstLine="420"/>
        <w:textAlignment w:val="auto"/>
        <w:outlineLvl w:val="1"/>
        <w:rPr>
          <w:rFonts w:hint="eastAsia" w:ascii="宋体" w:hAnsi="宋体" w:eastAsia="宋体" w:cs="宋体"/>
          <w:szCs w:val="21"/>
          <w:lang w:val="en-US" w:eastAsia="zh-CN"/>
        </w:rPr>
      </w:pPr>
      <w:r>
        <w:rPr>
          <w:rFonts w:hint="eastAsia" w:ascii="宋体" w:hAnsi="宋体" w:eastAsia="宋体" w:cs="宋体"/>
          <w:szCs w:val="21"/>
          <w:lang w:val="en-US" w:eastAsia="zh-CN"/>
        </w:rPr>
        <w:t>随同试料做空白试验。</w:t>
      </w:r>
    </w:p>
    <w:p w14:paraId="49354163">
      <w:pPr>
        <w:spacing w:before="162" w:beforeLines="50" w:after="162" w:afterLines="50"/>
        <w:rPr>
          <w:rFonts w:ascii="黑体" w:hAnsi="黑体" w:eastAsia="黑体"/>
          <w:szCs w:val="21"/>
        </w:rPr>
      </w:pPr>
      <w:r>
        <w:rPr>
          <w:rFonts w:hint="eastAsia" w:ascii="黑体" w:hAnsi="黑体" w:eastAsia="黑体"/>
          <w:szCs w:val="21"/>
          <w:lang w:val="en-US" w:eastAsia="zh-CN"/>
        </w:rPr>
        <w:t>6.4.4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20F180A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szCs w:val="21"/>
          <w:lang w:val="en-US" w:eastAsia="zh-CN"/>
        </w:rPr>
        <w:t>6.4.4.1</w:t>
      </w:r>
      <w:r>
        <w:rPr>
          <w:rFonts w:hint="eastAsia"/>
          <w:b/>
          <w:bCs/>
          <w:szCs w:val="21"/>
          <w:lang w:val="en-US" w:eastAsia="zh-CN"/>
        </w:rPr>
        <w:t xml:space="preserve"> </w:t>
      </w:r>
      <w:r>
        <w:rPr>
          <w:rFonts w:hint="eastAsia"/>
          <w:szCs w:val="21"/>
        </w:rPr>
        <w:t xml:space="preserve"> 将</w:t>
      </w:r>
      <w:r>
        <w:rPr>
          <w:rFonts w:hint="eastAsia" w:ascii="宋体" w:hAnsi="宋体" w:cs="宋体"/>
          <w:szCs w:val="21"/>
          <w:lang w:val="en-US" w:eastAsia="zh-CN"/>
        </w:rPr>
        <w:t>试料</w:t>
      </w:r>
      <w:r>
        <w:rPr>
          <w:rFonts w:hint="default" w:ascii="Times New Roman" w:hAnsi="Times New Roman" w:cs="Times New Roman"/>
          <w:szCs w:val="21"/>
          <w:lang w:val="en-US" w:eastAsia="zh-CN"/>
        </w:rPr>
        <w:t>（6.4.1）置于400mL烧杯中，洗入约10mL水（6.2.1）。加入5mL盐酸（6.2.3）和2mL过氧化氢（6.2.6），当试料中硅</w:t>
      </w:r>
      <w:r>
        <w:rPr>
          <w:rFonts w:hint="eastAsia" w:ascii="宋体" w:hAnsi="宋体" w:cs="宋体"/>
          <w:szCs w:val="21"/>
          <w:lang w:val="en-US" w:eastAsia="zh-CN"/>
        </w:rPr>
        <w:t>为主成分时，</w:t>
      </w:r>
      <w:r>
        <w:rPr>
          <w:rFonts w:hint="default" w:ascii="Times New Roman" w:hAnsi="Times New Roman" w:cs="Times New Roman"/>
          <w:szCs w:val="21"/>
          <w:lang w:val="en-US" w:eastAsia="zh-CN"/>
        </w:rPr>
        <w:t>加入2滴</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3滴氢氟酸（6.2.7）。盖上表皿，低温加热使其溶解完全。取下冷却至室温，用水（6.2.1）洗涤表</w:t>
      </w:r>
      <w:r>
        <w:rPr>
          <w:rFonts w:hint="eastAsia" w:ascii="宋体" w:hAnsi="宋体" w:cs="宋体"/>
          <w:szCs w:val="21"/>
          <w:lang w:val="en-US" w:eastAsia="zh-CN"/>
        </w:rPr>
        <w:t>皿和杯壁。</w:t>
      </w:r>
    </w:p>
    <w:p w14:paraId="6562A687">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宋体"/>
          <w:szCs w:val="21"/>
          <w:lang w:val="en-US" w:eastAsia="zh-CN"/>
        </w:rPr>
      </w:pPr>
      <w:r>
        <w:rPr>
          <w:rFonts w:hint="eastAsia" w:ascii="黑体" w:hAnsi="黑体" w:eastAsia="黑体"/>
          <w:szCs w:val="21"/>
          <w:lang w:val="en-US" w:eastAsia="zh-CN"/>
        </w:rPr>
        <w:t xml:space="preserve">6.4.4.2  </w:t>
      </w:r>
      <w:r>
        <w:rPr>
          <w:rFonts w:hint="eastAsia" w:ascii="Times New Roman" w:hAnsi="Times New Roman" w:eastAsia="宋体" w:cs="Times New Roman"/>
          <w:szCs w:val="21"/>
          <w:lang w:val="en-US" w:eastAsia="zh-CN"/>
        </w:rPr>
        <w:t>加入8mL高氯酸（6.2.5），低温加热至冒烟2</w:t>
      </w:r>
      <w:r>
        <w:rPr>
          <w:rFonts w:hint="default" w:ascii="Times New Roman" w:hAnsi="Times New Roman" w:eastAsia="宋体" w:cs="Times New Roman"/>
          <w:szCs w:val="21"/>
          <w:lang w:val="en-US" w:eastAsia="zh-CN"/>
        </w:rPr>
        <w:t>min～</w:t>
      </w:r>
      <w:r>
        <w:rPr>
          <w:rFonts w:hint="default" w:ascii="Times New Roman" w:hAnsi="Times New Roman" w:cs="Times New Roman"/>
          <w:szCs w:val="21"/>
          <w:lang w:val="en-US" w:eastAsia="zh-CN"/>
        </w:rPr>
        <w:t>3min，缓慢加入5mL</w:t>
      </w:r>
      <w:r>
        <w:rPr>
          <w:rFonts w:hint="default" w:ascii="Times New Roman" w:hAnsi="Times New Roman" w:cs="Times New Roman"/>
          <w:b w:val="0"/>
          <w:bCs w:val="0"/>
          <w:color w:val="000000"/>
          <w:szCs w:val="21"/>
          <w:lang w:val="en-US" w:eastAsia="zh-CN"/>
        </w:rPr>
        <w:t>盐酸-氢溴酸溶液（6.2.9），继续低温加热至棕色烟冒出后完全转为白烟。</w:t>
      </w:r>
      <w:r>
        <w:rPr>
          <w:rFonts w:hint="eastAsia" w:cs="Times New Roman"/>
          <w:b w:val="0"/>
          <w:bCs w:val="0"/>
          <w:color w:val="000000"/>
          <w:szCs w:val="21"/>
          <w:lang w:val="en-US" w:eastAsia="zh-CN"/>
        </w:rPr>
        <w:t>重复</w:t>
      </w:r>
      <w:r>
        <w:rPr>
          <w:rFonts w:hint="default" w:ascii="Times New Roman" w:hAnsi="Times New Roman" w:cs="Times New Roman"/>
          <w:szCs w:val="21"/>
          <w:lang w:val="en-US" w:eastAsia="zh-CN"/>
        </w:rPr>
        <w:t>加入5mL</w:t>
      </w:r>
      <w:r>
        <w:rPr>
          <w:rFonts w:hint="default" w:ascii="Times New Roman" w:hAnsi="Times New Roman" w:cs="Times New Roman"/>
          <w:b w:val="0"/>
          <w:bCs w:val="0"/>
          <w:color w:val="000000"/>
          <w:szCs w:val="21"/>
          <w:lang w:val="en-US" w:eastAsia="zh-CN"/>
        </w:rPr>
        <w:t>盐酸-氢溴酸溶液（6.2.9），低温加热至棕色烟冒出后完全转为白烟，继续加热</w:t>
      </w:r>
      <w:r>
        <w:rPr>
          <w:rFonts w:hint="default" w:ascii="Times New Roman" w:hAnsi="Times New Roman" w:eastAsia="宋体" w:cs="Times New Roman"/>
          <w:szCs w:val="21"/>
          <w:lang w:val="en-US" w:eastAsia="zh-CN"/>
        </w:rPr>
        <w:t>2min～</w:t>
      </w:r>
      <w:r>
        <w:rPr>
          <w:rFonts w:hint="default" w:ascii="Times New Roman" w:hAnsi="Times New Roman" w:cs="Times New Roman"/>
          <w:szCs w:val="21"/>
          <w:lang w:val="en-US" w:eastAsia="zh-CN"/>
        </w:rPr>
        <w:t>3min</w:t>
      </w:r>
      <w:r>
        <w:rPr>
          <w:rFonts w:hint="default" w:ascii="Times New Roman" w:hAnsi="Times New Roman" w:cs="Times New Roman"/>
          <w:b w:val="0"/>
          <w:bCs w:val="0"/>
          <w:color w:val="000000"/>
          <w:szCs w:val="21"/>
          <w:lang w:val="en-US" w:eastAsia="zh-CN"/>
        </w:rPr>
        <w:t>。</w:t>
      </w:r>
      <w:r>
        <w:rPr>
          <w:rFonts w:hint="default" w:ascii="Times New Roman" w:hAnsi="Times New Roman" w:cs="Times New Roman"/>
          <w:szCs w:val="21"/>
          <w:lang w:val="en-US" w:eastAsia="zh-CN"/>
        </w:rPr>
        <w:t>取下冷却至室温，用水（6.2.1）洗涤表皿和杯壁，加入2mL硝酸（6.2.3）。</w:t>
      </w:r>
    </w:p>
    <w:p w14:paraId="33CD6102">
      <w:pPr>
        <w:keepNext w:val="0"/>
        <w:keepLines w:val="0"/>
        <w:pageBreakBefore w:val="0"/>
        <w:kinsoku/>
        <w:wordWrap/>
        <w:overflowPunct/>
        <w:topLinePunct w:val="0"/>
        <w:autoSpaceDE/>
        <w:autoSpaceDN/>
        <w:bidi w:val="0"/>
        <w:adjustRightInd/>
        <w:snapToGrid/>
        <w:textAlignment w:val="auto"/>
        <w:rPr>
          <w:rFonts w:hint="default" w:ascii="宋体" w:hAnsi="宋体" w:cs="宋体"/>
          <w:szCs w:val="21"/>
          <w:lang w:val="en-US" w:eastAsia="zh-CN"/>
        </w:rPr>
      </w:pPr>
      <w:r>
        <w:rPr>
          <w:rFonts w:hint="eastAsia" w:ascii="黑体" w:hAnsi="黑体" w:eastAsia="黑体"/>
          <w:szCs w:val="21"/>
          <w:lang w:val="en-US" w:eastAsia="zh-CN"/>
        </w:rPr>
        <w:t xml:space="preserve">6.4.4.3  </w:t>
      </w:r>
      <w:r>
        <w:rPr>
          <w:rFonts w:hint="default" w:ascii="Times New Roman" w:hAnsi="Times New Roman" w:cs="Times New Roman"/>
          <w:b w:val="0"/>
          <w:bCs w:val="0"/>
          <w:color w:val="000000"/>
          <w:szCs w:val="21"/>
          <w:lang w:val="en-US" w:eastAsia="zh-CN"/>
        </w:rPr>
        <w:t>加水</w:t>
      </w:r>
      <w:r>
        <w:rPr>
          <w:rFonts w:hint="default" w:ascii="Times New Roman" w:hAnsi="Times New Roman" w:cs="Times New Roman"/>
          <w:szCs w:val="21"/>
          <w:lang w:val="en-US" w:eastAsia="zh-CN"/>
        </w:rPr>
        <w:t>（6.2.1）至</w:t>
      </w:r>
      <w:r>
        <w:rPr>
          <w:rFonts w:hint="eastAsia" w:cs="Times New Roman"/>
          <w:szCs w:val="21"/>
          <w:lang w:val="en-US" w:eastAsia="zh-CN"/>
        </w:rPr>
        <w:t>试液</w:t>
      </w:r>
      <w:r>
        <w:rPr>
          <w:rFonts w:hint="default" w:ascii="Times New Roman" w:hAnsi="Times New Roman" w:cs="Times New Roman"/>
          <w:szCs w:val="21"/>
          <w:lang w:val="en-US" w:eastAsia="zh-CN"/>
        </w:rPr>
        <w:t>体积约200mL</w:t>
      </w:r>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用乙酸钠饱和溶液（</w:t>
      </w:r>
      <w:r>
        <w:rPr>
          <w:rFonts w:hint="default" w:ascii="Times New Roman" w:hAnsi="Times New Roman" w:cs="Times New Roman"/>
          <w:b w:val="0"/>
          <w:bCs w:val="0"/>
          <w:color w:val="000000"/>
          <w:szCs w:val="21"/>
          <w:lang w:val="en-US" w:eastAsia="zh-CN"/>
        </w:rPr>
        <w:t>6.2.11</w:t>
      </w:r>
      <w:r>
        <w:rPr>
          <w:rFonts w:hint="default" w:ascii="Times New Roman" w:hAnsi="Times New Roman" w:eastAsia="宋体" w:cs="Times New Roman"/>
          <w:b w:val="0"/>
          <w:bCs w:val="0"/>
          <w:color w:val="000000"/>
          <w:szCs w:val="21"/>
          <w:lang w:val="en-US" w:eastAsia="zh-CN"/>
        </w:rPr>
        <w:t>）和硝酸（</w:t>
      </w:r>
      <w:r>
        <w:rPr>
          <w:rFonts w:hint="default" w:ascii="Times New Roman" w:hAnsi="Times New Roman" w:cs="Times New Roman"/>
          <w:b w:val="0"/>
          <w:bCs w:val="0"/>
          <w:color w:val="000000"/>
          <w:szCs w:val="21"/>
          <w:lang w:val="en-US" w:eastAsia="zh-CN"/>
        </w:rPr>
        <w:t>6.2.3</w:t>
      </w:r>
      <w:r>
        <w:rPr>
          <w:rFonts w:hint="default" w:ascii="Times New Roman" w:hAnsi="Times New Roman" w:eastAsia="宋体" w:cs="Times New Roman"/>
          <w:b w:val="0"/>
          <w:bCs w:val="0"/>
          <w:color w:val="000000"/>
          <w:szCs w:val="21"/>
          <w:lang w:val="en-US" w:eastAsia="zh-CN"/>
        </w:rPr>
        <w:t>)调节</w:t>
      </w:r>
      <w:r>
        <w:rPr>
          <w:rFonts w:hint="default" w:ascii="Times New Roman" w:hAnsi="Times New Roman" w:cs="Times New Roman"/>
          <w:b w:val="0"/>
          <w:bCs w:val="0"/>
          <w:color w:val="000000"/>
          <w:szCs w:val="21"/>
          <w:lang w:val="en-US" w:eastAsia="zh-CN"/>
        </w:rPr>
        <w:t>试液</w:t>
      </w:r>
      <w:r>
        <w:rPr>
          <w:rFonts w:hint="default" w:ascii="Times New Roman" w:hAnsi="Times New Roman" w:eastAsia="宋体" w:cs="Times New Roman"/>
          <w:b w:val="0"/>
          <w:bCs w:val="0"/>
          <w:color w:val="000000"/>
          <w:szCs w:val="21"/>
          <w:lang w:val="en-US" w:eastAsia="zh-CN"/>
        </w:rPr>
        <w:t>pH值</w:t>
      </w:r>
      <w:r>
        <w:rPr>
          <w:rFonts w:hint="default" w:ascii="Times New Roman" w:hAnsi="Times New Roman" w:cs="Times New Roman"/>
          <w:b w:val="0"/>
          <w:bCs w:val="0"/>
          <w:color w:val="000000"/>
          <w:szCs w:val="21"/>
          <w:lang w:val="en-US" w:eastAsia="zh-CN"/>
        </w:rPr>
        <w:t>至</w:t>
      </w:r>
      <w:r>
        <w:rPr>
          <w:rFonts w:hint="default" w:ascii="Times New Roman" w:hAnsi="Times New Roman" w:eastAsia="宋体" w:cs="Times New Roman"/>
          <w:b w:val="0"/>
          <w:bCs w:val="0"/>
          <w:color w:val="000000"/>
          <w:szCs w:val="21"/>
          <w:lang w:val="en-US" w:eastAsia="zh-CN"/>
        </w:rPr>
        <w:t>1.4～1.</w:t>
      </w:r>
      <w:r>
        <w:rPr>
          <w:rFonts w:hint="default" w:ascii="Times New Roman" w:hAnsi="Times New Roman" w:cs="Times New Roman"/>
          <w:b w:val="0"/>
          <w:bCs w:val="0"/>
          <w:color w:val="000000"/>
          <w:szCs w:val="21"/>
          <w:lang w:val="en-US" w:eastAsia="zh-CN"/>
        </w:rPr>
        <w:t>8（用pH计或精密pH试纸检测），加入0.2g抗坏血酸（6.2.2），30mL硫脲溶液（6.2.10），搅拌均匀。加入2滴</w:t>
      </w:r>
      <w:r>
        <w:rPr>
          <w:rFonts w:hint="default" w:ascii="Times New Roman" w:hAnsi="Times New Roman" w:eastAsia="宋体" w:cs="Times New Roman"/>
          <w:b w:val="0"/>
          <w:bCs w:val="0"/>
          <w:color w:val="000000"/>
          <w:szCs w:val="21"/>
          <w:lang w:val="en-US" w:eastAsia="zh-CN"/>
        </w:rPr>
        <w:t>二甲酚橙溶液</w:t>
      </w:r>
      <w:r>
        <w:rPr>
          <w:rFonts w:hint="default" w:ascii="Times New Roman" w:hAnsi="Times New Roman" w:cs="Times New Roman"/>
          <w:b w:val="0"/>
          <w:bCs w:val="0"/>
          <w:color w:val="000000"/>
          <w:szCs w:val="21"/>
          <w:lang w:val="en-US" w:eastAsia="zh-CN"/>
        </w:rPr>
        <w:t>（6.2.1</w:t>
      </w:r>
      <w:r>
        <w:rPr>
          <w:rFonts w:hint="eastAsia" w:cs="Times New Roman"/>
          <w:b w:val="0"/>
          <w:bCs w:val="0"/>
          <w:color w:val="000000"/>
          <w:szCs w:val="21"/>
          <w:lang w:val="en-US" w:eastAsia="zh-CN"/>
        </w:rPr>
        <w:t>4</w:t>
      </w:r>
      <w:r>
        <w:rPr>
          <w:rFonts w:hint="default" w:ascii="Times New Roman" w:hAnsi="Times New Roman" w:cs="Times New Roman"/>
          <w:b w:val="0"/>
          <w:bCs w:val="0"/>
          <w:color w:val="000000"/>
          <w:szCs w:val="21"/>
          <w:lang w:val="en-US" w:eastAsia="zh-CN"/>
        </w:rPr>
        <w:t>），用</w:t>
      </w:r>
      <w:r>
        <w:rPr>
          <w:rFonts w:hint="default" w:ascii="Times New Roman" w:hAnsi="Times New Roman" w:eastAsia="宋体" w:cs="Times New Roman"/>
          <w:b w:val="0"/>
          <w:bCs w:val="0"/>
          <w:color w:val="000000"/>
          <w:szCs w:val="21"/>
          <w:lang w:val="en-US" w:eastAsia="zh-CN"/>
        </w:rPr>
        <w:t>Na</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EDTA标准滴定溶液</w:t>
      </w:r>
      <w:r>
        <w:rPr>
          <w:rFonts w:hint="default" w:ascii="Times New Roman" w:hAnsi="Times New Roman" w:cs="Times New Roman"/>
          <w:b w:val="0"/>
          <w:bCs w:val="0"/>
          <w:color w:val="000000"/>
          <w:szCs w:val="21"/>
          <w:lang w:val="en-US" w:eastAsia="zh-CN"/>
        </w:rPr>
        <w:t>（6.2.1</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滴定</w:t>
      </w:r>
      <w:r>
        <w:rPr>
          <w:rFonts w:hint="default" w:ascii="Times New Roman" w:hAnsi="Times New Roman" w:cs="Times New Roman"/>
          <w:b w:val="0"/>
          <w:bCs w:val="0"/>
          <w:color w:val="000000"/>
          <w:szCs w:val="21"/>
          <w:lang w:val="en-US" w:eastAsia="zh-CN"/>
        </w:rPr>
        <w:t>试液由紫红色变为</w:t>
      </w:r>
      <w:r>
        <w:rPr>
          <w:rFonts w:hint="default" w:ascii="Times New Roman" w:hAnsi="Times New Roman" w:eastAsia="宋体" w:cs="Times New Roman"/>
          <w:b w:val="0"/>
          <w:bCs w:val="0"/>
          <w:color w:val="000000"/>
          <w:szCs w:val="21"/>
          <w:lang w:val="en-US" w:eastAsia="zh-CN"/>
        </w:rPr>
        <w:t>亮黄色为终点。</w:t>
      </w:r>
    </w:p>
    <w:p w14:paraId="230DB571">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6.4.5  分析结果的计算</w:t>
      </w:r>
    </w:p>
    <w:p w14:paraId="615B1706">
      <w:pPr>
        <w:pStyle w:val="36"/>
        <w:spacing w:line="300" w:lineRule="exact"/>
        <w:ind w:left="0" w:leftChars="0" w:firstLine="210" w:firstLineChars="100"/>
        <w:rPr>
          <w:rFonts w:hint="eastAsia"/>
          <w:szCs w:val="21"/>
        </w:rPr>
      </w:pPr>
      <w:r>
        <w:rPr>
          <w:rFonts w:hint="eastAsia"/>
        </w:rPr>
        <w:t>按</w:t>
      </w:r>
      <w:r>
        <w:rPr>
          <w:rFonts w:hint="default" w:ascii="Times New Roman" w:hAnsi="Times New Roman" w:cs="Times New Roman"/>
        </w:rPr>
        <w:t>式（</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eastAsia="宋体" w:cs="Times New Roman"/>
        </w:rPr>
        <w:t>计算</w:t>
      </w:r>
      <w:r>
        <w:rPr>
          <w:rFonts w:hint="default" w:ascii="Times New Roman" w:hAnsi="Times New Roman" w:cs="Times New Roman"/>
          <w:kern w:val="0"/>
          <w:lang w:eastAsia="zh-CN"/>
        </w:rPr>
        <w:t>铋</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lang w:val="en-US" w:eastAsia="zh-CN"/>
        </w:rPr>
        <w:t>B</w:t>
      </w:r>
      <w:r>
        <w:rPr>
          <w:rFonts w:hint="default" w:ascii="Times New Roman" w:hAnsi="Times New Roman" w:eastAsia="宋体" w:cs="Times New Roman"/>
          <w:i w:val="0"/>
          <w:iCs w:val="0"/>
          <w:vertAlign w:val="baseline"/>
        </w:rPr>
        <w:t>i</w:t>
      </w:r>
      <w:r>
        <w:rPr>
          <w:rFonts w:hint="default" w:ascii="Times New Roman" w:hAnsi="Times New Roman" w:eastAsia="宋体" w:cs="Times New Roman"/>
          <w:i w:val="0"/>
          <w:iCs w:val="0"/>
          <w:lang w:eastAsia="zh-CN"/>
        </w:rPr>
        <w:t>）</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w:t>
      </w:r>
      <w:r>
        <w:rPr>
          <w:rFonts w:hint="eastAsia" w:ascii="宋体" w:hAnsi="宋体" w:eastAsia="宋体" w:cs="宋体"/>
          <w:szCs w:val="21"/>
        </w:rPr>
        <w:t>示</w:t>
      </w:r>
      <w:r>
        <w:rPr>
          <w:rFonts w:hint="eastAsia"/>
          <w:szCs w:val="21"/>
        </w:rPr>
        <w:t>：</w:t>
      </w:r>
    </w:p>
    <w:p w14:paraId="71E8F44B">
      <w:pPr>
        <w:ind w:firstLine="1050" w:firstLineChars="500"/>
        <w:rPr>
          <w:rFonts w:hint="eastAsia"/>
          <w:szCs w:val="21"/>
        </w:rPr>
      </w:pPr>
      <w:r>
        <w:rPr>
          <w:rFonts w:hint="eastAsia" w:ascii="宋体" w:hAnsi="宋体" w:cs="宋体"/>
          <w:i w:val="0"/>
          <w:iCs w:val="0"/>
          <w:position w:val="-30"/>
          <w:sz w:val="21"/>
          <w:szCs w:val="24"/>
          <w:vertAlign w:val="baseline"/>
          <w:lang w:val="en-US" w:eastAsia="zh-CN"/>
        </w:rPr>
        <w:object>
          <v:shape id="_x0000_i1028" o:spt="75" type="#_x0000_t75" style="height:33.15pt;width:157.55pt;" o:ole="t" filled="f" o:preferrelative="t" stroked="f" coordsize="21600,21600">
            <v:path/>
            <v:fill on="f" focussize="0,0"/>
            <v:stroke on="f"/>
            <v:imagedata r:id="rId29" o:title=""/>
            <o:lock v:ext="edit" aspectratio="t"/>
            <w10:wrap type="none"/>
            <w10:anchorlock/>
          </v:shape>
          <o:OLEObject Type="Embed" ProgID="Equation.KSEE3" ShapeID="_x0000_i1028" DrawAspect="Content" ObjectID="_1468075728" r:id="rId28">
            <o:LockedField>false</o:LockedField>
          </o:OLEObject>
        </w:object>
      </w:r>
      <w:r>
        <w:rPr>
          <w:rFonts w:hint="eastAsia" w:ascii="宋体" w:hAnsi="宋体" w:eastAsia="宋体" w:cs="宋体"/>
        </w:rPr>
        <w:t xml:space="preserve">………………………………………………………… </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4</w:t>
      </w:r>
      <w:r>
        <w:rPr>
          <w:rFonts w:hint="default" w:ascii="Times New Roman" w:hAnsi="Times New Roman" w:eastAsia="宋体" w:cs="Times New Roman"/>
        </w:rPr>
        <w:t xml:space="preserve"> )</w:t>
      </w:r>
    </w:p>
    <w:p w14:paraId="4E25C19F">
      <w:pPr>
        <w:rPr>
          <w:rFonts w:hint="eastAsia"/>
          <w:szCs w:val="21"/>
        </w:rPr>
      </w:pPr>
    </w:p>
    <w:p w14:paraId="48542CEF">
      <w:pPr>
        <w:ind w:firstLine="420" w:firstLineChars="200"/>
        <w:rPr>
          <w:rFonts w:hint="default" w:ascii="Times New Roman" w:hAnsi="Times New Roman" w:eastAsia="宋体" w:cs="Times New Roman"/>
          <w:szCs w:val="21"/>
        </w:rPr>
      </w:pPr>
      <w:r>
        <w:rPr>
          <w:rFonts w:hint="default" w:ascii="Times New Roman" w:hAnsi="Times New Roman" w:cs="Times New Roman"/>
          <w:szCs w:val="21"/>
        </w:rPr>
        <w:t>式中</w:t>
      </w:r>
      <w:r>
        <w:rPr>
          <w:rFonts w:hint="default" w:ascii="Times New Roman" w:hAnsi="Times New Roman" w:eastAsia="宋体" w:cs="Times New Roman"/>
          <w:szCs w:val="21"/>
        </w:rPr>
        <w:t>：</w:t>
      </w:r>
    </w:p>
    <w:p w14:paraId="64B3BF2D">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c</w:t>
      </w:r>
      <w:r>
        <w:rPr>
          <w:rFonts w:hint="default" w:ascii="Times New Roman" w:hAnsi="Times New Roman" w:cs="Times New Roman"/>
          <w:bCs/>
          <w:color w:val="000000"/>
          <w:szCs w:val="21"/>
          <w:lang w:val="en-US" w:eastAsia="zh-CN"/>
        </w:rPr>
        <w:t>—Na</w:t>
      </w:r>
      <w:r>
        <w:rPr>
          <w:rFonts w:hint="default" w:ascii="Times New Roman" w:hAnsi="Times New Roman" w:cs="Times New Roman"/>
          <w:bCs/>
          <w:color w:val="000000"/>
          <w:szCs w:val="21"/>
          <w:vertAlign w:val="subscript"/>
          <w:lang w:val="en-US" w:eastAsia="zh-CN"/>
        </w:rPr>
        <w:t>2</w:t>
      </w:r>
      <w:r>
        <w:rPr>
          <w:rFonts w:hint="default" w:ascii="Times New Roman" w:hAnsi="Times New Roman" w:cs="Times New Roman"/>
          <w:bCs/>
          <w:color w:val="000000"/>
          <w:szCs w:val="21"/>
          <w:lang w:val="en-US" w:eastAsia="zh-CN"/>
        </w:rPr>
        <w:t>EDTA标准滴定溶液的实际浓度，单位为摩尔每升（mol/L）；</w:t>
      </w:r>
    </w:p>
    <w:p w14:paraId="57B03CAB">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r>
        <w:rPr>
          <w:rFonts w:hint="eastAsia" w:cs="Times New Roman"/>
          <w:bCs/>
          <w:i/>
          <w:iCs/>
          <w:color w:val="000000"/>
          <w:szCs w:val="21"/>
          <w:vertAlign w:val="subscript"/>
          <w:lang w:val="en-US" w:eastAsia="zh-CN"/>
        </w:rPr>
        <w:t>9</w:t>
      </w:r>
      <w:r>
        <w:rPr>
          <w:rFonts w:hint="default" w:ascii="Times New Roman" w:hAnsi="Times New Roman" w:cs="Times New Roman"/>
          <w:bCs/>
          <w:color w:val="000000"/>
          <w:szCs w:val="21"/>
          <w:lang w:val="en-US" w:eastAsia="zh-CN"/>
        </w:rPr>
        <w:t>—测定时滴定试料溶液消耗Na</w:t>
      </w:r>
      <w:r>
        <w:rPr>
          <w:rFonts w:hint="default" w:ascii="Times New Roman" w:hAnsi="Times New Roman" w:cs="Times New Roman"/>
          <w:bCs/>
          <w:color w:val="000000"/>
          <w:szCs w:val="21"/>
          <w:vertAlign w:val="subscript"/>
          <w:lang w:val="en-US" w:eastAsia="zh-CN"/>
        </w:rPr>
        <w:t>2</w:t>
      </w:r>
      <w:r>
        <w:rPr>
          <w:rFonts w:hint="default" w:ascii="Times New Roman" w:hAnsi="Times New Roman" w:cs="Times New Roman"/>
          <w:bCs/>
          <w:color w:val="000000"/>
          <w:szCs w:val="21"/>
          <w:lang w:val="en-US" w:eastAsia="zh-CN"/>
        </w:rPr>
        <w:t>EDTA标准滴定溶液的体积，单位为毫升（mL）；</w:t>
      </w:r>
    </w:p>
    <w:p w14:paraId="24BEABAC">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r>
        <w:rPr>
          <w:rFonts w:hint="eastAsia" w:cs="Times New Roman"/>
          <w:bCs/>
          <w:i/>
          <w:iCs/>
          <w:color w:val="000000"/>
          <w:szCs w:val="21"/>
          <w:vertAlign w:val="subscript"/>
          <w:lang w:val="en-US" w:eastAsia="zh-CN"/>
        </w:rPr>
        <w:t>10</w:t>
      </w:r>
      <w:r>
        <w:rPr>
          <w:rFonts w:hint="default" w:ascii="Times New Roman" w:hAnsi="Times New Roman" w:cs="Times New Roman"/>
          <w:bCs/>
          <w:color w:val="000000"/>
          <w:szCs w:val="21"/>
          <w:lang w:val="en-US" w:eastAsia="zh-CN"/>
        </w:rPr>
        <w:t>—测定时滴定空白溶液消耗Na</w:t>
      </w:r>
      <w:r>
        <w:rPr>
          <w:rFonts w:hint="default" w:ascii="Times New Roman" w:hAnsi="Times New Roman" w:cs="Times New Roman"/>
          <w:bCs/>
          <w:color w:val="000000"/>
          <w:szCs w:val="21"/>
          <w:vertAlign w:val="subscript"/>
          <w:lang w:val="en-US" w:eastAsia="zh-CN"/>
        </w:rPr>
        <w:t>2</w:t>
      </w:r>
      <w:r>
        <w:rPr>
          <w:rFonts w:hint="default" w:ascii="Times New Roman" w:hAnsi="Times New Roman" w:cs="Times New Roman"/>
          <w:bCs/>
          <w:color w:val="000000"/>
          <w:szCs w:val="21"/>
          <w:lang w:val="en-US" w:eastAsia="zh-CN"/>
        </w:rPr>
        <w:t>EDTA标准滴定溶液的体积,单位为毫升（mL）；</w:t>
      </w:r>
    </w:p>
    <w:p w14:paraId="1148C457">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i/>
          <w:iCs/>
          <w:color w:val="000000"/>
          <w:szCs w:val="21"/>
          <w:vertAlign w:val="subscript"/>
          <w:lang w:val="en-US" w:eastAsia="zh-CN"/>
        </w:rPr>
        <w:t>2</w:t>
      </w:r>
      <w:r>
        <w:rPr>
          <w:rFonts w:hint="default" w:ascii="Times New Roman" w:hAnsi="Times New Roman" w:cs="Times New Roman"/>
          <w:bCs/>
          <w:color w:val="000000"/>
          <w:szCs w:val="21"/>
          <w:lang w:val="en-US" w:eastAsia="zh-CN"/>
        </w:rPr>
        <w:t>—试料的质量，单位为克（g）；</w:t>
      </w:r>
    </w:p>
    <w:p w14:paraId="6C2F4119">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color w:val="000000"/>
          <w:szCs w:val="21"/>
          <w:lang w:val="en-US" w:eastAsia="zh-CN"/>
        </w:rPr>
        <w:t>—铋的摩尔质量</w:t>
      </w:r>
      <w:r>
        <w:rPr>
          <w:rFonts w:hint="eastAsia" w:cs="Times New Roman"/>
          <w:bCs/>
          <w:color w:val="000000"/>
          <w:szCs w:val="21"/>
          <w:lang w:val="en-US" w:eastAsia="zh-CN"/>
        </w:rPr>
        <w:t>208.98</w:t>
      </w:r>
      <w:r>
        <w:rPr>
          <w:rFonts w:hint="default" w:ascii="Times New Roman" w:hAnsi="Times New Roman" w:cs="Times New Roman"/>
          <w:bCs/>
          <w:color w:val="000000"/>
          <w:szCs w:val="21"/>
          <w:lang w:val="en-US" w:eastAsia="zh-CN"/>
        </w:rPr>
        <w:t>，单位为克每摩尔（g/mol）。</w:t>
      </w:r>
    </w:p>
    <w:p w14:paraId="0AECBB38">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color w:val="000000"/>
          <w:szCs w:val="21"/>
          <w:lang w:val="en-US" w:eastAsia="zh-CN"/>
        </w:rPr>
        <w:t>计算结果表示至小数点后两位。</w:t>
      </w:r>
    </w:p>
    <w:p w14:paraId="661D538E">
      <w:pPr>
        <w:pStyle w:val="66"/>
        <w:tabs>
          <w:tab w:val="left" w:pos="420"/>
        </w:tabs>
        <w:spacing w:before="162" w:after="162"/>
        <w:rPr>
          <w:rFonts w:ascii="Times New Roman"/>
          <w:szCs w:val="21"/>
        </w:rPr>
      </w:pPr>
      <w:r>
        <w:rPr>
          <w:rFonts w:hint="eastAsia" w:hAnsi="黑体" w:cs="黑体"/>
          <w:szCs w:val="21"/>
          <w:lang w:val="en-US" w:eastAsia="zh-CN"/>
        </w:rPr>
        <w:t>6.5</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6901E19A">
      <w:pPr>
        <w:pStyle w:val="91"/>
        <w:numPr>
          <w:ilvl w:val="0"/>
          <w:numId w:val="0"/>
        </w:numPr>
        <w:tabs>
          <w:tab w:val="left" w:pos="420"/>
        </w:tabs>
        <w:spacing w:before="120" w:after="120"/>
        <w:rPr>
          <w:rFonts w:hAnsi="黑体"/>
          <w:kern w:val="2"/>
        </w:rPr>
      </w:pPr>
      <w:r>
        <w:rPr>
          <w:rFonts w:hint="eastAsia" w:hAnsi="黑体"/>
          <w:kern w:val="2"/>
          <w:lang w:val="en-US" w:eastAsia="zh-CN"/>
        </w:rPr>
        <w:t>6.5</w:t>
      </w:r>
      <w:r>
        <w:rPr>
          <w:rFonts w:hint="eastAsia" w:hAnsi="黑体"/>
          <w:kern w:val="2"/>
        </w:rPr>
        <w:t>.1  重复性</w:t>
      </w:r>
    </w:p>
    <w:p w14:paraId="72E4A0A5">
      <w:pPr>
        <w:numPr>
          <w:ilvl w:val="0"/>
          <w:numId w:val="11"/>
        </w:numPr>
        <w:adjustRightInd w:val="0"/>
        <w:snapToGrid w:val="0"/>
        <w:ind w:firstLine="420" w:firstLineChars="200"/>
        <w:jc w:val="left"/>
        <w:rPr>
          <w:szCs w:val="21"/>
        </w:rPr>
      </w:pPr>
      <w:r>
        <w:rPr>
          <w:rFonts w:hint="eastAsia"/>
          <w:szCs w:val="21"/>
        </w:rPr>
        <w:t>在重复性条件下获</w:t>
      </w:r>
      <w:r>
        <w:rPr>
          <w:rFonts w:hint="default" w:ascii="Times New Roman" w:hAnsi="Times New Roman" w:cs="Times New Roman"/>
          <w:szCs w:val="21"/>
        </w:rPr>
        <w:t>得的两次独</w:t>
      </w:r>
      <w:r>
        <w:rPr>
          <w:rFonts w:hint="default" w:ascii="Times New Roman" w:hAnsi="Times New Roman" w:cs="Times New Roman" w:eastAsiaTheme="minorEastAsia"/>
          <w:szCs w:val="21"/>
        </w:rPr>
        <w:t>立测试结果的测定值，在表</w:t>
      </w:r>
      <w:r>
        <w:rPr>
          <w:rFonts w:hint="default" w:ascii="Times New Roman" w:hAnsi="Times New Roman" w:cs="Times New Roman" w:eastAsiaTheme="minorEastAsia"/>
          <w:szCs w:val="21"/>
          <w:lang w:val="en-US" w:eastAsia="zh-CN"/>
        </w:rPr>
        <w:t>7</w:t>
      </w:r>
      <w:r>
        <w:rPr>
          <w:rFonts w:hint="default" w:ascii="Times New Roman" w:hAnsi="Times New Roman" w:cs="Times New Roman" w:eastAsiaTheme="minorEastAsia"/>
          <w:szCs w:val="21"/>
        </w:rPr>
        <w:t>给出的平均值范围内，这两个测试结果的绝对差值不超过重复性限（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）的情况不超过5%，重复性限（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）按表</w:t>
      </w:r>
      <w:r>
        <w:rPr>
          <w:rFonts w:hint="default" w:ascii="Times New Roman" w:hAnsi="Times New Roman" w:cs="Times New Roman" w:eastAsiaTheme="minorEastAsia"/>
          <w:szCs w:val="21"/>
          <w:lang w:val="en-US" w:eastAsia="zh-CN"/>
        </w:rPr>
        <w:t>7</w:t>
      </w:r>
      <w:r>
        <w:rPr>
          <w:rFonts w:hint="default" w:ascii="Times New Roman" w:hAnsi="Times New Roman" w:cs="Times New Roman" w:eastAsiaTheme="minorEastAsia"/>
          <w:szCs w:val="21"/>
        </w:rPr>
        <w:t>数据采用线性内插法或外延法求得。</w:t>
      </w:r>
    </w:p>
    <w:p w14:paraId="78177B75">
      <w:pPr>
        <w:adjustRightInd w:val="0"/>
        <w:snapToGrid w:val="0"/>
        <w:jc w:val="center"/>
        <w:rPr>
          <w:rFonts w:hint="eastAsia" w:ascii="黑体" w:hAnsi="黑体" w:eastAsia="黑体" w:cs="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7</w:t>
      </w:r>
      <w:r>
        <w:rPr>
          <w:rFonts w:hint="eastAsia" w:ascii="黑体" w:hAnsi="黑体" w:eastAsia="黑体" w:cs="黑体"/>
          <w:szCs w:val="21"/>
        </w:rPr>
        <w:t xml:space="preserve"> 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290"/>
        <w:gridCol w:w="2290"/>
        <w:gridCol w:w="2290"/>
      </w:tblGrid>
      <w:tr w14:paraId="550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47182DAC">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lang w:eastAsia="zh-CN"/>
              </w:rPr>
              <w:t>铋</w:t>
            </w:r>
            <w:r>
              <w:rPr>
                <w:rFonts w:hint="default" w:ascii="Times New Roman" w:hAnsi="Times New Roman" w:cs="Times New Roman" w:eastAsiaTheme="minorEastAsia"/>
                <w:color w:val="000000"/>
                <w:kern w:val="0"/>
                <w:sz w:val="18"/>
              </w:rPr>
              <w:t>的质量分数/%</w:t>
            </w:r>
          </w:p>
        </w:tc>
        <w:tc>
          <w:tcPr>
            <w:tcW w:w="2290" w:type="dxa"/>
            <w:tcBorders>
              <w:top w:val="single" w:color="auto" w:sz="4" w:space="0"/>
              <w:left w:val="single" w:color="auto" w:sz="4" w:space="0"/>
              <w:bottom w:val="single" w:color="auto" w:sz="4" w:space="0"/>
              <w:right w:val="single" w:color="auto" w:sz="4" w:space="0"/>
            </w:tcBorders>
            <w:vAlign w:val="center"/>
          </w:tcPr>
          <w:p w14:paraId="09060B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cs="Times New Roman" w:eastAsiaTheme="minorEastAsia"/>
                <w:color w:val="auto"/>
                <w:sz w:val="18"/>
                <w:szCs w:val="18"/>
                <w:lang w:val="en-US" w:eastAsia="zh-CN"/>
              </w:rPr>
              <w:t>2.XX</w:t>
            </w:r>
          </w:p>
        </w:tc>
        <w:tc>
          <w:tcPr>
            <w:tcW w:w="2290" w:type="dxa"/>
            <w:tcBorders>
              <w:top w:val="single" w:color="auto" w:sz="4" w:space="0"/>
              <w:left w:val="single" w:color="auto" w:sz="4" w:space="0"/>
              <w:bottom w:val="single" w:color="auto" w:sz="4" w:space="0"/>
              <w:right w:val="single" w:color="auto" w:sz="4" w:space="0"/>
            </w:tcBorders>
            <w:vAlign w:val="center"/>
          </w:tcPr>
          <w:p w14:paraId="39A7698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cs="Times New Roman" w:eastAsiaTheme="minorEastAsia"/>
                <w:color w:val="auto"/>
                <w:sz w:val="18"/>
                <w:szCs w:val="18"/>
                <w:lang w:val="en-US" w:eastAsia="zh-CN"/>
              </w:rPr>
              <w:t>4.XX</w:t>
            </w:r>
          </w:p>
        </w:tc>
        <w:tc>
          <w:tcPr>
            <w:tcW w:w="2290" w:type="dxa"/>
            <w:tcBorders>
              <w:top w:val="single" w:color="auto" w:sz="4" w:space="0"/>
              <w:left w:val="single" w:color="auto" w:sz="4" w:space="0"/>
              <w:bottom w:val="single" w:color="auto" w:sz="4" w:space="0"/>
              <w:right w:val="single" w:color="auto" w:sz="4" w:space="0"/>
            </w:tcBorders>
            <w:vAlign w:val="center"/>
          </w:tcPr>
          <w:p w14:paraId="5FA7E7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cs="Times New Roman" w:eastAsiaTheme="minorEastAsia"/>
                <w:sz w:val="18"/>
                <w:szCs w:val="18"/>
                <w:lang w:val="en-US" w:eastAsia="zh-CN"/>
              </w:rPr>
              <w:t>7.XX</w:t>
            </w:r>
          </w:p>
        </w:tc>
      </w:tr>
      <w:tr w14:paraId="7142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61FE1B98">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rPr>
              <w:t>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p>
        </w:tc>
        <w:tc>
          <w:tcPr>
            <w:tcW w:w="2290" w:type="dxa"/>
            <w:tcBorders>
              <w:top w:val="single" w:color="auto" w:sz="4" w:space="0"/>
              <w:left w:val="single" w:color="auto" w:sz="4" w:space="0"/>
              <w:bottom w:val="single" w:color="auto" w:sz="4" w:space="0"/>
              <w:right w:val="single" w:color="auto" w:sz="4" w:space="0"/>
            </w:tcBorders>
            <w:vAlign w:val="center"/>
          </w:tcPr>
          <w:p w14:paraId="42D27B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18"/>
                <w:szCs w:val="18"/>
                <w:lang w:val="en-US" w:eastAsia="zh-CN"/>
              </w:rPr>
            </w:pPr>
          </w:p>
        </w:tc>
        <w:tc>
          <w:tcPr>
            <w:tcW w:w="2290" w:type="dxa"/>
            <w:tcBorders>
              <w:top w:val="single" w:color="auto" w:sz="4" w:space="0"/>
              <w:left w:val="single" w:color="auto" w:sz="4" w:space="0"/>
              <w:bottom w:val="single" w:color="auto" w:sz="4" w:space="0"/>
              <w:right w:val="single" w:color="auto" w:sz="4" w:space="0"/>
            </w:tcBorders>
            <w:vAlign w:val="center"/>
          </w:tcPr>
          <w:p w14:paraId="0E68948B">
            <w:pPr>
              <w:keepNext w:val="0"/>
              <w:keepLines w:val="0"/>
              <w:pageBreakBefore w:val="0"/>
              <w:widowControl w:val="0"/>
              <w:kinsoku/>
              <w:wordWrap/>
              <w:overflowPunct/>
              <w:topLinePunct w:val="0"/>
              <w:autoSpaceDE/>
              <w:autoSpaceDN/>
              <w:bidi w:val="0"/>
              <w:adjustRightInd w:val="0"/>
              <w:snapToGrid w:val="0"/>
              <w:spacing w:line="240" w:lineRule="auto"/>
              <w:ind w:firstLine="540" w:firstLineChars="300"/>
              <w:jc w:val="center"/>
              <w:textAlignment w:val="auto"/>
              <w:rPr>
                <w:rFonts w:hint="default" w:ascii="Times New Roman" w:hAnsi="Times New Roman" w:cs="Times New Roman" w:eastAsiaTheme="minorEastAsia"/>
                <w:color w:val="auto"/>
                <w:sz w:val="18"/>
                <w:szCs w:val="18"/>
              </w:rPr>
            </w:pPr>
          </w:p>
        </w:tc>
        <w:tc>
          <w:tcPr>
            <w:tcW w:w="2290" w:type="dxa"/>
            <w:tcBorders>
              <w:top w:val="single" w:color="auto" w:sz="4" w:space="0"/>
              <w:left w:val="single" w:color="auto" w:sz="4" w:space="0"/>
              <w:bottom w:val="single" w:color="auto" w:sz="4" w:space="0"/>
              <w:right w:val="single" w:color="auto" w:sz="4" w:space="0"/>
            </w:tcBorders>
            <w:vAlign w:val="center"/>
          </w:tcPr>
          <w:p w14:paraId="44AAA0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18"/>
                <w:szCs w:val="18"/>
                <w:lang w:val="en-US" w:eastAsia="zh-CN"/>
              </w:rPr>
            </w:pPr>
          </w:p>
        </w:tc>
      </w:tr>
      <w:tr w14:paraId="3A22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4"/>
            <w:noWrap w:val="0"/>
            <w:vAlign w:val="top"/>
          </w:tcPr>
          <w:p w14:paraId="240EC453">
            <w:pPr>
              <w:adjustRightInd w:val="0"/>
              <w:snapToGrid w:val="0"/>
              <w:spacing w:line="300" w:lineRule="auto"/>
              <w:rPr>
                <w:rFonts w:hint="default" w:ascii="Times New Roman" w:hAnsi="Times New Roman" w:cs="Times New Roman" w:eastAsiaTheme="minorEastAsia"/>
                <w:color w:val="000000"/>
                <w:kern w:val="0"/>
                <w:sz w:val="18"/>
              </w:rPr>
            </w:pPr>
            <w:r>
              <w:rPr>
                <w:rFonts w:hint="default" w:ascii="Times New Roman" w:hAnsi="Times New Roman" w:cs="Times New Roman" w:eastAsiaTheme="minorEastAsia"/>
                <w:color w:val="000000"/>
                <w:kern w:val="0"/>
                <w:sz w:val="18"/>
              </w:rPr>
              <w:t>注：重复性限（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为重复性标准偏差。</w:t>
            </w:r>
          </w:p>
        </w:tc>
      </w:tr>
    </w:tbl>
    <w:p w14:paraId="1E4494BB">
      <w:pPr>
        <w:adjustRightInd w:val="0"/>
        <w:snapToGrid w:val="0"/>
        <w:spacing w:before="162" w:beforeLines="50" w:line="360" w:lineRule="auto"/>
        <w:rPr>
          <w:rFonts w:ascii="黑体" w:hAnsi="黑体" w:eastAsia="黑体"/>
          <w:color w:val="FF0000"/>
          <w:szCs w:val="32"/>
        </w:rPr>
      </w:pPr>
    </w:p>
    <w:p w14:paraId="4CD46307">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6.5.2</w:t>
      </w:r>
      <w:r>
        <w:rPr>
          <w:rFonts w:hint="eastAsia" w:ascii="黑体" w:hAnsi="黑体" w:eastAsia="黑体"/>
          <w:color w:val="auto"/>
          <w:szCs w:val="32"/>
        </w:rPr>
        <w:t xml:space="preserve">  再现性</w:t>
      </w:r>
    </w:p>
    <w:p w14:paraId="0159F6E1">
      <w:pPr>
        <w:spacing w:before="50" w:after="50"/>
        <w:ind w:firstLine="420" w:firstLineChars="200"/>
        <w:rPr>
          <w:rFonts w:hint="eastAsia"/>
          <w:color w:val="FF0000"/>
        </w:rPr>
      </w:pPr>
      <w:r>
        <w:rPr>
          <w:rFonts w:hint="eastAsia"/>
          <w:color w:val="auto"/>
        </w:rPr>
        <w:t>在再</w:t>
      </w:r>
      <w:r>
        <w:rPr>
          <w:rFonts w:hint="default" w:ascii="Times New Roman" w:hAnsi="Times New Roman" w:cs="Times New Roman"/>
          <w:color w:val="auto"/>
        </w:rPr>
        <w:t>现性</w:t>
      </w:r>
      <w:r>
        <w:rPr>
          <w:rFonts w:hint="default" w:ascii="Times New Roman" w:hAnsi="Times New Roman" w:cs="Times New Roman" w:eastAsiaTheme="minorEastAsia"/>
          <w:color w:val="auto"/>
        </w:rPr>
        <w:t>条件下获得的两次独立测试结果的测定值，在表</w:t>
      </w:r>
      <w:r>
        <w:rPr>
          <w:rFonts w:hint="default" w:ascii="Times New Roman" w:hAnsi="Times New Roman" w:cs="Times New Roman" w:eastAsiaTheme="minorEastAsia"/>
          <w:color w:val="auto"/>
          <w:lang w:val="en-US" w:eastAsia="zh-CN"/>
        </w:rPr>
        <w:t>8</w:t>
      </w:r>
      <w:r>
        <w:rPr>
          <w:rFonts w:hint="default" w:ascii="Times New Roman" w:hAnsi="Times New Roman" w:cs="Times New Roman" w:eastAsiaTheme="minorEastAsia"/>
          <w:color w:val="auto"/>
        </w:rPr>
        <w:t>给出的平均值范围内，两个测试结果的绝对差值不超过再现性限（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）情况不超过5%。再现性限（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）按表</w:t>
      </w:r>
      <w:r>
        <w:rPr>
          <w:rFonts w:hint="default" w:ascii="Times New Roman" w:hAnsi="Times New Roman" w:cs="Times New Roman" w:eastAsiaTheme="minorEastAsia"/>
          <w:color w:val="auto"/>
          <w:lang w:val="en-US" w:eastAsia="zh-CN"/>
        </w:rPr>
        <w:t>8</w:t>
      </w:r>
      <w:r>
        <w:rPr>
          <w:rFonts w:hint="default" w:ascii="Times New Roman" w:hAnsi="Times New Roman" w:cs="Times New Roman" w:eastAsiaTheme="minorEastAsia"/>
          <w:color w:val="auto"/>
        </w:rPr>
        <w:t>数据采用线性内插法或外延法求得。</w:t>
      </w:r>
    </w:p>
    <w:p w14:paraId="131501FF">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8</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290"/>
        <w:gridCol w:w="2290"/>
        <w:gridCol w:w="2290"/>
      </w:tblGrid>
      <w:tr w14:paraId="128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756368BA">
            <w:pPr>
              <w:adjustRightInd w:val="0"/>
              <w:snapToGrid w:val="0"/>
              <w:spacing w:line="300" w:lineRule="auto"/>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lang w:eastAsia="zh-CN"/>
              </w:rPr>
              <w:t>铋</w:t>
            </w:r>
            <w:r>
              <w:rPr>
                <w:rFonts w:hint="default" w:ascii="Times New Roman" w:hAnsi="Times New Roman" w:cs="Times New Roman" w:eastAsiaTheme="minorEastAsia"/>
                <w:color w:val="000000"/>
                <w:kern w:val="0"/>
                <w:sz w:val="18"/>
                <w:szCs w:val="18"/>
              </w:rPr>
              <w:t>的质量分数/%</w:t>
            </w:r>
          </w:p>
        </w:tc>
        <w:tc>
          <w:tcPr>
            <w:tcW w:w="2290" w:type="dxa"/>
            <w:tcBorders>
              <w:top w:val="single" w:color="auto" w:sz="4" w:space="0"/>
              <w:left w:val="single" w:color="auto" w:sz="4" w:space="0"/>
              <w:bottom w:val="single" w:color="auto" w:sz="4" w:space="0"/>
              <w:right w:val="single" w:color="auto" w:sz="4" w:space="0"/>
            </w:tcBorders>
            <w:vAlign w:val="center"/>
          </w:tcPr>
          <w:p w14:paraId="724694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18"/>
                <w:szCs w:val="18"/>
              </w:rPr>
            </w:pPr>
            <w:r>
              <w:rPr>
                <w:rFonts w:hint="eastAsia" w:cs="Times New Roman" w:eastAsiaTheme="minorEastAsia"/>
                <w:color w:val="auto"/>
                <w:sz w:val="18"/>
                <w:szCs w:val="18"/>
                <w:lang w:val="en-US" w:eastAsia="zh-CN"/>
              </w:rPr>
              <w:t>2.XX</w:t>
            </w:r>
          </w:p>
        </w:tc>
        <w:tc>
          <w:tcPr>
            <w:tcW w:w="2290" w:type="dxa"/>
            <w:tcBorders>
              <w:top w:val="single" w:color="auto" w:sz="4" w:space="0"/>
              <w:left w:val="single" w:color="auto" w:sz="4" w:space="0"/>
              <w:bottom w:val="single" w:color="auto" w:sz="4" w:space="0"/>
              <w:right w:val="single" w:color="auto" w:sz="4" w:space="0"/>
            </w:tcBorders>
            <w:vAlign w:val="center"/>
          </w:tcPr>
          <w:p w14:paraId="4B4D0D1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18"/>
                <w:szCs w:val="18"/>
              </w:rPr>
            </w:pPr>
            <w:r>
              <w:rPr>
                <w:rFonts w:hint="eastAsia" w:cs="Times New Roman" w:eastAsiaTheme="minorEastAsia"/>
                <w:color w:val="auto"/>
                <w:sz w:val="18"/>
                <w:szCs w:val="18"/>
                <w:lang w:val="en-US" w:eastAsia="zh-CN"/>
              </w:rPr>
              <w:t>4.XX</w:t>
            </w:r>
          </w:p>
        </w:tc>
        <w:tc>
          <w:tcPr>
            <w:tcW w:w="2290" w:type="dxa"/>
            <w:tcBorders>
              <w:top w:val="single" w:color="auto" w:sz="4" w:space="0"/>
              <w:left w:val="single" w:color="auto" w:sz="4" w:space="0"/>
              <w:bottom w:val="single" w:color="auto" w:sz="4" w:space="0"/>
              <w:right w:val="single" w:color="auto" w:sz="4" w:space="0"/>
            </w:tcBorders>
            <w:vAlign w:val="center"/>
          </w:tcPr>
          <w:p w14:paraId="026172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cs="Times New Roman" w:eastAsiaTheme="minorEastAsia"/>
                <w:sz w:val="18"/>
                <w:szCs w:val="18"/>
                <w:lang w:val="en-US" w:eastAsia="zh-CN"/>
              </w:rPr>
              <w:t>7.XX</w:t>
            </w:r>
          </w:p>
        </w:tc>
      </w:tr>
      <w:tr w14:paraId="52E4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7C62A23D">
            <w:pPr>
              <w:adjustRightInd w:val="0"/>
              <w:snapToGrid w:val="0"/>
              <w:spacing w:line="300" w:lineRule="auto"/>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rPr>
              <w:t>再现性限</w:t>
            </w:r>
            <w:r>
              <w:rPr>
                <w:rFonts w:hint="default" w:ascii="Times New Roman" w:hAnsi="Times New Roman" w:cs="Times New Roman" w:eastAsiaTheme="minorEastAsia"/>
                <w:color w:val="000000"/>
                <w:kern w:val="0"/>
                <w:sz w:val="18"/>
                <w:szCs w:val="18"/>
              </w:rPr>
              <w:t>（</w:t>
            </w:r>
            <w:r>
              <w:rPr>
                <w:rFonts w:hint="default" w:ascii="Times New Roman" w:hAnsi="Times New Roman" w:cs="Times New Roman" w:eastAsiaTheme="minorEastAsia"/>
                <w:i/>
                <w:iCs/>
                <w:color w:val="000000"/>
                <w:kern w:val="0"/>
                <w:sz w:val="18"/>
                <w:szCs w:val="18"/>
                <w:lang w:val="en-US" w:eastAsia="zh-CN"/>
              </w:rPr>
              <w:t>R</w:t>
            </w:r>
            <w:r>
              <w:rPr>
                <w:rFonts w:hint="default" w:ascii="Times New Roman" w:hAnsi="Times New Roman" w:cs="Times New Roman" w:eastAsiaTheme="minorEastAsia"/>
                <w:color w:val="000000"/>
                <w:kern w:val="0"/>
                <w:sz w:val="18"/>
                <w:szCs w:val="18"/>
              </w:rPr>
              <w:t>）/%</w:t>
            </w:r>
          </w:p>
        </w:tc>
        <w:tc>
          <w:tcPr>
            <w:tcW w:w="2290" w:type="dxa"/>
            <w:tcBorders>
              <w:top w:val="single" w:color="auto" w:sz="4" w:space="0"/>
              <w:left w:val="single" w:color="auto" w:sz="4" w:space="0"/>
              <w:bottom w:val="single" w:color="auto" w:sz="4" w:space="0"/>
              <w:right w:val="single" w:color="auto" w:sz="4" w:space="0"/>
            </w:tcBorders>
            <w:vAlign w:val="center"/>
          </w:tcPr>
          <w:p w14:paraId="2CF079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18"/>
                <w:szCs w:val="18"/>
                <w:lang w:val="en-US" w:eastAsia="zh-CN"/>
              </w:rPr>
            </w:pPr>
          </w:p>
        </w:tc>
        <w:tc>
          <w:tcPr>
            <w:tcW w:w="2290" w:type="dxa"/>
            <w:tcBorders>
              <w:top w:val="single" w:color="auto" w:sz="4" w:space="0"/>
              <w:left w:val="single" w:color="auto" w:sz="4" w:space="0"/>
              <w:bottom w:val="single" w:color="auto" w:sz="4" w:space="0"/>
              <w:right w:val="single" w:color="auto" w:sz="4" w:space="0"/>
            </w:tcBorders>
            <w:vAlign w:val="center"/>
          </w:tcPr>
          <w:p w14:paraId="7F9BACFC">
            <w:pPr>
              <w:keepNext w:val="0"/>
              <w:keepLines w:val="0"/>
              <w:pageBreakBefore w:val="0"/>
              <w:widowControl w:val="0"/>
              <w:kinsoku/>
              <w:wordWrap/>
              <w:overflowPunct/>
              <w:topLinePunct w:val="0"/>
              <w:autoSpaceDE/>
              <w:autoSpaceDN/>
              <w:bidi w:val="0"/>
              <w:adjustRightInd w:val="0"/>
              <w:snapToGrid w:val="0"/>
              <w:spacing w:line="240" w:lineRule="auto"/>
              <w:ind w:firstLine="540" w:firstLineChars="300"/>
              <w:jc w:val="center"/>
              <w:textAlignment w:val="auto"/>
              <w:rPr>
                <w:rFonts w:hint="default" w:ascii="Times New Roman" w:hAnsi="Times New Roman" w:cs="Times New Roman" w:eastAsiaTheme="minorEastAsia"/>
                <w:color w:val="auto"/>
                <w:sz w:val="18"/>
                <w:szCs w:val="18"/>
              </w:rPr>
            </w:pPr>
          </w:p>
        </w:tc>
        <w:tc>
          <w:tcPr>
            <w:tcW w:w="2290" w:type="dxa"/>
            <w:tcBorders>
              <w:top w:val="single" w:color="auto" w:sz="4" w:space="0"/>
              <w:left w:val="single" w:color="auto" w:sz="4" w:space="0"/>
              <w:bottom w:val="single" w:color="auto" w:sz="4" w:space="0"/>
              <w:right w:val="single" w:color="auto" w:sz="4" w:space="0"/>
            </w:tcBorders>
            <w:vAlign w:val="center"/>
          </w:tcPr>
          <w:p w14:paraId="2A4430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18"/>
                <w:szCs w:val="18"/>
                <w:lang w:val="en-US" w:eastAsia="zh-CN"/>
              </w:rPr>
            </w:pPr>
          </w:p>
        </w:tc>
      </w:tr>
      <w:tr w14:paraId="482B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4"/>
            <w:noWrap w:val="0"/>
            <w:vAlign w:val="top"/>
          </w:tcPr>
          <w:p w14:paraId="491C1FE9">
            <w:pPr>
              <w:adjustRightInd w:val="0"/>
              <w:snapToGrid w:val="0"/>
              <w:spacing w:line="300" w:lineRule="auto"/>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kern w:val="0"/>
                <w:sz w:val="18"/>
                <w:szCs w:val="18"/>
              </w:rPr>
              <w:t>注：再现性限（</w:t>
            </w:r>
            <w:r>
              <w:rPr>
                <w:rFonts w:hint="default" w:ascii="Times New Roman" w:hAnsi="Times New Roman" w:cs="Times New Roman" w:eastAsiaTheme="minorEastAsia"/>
                <w:i/>
                <w:iCs/>
                <w:kern w:val="0"/>
                <w:sz w:val="18"/>
                <w:szCs w:val="18"/>
              </w:rPr>
              <w:t>R</w:t>
            </w:r>
            <w:r>
              <w:rPr>
                <w:rFonts w:hint="default" w:ascii="Times New Roman" w:hAnsi="Times New Roman" w:cs="Times New Roman" w:eastAsiaTheme="minorEastAsia"/>
                <w:kern w:val="0"/>
                <w:sz w:val="18"/>
                <w:szCs w:val="18"/>
              </w:rPr>
              <w:t>）为2.83</w:t>
            </w:r>
            <w:r>
              <w:rPr>
                <w:rFonts w:hint="default" w:ascii="Times New Roman" w:hAnsi="Times New Roman" w:cs="Times New Roman" w:eastAsiaTheme="minorEastAsia"/>
                <w:i/>
                <w:iCs/>
                <w:kern w:val="0"/>
                <w:sz w:val="18"/>
                <w:szCs w:val="18"/>
              </w:rPr>
              <w:t>S</w:t>
            </w:r>
            <w:r>
              <w:rPr>
                <w:rFonts w:hint="default" w:ascii="Times New Roman" w:hAnsi="Times New Roman" w:cs="Times New Roman" w:eastAsiaTheme="minorEastAsia"/>
                <w:i/>
                <w:iCs/>
                <w:kern w:val="0"/>
                <w:sz w:val="18"/>
                <w:szCs w:val="18"/>
                <w:vertAlign w:val="subscript"/>
              </w:rPr>
              <w:t>R</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i/>
                <w:iCs/>
                <w:kern w:val="0"/>
                <w:sz w:val="18"/>
                <w:szCs w:val="18"/>
              </w:rPr>
              <w:t>S</w:t>
            </w:r>
            <w:r>
              <w:rPr>
                <w:rFonts w:hint="default" w:ascii="Times New Roman" w:hAnsi="Times New Roman" w:cs="Times New Roman" w:eastAsiaTheme="minorEastAsia"/>
                <w:i/>
                <w:iCs/>
                <w:kern w:val="0"/>
                <w:sz w:val="18"/>
                <w:szCs w:val="18"/>
                <w:vertAlign w:val="subscript"/>
              </w:rPr>
              <w:t>R</w:t>
            </w:r>
            <w:r>
              <w:rPr>
                <w:rFonts w:hint="default" w:ascii="Times New Roman" w:hAnsi="Times New Roman" w:cs="Times New Roman" w:eastAsiaTheme="minorEastAsia"/>
                <w:kern w:val="0"/>
                <w:sz w:val="18"/>
                <w:szCs w:val="18"/>
              </w:rPr>
              <w:t>为再现性标准偏差。</w:t>
            </w:r>
          </w:p>
        </w:tc>
      </w:tr>
    </w:tbl>
    <w:p w14:paraId="7726C37E">
      <w:pPr>
        <w:spacing w:line="360" w:lineRule="auto"/>
        <w:jc w:val="left"/>
        <w:outlineLvl w:val="1"/>
        <w:rPr>
          <w:rFonts w:hint="eastAsia" w:ascii="黑体" w:hAnsi="黑体" w:eastAsia="黑体"/>
          <w:szCs w:val="32"/>
          <w:lang w:val="en-US" w:eastAsia="zh-CN"/>
        </w:rPr>
      </w:pPr>
    </w:p>
    <w:p w14:paraId="01DFDC1F">
      <w:pPr>
        <w:spacing w:line="360" w:lineRule="auto"/>
        <w:jc w:val="left"/>
        <w:outlineLvl w:val="1"/>
        <w:rPr>
          <w:rFonts w:ascii="黑体" w:hAnsi="黑体" w:eastAsia="黑体"/>
          <w:szCs w:val="32"/>
        </w:rPr>
      </w:pPr>
      <w:r>
        <w:rPr>
          <w:rFonts w:hint="eastAsia" w:ascii="黑体" w:hAnsi="黑体" w:eastAsia="黑体"/>
          <w:szCs w:val="32"/>
          <w:lang w:val="en-US" w:eastAsia="zh-CN"/>
        </w:rPr>
        <w:t>7</w:t>
      </w:r>
      <w:r>
        <w:rPr>
          <w:rFonts w:ascii="黑体" w:hAnsi="黑体" w:eastAsia="黑体"/>
          <w:szCs w:val="32"/>
        </w:rPr>
        <w:t xml:space="preserve">  </w:t>
      </w:r>
      <w:r>
        <w:rPr>
          <w:rFonts w:hint="eastAsia" w:ascii="黑体" w:hAnsi="黑体" w:eastAsia="黑体"/>
          <w:szCs w:val="32"/>
        </w:rPr>
        <w:t>试验报告</w:t>
      </w:r>
    </w:p>
    <w:p w14:paraId="0291EED5">
      <w:pPr>
        <w:ind w:firstLine="420" w:firstLineChars="200"/>
        <w:rPr>
          <w:color w:val="auto"/>
        </w:rPr>
      </w:pPr>
      <w:r>
        <w:rPr>
          <w:rFonts w:hint="eastAsia"/>
          <w:color w:val="auto"/>
        </w:rPr>
        <w:t>试验报告至少应包括下列内容：</w:t>
      </w:r>
    </w:p>
    <w:p w14:paraId="2C8DCDC0">
      <w:pPr>
        <w:adjustRightInd w:val="0"/>
        <w:snapToGrid w:val="0"/>
        <w:ind w:firstLine="437"/>
        <w:rPr>
          <w:color w:val="auto"/>
        </w:rPr>
      </w:pPr>
      <w:r>
        <w:rPr>
          <w:color w:val="auto"/>
        </w:rPr>
        <w:t>——</w:t>
      </w:r>
      <w:r>
        <w:rPr>
          <w:rFonts w:hint="eastAsia"/>
          <w:color w:val="auto"/>
        </w:rPr>
        <w:t>样品；</w:t>
      </w:r>
    </w:p>
    <w:p w14:paraId="47097874">
      <w:pPr>
        <w:adjustRightInd w:val="0"/>
        <w:snapToGrid w:val="0"/>
        <w:ind w:firstLine="437"/>
        <w:rPr>
          <w:rFonts w:hint="eastAsia"/>
          <w:color w:val="auto"/>
        </w:rPr>
      </w:pPr>
      <w:r>
        <w:rPr>
          <w:color w:val="auto"/>
        </w:rPr>
        <w:t>——</w:t>
      </w:r>
      <w:r>
        <w:rPr>
          <w:rFonts w:hint="eastAsia"/>
          <w:color w:val="auto"/>
        </w:rPr>
        <w:t>使用的标准（包括发布和出版年号）；</w:t>
      </w:r>
    </w:p>
    <w:p w14:paraId="02717E7E">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14:paraId="70DC3433">
      <w:pPr>
        <w:adjustRightInd w:val="0"/>
        <w:snapToGrid w:val="0"/>
        <w:ind w:firstLine="437"/>
        <w:rPr>
          <w:rFonts w:hint="eastAsia"/>
          <w:color w:val="auto"/>
        </w:rPr>
      </w:pPr>
      <w:r>
        <w:rPr>
          <w:color w:val="auto"/>
        </w:rPr>
        <w:t>——</w:t>
      </w:r>
      <w:r>
        <w:rPr>
          <w:rFonts w:hint="eastAsia"/>
          <w:color w:val="auto"/>
        </w:rPr>
        <w:t>分析结果及其表示；</w:t>
      </w:r>
    </w:p>
    <w:p w14:paraId="5E4D8DF8">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1C71F4AB">
      <w:pPr>
        <w:adjustRightInd w:val="0"/>
        <w:snapToGrid w:val="0"/>
        <w:ind w:firstLine="437"/>
        <w:rPr>
          <w:color w:val="auto"/>
        </w:rPr>
      </w:pPr>
      <w:r>
        <w:rPr>
          <w:color w:val="auto"/>
        </w:rPr>
        <w:t>——</w:t>
      </w:r>
      <w:r>
        <w:rPr>
          <w:rFonts w:hint="eastAsia"/>
          <w:color w:val="auto"/>
        </w:rPr>
        <w:t>测定中观察到的异常现象；</w:t>
      </w:r>
    </w:p>
    <w:p w14:paraId="27DBF5C4">
      <w:pPr>
        <w:adjustRightInd w:val="0"/>
        <w:snapToGrid w:val="0"/>
        <w:ind w:firstLine="437"/>
        <w:rPr>
          <w:rFonts w:hint="eastAsia"/>
          <w:color w:val="auto"/>
        </w:rPr>
      </w:pPr>
      <w:r>
        <w:rPr>
          <w:color w:val="auto"/>
        </w:rPr>
        <w:t>——</w:t>
      </w:r>
      <w:r>
        <w:rPr>
          <w:rFonts w:hint="eastAsia"/>
          <w:color w:val="auto"/>
        </w:rPr>
        <w:t>试验日期。</w:t>
      </w:r>
    </w:p>
    <w:p w14:paraId="68ED3BA3">
      <w:pPr>
        <w:adjustRightInd w:val="0"/>
        <w:snapToGrid w:val="0"/>
        <w:ind w:firstLine="437"/>
        <w:rPr>
          <w:color w:val="000000"/>
          <w:sz w:val="15"/>
          <w:szCs w:val="15"/>
        </w:rPr>
      </w:pPr>
    </w:p>
    <w:p w14:paraId="6EA192D5">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000000"/>
          <w:szCs w:val="21"/>
          <w:lang w:val="en-US" w:eastAsia="zh-CN"/>
        </w:rPr>
      </w:pPr>
    </w:p>
    <w:p w14:paraId="14647102">
      <w:pPr>
        <w:adjustRightInd w:val="0"/>
        <w:snapToGrid w:val="0"/>
        <w:ind w:firstLine="437"/>
        <w:rPr>
          <w:color w:val="000000"/>
          <w:sz w:val="15"/>
          <w:szCs w:val="15"/>
        </w:rPr>
      </w:pPr>
    </w:p>
    <w:p w14:paraId="608F7AD6">
      <w:pPr>
        <w:adjustRightInd w:val="0"/>
        <w:snapToGrid w:val="0"/>
        <w:ind w:firstLine="437"/>
        <w:rPr>
          <w:color w:val="000000"/>
          <w:sz w:val="15"/>
          <w:szCs w:val="15"/>
        </w:rPr>
      </w:pPr>
    </w:p>
    <w:p w14:paraId="4FDCF13E">
      <w:pPr>
        <w:adjustRightInd w:val="0"/>
        <w:snapToGrid w:val="0"/>
        <w:ind w:firstLine="437"/>
        <w:rPr>
          <w:color w:val="000000"/>
          <w:sz w:val="15"/>
          <w:szCs w:val="15"/>
        </w:rPr>
      </w:pPr>
    </w:p>
    <w:p w14:paraId="6E7887DF">
      <w:pPr>
        <w:adjustRightInd w:val="0"/>
        <w:snapToGrid w:val="0"/>
        <w:ind w:firstLine="437"/>
        <w:rPr>
          <w:color w:val="000000"/>
          <w:sz w:val="15"/>
          <w:szCs w:val="15"/>
        </w:rPr>
      </w:pPr>
    </w:p>
    <w:p w14:paraId="25D4856F">
      <w:pPr>
        <w:adjustRightInd w:val="0"/>
        <w:snapToGrid w:val="0"/>
        <w:ind w:firstLine="437"/>
        <w:rPr>
          <w:color w:val="000000"/>
          <w:sz w:val="15"/>
          <w:szCs w:val="15"/>
        </w:rPr>
      </w:pPr>
    </w:p>
    <w:p w14:paraId="1B222977">
      <w:pPr>
        <w:adjustRightInd w:val="0"/>
        <w:snapToGrid w:val="0"/>
        <w:ind w:firstLine="437"/>
        <w:rPr>
          <w:color w:val="000000"/>
          <w:sz w:val="15"/>
          <w:szCs w:val="15"/>
        </w:rPr>
      </w:pPr>
    </w:p>
    <w:p w14:paraId="4624EBD1">
      <w:pPr>
        <w:adjustRightInd w:val="0"/>
        <w:snapToGrid w:val="0"/>
        <w:ind w:firstLine="437"/>
        <w:rPr>
          <w:color w:val="000000"/>
          <w:sz w:val="15"/>
          <w:szCs w:val="15"/>
        </w:rPr>
      </w:pPr>
    </w:p>
    <w:p w14:paraId="54A1AB7E">
      <w:pPr>
        <w:adjustRightInd w:val="0"/>
        <w:snapToGrid w:val="0"/>
        <w:ind w:firstLine="437"/>
        <w:rPr>
          <w:color w:val="000000"/>
          <w:sz w:val="15"/>
          <w:szCs w:val="15"/>
        </w:rPr>
      </w:pPr>
    </w:p>
    <w:p w14:paraId="541CF4D4">
      <w:pPr>
        <w:adjustRightInd w:val="0"/>
        <w:snapToGrid w:val="0"/>
        <w:ind w:firstLine="437"/>
        <w:rPr>
          <w:color w:val="000000"/>
          <w:sz w:val="15"/>
          <w:szCs w:val="15"/>
        </w:rPr>
      </w:pPr>
    </w:p>
    <w:p w14:paraId="5FDCF495">
      <w:pPr>
        <w:adjustRightInd w:val="0"/>
        <w:snapToGrid w:val="0"/>
        <w:ind w:firstLine="437"/>
        <w:rPr>
          <w:color w:val="000000"/>
          <w:sz w:val="15"/>
          <w:szCs w:val="15"/>
        </w:rPr>
      </w:pPr>
    </w:p>
    <w:p w14:paraId="4F2F159F">
      <w:pPr>
        <w:adjustRightInd w:val="0"/>
        <w:snapToGrid w:val="0"/>
        <w:ind w:firstLine="437"/>
        <w:rPr>
          <w:color w:val="000000"/>
          <w:sz w:val="15"/>
          <w:szCs w:val="15"/>
        </w:rPr>
      </w:pPr>
    </w:p>
    <w:p w14:paraId="6AB04EBC">
      <w:pPr>
        <w:adjustRightInd w:val="0"/>
        <w:snapToGrid w:val="0"/>
        <w:ind w:firstLine="437"/>
        <w:rPr>
          <w:color w:val="000000"/>
          <w:sz w:val="15"/>
          <w:szCs w:val="15"/>
        </w:rPr>
      </w:pPr>
    </w:p>
    <w:p w14:paraId="676BBB8A">
      <w:pPr>
        <w:adjustRightInd w:val="0"/>
        <w:snapToGrid w:val="0"/>
        <w:ind w:firstLine="437"/>
        <w:rPr>
          <w:color w:val="000000"/>
          <w:sz w:val="15"/>
          <w:szCs w:val="15"/>
        </w:rPr>
      </w:pPr>
    </w:p>
    <w:p w14:paraId="34CD9D97">
      <w:pPr>
        <w:adjustRightInd w:val="0"/>
        <w:snapToGrid w:val="0"/>
        <w:ind w:firstLine="437"/>
        <w:rPr>
          <w:color w:val="000000"/>
          <w:sz w:val="15"/>
          <w:szCs w:val="15"/>
        </w:rPr>
      </w:pPr>
    </w:p>
    <w:p w14:paraId="11EE3ABF">
      <w:pPr>
        <w:adjustRightInd w:val="0"/>
        <w:snapToGrid w:val="0"/>
        <w:ind w:firstLine="437"/>
        <w:rPr>
          <w:color w:val="000000"/>
          <w:sz w:val="15"/>
          <w:szCs w:val="15"/>
        </w:rPr>
      </w:pPr>
    </w:p>
    <w:p w14:paraId="62D089EC">
      <w:pPr>
        <w:adjustRightInd w:val="0"/>
        <w:snapToGrid w:val="0"/>
        <w:ind w:firstLine="437"/>
        <w:rPr>
          <w:color w:val="000000"/>
          <w:sz w:val="15"/>
          <w:szCs w:val="15"/>
        </w:rPr>
      </w:pPr>
    </w:p>
    <w:p w14:paraId="4D647957">
      <w:pPr>
        <w:adjustRightInd w:val="0"/>
        <w:snapToGrid w:val="0"/>
        <w:ind w:firstLine="437"/>
        <w:rPr>
          <w:color w:val="000000"/>
          <w:sz w:val="15"/>
          <w:szCs w:val="15"/>
        </w:rPr>
      </w:pPr>
    </w:p>
    <w:p w14:paraId="17EB4EF8">
      <w:pPr>
        <w:adjustRightInd w:val="0"/>
        <w:snapToGrid w:val="0"/>
        <w:ind w:firstLine="437"/>
        <w:rPr>
          <w:color w:val="000000"/>
          <w:sz w:val="15"/>
          <w:szCs w:val="15"/>
        </w:rPr>
      </w:pPr>
    </w:p>
    <w:p w14:paraId="3988C504">
      <w:pPr>
        <w:adjustRightInd w:val="0"/>
        <w:snapToGrid w:val="0"/>
        <w:ind w:firstLine="437"/>
        <w:rPr>
          <w:color w:val="000000"/>
          <w:sz w:val="15"/>
          <w:szCs w:val="15"/>
        </w:rPr>
      </w:pPr>
    </w:p>
    <w:p w14:paraId="3EBE8A30">
      <w:pPr>
        <w:adjustRightInd w:val="0"/>
        <w:snapToGrid w:val="0"/>
        <w:ind w:firstLine="437"/>
        <w:rPr>
          <w:color w:val="000000"/>
          <w:sz w:val="15"/>
          <w:szCs w:val="15"/>
        </w:rPr>
      </w:pPr>
    </w:p>
    <w:p w14:paraId="4940D92B">
      <w:pPr>
        <w:adjustRightInd w:val="0"/>
        <w:snapToGrid w:val="0"/>
        <w:ind w:firstLine="437"/>
        <w:rPr>
          <w:color w:val="000000"/>
          <w:sz w:val="15"/>
          <w:szCs w:val="15"/>
        </w:rPr>
      </w:pPr>
    </w:p>
    <w:p w14:paraId="1971FAD6">
      <w:pPr>
        <w:adjustRightInd w:val="0"/>
        <w:snapToGrid w:val="0"/>
        <w:ind w:firstLine="437"/>
        <w:rPr>
          <w:color w:val="000000"/>
          <w:sz w:val="15"/>
          <w:szCs w:val="15"/>
        </w:rPr>
      </w:pPr>
    </w:p>
    <w:p w14:paraId="7A752097">
      <w:pPr>
        <w:adjustRightInd w:val="0"/>
        <w:snapToGrid w:val="0"/>
        <w:ind w:firstLine="437"/>
        <w:rPr>
          <w:color w:val="000000"/>
          <w:sz w:val="15"/>
          <w:szCs w:val="15"/>
        </w:rPr>
      </w:pPr>
    </w:p>
    <w:p w14:paraId="0EDE43E9">
      <w:pPr>
        <w:adjustRightInd w:val="0"/>
        <w:snapToGrid w:val="0"/>
        <w:ind w:firstLine="437"/>
        <w:rPr>
          <w:color w:val="000000"/>
          <w:sz w:val="15"/>
          <w:szCs w:val="15"/>
        </w:rPr>
      </w:pPr>
    </w:p>
    <w:p w14:paraId="2D5F72C4">
      <w:pPr>
        <w:adjustRightInd w:val="0"/>
        <w:snapToGrid w:val="0"/>
        <w:ind w:firstLine="437"/>
        <w:rPr>
          <w:color w:val="000000"/>
          <w:sz w:val="15"/>
          <w:szCs w:val="15"/>
        </w:rPr>
      </w:pPr>
    </w:p>
    <w:p w14:paraId="31BF332C">
      <w:pPr>
        <w:adjustRightInd w:val="0"/>
        <w:snapToGrid w:val="0"/>
        <w:ind w:firstLine="437"/>
        <w:rPr>
          <w:color w:val="000000"/>
          <w:sz w:val="15"/>
          <w:szCs w:val="15"/>
        </w:rPr>
      </w:pPr>
    </w:p>
    <w:p w14:paraId="7530AA84">
      <w:pPr>
        <w:adjustRightInd w:val="0"/>
        <w:snapToGrid w:val="0"/>
        <w:ind w:firstLine="437"/>
        <w:rPr>
          <w:color w:val="000000"/>
          <w:sz w:val="15"/>
          <w:szCs w:val="15"/>
        </w:rPr>
      </w:pPr>
    </w:p>
    <w:p w14:paraId="74837ADB">
      <w:pPr>
        <w:adjustRightInd w:val="0"/>
        <w:snapToGrid w:val="0"/>
        <w:ind w:firstLine="437"/>
        <w:rPr>
          <w:color w:val="000000"/>
          <w:sz w:val="15"/>
          <w:szCs w:val="15"/>
        </w:rPr>
      </w:pPr>
    </w:p>
    <w:p w14:paraId="60868195">
      <w:pPr>
        <w:adjustRightInd w:val="0"/>
        <w:snapToGrid w:val="0"/>
        <w:ind w:firstLine="437"/>
        <w:rPr>
          <w:color w:val="000000"/>
          <w:sz w:val="15"/>
          <w:szCs w:val="15"/>
        </w:rPr>
      </w:pPr>
    </w:p>
    <w:p w14:paraId="07F4A44A">
      <w:pPr>
        <w:adjustRightInd w:val="0"/>
        <w:snapToGrid w:val="0"/>
        <w:ind w:firstLine="437"/>
        <w:rPr>
          <w:color w:val="000000"/>
          <w:sz w:val="15"/>
          <w:szCs w:val="15"/>
        </w:rPr>
      </w:pPr>
    </w:p>
    <w:p w14:paraId="0CED05B1">
      <w:pPr>
        <w:adjustRightInd w:val="0"/>
        <w:snapToGrid w:val="0"/>
        <w:ind w:firstLine="437"/>
        <w:rPr>
          <w:color w:val="000000"/>
          <w:sz w:val="15"/>
          <w:szCs w:val="15"/>
        </w:rPr>
      </w:pPr>
    </w:p>
    <w:p w14:paraId="4BF5271B">
      <w:pPr>
        <w:adjustRightInd w:val="0"/>
        <w:snapToGrid w:val="0"/>
        <w:ind w:firstLine="437"/>
        <w:rPr>
          <w:color w:val="000000"/>
          <w:sz w:val="15"/>
          <w:szCs w:val="15"/>
        </w:rPr>
      </w:pPr>
    </w:p>
    <w:p w14:paraId="4938CB6C">
      <w:pPr>
        <w:adjustRightInd w:val="0"/>
        <w:snapToGrid w:val="0"/>
        <w:ind w:firstLine="437"/>
        <w:rPr>
          <w:color w:val="000000"/>
          <w:sz w:val="15"/>
          <w:szCs w:val="15"/>
        </w:rPr>
      </w:pPr>
    </w:p>
    <w:p w14:paraId="46D168FB">
      <w:pPr>
        <w:adjustRightInd w:val="0"/>
        <w:snapToGrid w:val="0"/>
        <w:ind w:firstLine="437"/>
        <w:rPr>
          <w:color w:val="000000"/>
          <w:sz w:val="15"/>
          <w:szCs w:val="15"/>
        </w:rPr>
      </w:pPr>
    </w:p>
    <w:p w14:paraId="20D40D53">
      <w:pPr>
        <w:adjustRightInd w:val="0"/>
        <w:snapToGrid w:val="0"/>
        <w:ind w:firstLine="437"/>
        <w:rPr>
          <w:color w:val="000000"/>
          <w:sz w:val="15"/>
          <w:szCs w:val="15"/>
        </w:rPr>
      </w:pPr>
    </w:p>
    <w:p w14:paraId="0FCB9642">
      <w:pPr>
        <w:adjustRightInd w:val="0"/>
        <w:snapToGrid w:val="0"/>
        <w:ind w:firstLine="437"/>
        <w:rPr>
          <w:color w:val="000000"/>
          <w:sz w:val="15"/>
          <w:szCs w:val="15"/>
        </w:rPr>
      </w:pPr>
    </w:p>
    <w:p w14:paraId="0D0CD85C">
      <w:pPr>
        <w:adjustRightInd w:val="0"/>
        <w:snapToGrid w:val="0"/>
        <w:ind w:firstLine="437"/>
        <w:rPr>
          <w:color w:val="000000"/>
          <w:sz w:val="15"/>
          <w:szCs w:val="15"/>
        </w:rPr>
      </w:pPr>
    </w:p>
    <w:p w14:paraId="059E98E1">
      <w:pPr>
        <w:adjustRightInd w:val="0"/>
        <w:snapToGrid w:val="0"/>
        <w:ind w:firstLine="437"/>
        <w:rPr>
          <w:color w:val="000000"/>
          <w:sz w:val="15"/>
          <w:szCs w:val="15"/>
        </w:rPr>
      </w:pPr>
    </w:p>
    <w:p w14:paraId="5D13C175">
      <w:pPr>
        <w:adjustRightInd w:val="0"/>
        <w:snapToGrid w:val="0"/>
        <w:ind w:firstLine="437"/>
        <w:rPr>
          <w:color w:val="000000"/>
          <w:sz w:val="15"/>
          <w:szCs w:val="15"/>
        </w:rPr>
      </w:pPr>
    </w:p>
    <w:p w14:paraId="0383A91B">
      <w:pPr>
        <w:adjustRightInd w:val="0"/>
        <w:snapToGrid w:val="0"/>
        <w:ind w:firstLine="437"/>
        <w:rPr>
          <w:color w:val="000000"/>
          <w:sz w:val="15"/>
          <w:szCs w:val="15"/>
        </w:rPr>
      </w:pPr>
    </w:p>
    <w:p w14:paraId="25F39F0B">
      <w:pPr>
        <w:adjustRightInd w:val="0"/>
        <w:snapToGrid w:val="0"/>
        <w:ind w:firstLine="437"/>
        <w:rPr>
          <w:color w:val="000000"/>
          <w:sz w:val="15"/>
          <w:szCs w:val="15"/>
        </w:rPr>
      </w:pPr>
    </w:p>
    <w:p w14:paraId="5A2CF174">
      <w:pPr>
        <w:rPr>
          <w:color w:val="000000"/>
          <w:sz w:val="15"/>
          <w:szCs w:val="15"/>
        </w:rPr>
      </w:pPr>
      <w:r>
        <w:rPr>
          <w:color w:val="000000"/>
          <w:sz w:val="15"/>
          <w:szCs w:val="15"/>
        </w:rPr>
        <w:br w:type="page"/>
      </w:r>
    </w:p>
    <w:p w14:paraId="3FA00BFA">
      <w:pPr>
        <w:pageBreakBefore/>
        <w:widowControl/>
        <w:jc w:val="center"/>
        <w:rPr>
          <w:rFonts w:hint="eastAsia" w:ascii="黑体" w:eastAsia="黑体"/>
          <w:szCs w:val="21"/>
          <w:highlight w:val="none"/>
          <w:lang w:val="en-US" w:eastAsia="zh-CN"/>
        </w:rPr>
      </w:pPr>
      <w:r>
        <w:rPr>
          <w:rFonts w:hint="eastAsia" w:ascii="黑体" w:eastAsia="黑体"/>
          <w:szCs w:val="21"/>
          <w:highlight w:val="none"/>
        </w:rPr>
        <w:t>附录</w:t>
      </w:r>
      <w:r>
        <w:rPr>
          <w:rFonts w:hint="eastAsia" w:ascii="黑体" w:eastAsia="黑体"/>
          <w:szCs w:val="21"/>
          <w:highlight w:val="none"/>
          <w:lang w:val="en-US" w:eastAsia="zh-CN"/>
        </w:rPr>
        <w:t>A</w:t>
      </w:r>
    </w:p>
    <w:p w14:paraId="35B4A710">
      <w:pPr>
        <w:widowControl/>
        <w:jc w:val="center"/>
        <w:rPr>
          <w:rFonts w:hint="eastAsia" w:ascii="黑体" w:eastAsia="黑体"/>
          <w:szCs w:val="21"/>
          <w:highlight w:val="none"/>
        </w:rPr>
      </w:pPr>
      <w:r>
        <w:rPr>
          <w:rFonts w:hint="eastAsia" w:ascii="黑体" w:eastAsia="黑体"/>
          <w:szCs w:val="21"/>
          <w:highlight w:val="none"/>
        </w:rPr>
        <w:t>（资料性）</w:t>
      </w:r>
    </w:p>
    <w:p w14:paraId="02369611">
      <w:pPr>
        <w:widowControl/>
        <w:jc w:val="center"/>
        <w:rPr>
          <w:rFonts w:hint="eastAsia" w:ascii="黑体" w:eastAsia="黑体"/>
          <w:szCs w:val="21"/>
        </w:rPr>
      </w:pPr>
      <w:r>
        <w:rPr>
          <w:rFonts w:hint="eastAsia" w:ascii="黑体" w:eastAsia="黑体"/>
          <w:szCs w:val="21"/>
          <w:highlight w:val="none"/>
        </w:rPr>
        <w:t>从实验室间试验结果得到的统计数据</w:t>
      </w:r>
    </w:p>
    <w:p w14:paraId="1AFCB049">
      <w:pPr>
        <w:jc w:val="both"/>
        <w:rPr>
          <w:rFonts w:hint="eastAsia" w:ascii="黑体" w:hAnsi="黑体" w:eastAsia="黑体" w:cs="黑体"/>
          <w:b w:val="0"/>
          <w:bCs/>
          <w:color w:val="auto"/>
          <w:lang w:val="en-US" w:eastAsia="zh-CN"/>
        </w:rPr>
      </w:pPr>
    </w:p>
    <w:p w14:paraId="5114FAB0">
      <w:pPr>
        <w:jc w:val="center"/>
        <w:rPr>
          <w:rFonts w:hint="eastAsia" w:ascii="黑体" w:hAnsi="黑体" w:eastAsia="黑体" w:cs="黑体"/>
          <w:b w:val="0"/>
          <w:bCs/>
          <w:color w:val="auto"/>
          <w:lang w:val="en-US" w:eastAsia="zh-CN"/>
        </w:rPr>
      </w:pPr>
    </w:p>
    <w:p w14:paraId="5C2453E8">
      <w:pPr>
        <w:pStyle w:val="20"/>
        <w:rPr>
          <w:rFonts w:hint="eastAsia" w:ascii="黑体" w:hAnsi="黑体" w:eastAsia="黑体" w:cs="黑体"/>
          <w:b w:val="0"/>
          <w:bCs/>
          <w:color w:val="auto"/>
          <w:lang w:val="en-US" w:eastAsia="zh-CN"/>
        </w:rPr>
      </w:pPr>
    </w:p>
    <w:p w14:paraId="2260D602">
      <w:pPr>
        <w:pStyle w:val="20"/>
        <w:rPr>
          <w:rFonts w:hint="eastAsia" w:ascii="黑体" w:hAnsi="黑体" w:eastAsia="黑体" w:cs="黑体"/>
          <w:b w:val="0"/>
          <w:bCs/>
          <w:color w:val="auto"/>
          <w:lang w:val="en-US" w:eastAsia="zh-CN"/>
        </w:rPr>
      </w:pPr>
    </w:p>
    <w:p w14:paraId="738C39A4">
      <w:pPr>
        <w:pStyle w:val="20"/>
        <w:rPr>
          <w:rFonts w:hint="eastAsia" w:ascii="黑体" w:hAnsi="黑体" w:eastAsia="黑体" w:cs="黑体"/>
          <w:b w:val="0"/>
          <w:bCs/>
          <w:color w:val="auto"/>
          <w:lang w:val="en-US" w:eastAsia="zh-CN"/>
        </w:rPr>
      </w:pPr>
    </w:p>
    <w:p w14:paraId="020A9ECD">
      <w:pPr>
        <w:pStyle w:val="20"/>
        <w:rPr>
          <w:rFonts w:hint="eastAsia" w:ascii="黑体" w:hAnsi="黑体" w:eastAsia="黑体" w:cs="黑体"/>
          <w:b w:val="0"/>
          <w:bCs/>
          <w:color w:val="auto"/>
          <w:lang w:val="en-US" w:eastAsia="zh-CN"/>
        </w:rPr>
      </w:pPr>
    </w:p>
    <w:p w14:paraId="0EC00EFF">
      <w:pPr>
        <w:pStyle w:val="20"/>
        <w:rPr>
          <w:rFonts w:hint="eastAsia" w:ascii="黑体" w:hAnsi="黑体" w:eastAsia="黑体" w:cs="黑体"/>
          <w:b w:val="0"/>
          <w:bCs/>
          <w:color w:val="auto"/>
          <w:lang w:val="en-US" w:eastAsia="zh-CN"/>
        </w:rPr>
      </w:pPr>
    </w:p>
    <w:p w14:paraId="691E27EE">
      <w:pPr>
        <w:pStyle w:val="20"/>
        <w:rPr>
          <w:rFonts w:hint="eastAsia" w:ascii="黑体" w:hAnsi="黑体" w:eastAsia="黑体" w:cs="黑体"/>
          <w:b w:val="0"/>
          <w:bCs/>
          <w:color w:val="auto"/>
          <w:lang w:val="en-US" w:eastAsia="zh-CN"/>
        </w:rPr>
      </w:pPr>
    </w:p>
    <w:p w14:paraId="10E9DAD2">
      <w:pPr>
        <w:pStyle w:val="20"/>
        <w:rPr>
          <w:rFonts w:hint="eastAsia" w:ascii="黑体" w:hAnsi="黑体" w:eastAsia="黑体" w:cs="黑体"/>
          <w:b w:val="0"/>
          <w:bCs/>
          <w:color w:val="auto"/>
          <w:lang w:val="en-US" w:eastAsia="zh-CN"/>
        </w:rPr>
      </w:pPr>
    </w:p>
    <w:p w14:paraId="3876801B">
      <w:pPr>
        <w:pStyle w:val="23"/>
        <w:jc w:val="center"/>
      </w:pPr>
      <w:r>
        <mc:AlternateContent>
          <mc:Choice Requires="wps">
            <w:drawing>
              <wp:inline distT="0" distB="0" distL="114300" distR="114300">
                <wp:extent cx="2072005" cy="0"/>
                <wp:effectExtent l="0" t="9525" r="4445" b="9525"/>
                <wp:docPr id="17"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inline>
            </w:drawing>
          </mc:Choice>
          <mc:Fallback>
            <w:pict>
              <v:line id="直线 2" o:spid="_x0000_s1026" o:spt="20" style="height:0pt;width:163.15pt;" filled="f" stroked="t" coordsize="21600,21600" o:gfxdata="UEsDBAoAAAAAAIdO4kAAAAAAAAAAAAAAAAAEAAAAZHJzL1BLAwQUAAAACACHTuJAiRfY9tEAAAAC&#10;AQAADwAAAGRycy9kb3ducmV2LnhtbE2PwU7DMAyG70i8Q2QkbizdBlNXmk5iEpfdKBNw9BqvrWic&#10;qsm69e3xuMDF0q/f+vw531xcp0YaQuvZwHyWgCKuvG25NrB/f31IQYWIbLHzTAYmCrApbm9yzKw/&#10;8xuNZayVQDhkaKCJsc+0DlVDDsPM98TSHf3gMEocam0HPAvcdXqRJCvtsGW50GBP24aq7/LkhPL0&#10;mb7sMN1PU1d+rR+3H7uRnTH3d/PkGVSkS/xbhqu+qEMhTgd/YhtUZ0Aeib9TuuVitQR1uEZd5Pq/&#10;evEDUEsDBBQAAAAIAIdO4kAw6+gU4AEAANEDAAAOAAAAZHJzL2Uyb0RvYy54bWytU0tuGzEM3Rfo&#10;HQTt65kYSNMOPM4ibropWgNtDkDr4xGgH0TFY5+l1+iqmx4n1yilcZw22XiRWWgoiXzke6QW13tn&#10;2U4lNMH3/GLWcqa8CNL4bc/vfty++8AZZvASbPCq5weF/Hr59s1ijJ2ahyFYqRIjEI/dGHs+5By7&#10;pkExKAc4C1F5utQhOci0TdtGJhgJ3dlm3rbvmzEkGVMQCpFOV9MlPyKmcwCD1kaoVRD3Tvk8oSZl&#10;IRMlHExEvqzVaq1E/qY1qsxsz4lprislIXtT1ma5gG6bIA5GHEuAc0p4xsmB8ZT0BLWCDOw+mRdQ&#10;zogUMOg8E8E1E5GqCLG4aJ9p832AqCoXkhrjSXR8PVjxdbdOzEiahCvOPDjq+MPPXw+//7B5EWeM&#10;2JHPjV+n4w7jOhWme51c+RMHtq+CHk6Cqn1mgg7n7RW1/JIz8XjXPAXGhPmzCo4Vo+fW+MIVOth9&#10;wUzJyPXRpRxbz0aq8mN7Sb0TQJOnqeNkukjVo9/WYAzWyFtjbQnBtN3c2MR2ULpfv8KJgP9zK1lW&#10;gMPkV6+muRgUyE9esnyIJIun58BLDU5Jzqyi11MsAoQug7HneFJq66mCIuskZLE2QR6qvvWcOl1r&#10;PE5lGaV/9zX66SUu/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F9j20QAAAAIBAAAPAAAAAAAA&#10;AAEAIAAAACIAAABkcnMvZG93bnJldi54bWxQSwECFAAUAAAACACHTuJAMOvoFOABAADRAwAADgAA&#10;AAAAAAABACAAAAAgAQAAZHJzL2Uyb0RvYy54bWxQSwUGAAAAAAYABgBZAQAAcgUAAAAA&#10;">
                <v:fill on="f" focussize="0,0"/>
                <v:stroke weight="1.5pt" color="#000000" joinstyle="round"/>
                <v:imagedata o:title=""/>
                <o:lock v:ext="edit" aspectratio="f"/>
                <w10:wrap type="none"/>
                <w10:anchorlock/>
              </v:line>
            </w:pict>
          </mc:Fallback>
        </mc:AlternateContent>
      </w:r>
    </w:p>
    <w:bookmarkEnd w:id="1"/>
    <w:p w14:paraId="56E7FD2E">
      <w:pPr>
        <w:adjustRightInd w:val="0"/>
        <w:snapToGrid w:val="0"/>
        <w:ind w:firstLine="437"/>
        <w:rPr>
          <w:color w:val="000000"/>
          <w:sz w:val="15"/>
          <w:szCs w:val="15"/>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2D98F">
    <w:pPr>
      <w:pStyle w:val="80"/>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C725">
    <w:pPr>
      <w:pStyle w:val="89"/>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AC44">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924D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3924D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94D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B810D">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EB810D">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50D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466D0">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9F466D0">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B72C">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BB25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7BB25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DA8A7">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EBEE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C0EBEE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C8B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FBF0">
    <w:pPr>
      <w:pStyle w:val="85"/>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36A2">
    <w:pPr>
      <w:pStyle w:val="96"/>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80E1">
    <w:pPr>
      <w:pStyle w:val="9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E25E">
    <w:pPr>
      <w:pStyle w:val="29"/>
      <w:pBdr>
        <w:bottom w:val="none" w:color="auto" w:sz="0" w:space="0"/>
      </w:pBdr>
      <w:jc w:val="right"/>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5C15">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83EB">
    <w:pPr>
      <w:pStyle w:val="29"/>
      <w:pBdr>
        <w:bottom w:val="none" w:color="auto" w:sz="0" w:space="0"/>
      </w:pBdr>
      <w:jc w:val="right"/>
    </w:pPr>
    <w:r>
      <w:rPr>
        <w:rFonts w:hint="eastAsia" w:ascii="黑体" w:eastAsia="黑体"/>
        <w:color w:val="auto"/>
      </w:rPr>
      <w:t>GB/T 5121</w:t>
    </w:r>
    <w:r>
      <w:rPr>
        <w:rFonts w:hint="eastAsia" w:ascii="黑体" w:eastAsia="黑体"/>
        <w:color w:val="auto"/>
        <w:lang w:eastAsia="zh-CN"/>
      </w:rPr>
      <w:t>.6</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6C09">
    <w:pPr>
      <w:pStyle w:val="85"/>
      <w:rPr>
        <w:rFonts w:ascii="黑体" w:eastAsia="黑体"/>
      </w:rPr>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0B6DF">
    <w:pPr>
      <w:pStyle w:val="85"/>
      <w:rPr>
        <w:rFonts w:ascii="黑体" w:eastAsia="黑体"/>
      </w:rPr>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8EB8">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9"/>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8"/>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2"/>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38007B"/>
    <w:multiLevelType w:val="singleLevel"/>
    <w:tmpl w:val="7838007B"/>
    <w:lvl w:ilvl="0" w:tentative="0">
      <w:start w:val="1"/>
      <w:numFmt w:val="lowerLetter"/>
      <w:suff w:val="nothing"/>
      <w:lvlText w:val="%1）"/>
      <w:lvlJc w:val="left"/>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9"/>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177C"/>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E4D00"/>
    <w:rsid w:val="01394363"/>
    <w:rsid w:val="017149DC"/>
    <w:rsid w:val="0186032D"/>
    <w:rsid w:val="023C2195"/>
    <w:rsid w:val="029E71FF"/>
    <w:rsid w:val="035F2439"/>
    <w:rsid w:val="03650FC3"/>
    <w:rsid w:val="03685798"/>
    <w:rsid w:val="03AA0099"/>
    <w:rsid w:val="03BD2587"/>
    <w:rsid w:val="03EF297E"/>
    <w:rsid w:val="047649DE"/>
    <w:rsid w:val="04AB445C"/>
    <w:rsid w:val="050C6CC6"/>
    <w:rsid w:val="055073D7"/>
    <w:rsid w:val="05520164"/>
    <w:rsid w:val="05783B0A"/>
    <w:rsid w:val="05BE5B43"/>
    <w:rsid w:val="05D65015"/>
    <w:rsid w:val="05F2473E"/>
    <w:rsid w:val="08316AB3"/>
    <w:rsid w:val="08B17BE1"/>
    <w:rsid w:val="08E17C10"/>
    <w:rsid w:val="09267C87"/>
    <w:rsid w:val="09C0632E"/>
    <w:rsid w:val="0A066E85"/>
    <w:rsid w:val="0A5C6C9D"/>
    <w:rsid w:val="0A6C7E2A"/>
    <w:rsid w:val="0AD906E4"/>
    <w:rsid w:val="0ADF2C9F"/>
    <w:rsid w:val="0B0434A5"/>
    <w:rsid w:val="0B584C32"/>
    <w:rsid w:val="0BC27931"/>
    <w:rsid w:val="0BD62EBC"/>
    <w:rsid w:val="0C201171"/>
    <w:rsid w:val="0CC34FBB"/>
    <w:rsid w:val="0D4A557D"/>
    <w:rsid w:val="0D944959"/>
    <w:rsid w:val="0D9842AB"/>
    <w:rsid w:val="0DA1068C"/>
    <w:rsid w:val="0DC344A8"/>
    <w:rsid w:val="0E2A0014"/>
    <w:rsid w:val="0E395D20"/>
    <w:rsid w:val="0E5C5301"/>
    <w:rsid w:val="0EF355EF"/>
    <w:rsid w:val="0F346E76"/>
    <w:rsid w:val="0F724C99"/>
    <w:rsid w:val="0FF705D0"/>
    <w:rsid w:val="104824BA"/>
    <w:rsid w:val="108005C5"/>
    <w:rsid w:val="10914E23"/>
    <w:rsid w:val="109C5A92"/>
    <w:rsid w:val="10D40911"/>
    <w:rsid w:val="10D45DE5"/>
    <w:rsid w:val="114D01A0"/>
    <w:rsid w:val="11BF5B71"/>
    <w:rsid w:val="11E0247E"/>
    <w:rsid w:val="12083B55"/>
    <w:rsid w:val="120D5E88"/>
    <w:rsid w:val="12877A6A"/>
    <w:rsid w:val="13DB2F8D"/>
    <w:rsid w:val="143771ED"/>
    <w:rsid w:val="145F444C"/>
    <w:rsid w:val="147320BA"/>
    <w:rsid w:val="14946EB4"/>
    <w:rsid w:val="14B011EF"/>
    <w:rsid w:val="14FA380C"/>
    <w:rsid w:val="150177FB"/>
    <w:rsid w:val="1523526E"/>
    <w:rsid w:val="15454B14"/>
    <w:rsid w:val="15FC5BCD"/>
    <w:rsid w:val="16016EC7"/>
    <w:rsid w:val="173739A2"/>
    <w:rsid w:val="17A214E2"/>
    <w:rsid w:val="185B7F70"/>
    <w:rsid w:val="186A1BEC"/>
    <w:rsid w:val="187060AF"/>
    <w:rsid w:val="19AA438A"/>
    <w:rsid w:val="1A084D34"/>
    <w:rsid w:val="1A4F2DB6"/>
    <w:rsid w:val="1ACD5720"/>
    <w:rsid w:val="1B080547"/>
    <w:rsid w:val="1B116354"/>
    <w:rsid w:val="1B636B19"/>
    <w:rsid w:val="1B9E3D36"/>
    <w:rsid w:val="1C8011E8"/>
    <w:rsid w:val="1C9D023A"/>
    <w:rsid w:val="1CC8551C"/>
    <w:rsid w:val="1D1B1929"/>
    <w:rsid w:val="1D7067DA"/>
    <w:rsid w:val="1D9624ED"/>
    <w:rsid w:val="1DF1662A"/>
    <w:rsid w:val="1E476284"/>
    <w:rsid w:val="1E6A4663"/>
    <w:rsid w:val="1E8C66EB"/>
    <w:rsid w:val="1EB27F8D"/>
    <w:rsid w:val="1ED81085"/>
    <w:rsid w:val="1F6E6131"/>
    <w:rsid w:val="20164BFD"/>
    <w:rsid w:val="2066593C"/>
    <w:rsid w:val="216B3E44"/>
    <w:rsid w:val="216B4BF9"/>
    <w:rsid w:val="217279F2"/>
    <w:rsid w:val="2244538D"/>
    <w:rsid w:val="224C6997"/>
    <w:rsid w:val="224D407F"/>
    <w:rsid w:val="227A7AD0"/>
    <w:rsid w:val="22A32073"/>
    <w:rsid w:val="23024978"/>
    <w:rsid w:val="237F534D"/>
    <w:rsid w:val="23EE02BB"/>
    <w:rsid w:val="24C85C3F"/>
    <w:rsid w:val="2535779F"/>
    <w:rsid w:val="25E81495"/>
    <w:rsid w:val="26D96765"/>
    <w:rsid w:val="27461D26"/>
    <w:rsid w:val="275B644D"/>
    <w:rsid w:val="27C039DA"/>
    <w:rsid w:val="29404F86"/>
    <w:rsid w:val="29452074"/>
    <w:rsid w:val="29A62C82"/>
    <w:rsid w:val="2A02019E"/>
    <w:rsid w:val="2AAF479F"/>
    <w:rsid w:val="2AED2B71"/>
    <w:rsid w:val="2B4104F9"/>
    <w:rsid w:val="2C212804"/>
    <w:rsid w:val="2C4310C1"/>
    <w:rsid w:val="2C4C35F9"/>
    <w:rsid w:val="2C567FD4"/>
    <w:rsid w:val="2D6E2C02"/>
    <w:rsid w:val="2D8A7145"/>
    <w:rsid w:val="2DF92E13"/>
    <w:rsid w:val="2F307DD8"/>
    <w:rsid w:val="2F3C5BD8"/>
    <w:rsid w:val="2F630D1E"/>
    <w:rsid w:val="2FBE480E"/>
    <w:rsid w:val="2FE05FEA"/>
    <w:rsid w:val="301B57BD"/>
    <w:rsid w:val="30515A9D"/>
    <w:rsid w:val="30937A49"/>
    <w:rsid w:val="30A5558C"/>
    <w:rsid w:val="30C94408"/>
    <w:rsid w:val="30D2231F"/>
    <w:rsid w:val="30F8359F"/>
    <w:rsid w:val="31321010"/>
    <w:rsid w:val="3170061F"/>
    <w:rsid w:val="31C53C32"/>
    <w:rsid w:val="31D420C7"/>
    <w:rsid w:val="32044AC7"/>
    <w:rsid w:val="323C37B7"/>
    <w:rsid w:val="325614F6"/>
    <w:rsid w:val="32B876D8"/>
    <w:rsid w:val="33171EBF"/>
    <w:rsid w:val="331D1716"/>
    <w:rsid w:val="33267E4C"/>
    <w:rsid w:val="335A072C"/>
    <w:rsid w:val="337A0A4C"/>
    <w:rsid w:val="340F73E6"/>
    <w:rsid w:val="341859F4"/>
    <w:rsid w:val="349E450C"/>
    <w:rsid w:val="34B34216"/>
    <w:rsid w:val="35220A8D"/>
    <w:rsid w:val="35E16F9A"/>
    <w:rsid w:val="367F579D"/>
    <w:rsid w:val="36976FC4"/>
    <w:rsid w:val="37684A80"/>
    <w:rsid w:val="37712166"/>
    <w:rsid w:val="3849669A"/>
    <w:rsid w:val="38AC16A8"/>
    <w:rsid w:val="38BF0EB7"/>
    <w:rsid w:val="38CA7D80"/>
    <w:rsid w:val="39153083"/>
    <w:rsid w:val="391D3E4B"/>
    <w:rsid w:val="398D1AB3"/>
    <w:rsid w:val="39A06C73"/>
    <w:rsid w:val="39F84A46"/>
    <w:rsid w:val="3A916E94"/>
    <w:rsid w:val="3AD43138"/>
    <w:rsid w:val="3B647AFF"/>
    <w:rsid w:val="3BB869A1"/>
    <w:rsid w:val="3C333C2C"/>
    <w:rsid w:val="3C94492D"/>
    <w:rsid w:val="3D3679ED"/>
    <w:rsid w:val="3D596F2B"/>
    <w:rsid w:val="3D854C41"/>
    <w:rsid w:val="3DF71617"/>
    <w:rsid w:val="3E3B1247"/>
    <w:rsid w:val="3E472A58"/>
    <w:rsid w:val="3E774506"/>
    <w:rsid w:val="3E82769F"/>
    <w:rsid w:val="3E8570DF"/>
    <w:rsid w:val="3EAD71A0"/>
    <w:rsid w:val="3F5B1A36"/>
    <w:rsid w:val="40491ED2"/>
    <w:rsid w:val="4093314D"/>
    <w:rsid w:val="41872CB2"/>
    <w:rsid w:val="42783BC6"/>
    <w:rsid w:val="427A20F9"/>
    <w:rsid w:val="42E64203"/>
    <w:rsid w:val="439C3501"/>
    <w:rsid w:val="43D11FFE"/>
    <w:rsid w:val="442C286D"/>
    <w:rsid w:val="443E1644"/>
    <w:rsid w:val="44A16557"/>
    <w:rsid w:val="45677B22"/>
    <w:rsid w:val="457B0D80"/>
    <w:rsid w:val="45A6516D"/>
    <w:rsid w:val="464A2E60"/>
    <w:rsid w:val="46770BDB"/>
    <w:rsid w:val="472C339F"/>
    <w:rsid w:val="47341BB2"/>
    <w:rsid w:val="47BA2BF1"/>
    <w:rsid w:val="4890006E"/>
    <w:rsid w:val="49724248"/>
    <w:rsid w:val="49CC5DC8"/>
    <w:rsid w:val="49D552BF"/>
    <w:rsid w:val="4A303A34"/>
    <w:rsid w:val="4B654AC8"/>
    <w:rsid w:val="4C5365B2"/>
    <w:rsid w:val="4C5C2F8D"/>
    <w:rsid w:val="4C9B4524"/>
    <w:rsid w:val="4D062EE1"/>
    <w:rsid w:val="4D1606B8"/>
    <w:rsid w:val="4D9E52FF"/>
    <w:rsid w:val="4DB7491F"/>
    <w:rsid w:val="4E4205CB"/>
    <w:rsid w:val="4F7F4E05"/>
    <w:rsid w:val="4FCB2904"/>
    <w:rsid w:val="4FE5690E"/>
    <w:rsid w:val="5012408F"/>
    <w:rsid w:val="50243514"/>
    <w:rsid w:val="50E96732"/>
    <w:rsid w:val="51125D0A"/>
    <w:rsid w:val="51654EC6"/>
    <w:rsid w:val="51662D86"/>
    <w:rsid w:val="51CA3CFC"/>
    <w:rsid w:val="522235FB"/>
    <w:rsid w:val="533C4D2C"/>
    <w:rsid w:val="53852D75"/>
    <w:rsid w:val="53A1135E"/>
    <w:rsid w:val="54025610"/>
    <w:rsid w:val="54121DDC"/>
    <w:rsid w:val="54F75F49"/>
    <w:rsid w:val="5590521E"/>
    <w:rsid w:val="55F9666F"/>
    <w:rsid w:val="56F42740"/>
    <w:rsid w:val="57703651"/>
    <w:rsid w:val="57DA02DD"/>
    <w:rsid w:val="58323D80"/>
    <w:rsid w:val="583B0B20"/>
    <w:rsid w:val="58DE1A53"/>
    <w:rsid w:val="58FF4815"/>
    <w:rsid w:val="58FF4D8C"/>
    <w:rsid w:val="5973309F"/>
    <w:rsid w:val="59AB7AF0"/>
    <w:rsid w:val="5A9F6E67"/>
    <w:rsid w:val="5AA43F09"/>
    <w:rsid w:val="5AC266B1"/>
    <w:rsid w:val="5B345801"/>
    <w:rsid w:val="5B4D1FA1"/>
    <w:rsid w:val="5B721680"/>
    <w:rsid w:val="5B985C49"/>
    <w:rsid w:val="5BA04646"/>
    <w:rsid w:val="5CF670EA"/>
    <w:rsid w:val="5D841B3B"/>
    <w:rsid w:val="5D9302F4"/>
    <w:rsid w:val="5DE84681"/>
    <w:rsid w:val="5E586D46"/>
    <w:rsid w:val="5EC45DEC"/>
    <w:rsid w:val="5F037EA7"/>
    <w:rsid w:val="604C113B"/>
    <w:rsid w:val="608C1C3B"/>
    <w:rsid w:val="60BD4361"/>
    <w:rsid w:val="61700757"/>
    <w:rsid w:val="62011329"/>
    <w:rsid w:val="620F042E"/>
    <w:rsid w:val="623F0248"/>
    <w:rsid w:val="624B1238"/>
    <w:rsid w:val="626043BE"/>
    <w:rsid w:val="629343B7"/>
    <w:rsid w:val="629C34B4"/>
    <w:rsid w:val="62A019CE"/>
    <w:rsid w:val="62EC3671"/>
    <w:rsid w:val="632A0D90"/>
    <w:rsid w:val="636D5D54"/>
    <w:rsid w:val="637E2D0B"/>
    <w:rsid w:val="641C20FE"/>
    <w:rsid w:val="64551E51"/>
    <w:rsid w:val="645D4DE6"/>
    <w:rsid w:val="64B05BB8"/>
    <w:rsid w:val="650E5143"/>
    <w:rsid w:val="66CD6562"/>
    <w:rsid w:val="676B3F3A"/>
    <w:rsid w:val="6797276F"/>
    <w:rsid w:val="67C45A10"/>
    <w:rsid w:val="67D842B5"/>
    <w:rsid w:val="687E438E"/>
    <w:rsid w:val="68952B1F"/>
    <w:rsid w:val="689E063A"/>
    <w:rsid w:val="68EF75B6"/>
    <w:rsid w:val="69171BC4"/>
    <w:rsid w:val="692D1AE1"/>
    <w:rsid w:val="69702EB3"/>
    <w:rsid w:val="69925B6A"/>
    <w:rsid w:val="69A302A4"/>
    <w:rsid w:val="69A41DA4"/>
    <w:rsid w:val="69F0337D"/>
    <w:rsid w:val="6A5407DE"/>
    <w:rsid w:val="6A667EFB"/>
    <w:rsid w:val="6AA21F9E"/>
    <w:rsid w:val="6AFF1E9B"/>
    <w:rsid w:val="6B7B32E6"/>
    <w:rsid w:val="6BDF7FA5"/>
    <w:rsid w:val="6BE0675B"/>
    <w:rsid w:val="6C2E7C29"/>
    <w:rsid w:val="6D0E0631"/>
    <w:rsid w:val="6D877A12"/>
    <w:rsid w:val="6DAB305B"/>
    <w:rsid w:val="6DF4694B"/>
    <w:rsid w:val="6E4A10B7"/>
    <w:rsid w:val="6EF15BDC"/>
    <w:rsid w:val="6EF637FB"/>
    <w:rsid w:val="6FD10C92"/>
    <w:rsid w:val="702A4FD5"/>
    <w:rsid w:val="70313054"/>
    <w:rsid w:val="70462080"/>
    <w:rsid w:val="712408C4"/>
    <w:rsid w:val="719B5CDE"/>
    <w:rsid w:val="71AC3B82"/>
    <w:rsid w:val="71C1446C"/>
    <w:rsid w:val="726E28BB"/>
    <w:rsid w:val="73BE0928"/>
    <w:rsid w:val="73F85B5B"/>
    <w:rsid w:val="73F97190"/>
    <w:rsid w:val="748E1122"/>
    <w:rsid w:val="74943856"/>
    <w:rsid w:val="74CC56A0"/>
    <w:rsid w:val="75E748B4"/>
    <w:rsid w:val="762B7FDF"/>
    <w:rsid w:val="762D5EF8"/>
    <w:rsid w:val="767E29CC"/>
    <w:rsid w:val="769B62DC"/>
    <w:rsid w:val="76A12E4A"/>
    <w:rsid w:val="773E21A8"/>
    <w:rsid w:val="777811D4"/>
    <w:rsid w:val="77F6707F"/>
    <w:rsid w:val="784501A7"/>
    <w:rsid w:val="78A77388"/>
    <w:rsid w:val="78D72FFA"/>
    <w:rsid w:val="78DC1762"/>
    <w:rsid w:val="798B088A"/>
    <w:rsid w:val="79EC1492"/>
    <w:rsid w:val="7B0A7346"/>
    <w:rsid w:val="7B691CFA"/>
    <w:rsid w:val="7B7D30DF"/>
    <w:rsid w:val="7BCC5AA2"/>
    <w:rsid w:val="7BDF0A19"/>
    <w:rsid w:val="7BF73FB5"/>
    <w:rsid w:val="7C0972AC"/>
    <w:rsid w:val="7C524258"/>
    <w:rsid w:val="7C9D7170"/>
    <w:rsid w:val="7CC43D31"/>
    <w:rsid w:val="7CEA75F4"/>
    <w:rsid w:val="7D056E65"/>
    <w:rsid w:val="7D3E73C6"/>
    <w:rsid w:val="7D464AE5"/>
    <w:rsid w:val="7D4A236D"/>
    <w:rsid w:val="7D562123"/>
    <w:rsid w:val="7DAB589A"/>
    <w:rsid w:val="7DE6269D"/>
    <w:rsid w:val="7E2418D5"/>
    <w:rsid w:val="7E2D5010"/>
    <w:rsid w:val="7E3F1920"/>
    <w:rsid w:val="7F821D2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4"/>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2"/>
    <w:qFormat/>
    <w:uiPriority w:val="0"/>
    <w:pPr>
      <w:keepNext/>
      <w:keepLines/>
      <w:spacing w:before="240" w:after="64" w:line="320" w:lineRule="auto"/>
      <w:outlineLvl w:val="6"/>
    </w:pPr>
    <w:rPr>
      <w:b/>
      <w:bCs/>
      <w:sz w:val="24"/>
    </w:rPr>
  </w:style>
  <w:style w:type="paragraph" w:styleId="10">
    <w:name w:val="heading 8"/>
    <w:basedOn w:val="1"/>
    <w:next w:val="1"/>
    <w:link w:val="10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4"/>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9"/>
    <w:qFormat/>
    <w:uiPriority w:val="0"/>
    <w:pPr>
      <w:shd w:val="clear" w:color="auto" w:fill="000080"/>
    </w:pPr>
  </w:style>
  <w:style w:type="paragraph" w:styleId="19">
    <w:name w:val="annotation text"/>
    <w:basedOn w:val="1"/>
    <w:link w:val="106"/>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7"/>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60"/>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8"/>
    <w:qFormat/>
    <w:uiPriority w:val="0"/>
    <w:rPr>
      <w:sz w:val="18"/>
      <w:szCs w:val="18"/>
    </w:rPr>
  </w:style>
  <w:style w:type="paragraph" w:styleId="28">
    <w:name w:val="footer"/>
    <w:basedOn w:val="1"/>
    <w:link w:val="105"/>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6"/>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2"/>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5"/>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7"/>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basedOn w:val="43"/>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basedOn w:val="43"/>
    <w:qFormat/>
    <w:uiPriority w:val="0"/>
    <w:rPr>
      <w:i/>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qFormat/>
    <w:uiPriority w:val="0"/>
    <w:rPr>
      <w:color w:val="0000FF"/>
      <w:u w:val="singl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前言、引言标题 Char"/>
    <w:link w:val="59"/>
    <w:qFormat/>
    <w:uiPriority w:val="0"/>
    <w:rPr>
      <w:rFonts w:ascii="黑体" w:eastAsia="黑体"/>
      <w:sz w:val="32"/>
      <w:shd w:val="clear" w:color="FFFFFF" w:fill="FFFFFF"/>
    </w:rPr>
  </w:style>
  <w:style w:type="paragraph" w:customStyle="1" w:styleId="59">
    <w:name w:val="前言、引言标题"/>
    <w:next w:val="1"/>
    <w:link w:val="58"/>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0">
    <w:name w:val="日期 字符"/>
    <w:link w:val="25"/>
    <w:qFormat/>
    <w:uiPriority w:val="0"/>
    <w:rPr>
      <w:rFonts w:eastAsia="宋体"/>
      <w:kern w:val="2"/>
      <w:sz w:val="21"/>
      <w:szCs w:val="24"/>
      <w:lang w:val="en-US" w:eastAsia="zh-CN" w:bidi="ar-SA"/>
    </w:rPr>
  </w:style>
  <w:style w:type="character" w:customStyle="1" w:styleId="61">
    <w:name w:val="个人答复风格"/>
    <w:qFormat/>
    <w:uiPriority w:val="0"/>
    <w:rPr>
      <w:rFonts w:ascii="Arial" w:hAnsi="Arial" w:eastAsia="宋体" w:cs="Arial"/>
      <w:color w:val="auto"/>
      <w:sz w:val="20"/>
    </w:rPr>
  </w:style>
  <w:style w:type="character" w:customStyle="1" w:styleId="62">
    <w:name w:val="发布"/>
    <w:qFormat/>
    <w:uiPriority w:val="0"/>
    <w:rPr>
      <w:rFonts w:ascii="黑体" w:eastAsia="黑体"/>
      <w:spacing w:val="22"/>
      <w:w w:val="100"/>
      <w:position w:val="3"/>
      <w:sz w:val="28"/>
    </w:rPr>
  </w:style>
  <w:style w:type="character" w:customStyle="1" w:styleId="63">
    <w:name w:val="标题 1 字符"/>
    <w:link w:val="2"/>
    <w:qFormat/>
    <w:uiPriority w:val="0"/>
    <w:rPr>
      <w:rFonts w:ascii="黑体" w:hAnsi="Verdana" w:eastAsia="黑体"/>
      <w:sz w:val="21"/>
    </w:rPr>
  </w:style>
  <w:style w:type="character" w:customStyle="1" w:styleId="64">
    <w:name w:val="标题 2 字符"/>
    <w:link w:val="3"/>
    <w:qFormat/>
    <w:uiPriority w:val="0"/>
    <w:rPr>
      <w:rFonts w:ascii="宋体" w:hAnsi="Verdana" w:eastAsia="宋体"/>
      <w:sz w:val="21"/>
      <w:lang w:val="en-US" w:eastAsia="zh-CN" w:bidi="ar-SA"/>
    </w:rPr>
  </w:style>
  <w:style w:type="character" w:customStyle="1" w:styleId="65">
    <w:name w:val="章标题 Char"/>
    <w:link w:val="66"/>
    <w:qFormat/>
    <w:uiPriority w:val="0"/>
    <w:rPr>
      <w:rFonts w:ascii="黑体" w:eastAsia="黑体"/>
      <w:sz w:val="21"/>
    </w:rPr>
  </w:style>
  <w:style w:type="paragraph" w:customStyle="1" w:styleId="66">
    <w:name w:val="章标题"/>
    <w:next w:val="1"/>
    <w:link w:val="65"/>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7">
    <w:name w:val="正文表标题 Char"/>
    <w:link w:val="68"/>
    <w:qFormat/>
    <w:uiPriority w:val="0"/>
    <w:rPr>
      <w:rFonts w:ascii="黑体" w:eastAsia="黑体"/>
      <w:sz w:val="21"/>
    </w:rPr>
  </w:style>
  <w:style w:type="paragraph" w:customStyle="1" w:styleId="68">
    <w:name w:val="正文表标题"/>
    <w:next w:val="69"/>
    <w:link w:val="67"/>
    <w:qFormat/>
    <w:uiPriority w:val="0"/>
    <w:pPr>
      <w:ind w:left="4935"/>
      <w:jc w:val="center"/>
    </w:pPr>
    <w:rPr>
      <w:rFonts w:ascii="黑体" w:hAnsi="Times New Roman" w:eastAsia="黑体" w:cs="Times New Roman"/>
      <w:sz w:val="21"/>
      <w:lang w:val="en-US" w:eastAsia="zh-CN" w:bidi="ar-SA"/>
    </w:rPr>
  </w:style>
  <w:style w:type="paragraph" w:customStyle="1" w:styleId="69">
    <w:name w:val="段"/>
    <w:link w:val="1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图表脚注"/>
    <w:next w:val="69"/>
    <w:qFormat/>
    <w:uiPriority w:val="0"/>
    <w:pPr>
      <w:jc w:val="both"/>
    </w:pPr>
    <w:rPr>
      <w:rFonts w:ascii="宋体" w:hAnsi="Times New Roman" w:eastAsia="宋体" w:cs="Times New Roman"/>
      <w:sz w:val="18"/>
      <w:lang w:val="en-US" w:eastAsia="zh-CN" w:bidi="ar-SA"/>
    </w:rPr>
  </w:style>
  <w:style w:type="paragraph" w:customStyle="1" w:styleId="71">
    <w:name w:val="实施日期"/>
    <w:basedOn w:val="72"/>
    <w:qFormat/>
    <w:uiPriority w:val="0"/>
    <w:pPr>
      <w:framePr w:hSpace="0" w:wrap="around" w:xAlign="right"/>
      <w:jc w:val="right"/>
    </w:p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6">
    <w:name w:val="附录一级条标题"/>
    <w:basedOn w:val="1"/>
    <w:next w:val="69"/>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8">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9">
    <w:name w:val="附录二级条标题"/>
    <w:basedOn w:val="76"/>
    <w:next w:val="69"/>
    <w:qFormat/>
    <w:uiPriority w:val="0"/>
    <w:pPr>
      <w:outlineLvl w:val="3"/>
    </w:pPr>
  </w:style>
  <w:style w:type="paragraph" w:customStyle="1" w:styleId="8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1">
    <w:name w:val="附录表标题"/>
    <w:next w:val="69"/>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附录四级条标题"/>
    <w:basedOn w:val="87"/>
    <w:next w:val="69"/>
    <w:qFormat/>
    <w:uiPriority w:val="0"/>
    <w:pPr>
      <w:outlineLvl w:val="5"/>
    </w:pPr>
  </w:style>
  <w:style w:type="paragraph" w:customStyle="1" w:styleId="87">
    <w:name w:val="附录三级条标题"/>
    <w:basedOn w:val="79"/>
    <w:next w:val="69"/>
    <w:qFormat/>
    <w:uiPriority w:val="0"/>
    <w:pPr>
      <w:outlineLvl w:val="4"/>
    </w:pPr>
  </w:style>
  <w:style w:type="paragraph" w:customStyle="1" w:styleId="88">
    <w:name w:val="附录图标题"/>
    <w:next w:val="69"/>
    <w:qFormat/>
    <w:uiPriority w:val="0"/>
    <w:pPr>
      <w:tabs>
        <w:tab w:val="left" w:pos="360"/>
      </w:tabs>
      <w:jc w:val="center"/>
    </w:pPr>
    <w:rPr>
      <w:rFonts w:ascii="黑体" w:hAnsi="Times New Roman" w:eastAsia="黑体" w:cs="Times New Roman"/>
      <w:sz w:val="21"/>
      <w:lang w:val="en-US" w:eastAsia="zh-CN" w:bidi="ar-SA"/>
    </w:rPr>
  </w:style>
  <w:style w:type="paragraph" w:customStyle="1" w:styleId="8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0">
    <w:name w:val="二级条标题"/>
    <w:basedOn w:val="91"/>
    <w:next w:val="1"/>
    <w:qFormat/>
    <w:uiPriority w:val="0"/>
    <w:pPr>
      <w:outlineLvl w:val="3"/>
    </w:pPr>
  </w:style>
  <w:style w:type="paragraph" w:customStyle="1" w:styleId="91">
    <w:name w:val="一级条标题"/>
    <w:basedOn w:val="66"/>
    <w:next w:val="1"/>
    <w:qFormat/>
    <w:uiPriority w:val="0"/>
    <w:pPr>
      <w:spacing w:beforeLines="0" w:afterLines="0"/>
      <w:outlineLvl w:val="2"/>
    </w:pPr>
  </w:style>
  <w:style w:type="paragraph" w:customStyle="1" w:styleId="92">
    <w:name w:val="五级条标题"/>
    <w:basedOn w:val="93"/>
    <w:next w:val="1"/>
    <w:qFormat/>
    <w:uiPriority w:val="0"/>
    <w:pPr>
      <w:outlineLvl w:val="6"/>
    </w:pPr>
  </w:style>
  <w:style w:type="paragraph" w:customStyle="1" w:styleId="93">
    <w:name w:val="四级条标题"/>
    <w:basedOn w:val="94"/>
    <w:next w:val="1"/>
    <w:qFormat/>
    <w:uiPriority w:val="0"/>
    <w:pPr>
      <w:outlineLvl w:val="5"/>
    </w:pPr>
  </w:style>
  <w:style w:type="paragraph" w:customStyle="1" w:styleId="94">
    <w:name w:val="三级条标题"/>
    <w:basedOn w:val="90"/>
    <w:next w:val="1"/>
    <w:qFormat/>
    <w:uiPriority w:val="0"/>
    <w:pPr>
      <w:outlineLvl w:val="4"/>
    </w:p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标准书眉_偶数页"/>
    <w:basedOn w:val="85"/>
    <w:next w:val="1"/>
    <w:qFormat/>
    <w:uiPriority w:val="0"/>
    <w:pPr>
      <w:jc w:val="left"/>
    </w:pPr>
  </w:style>
  <w:style w:type="paragraph" w:customStyle="1" w:styleId="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0">
    <w:name w:val="标准"/>
    <w:basedOn w:val="1"/>
    <w:qFormat/>
    <w:uiPriority w:val="0"/>
    <w:pPr>
      <w:adjustRightInd w:val="0"/>
      <w:spacing w:line="312" w:lineRule="atLeast"/>
      <w:jc w:val="center"/>
      <w:textAlignment w:val="baseline"/>
    </w:pPr>
    <w:rPr>
      <w:kern w:val="0"/>
      <w:szCs w:val="20"/>
    </w:rPr>
  </w:style>
  <w:style w:type="character" w:customStyle="1" w:styleId="101">
    <w:name w:val="标题 6 字符"/>
    <w:basedOn w:val="43"/>
    <w:link w:val="8"/>
    <w:qFormat/>
    <w:uiPriority w:val="0"/>
    <w:rPr>
      <w:rFonts w:ascii="Arial" w:hAnsi="Arial" w:eastAsia="黑体"/>
      <w:b/>
      <w:bCs/>
      <w:kern w:val="2"/>
      <w:sz w:val="24"/>
      <w:szCs w:val="24"/>
    </w:rPr>
  </w:style>
  <w:style w:type="character" w:customStyle="1" w:styleId="102">
    <w:name w:val="标题 7 字符"/>
    <w:basedOn w:val="43"/>
    <w:link w:val="9"/>
    <w:qFormat/>
    <w:uiPriority w:val="0"/>
    <w:rPr>
      <w:b/>
      <w:bCs/>
      <w:kern w:val="2"/>
      <w:sz w:val="24"/>
      <w:szCs w:val="24"/>
    </w:rPr>
  </w:style>
  <w:style w:type="character" w:customStyle="1" w:styleId="103">
    <w:name w:val="标题 8 字符"/>
    <w:basedOn w:val="43"/>
    <w:link w:val="10"/>
    <w:qFormat/>
    <w:uiPriority w:val="0"/>
    <w:rPr>
      <w:rFonts w:ascii="Arial" w:hAnsi="Arial" w:eastAsia="黑体"/>
      <w:kern w:val="2"/>
      <w:sz w:val="24"/>
      <w:szCs w:val="24"/>
    </w:rPr>
  </w:style>
  <w:style w:type="character" w:customStyle="1" w:styleId="104">
    <w:name w:val="标题 9 字符"/>
    <w:basedOn w:val="43"/>
    <w:link w:val="11"/>
    <w:qFormat/>
    <w:uiPriority w:val="0"/>
    <w:rPr>
      <w:rFonts w:ascii="Arial" w:hAnsi="Arial" w:eastAsia="黑体"/>
      <w:kern w:val="2"/>
      <w:sz w:val="21"/>
      <w:szCs w:val="21"/>
    </w:rPr>
  </w:style>
  <w:style w:type="character" w:customStyle="1" w:styleId="105">
    <w:name w:val="页脚 字符"/>
    <w:link w:val="28"/>
    <w:qFormat/>
    <w:uiPriority w:val="99"/>
    <w:rPr>
      <w:kern w:val="2"/>
      <w:sz w:val="18"/>
      <w:szCs w:val="18"/>
    </w:rPr>
  </w:style>
  <w:style w:type="character" w:customStyle="1" w:styleId="106">
    <w:name w:val="批注文字 字符"/>
    <w:link w:val="19"/>
    <w:qFormat/>
    <w:uiPriority w:val="0"/>
    <w:rPr>
      <w:kern w:val="2"/>
      <w:sz w:val="21"/>
      <w:szCs w:val="24"/>
    </w:rPr>
  </w:style>
  <w:style w:type="character" w:customStyle="1" w:styleId="107">
    <w:name w:val="批注主题 字符"/>
    <w:link w:val="38"/>
    <w:qFormat/>
    <w:uiPriority w:val="0"/>
    <w:rPr>
      <w:b/>
      <w:bCs/>
      <w:kern w:val="2"/>
      <w:sz w:val="21"/>
      <w:szCs w:val="24"/>
    </w:rPr>
  </w:style>
  <w:style w:type="character" w:customStyle="1" w:styleId="108">
    <w:name w:val="批注框文本 字符"/>
    <w:link w:val="27"/>
    <w:qFormat/>
    <w:uiPriority w:val="0"/>
    <w:rPr>
      <w:kern w:val="2"/>
      <w:sz w:val="18"/>
      <w:szCs w:val="18"/>
    </w:rPr>
  </w:style>
  <w:style w:type="character" w:customStyle="1" w:styleId="109">
    <w:name w:val="二级条标题 Char"/>
    <w:basedOn w:val="110"/>
    <w:qFormat/>
    <w:uiPriority w:val="0"/>
    <w:rPr>
      <w:rFonts w:eastAsia="黑体"/>
      <w:kern w:val="2"/>
      <w:sz w:val="21"/>
      <w:szCs w:val="24"/>
      <w:lang w:val="en-US" w:eastAsia="zh-CN" w:bidi="ar-SA"/>
    </w:rPr>
  </w:style>
  <w:style w:type="character" w:customStyle="1" w:styleId="110">
    <w:name w:val="一级条标题 Char"/>
    <w:qFormat/>
    <w:uiPriority w:val="0"/>
    <w:rPr>
      <w:rFonts w:eastAsia="黑体"/>
      <w:kern w:val="2"/>
      <w:sz w:val="21"/>
      <w:szCs w:val="24"/>
      <w:lang w:val="en-US" w:eastAsia="zh-CN" w:bidi="ar-SA"/>
    </w:rPr>
  </w:style>
  <w:style w:type="character" w:customStyle="1" w:styleId="111">
    <w:name w:val="个人撰写风格"/>
    <w:qFormat/>
    <w:uiPriority w:val="0"/>
    <w:rPr>
      <w:rFonts w:ascii="Arial" w:hAnsi="Arial" w:eastAsia="宋体" w:cs="Arial"/>
      <w:color w:val="auto"/>
      <w:sz w:val="20"/>
    </w:rPr>
  </w:style>
  <w:style w:type="character" w:customStyle="1" w:styleId="112">
    <w:name w:val="HTML 预设格式 字符"/>
    <w:basedOn w:val="43"/>
    <w:link w:val="35"/>
    <w:qFormat/>
    <w:uiPriority w:val="0"/>
    <w:rPr>
      <w:rFonts w:ascii="Courier New" w:hAnsi="Courier New" w:cs="Courier New"/>
      <w:kern w:val="2"/>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5">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6">
    <w:name w:val="注："/>
    <w:next w:val="69"/>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7">
    <w:name w:val="HTML 地址 字符"/>
    <w:basedOn w:val="43"/>
    <w:link w:val="22"/>
    <w:qFormat/>
    <w:uiPriority w:val="0"/>
    <w:rPr>
      <w:i/>
      <w:iCs/>
      <w:kern w:val="2"/>
      <w:sz w:val="21"/>
      <w:szCs w:val="24"/>
    </w:rPr>
  </w:style>
  <w:style w:type="paragraph" w:customStyle="1" w:styleId="118">
    <w:name w:val="参考文献、索引标题"/>
    <w:basedOn w:val="59"/>
    <w:next w:val="1"/>
    <w:qFormat/>
    <w:uiPriority w:val="0"/>
    <w:pPr>
      <w:spacing w:after="200"/>
    </w:pPr>
    <w:rPr>
      <w:sz w:val="21"/>
    </w:rPr>
  </w:style>
  <w:style w:type="character" w:customStyle="1" w:styleId="119">
    <w:name w:val="批注框文本 Char1"/>
    <w:basedOn w:val="43"/>
    <w:qFormat/>
    <w:uiPriority w:val="0"/>
    <w:rPr>
      <w:kern w:val="2"/>
      <w:sz w:val="18"/>
      <w:szCs w:val="18"/>
    </w:rPr>
  </w:style>
  <w:style w:type="paragraph" w:customStyle="1" w:styleId="1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1">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2">
    <w:name w:val="附录五级条标题"/>
    <w:basedOn w:val="86"/>
    <w:next w:val="69"/>
    <w:qFormat/>
    <w:uiPriority w:val="0"/>
    <w:pPr>
      <w:numPr>
        <w:ilvl w:val="6"/>
        <w:numId w:val="4"/>
      </w:numPr>
      <w:outlineLvl w:val="6"/>
    </w:pPr>
  </w:style>
  <w:style w:type="paragraph" w:customStyle="1" w:styleId="12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4">
    <w:name w:val="批注文字 Char1"/>
    <w:basedOn w:val="43"/>
    <w:qFormat/>
    <w:uiPriority w:val="0"/>
    <w:rPr>
      <w:kern w:val="2"/>
      <w:sz w:val="21"/>
      <w:szCs w:val="24"/>
    </w:rPr>
  </w:style>
  <w:style w:type="paragraph" w:customStyle="1" w:styleId="125">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6">
    <w:name w:val="脚注文本 字符"/>
    <w:basedOn w:val="43"/>
    <w:link w:val="31"/>
    <w:qFormat/>
    <w:uiPriority w:val="0"/>
    <w:rPr>
      <w:kern w:val="2"/>
      <w:sz w:val="18"/>
      <w:szCs w:val="18"/>
    </w:rPr>
  </w:style>
  <w:style w:type="paragraph" w:customStyle="1" w:styleId="12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8">
    <w:name w:val="附录章标题"/>
    <w:next w:val="69"/>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9">
    <w:name w:val="文档结构图 字符"/>
    <w:basedOn w:val="43"/>
    <w:link w:val="18"/>
    <w:qFormat/>
    <w:uiPriority w:val="0"/>
    <w:rPr>
      <w:kern w:val="2"/>
      <w:sz w:val="21"/>
      <w:szCs w:val="24"/>
      <w:shd w:val="clear" w:color="auto" w:fill="000080"/>
    </w:rPr>
  </w:style>
  <w:style w:type="paragraph" w:customStyle="1" w:styleId="130">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1">
    <w:name w:val="批注主题 Char1"/>
    <w:basedOn w:val="124"/>
    <w:qFormat/>
    <w:uiPriority w:val="0"/>
    <w:rPr>
      <w:b/>
      <w:bCs/>
      <w:kern w:val="2"/>
      <w:sz w:val="21"/>
      <w:szCs w:val="24"/>
    </w:rPr>
  </w:style>
  <w:style w:type="paragraph" w:customStyle="1" w:styleId="132">
    <w:name w:val="示例"/>
    <w:next w:val="69"/>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3">
    <w:name w:val="其他发布部门"/>
    <w:basedOn w:val="78"/>
    <w:qFormat/>
    <w:uiPriority w:val="0"/>
    <w:pPr>
      <w:framePr w:wrap="around"/>
      <w:spacing w:line="0" w:lineRule="atLeast"/>
    </w:pPr>
    <w:rPr>
      <w:rFonts w:ascii="黑体" w:eastAsia="黑体"/>
      <w:b w:val="0"/>
    </w:rPr>
  </w:style>
  <w:style w:type="paragraph" w:customStyle="1" w:styleId="134">
    <w:name w:val="条文脚注"/>
    <w:basedOn w:val="31"/>
    <w:qFormat/>
    <w:uiPriority w:val="0"/>
    <w:pPr>
      <w:ind w:left="780" w:leftChars="200" w:hanging="360" w:hangingChars="200"/>
      <w:jc w:val="both"/>
    </w:pPr>
    <w:rPr>
      <w:rFonts w:ascii="宋体"/>
    </w:rPr>
  </w:style>
  <w:style w:type="character" w:customStyle="1" w:styleId="135">
    <w:name w:val="标题 字符"/>
    <w:basedOn w:val="43"/>
    <w:link w:val="37"/>
    <w:qFormat/>
    <w:uiPriority w:val="0"/>
    <w:rPr>
      <w:rFonts w:ascii="Arial" w:hAnsi="Arial" w:cs="Arial"/>
      <w:b/>
      <w:bCs/>
      <w:kern w:val="2"/>
      <w:sz w:val="32"/>
      <w:szCs w:val="32"/>
    </w:rPr>
  </w:style>
  <w:style w:type="paragraph" w:customStyle="1" w:styleId="136">
    <w:name w:val="正文图标题"/>
    <w:next w:val="69"/>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7">
    <w:name w:val="封面标准代替信息"/>
    <w:basedOn w:val="73"/>
    <w:qFormat/>
    <w:uiPriority w:val="0"/>
    <w:pPr>
      <w:framePr w:wrap="around" w:anchorLock="0"/>
      <w:spacing w:before="57"/>
    </w:pPr>
    <w:rPr>
      <w:rFonts w:ascii="宋体"/>
      <w:sz w:val="21"/>
    </w:rPr>
  </w:style>
  <w:style w:type="paragraph" w:customStyle="1" w:styleId="138">
    <w:name w:val="目次、标准名称标题"/>
    <w:basedOn w:val="59"/>
    <w:next w:val="69"/>
    <w:qFormat/>
    <w:uiPriority w:val="0"/>
    <w:pPr>
      <w:spacing w:line="460" w:lineRule="exact"/>
    </w:pPr>
  </w:style>
  <w:style w:type="paragraph" w:customStyle="1" w:styleId="139">
    <w:name w:val="附录标识"/>
    <w:basedOn w:val="59"/>
    <w:qFormat/>
    <w:uiPriority w:val="0"/>
    <w:pPr>
      <w:numPr>
        <w:ilvl w:val="0"/>
        <w:numId w:val="4"/>
      </w:numPr>
      <w:tabs>
        <w:tab w:val="left" w:pos="6405"/>
      </w:tabs>
      <w:spacing w:after="200"/>
    </w:pPr>
    <w:rPr>
      <w:sz w:val="21"/>
    </w:rPr>
  </w:style>
  <w:style w:type="paragraph" w:customStyle="1" w:styleId="14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1">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2">
    <w:name w:val="List Paragraph"/>
    <w:basedOn w:val="1"/>
    <w:qFormat/>
    <w:uiPriority w:val="99"/>
    <w:pPr>
      <w:ind w:firstLine="420" w:firstLineChars="200"/>
    </w:pPr>
  </w:style>
  <w:style w:type="character" w:customStyle="1" w:styleId="143">
    <w:name w:val="段 Char"/>
    <w:link w:val="69"/>
    <w:qFormat/>
    <w:uiPriority w:val="0"/>
    <w:rPr>
      <w:rFonts w:ascii="宋体"/>
      <w:sz w:val="21"/>
    </w:rPr>
  </w:style>
  <w:style w:type="paragraph" w:customStyle="1" w:styleId="144">
    <w:name w:val="样式1"/>
    <w:basedOn w:val="1"/>
    <w:qFormat/>
    <w:uiPriority w:val="0"/>
    <w:pPr>
      <w:tabs>
        <w:tab w:val="left" w:pos="525"/>
      </w:tabs>
    </w:pPr>
    <w:rPr>
      <w:rFonts w:ascii="宋体" w:hAnsi="宋体"/>
      <w:szCs w:val="21"/>
    </w:rPr>
  </w:style>
  <w:style w:type="paragraph" w:customStyle="1" w:styleId="14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4.bin"/><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17</Pages>
  <Words>4816</Words>
  <Characters>6098</Characters>
  <Lines>33</Lines>
  <Paragraphs>9</Paragraphs>
  <TotalTime>0</TotalTime>
  <ScaleCrop>false</ScaleCrop>
  <LinksUpToDate>false</LinksUpToDate>
  <CharactersWithSpaces>6310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2024-09-11T06:52:00Z</cp:lastPrinted>
  <dcterms:modified xsi:type="dcterms:W3CDTF">2025-07-23T12:02:46Z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D12C3E29DF1F439D81EA3931210923D7</vt:lpwstr>
  </property>
  <property fmtid="{D5CDD505-2E9C-101B-9397-08002B2CF9AE}" pid="4" name="KSOTemplateDocerSaveRecord">
    <vt:lpwstr>eyJoZGlkIjoiMWY1ZTliOTQ3YjRkNTVkMDY0MDEyZDk5ZTEwZjNjNmEiLCJ1c2VySWQiOiI0Mzk4ODQ3NDYifQ==</vt:lpwstr>
  </property>
</Properties>
</file>