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BC60D">
      <w:pPr>
        <w:pStyle w:val="81"/>
        <w:rPr>
          <w:color w:val="000000"/>
          <w:kern w:val="2"/>
          <w:sz w:val="15"/>
          <w:szCs w:val="15"/>
        </w:rPr>
      </w:pPr>
      <w:bookmarkStart w:id="0" w:name="SectionMark0"/>
      <w:r>
        <w:rPr>
          <w:color w:val="000000"/>
          <w:kern w:val="2"/>
          <w:sz w:val="15"/>
          <w:szCs w:val="15"/>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2080260</wp:posOffset>
                </wp:positionV>
                <wp:extent cx="6121400" cy="0"/>
                <wp:effectExtent l="0" t="0" r="0" b="0"/>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63.8pt;height:0pt;width:482pt;z-index:251666432;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AQfUry6AEAAN0DAAAOAAAAZHJzL2Uyb0RvYy54bWytU82O0zAQ&#10;viPxDpbvNEmFlipquoctywVBJeABpraTWPKfPG7TPguvwYkLj7OvwdjttrBceiAHZ+wZfzPfN+Pl&#10;/cEatlcRtXcdb2Y1Z8oJL7UbOv7t6+ObBWeYwEkw3qmOHxXy+9XrV8sptGruR2+kioxAHLZT6PiY&#10;UmirCsWoLODMB+XI2ftoIdE2DpWMMBG6NdW8ru+qyUcZohcKkU7XJyc/I8ZbAH3fa6HWXuyscumE&#10;GpWBRJRw1AH5qlTb90qkz32PKjHTcWKaykpJyN7mtVotoR0ihFGLcwlwSwkvOFnQjpJeoNaQgO2i&#10;/gfKahE9+j7NhLfViUhRhFg09QttvowQVOFCUmO4iI7/D1Z82m8i07Lj1HYHlhr+9P3H089frCni&#10;TAFbinlwm0hS5R2GTcxMD320+U8c2KEIerwIqg6JCTq8a+bN25q0Fs++6noxREwflLcsGx032mWu&#10;0ML+IyZKRqHPIfnYODbRvM7fFTygyeup4wRtA1WPbiiX0RstH7Ux+QrGYftgItsDdX9R07fIDSfg&#10;v8JyljXgeIorrtNcjArkeydZOgbSxdFz4LkGqyRnRtHryVaZoATa3BJJqY2jCq5CZmvr5ZG6sAtR&#10;DyNJ0ZQqs4e6Xuo9T2geqz/3Ben6K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F0MxHUAAAA&#10;CAEAAA8AAAAAAAAAAQAgAAAAIgAAAGRycy9kb3ducmV2LnhtbFBLAQIUABQAAAAIAIdO4kAQfUry&#10;6AEAAN0DAAAOAAAAAAAAAAEAIAAAACMBAABkcnMvZTJvRG9jLnhtbFBLBQYAAAAABgAGAFkBAAB9&#10;BQ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7456;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YpZA2+kBAADdAwAADgAAAGRycy9lMm9Eb2MueG1srVPNjtMwEL4j&#10;8Q6W7zRNhZYSNd3DluWCoBLsA0xtJ7HkP3ncpn0WXoMTFx5nX4Ox0+3CcumBHJyxZ/zNfN+MV7dH&#10;a9hBRdTetbyezTlTTnipXd/yh2/3b5acYQInwXinWn5SyG/Xr1+txtCohR+8kSoyAnHYjKHlQ0qh&#10;qSoUg7KAMx+UI2fno4VE29hXMsJI6NZUi/n8php9lCF6oRDpdDM5+RkxXgPou04LtfFib5VLE2pU&#10;BhJRwkEH5OtSbdcpkb50HarETMuJaSorJSF7l9dqvYKmjxAGLc4lwDUlvOBkQTtKeoHaQAK2j/of&#10;KKtF9Oi7NBPeVhORogixqOcvtPk6QFCFC0mN4SI6/j9Y8fmwjUzLlr/nzIGlhj9+//H48xer6yzO&#10;GLChmDu3jecdhm3MTI9dtPlPHNixCHq6CKqOiQk6vKkX9ds5aS2efNXzxRAxfVTesmy03GiXuUID&#10;h0+YKBmFPoXkY+PYSPO6eFfwgCavo44TtA1UPbq+XEZvtLzXxuQrGPvdnYnsANT95Zy+ZeZEwH+F&#10;5SwbwGGKK65pLgYF8oOTLJ0C6eLoOfBcg1WSM6Po9WSLAKFJoM01kZTaOKogyzoJma2dlyfqwj5E&#10;3Q8kRVG+xFDXS73nCc1j9ee+ID2/y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GKWQNvp&#10;AQAA3QMAAA4AAAAAAAAAAQAgAAAAIQEAAGRycy9lMm9Eb2MueG1sUEsFBgAAAAAGAAYAWQEAAHwF&#10;A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363F496B">
                            <w:pPr>
                              <w:pStyle w:val="70"/>
                              <w:rPr>
                                <w:rFonts w:ascii="黑体"/>
                              </w:rPr>
                            </w:pPr>
                            <w:r>
                              <w:rPr>
                                <w:rFonts w:hint="eastAsia" w:ascii="黑体"/>
                              </w:rPr>
                              <w:t>2</w:t>
                            </w:r>
                            <w:r>
                              <w:rPr>
                                <w:rFonts w:ascii="黑体"/>
                              </w:rPr>
                              <w:t>02</w:t>
                            </w:r>
                            <w:r>
                              <w:rPr>
                                <w:rFonts w:hint="eastAsia" w:ascii="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363F496B">
                      <w:pPr>
                        <w:pStyle w:val="70"/>
                        <w:rPr>
                          <w:rFonts w:ascii="黑体"/>
                        </w:rPr>
                      </w:pPr>
                      <w:r>
                        <w:rPr>
                          <w:rFonts w:hint="eastAsia" w:ascii="黑体"/>
                        </w:rPr>
                        <w:t>2</w:t>
                      </w:r>
                      <w:r>
                        <w:rPr>
                          <w:rFonts w:ascii="黑体"/>
                        </w:rPr>
                        <w:t>02</w:t>
                      </w:r>
                      <w:r>
                        <w:rPr>
                          <w:rFonts w:hint="eastAsia" w:ascii="黑体"/>
                        </w:rPr>
                        <w:t>×-××-××实施</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81B96CC">
                            <w:pPr>
                              <w:pStyle w:val="71"/>
                              <w:rPr>
                                <w:rFonts w:ascii="黑体"/>
                              </w:rPr>
                            </w:pPr>
                            <w:r>
                              <w:rPr>
                                <w:rFonts w:hint="eastAsia" w:ascii="黑体"/>
                              </w:rPr>
                              <w:t>2</w:t>
                            </w:r>
                            <w:r>
                              <w:rPr>
                                <w:rFonts w:ascii="黑体"/>
                              </w:rPr>
                              <w:t>02</w:t>
                            </w:r>
                            <w:r>
                              <w:rPr>
                                <w:rFonts w:hint="eastAsia" w:ascii="黑体"/>
                              </w:rPr>
                              <w:t>×-××-××发布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utoZb4BAACYAwAADgAAAGRycy9lMm9Eb2MueG1srVPL&#10;jtswDLwX6D8Iujd2sn0acRZogxQFirbAth8gy5ItQC+QSuz8fSklzrbbyx7qg02R1JAzpLf3s7Ps&#10;pABN8C1fr2rOlJehN35o+a+fh1fvOcMkfC9s8KrlZ4X8fvfyxXaKjdqEMdheASMQj80UWz6mFJuq&#10;QjkqJ3AVovIU1AGcSHSEoepBTITubLWp67fVFKCPEKRCJO/+EuRXRHgOYNDaSLUP8uiUTxdUUFYk&#10;ooSjich3pVutlUzftUaVmG05MU3lTUXI7vK72m1FM4CIo5HXFsRzWnjCyQnjqegNai+SYEcw/0A5&#10;IyFg0Gklg6suRIoixGJdP9HmYRRRFS4kNcab6Pj/YOW30w9gpm/5O868cDRw7Q5AxpuszRSxoZSH&#10;SElp/hhm2pjFj+TMlGcNLn+JDKM4KXu+KavmxCQ5idyHu5pCkmJ3683rTZG+erwdAdNnFRzLRsuB&#10;JlcEFaevmKgTSl1ScjEM1vQHY205wNB9ssBOgqZ8KE9ukq78lWZ9TvYhX7uEs6fKHC9cspXmbr4S&#10;70J/Jt72iyfB8/IsBixGtxjHCGYYqe+iToGkgZUWrsuVN+LPcyn8+EP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utoZb4BAACYAwAADgAAAAAAAAABACAAAAAnAQAAZHJzL2Uyb0RvYy54&#10;bWxQSwUGAAAAAAYABgBZAQAAVwUAAAAA&#10;">
                <v:fill on="t" focussize="0,0"/>
                <v:stroke on="f"/>
                <v:imagedata o:title=""/>
                <o:lock v:ext="edit" aspectratio="f"/>
                <v:textbox inset="0mm,0mm,0mm,0mm">
                  <w:txbxContent>
                    <w:p w14:paraId="481B96CC">
                      <w:pPr>
                        <w:pStyle w:val="71"/>
                        <w:rPr>
                          <w:rFonts w:ascii="黑体"/>
                        </w:rPr>
                      </w:pPr>
                      <w:r>
                        <w:rPr>
                          <w:rFonts w:hint="eastAsia" w:ascii="黑体"/>
                        </w:rPr>
                        <w:t>2</w:t>
                      </w:r>
                      <w:r>
                        <w:rPr>
                          <w:rFonts w:ascii="黑体"/>
                        </w:rPr>
                        <w:t>02</w:t>
                      </w:r>
                      <w:r>
                        <w:rPr>
                          <w:rFonts w:hint="eastAsia" w:ascii="黑体"/>
                        </w:rPr>
                        <w:t>×-××-××发布</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3635375</wp:posOffset>
                </wp:positionV>
                <wp:extent cx="5969000" cy="4681220"/>
                <wp:effectExtent l="0" t="0" r="5080" b="1270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2EE2D72C">
                            <w:pPr>
                              <w:pStyle w:val="82"/>
                              <w:spacing w:before="0" w:line="700" w:lineRule="exact"/>
                              <w:rPr>
                                <w:rFonts w:eastAsia="黑体"/>
                                <w:color w:val="000000"/>
                                <w:sz w:val="52"/>
                              </w:rPr>
                            </w:pPr>
                            <w:r>
                              <w:rPr>
                                <w:rFonts w:hint="eastAsia" w:eastAsia="黑体"/>
                                <w:color w:val="000000"/>
                                <w:sz w:val="52"/>
                              </w:rPr>
                              <w:t>铜及铜合金化学分析方法</w:t>
                            </w:r>
                          </w:p>
                          <w:p w14:paraId="2EC02DBF">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18</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镁</w:t>
                            </w:r>
                            <w:r>
                              <w:rPr>
                                <w:rFonts w:hint="eastAsia" w:eastAsia="黑体"/>
                                <w:color w:val="000000"/>
                                <w:sz w:val="52"/>
                              </w:rPr>
                              <w:t>含量的测定</w:t>
                            </w:r>
                          </w:p>
                          <w:p w14:paraId="5171CA91">
                            <w:pPr>
                              <w:pStyle w:val="82"/>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74B43829">
                            <w:pPr>
                              <w:pStyle w:val="82"/>
                              <w:spacing w:before="0" w:line="240" w:lineRule="auto"/>
                              <w:rPr>
                                <w:b/>
                                <w:kern w:val="2"/>
                                <w:szCs w:val="28"/>
                              </w:rPr>
                            </w:pPr>
                            <w:r>
                              <w:rPr>
                                <w:b/>
                                <w:kern w:val="2"/>
                                <w:szCs w:val="28"/>
                              </w:rPr>
                              <w:t xml:space="preserve">Part </w:t>
                            </w:r>
                            <w:r>
                              <w:rPr>
                                <w:rFonts w:hint="eastAsia"/>
                                <w:b/>
                                <w:kern w:val="2"/>
                                <w:szCs w:val="28"/>
                                <w:lang w:val="en-US" w:eastAsia="zh-CN"/>
                              </w:rPr>
                              <w:t>18</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magnesium</w:t>
                            </w:r>
                            <w:r>
                              <w:rPr>
                                <w:b/>
                                <w:kern w:val="2"/>
                                <w:szCs w:val="28"/>
                              </w:rPr>
                              <w:t xml:space="preserve"> content</w:t>
                            </w:r>
                          </w:p>
                          <w:p w14:paraId="7CE0FA7A">
                            <w:pPr>
                              <w:pStyle w:val="82"/>
                              <w:spacing w:before="0" w:line="240" w:lineRule="auto"/>
                              <w:rPr>
                                <w:rFonts w:ascii="宋体" w:hAnsi="宋体"/>
                                <w:kern w:val="2"/>
                              </w:rPr>
                            </w:pPr>
                            <w:r>
                              <w:rPr>
                                <w:rFonts w:hint="eastAsia" w:ascii="宋体" w:hAnsi="宋体"/>
                                <w:kern w:val="2"/>
                              </w:rPr>
                              <w:t>（</w:t>
                            </w:r>
                            <w:r>
                              <w:rPr>
                                <w:rFonts w:hint="eastAsia" w:ascii="宋体" w:hAnsi="宋体"/>
                                <w:kern w:val="2"/>
                                <w:lang w:val="en-US" w:eastAsia="zh-CN"/>
                              </w:rPr>
                              <w:t>预审</w:t>
                            </w:r>
                            <w:r>
                              <w:rPr>
                                <w:rFonts w:hint="eastAsia" w:ascii="宋体" w:hAnsi="宋体"/>
                                <w:color w:val="000000"/>
                                <w:kern w:val="2"/>
                                <w:lang w:val="en-US" w:eastAsia="zh-CN"/>
                              </w:rPr>
                              <w:t>稿</w:t>
                            </w:r>
                            <w:r>
                              <w:rPr>
                                <w:rFonts w:hint="eastAsia" w:ascii="宋体" w:hAnsi="宋体"/>
                                <w:kern w:val="2"/>
                              </w:rPr>
                              <w:t>）</w:t>
                            </w:r>
                          </w:p>
                          <w:p w14:paraId="2E9B9580">
                            <w:pPr>
                              <w:pStyle w:val="98"/>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4384;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YXeXwMABAACZAwAADgAAAGRycy9lMm9Eb2MueG1srVNN&#10;b9swDL0P2H8QdF/kBG3QGnEKbEGGAcM2oNsPkGXJFqAvUErs/PtRcpxu3aWH+WBTJPXI90jvniZr&#10;yFlC1N41dL2qKJFO+E67vqG/fh4/PFASE3cdN97Jhl5kpE/79+92Y6jlxg/edBIIgrhYj6GhQ0qh&#10;ZiyKQVoeVz5Ih0HlwfKER+hZB3xEdGvYpqq2bPTQBfBCxojewxykV0R4C6BXSgt58OJkpUszKkjD&#10;E1KKgw6R7ku3SkmRvisVZSKmocg0lTcWQbvNb7bf8boHHgYtri3wt7TwipPl2mHRG9SBJ05OoP+B&#10;slqAj16llfCWzUSKIshiXb3S5nngQRYuKHUMN9Hj/4MV384/gOiuofeUOG5x4MoeAY27rM0YYo0p&#10;zwGT0vTRT7gxiz+iM1OeFNj8RTIE46js5aasnBIR6Lx/3D5WFYYExu62D+vNpmjPXq4HiOmz9JZk&#10;o6GAoyuK8vPXmLAVTF1ScrXoje6O2phygL79ZICcOY75WJ7cJV75K824nOx8vjaHs4dlkjOZbKWp&#10;na7MW99dkLj54lDxvD2LAYvRLsYpgO4H7LvIUyBxYqWF63bllfjzXAq//FH7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Bhd5fAwAEAAJkDAAAOAAAAAAAAAAEAIAAAACcBAABkcnMvZTJvRG9j&#10;LnhtbFBLBQYAAAAABgAGAFkBAABZBQAAAAA=&#10;">
                <v:fill on="t" focussize="0,0"/>
                <v:stroke on="f"/>
                <v:imagedata o:title=""/>
                <o:lock v:ext="edit" aspectratio="f"/>
                <v:textbox inset="0mm,0mm,0mm,0mm">
                  <w:txbxContent>
                    <w:p w14:paraId="2EE2D72C">
                      <w:pPr>
                        <w:pStyle w:val="82"/>
                        <w:spacing w:before="0" w:line="700" w:lineRule="exact"/>
                        <w:rPr>
                          <w:rFonts w:eastAsia="黑体"/>
                          <w:color w:val="000000"/>
                          <w:sz w:val="52"/>
                        </w:rPr>
                      </w:pPr>
                      <w:r>
                        <w:rPr>
                          <w:rFonts w:hint="eastAsia" w:eastAsia="黑体"/>
                          <w:color w:val="000000"/>
                          <w:sz w:val="52"/>
                        </w:rPr>
                        <w:t>铜及铜合金化学分析方法</w:t>
                      </w:r>
                    </w:p>
                    <w:p w14:paraId="2EC02DBF">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18</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eastAsia="zh-CN"/>
                        </w:rPr>
                        <w:t>镁</w:t>
                      </w:r>
                      <w:r>
                        <w:rPr>
                          <w:rFonts w:hint="eastAsia" w:eastAsia="黑体"/>
                          <w:color w:val="000000"/>
                          <w:sz w:val="52"/>
                        </w:rPr>
                        <w:t>含量的测定</w:t>
                      </w:r>
                    </w:p>
                    <w:p w14:paraId="5171CA91">
                      <w:pPr>
                        <w:pStyle w:val="82"/>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74B43829">
                      <w:pPr>
                        <w:pStyle w:val="82"/>
                        <w:spacing w:before="0" w:line="240" w:lineRule="auto"/>
                        <w:rPr>
                          <w:b/>
                          <w:kern w:val="2"/>
                          <w:szCs w:val="28"/>
                        </w:rPr>
                      </w:pPr>
                      <w:r>
                        <w:rPr>
                          <w:b/>
                          <w:kern w:val="2"/>
                          <w:szCs w:val="28"/>
                        </w:rPr>
                        <w:t xml:space="preserve">Part </w:t>
                      </w:r>
                      <w:r>
                        <w:rPr>
                          <w:rFonts w:hint="eastAsia"/>
                          <w:b/>
                          <w:kern w:val="2"/>
                          <w:szCs w:val="28"/>
                          <w:lang w:val="en-US" w:eastAsia="zh-CN"/>
                        </w:rPr>
                        <w:t>18</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magnesium</w:t>
                      </w:r>
                      <w:r>
                        <w:rPr>
                          <w:b/>
                          <w:kern w:val="2"/>
                          <w:szCs w:val="28"/>
                        </w:rPr>
                        <w:t xml:space="preserve"> content</w:t>
                      </w:r>
                    </w:p>
                    <w:p w14:paraId="7CE0FA7A">
                      <w:pPr>
                        <w:pStyle w:val="82"/>
                        <w:spacing w:before="0" w:line="240" w:lineRule="auto"/>
                        <w:rPr>
                          <w:rFonts w:ascii="宋体" w:hAnsi="宋体"/>
                          <w:kern w:val="2"/>
                        </w:rPr>
                      </w:pPr>
                      <w:r>
                        <w:rPr>
                          <w:rFonts w:hint="eastAsia" w:ascii="宋体" w:hAnsi="宋体"/>
                          <w:kern w:val="2"/>
                        </w:rPr>
                        <w:t>（</w:t>
                      </w:r>
                      <w:r>
                        <w:rPr>
                          <w:rFonts w:hint="eastAsia" w:ascii="宋体" w:hAnsi="宋体"/>
                          <w:kern w:val="2"/>
                          <w:lang w:val="en-US" w:eastAsia="zh-CN"/>
                        </w:rPr>
                        <w:t>预审</w:t>
                      </w:r>
                      <w:r>
                        <w:rPr>
                          <w:rFonts w:hint="eastAsia" w:ascii="宋体" w:hAnsi="宋体"/>
                          <w:color w:val="000000"/>
                          <w:kern w:val="2"/>
                          <w:lang w:val="en-US" w:eastAsia="zh-CN"/>
                        </w:rPr>
                        <w:t>稿</w:t>
                      </w:r>
                      <w:r>
                        <w:rPr>
                          <w:rFonts w:hint="eastAsia" w:ascii="宋体" w:hAnsi="宋体"/>
                          <w:kern w:val="2"/>
                        </w:rPr>
                        <w:t>）</w:t>
                      </w:r>
                    </w:p>
                    <w:p w14:paraId="2E9B9580">
                      <w:pPr>
                        <w:pStyle w:val="98"/>
                      </w:pP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3360" behindDoc="0" locked="1" layoutInCell="1" allowOverlap="1">
                <wp:simplePos x="0" y="0"/>
                <wp:positionH relativeFrom="margin">
                  <wp:posOffset>333375</wp:posOffset>
                </wp:positionH>
                <wp:positionV relativeFrom="margin">
                  <wp:posOffset>1485900</wp:posOffset>
                </wp:positionV>
                <wp:extent cx="5800725" cy="777875"/>
                <wp:effectExtent l="0" t="0" r="5715" b="14605"/>
                <wp:wrapNone/>
                <wp:docPr id="3" name="fmFrame3"/>
                <wp:cNvGraphicFramePr/>
                <a:graphic xmlns:a="http://schemas.openxmlformats.org/drawingml/2006/main">
                  <a:graphicData uri="http://schemas.microsoft.com/office/word/2010/wordprocessingShape">
                    <wps:wsp>
                      <wps:cNvSpPr txBox="1"/>
                      <wps:spPr>
                        <a:xfrm>
                          <a:off x="0" y="0"/>
                          <a:ext cx="5800725" cy="777875"/>
                        </a:xfrm>
                        <a:prstGeom prst="rect">
                          <a:avLst/>
                        </a:prstGeom>
                        <a:solidFill>
                          <a:srgbClr val="FFFFFF"/>
                        </a:solidFill>
                        <a:ln>
                          <a:noFill/>
                        </a:ln>
                      </wps:spPr>
                      <wps:txbx>
                        <w:txbxContent>
                          <w:p w14:paraId="6A523D2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18</w:t>
                            </w:r>
                            <w:r>
                              <w:rPr>
                                <w:rFonts w:ascii="黑体" w:hAnsi="黑体" w:eastAsia="黑体"/>
                              </w:rPr>
                              <w:t>—</w:t>
                            </w:r>
                            <w:r>
                              <w:rPr>
                                <w:rFonts w:hint="eastAsia" w:ascii="黑体" w:hAnsi="黑体" w:eastAsia="黑体"/>
                              </w:rPr>
                              <w:t>202×</w:t>
                            </w:r>
                          </w:p>
                          <w:p w14:paraId="1F2138D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18</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wps:txbx>
                      <wps:bodyPr lIns="0" tIns="0" rIns="0" bIns="0" upright="1"/>
                    </wps:wsp>
                  </a:graphicData>
                </a:graphic>
              </wp:anchor>
            </w:drawing>
          </mc:Choice>
          <mc:Fallback>
            <w:pict>
              <v:shape id="fmFrame3" o:spid="_x0000_s1026" o:spt="202" type="#_x0000_t202" style="position:absolute;left:0pt;margin-left:26.25pt;margin-top:117pt;height:61.25pt;width:456.75pt;mso-position-horizontal-relative:margin;mso-position-vertical-relative:margin;z-index:251663360;mso-width-relative:page;mso-height-relative:page;" fillcolor="#FFFFFF" filled="t" stroked="f" coordsize="21600,21600" o:gfxdata="UEsDBAoAAAAAAIdO4kAAAAAAAAAAAAAAAAAEAAAAZHJzL1BLAwQUAAAACACHTuJAQ4NywNkAAAAK&#10;AQAADwAAAGRycy9kb3ducmV2LnhtbE2PwU7DMAyG70i8Q2QkLoil62i1laaT2OAGh41p56wxbUXj&#10;VEm6bm+POcHNlj/9/v5yfbG9OKMPnSMF81kCAql2pqNGweHz7XEJIkRNRveOUMEVA6yr25tSF8ZN&#10;tMPzPjaCQygUWkEb41BIGeoWrQ4zNyDx7ct5qyOvvpHG64nDbS/TJMml1R3xh1YPuGmx/t6PVkG+&#10;9eO0o83D9vD6rj+GJj2+XI9K3d/Nk2cQES/xD4ZffVaHip1ObiQTRK8gSzMmFaSLJ+7EwCrPeTgp&#10;WGR5BrIq5f8K1Q9QSwMEFAAAAAgAh07iQNnlNNe+AQAAmAMAAA4AAABkcnMvZTJvRG9jLnhtbK1T&#10;TW/bMAy9D9h/EHRf7KbIHBhxCrRBhgHDNqDdD5BlyRagL1BK7Pz7UbKTbt2lh/lgUyT1yPdI7x4m&#10;o8lZQFDONvRuVVIiLHedsn1Df70cP20pCZHZjmlnRUMvItCH/ccPu9HXYu0GpzsBBEFsqEff0CFG&#10;XxdF4IMwLKycFxaD0oFhEY/QFx2wEdGNLtZl+bkYHXQeHBchoPcwB+mCCO8BdFIqLg6On4ywcUYF&#10;oVlESmFQPtB97lZKweMPKYOIRDcUmcb8xiJot+ld7Hes7oH5QfGlBfaeFt5wMkxZLHqDOrDIyAnU&#10;P1BGcXDBybjizhQzkawIsrgr32jzPDAvMheUOvib6OH/wfLv559AVNfQe0osMzhwaY6Axn3SZvSh&#10;xpRnj0lxenQTbszVH9CZKE8STPoiGYJxVPZyU1ZMkXB0brZlWa03lHCMVVW1rTYJpni97SHEL8IZ&#10;koyGAk4uC8rO30KcU68pqVhwWnVHpXU+QN8+aSBnhlM+5mdB/ytN25RsXbo2IyZPkTjOXJIVp3Za&#10;iLeuuyBv/dWi4Gl5rgZcjfZqnDyofsC+szoZEgeWCS7LlTbiz3Mu/Pp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4NywNkAAAAKAQAADwAAAAAAAAABACAAAAAiAAAAZHJzL2Rvd25yZXYueG1s&#10;UEsBAhQAFAAAAAgAh07iQNnlNNe+AQAAmAMAAA4AAAAAAAAAAQAgAAAAKAEAAGRycy9lMm9Eb2Mu&#10;eG1sUEsFBgAAAAAGAAYAWQEAAFgFAAAAAA==&#10;">
                <v:fill on="t" focussize="0,0"/>
                <v:stroke on="f"/>
                <v:imagedata o:title=""/>
                <o:lock v:ext="edit" aspectratio="f"/>
                <v:textbox inset="0mm,0mm,0mm,0mm">
                  <w:txbxContent>
                    <w:p w14:paraId="6A523D2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18</w:t>
                      </w:r>
                      <w:r>
                        <w:rPr>
                          <w:rFonts w:ascii="黑体" w:hAnsi="黑体" w:eastAsia="黑体"/>
                        </w:rPr>
                        <w:t>—</w:t>
                      </w:r>
                      <w:r>
                        <w:rPr>
                          <w:rFonts w:hint="eastAsia" w:ascii="黑体" w:hAnsi="黑体" w:eastAsia="黑体"/>
                        </w:rPr>
                        <w:t>202×</w:t>
                      </w:r>
                    </w:p>
                    <w:p w14:paraId="1F2138D9">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18</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v:textbox>
                <w10:anchorlock/>
              </v:shape>
            </w:pict>
          </mc:Fallback>
        </mc:AlternateContent>
      </w:r>
      <w:r>
        <w:rPr>
          <w:color w:val="000000"/>
          <w:kern w:val="2"/>
          <w:sz w:val="15"/>
          <w:szCs w:val="15"/>
        </w:rPr>
        <w:drawing>
          <wp:anchor distT="0" distB="0" distL="114300" distR="114300" simplePos="0" relativeHeight="251662336"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21" cstate="print"/>
                    <a:srcRect/>
                    <a:stretch>
                      <a:fillRect/>
                    </a:stretch>
                  </pic:blipFill>
                  <pic:spPr>
                    <a:xfrm>
                      <a:off x="0" y="0"/>
                      <a:ext cx="1403350" cy="720090"/>
                    </a:xfrm>
                    <a:prstGeom prst="rect">
                      <a:avLst/>
                    </a:prstGeom>
                    <a:noFill/>
                    <a:ln w="9525" cmpd="sng">
                      <a:noFill/>
                      <a:miter lim="800000"/>
                      <a:headEnd/>
                      <a:tailEnd/>
                    </a:ln>
                  </pic:spPr>
                </pic:pic>
              </a:graphicData>
            </a:graphic>
          </wp:anchor>
        </w:drawing>
      </w:r>
      <w:r>
        <w:rPr>
          <w:color w:val="000000"/>
          <w:kern w:val="2"/>
          <w:sz w:val="15"/>
          <w:szCs w:val="15"/>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1010920</wp:posOffset>
                </wp:positionV>
                <wp:extent cx="6120130" cy="391160"/>
                <wp:effectExtent l="0" t="0" r="6350" b="508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2FB81DA5">
                            <w:pPr>
                              <w:pStyle w:val="96"/>
                            </w:pPr>
                            <w:r>
                              <w:rPr>
                                <w:rFonts w:hint="eastAsia"/>
                              </w:rPr>
                              <w:t>中华人民共和国国家标准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2FB81DA5">
                      <w:pPr>
                        <w:pStyle w:val="96"/>
                      </w:pPr>
                      <w:r>
                        <w:rPr>
                          <w:rFonts w:hint="eastAsia"/>
                        </w:rPr>
                        <w:t>中华人民共和国国家标准</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2540000" cy="657860"/>
                <wp:effectExtent l="0" t="0" r="5080" b="1270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0F44E75">
                            <w:pPr>
                              <w:rPr>
                                <w:rFonts w:hint="eastAsia" w:ascii="黑体" w:eastAsia="黑体"/>
                              </w:rPr>
                            </w:pPr>
                            <w:r>
                              <w:rPr>
                                <w:rFonts w:hint="eastAsia" w:ascii="黑体" w:eastAsia="黑体"/>
                              </w:rPr>
                              <w:t>ICS 77.120.30</w:t>
                            </w:r>
                          </w:p>
                          <w:p w14:paraId="30E15ED2">
                            <w:pPr>
                              <w:rPr>
                                <w:rFonts w:ascii="黑体" w:eastAsia="黑体"/>
                              </w:rPr>
                            </w:pPr>
                            <w:r>
                              <w:rPr>
                                <w:rFonts w:hint="eastAsia" w:ascii="黑体" w:eastAsia="黑体"/>
                              </w:rPr>
                              <w:t>H 13</w:t>
                            </w:r>
                          </w:p>
                          <w:p w14:paraId="4B68EF6F">
                            <w:pPr>
                              <w:pStyle w:val="74"/>
                            </w:pPr>
                          </w:p>
                          <w:p w14:paraId="478E16E5">
                            <w:pPr>
                              <w:pStyle w:val="74"/>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028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E61g1O+AQAAmAMAAA4AAABkcnMvZTJvRG9jLnhtbK1TTW/bMAy9&#10;D9h/EHRf5ARtVhhxCqxBhgHDNqDbD5BlyRagL1BK7Pz7UbKTbt2lh+kgUyT1yPdE7x4na8hZQtTe&#10;NXS9qiiRTvhOu76hv34ePzxQEhN3HTfeyYZeZKSP+/fvdmOo5cYP3nQSCIK4WI+hoUNKoWYsikFa&#10;Hlc+SIdB5cHyhEfoWQd8RHRr2Kaqtmz00AXwQsaI3sMcpAsivAXQK6WFPHhxstKlGRWk4QkpxUGH&#10;SPelW6WkSN+VijIR01BkmsqORdBu8872O173wMOgxdICf0sLrzhZrh0WvUEdeOLkBPofKKsF+OhV&#10;Wglv2UykKIIs1tUrbZ4HHmThglLHcBM9/j9Y8e38A4jucBIocdzigyt7BDTWWZsxxBpTngMmpemT&#10;n3Le4o/ozJQnBTZ/kQzBOCp7uSkrp0QEOjf3dxUuSgTGtvcfH7ZFevZyO0BMn6W3JBsNBXy5Iig/&#10;f40JK2LqNSUXi97o7qiNKQfo2ycD5MzxlY9l5Sbxyl9pxuVk5/O1OZw9LHOcuWQrTe20EGx9d0He&#10;5otDwfPwXA24Gu3VOAXQ/YB9F3UKJD5YaWEZrjwRf55L4Zcfa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ezL4NMAAAAFAQAADwAAAAAAAAABACAAAAAiAAAAZHJzL2Rvd25yZXYueG1sUEsBAhQA&#10;FAAAAAgAh07iQE61g1O+AQAAmAMAAA4AAAAAAAAAAQAgAAAAIgEAAGRycy9lMm9Eb2MueG1sUEsF&#10;BgAAAAAGAAYAWQEAAFIFAAAAAA==&#10;">
                <v:fill on="t" focussize="0,0"/>
                <v:stroke on="f"/>
                <v:imagedata o:title=""/>
                <o:lock v:ext="edit" aspectratio="f"/>
                <v:textbox inset="0mm,0mm,0mm,0mm">
                  <w:txbxContent>
                    <w:p w14:paraId="20F44E75">
                      <w:pPr>
                        <w:rPr>
                          <w:rFonts w:hint="eastAsia" w:ascii="黑体" w:eastAsia="黑体"/>
                        </w:rPr>
                      </w:pPr>
                      <w:r>
                        <w:rPr>
                          <w:rFonts w:hint="eastAsia" w:ascii="黑体" w:eastAsia="黑体"/>
                        </w:rPr>
                        <w:t>ICS 77.120.30</w:t>
                      </w:r>
                    </w:p>
                    <w:p w14:paraId="30E15ED2">
                      <w:pPr>
                        <w:rPr>
                          <w:rFonts w:ascii="黑体" w:eastAsia="黑体"/>
                        </w:rPr>
                      </w:pPr>
                      <w:r>
                        <w:rPr>
                          <w:rFonts w:hint="eastAsia" w:ascii="黑体" w:eastAsia="黑体"/>
                        </w:rPr>
                        <w:t>H 13</w:t>
                      </w:r>
                    </w:p>
                    <w:p w14:paraId="4B68EF6F">
                      <w:pPr>
                        <w:pStyle w:val="74"/>
                      </w:pPr>
                    </w:p>
                    <w:p w14:paraId="478E16E5">
                      <w:pPr>
                        <w:pStyle w:val="74"/>
                      </w:pPr>
                    </w:p>
                  </w:txbxContent>
                </v:textbox>
                <w10:anchorlock/>
              </v:shape>
            </w:pict>
          </mc:Fallback>
        </mc:AlternateContent>
      </w:r>
    </w:p>
    <w:p w14:paraId="21950CCD">
      <w:pPr>
        <w:rPr>
          <w:color w:val="000000"/>
          <w:sz w:val="15"/>
          <w:szCs w:val="15"/>
        </w:rPr>
      </w:pPr>
      <w:r>
        <w:rPr>
          <w:rFonts w:hint="eastAsia"/>
          <w:color w:val="000000"/>
          <w:sz w:val="15"/>
          <w:szCs w:val="15"/>
        </w:rPr>
        <w:t>ccccs</w:t>
      </w:r>
    </w:p>
    <w:p w14:paraId="58B43C51">
      <w:pPr>
        <w:rPr>
          <w:color w:val="000000"/>
          <w:sz w:val="15"/>
          <w:szCs w:val="15"/>
        </w:rPr>
      </w:pPr>
    </w:p>
    <w:p w14:paraId="734B0175">
      <w:pPr>
        <w:rPr>
          <w:color w:val="000000"/>
          <w:sz w:val="15"/>
          <w:szCs w:val="15"/>
        </w:rPr>
      </w:pPr>
    </w:p>
    <w:p w14:paraId="2954F27E">
      <w:pPr>
        <w:rPr>
          <w:color w:val="000000"/>
          <w:sz w:val="15"/>
          <w:szCs w:val="15"/>
        </w:rPr>
      </w:pPr>
    </w:p>
    <w:p w14:paraId="0765A94D">
      <w:pPr>
        <w:rPr>
          <w:color w:val="000000"/>
          <w:sz w:val="15"/>
          <w:szCs w:val="15"/>
        </w:rPr>
      </w:pPr>
    </w:p>
    <w:p w14:paraId="6A2B222D">
      <w:pPr>
        <w:rPr>
          <w:color w:val="000000"/>
          <w:sz w:val="15"/>
          <w:szCs w:val="15"/>
        </w:rPr>
      </w:pPr>
    </w:p>
    <w:p w14:paraId="0ADBEFA2">
      <w:pPr>
        <w:rPr>
          <w:color w:val="000000"/>
          <w:sz w:val="15"/>
          <w:szCs w:val="15"/>
        </w:rPr>
      </w:pPr>
      <w:r>
        <w:rPr>
          <w:color w:val="000000"/>
          <w:sz w:val="15"/>
          <w:szCs w:val="15"/>
        </w:rPr>
        <mc:AlternateContent>
          <mc:Choice Requires="wpg">
            <w:drawing>
              <wp:anchor distT="0" distB="0" distL="114300" distR="114300" simplePos="0" relativeHeight="251668480" behindDoc="0" locked="0" layoutInCell="1" allowOverlap="1">
                <wp:simplePos x="0" y="0"/>
                <wp:positionH relativeFrom="column">
                  <wp:posOffset>812800</wp:posOffset>
                </wp:positionH>
                <wp:positionV relativeFrom="paragraph">
                  <wp:posOffset>7663815</wp:posOffset>
                </wp:positionV>
                <wp:extent cx="4432300" cy="484505"/>
                <wp:effectExtent l="0" t="4445" r="17780" b="13970"/>
                <wp:wrapNone/>
                <wp:docPr id="12" name="组合 29"/>
                <wp:cNvGraphicFramePr/>
                <a:graphic xmlns:a="http://schemas.openxmlformats.org/drawingml/2006/main">
                  <a:graphicData uri="http://schemas.microsoft.com/office/word/2010/wordprocessingGroup">
                    <wpg:wgp>
                      <wpg:cNvGrpSpPr/>
                      <wpg:grpSpPr>
                        <a:xfrm>
                          <a:off x="0" y="0"/>
                          <a:ext cx="4432300" cy="484505"/>
                          <a:chOff x="2698" y="14820"/>
                          <a:chExt cx="6980" cy="763"/>
                        </a:xfrm>
                      </wpg:grpSpPr>
                      <wps:wsp>
                        <wps:cNvPr id="10" name="fmFrame7"/>
                        <wps:cNvSpPr txBox="1"/>
                        <wps:spPr>
                          <a:xfrm>
                            <a:off x="2698" y="14820"/>
                            <a:ext cx="5582" cy="763"/>
                          </a:xfrm>
                          <a:prstGeom prst="rect">
                            <a:avLst/>
                          </a:prstGeom>
                          <a:solidFill>
                            <a:srgbClr val="FFFFFF"/>
                          </a:solidFill>
                          <a:ln>
                            <a:noFill/>
                          </a:ln>
                        </wps:spPr>
                        <wps:txbx>
                          <w:txbxContent>
                            <w:p w14:paraId="6C690383">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132477E0">
                              <w:pPr>
                                <w:pStyle w:val="77"/>
                                <w:spacing w:line="360" w:lineRule="exact"/>
                                <w:jc w:val="distribute"/>
                                <w:rPr>
                                  <w:spacing w:val="0"/>
                                  <w:sz w:val="28"/>
                                </w:rPr>
                              </w:pPr>
                              <w:r>
                                <w:rPr>
                                  <w:rFonts w:hint="eastAsia" w:hAnsi="新宋体"/>
                                  <w:spacing w:val="0"/>
                                  <w:sz w:val="32"/>
                                  <w:szCs w:val="32"/>
                                </w:rPr>
                                <w:t>国家标准化管理委员会</w:t>
                              </w:r>
                            </w:p>
                            <w:p w14:paraId="2ADF8931"/>
                          </w:txbxContent>
                        </wps:txbx>
                        <wps:bodyPr lIns="0" tIns="0" rIns="0" bIns="0" upright="1"/>
                      </wps:wsp>
                      <wps:wsp>
                        <wps:cNvPr id="11" name="Text Box 2"/>
                        <wps:cNvSpPr txBox="1"/>
                        <wps:spPr>
                          <a:xfrm>
                            <a:off x="8468" y="14820"/>
                            <a:ext cx="1210" cy="6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DCECBE5">
                              <w:pPr>
                                <w:jc w:val="center"/>
                              </w:pPr>
                              <w:r>
                                <w:rPr>
                                  <w:rStyle w:val="61"/>
                                </w:rPr>
                                <w:t>发布</w:t>
                              </w:r>
                            </w:p>
                          </w:txbxContent>
                        </wps:txbx>
                        <wps:bodyPr upright="1"/>
                      </wps:wsp>
                    </wpg:wgp>
                  </a:graphicData>
                </a:graphic>
              </wp:anchor>
            </w:drawing>
          </mc:Choice>
          <mc:Fallback>
            <w:pict>
              <v:group id="组合 29" o:spid="_x0000_s1026" o:spt="203" style="position:absolute;left:0pt;margin-left:64pt;margin-top:603.45pt;height:38.15pt;width:349pt;z-index:251668480;mso-width-relative:page;mso-height-relative:page;" coordorigin="2698,14820" coordsize="6980,763" o:gfxdata="UEsDBAoAAAAAAIdO4kAAAAAAAAAAAAAAAAAEAAAAZHJzL1BLAwQUAAAACACHTuJAF2DNStkAAAAN&#10;AQAADwAAAGRycy9kb3ducmV2LnhtbE1PTUvDQBC9C/6HZQRvdpMUQ0yzKVLUUxFsBeltm50modnZ&#10;kN0m7b936qXe5s17vI9iebadGHHwrSMF8SwCgVQ501Kt4Hv7/pSB8EGT0Z0jVHBBD8vy/q7QuXET&#10;feG4CbVgE/K5VtCE0OdS+qpBq/3M9UjMHdxgdWA41NIMemJz28kkilJpdUuc0OgeVw1Wx83JKviY&#10;9PQ6j9/G9fGwuuy2z58/6xiVenyIowWIgOdwE8O1PleHkjvt3YmMFx3jJOMt4XpE6QsIlmRJyq/9&#10;HzdPQJaF/L+i/AVQSwMEFAAAAAgAh07iQGQ1vN61AgAAJQcAAA4AAABkcnMvZTJvRG9jLnhtbL2V&#10;S27bMBCG9wV6B4L7Rrb8iCNEDtA6DgoUbYCkB6ApSiLAF0jakvdddNn79DxFr9EhJTmNkwJuC8QL&#10;efgaznzza3R51UqBdsw6rlWOx2cjjJiiuuCqyvHn+/WbBUbOE1UQoRXL8Z45fLV8/eqyMRlLda1F&#10;wSwCJ8pljclx7b3JksTRmknizrRhChZLbSXxMLRVUljSgHcpknQ0mieNtoWxmjLnYHbVLeLeoz3F&#10;oS5LTtlK061kyndeLRPEQ0qu5sbhZYy2LBn1n8rSMY9EjiFTH59wCdib8EyWlySrLDE1p30I5JQQ&#10;jnKShCu49OBqRTxBW8ufuJKcWu106c+olkmXSCQCWYxHR2xurN6amEuVNZU5QIdCHVH/Z7f04+7W&#10;Il6AElKMFJFQ8Z/fv/z49hWlF4FOY6oMNt1Yc2dubT9RdaOQcFtaGf4hFdRGrvsDV9Z6RGFyOp2k&#10;kxEgp7A2XUxno1kHntZQnXAsnV+A7GB1PF2kfVVofd2fh8X+8Pl8Ek4mw71JCO8QTWNAku6Bk/s/&#10;Tnc1MSzidwHBwAlC6TiVcm0B2HmHKe4JjJBv32rIaTzMO5h8BtVzOQ/EZrMFlCPgOs6YZMY6f8O0&#10;RMHIsQWNR+mR3QfnOzjDlnCr04IXay5EHNhq805YtCPwPqzjr+f5aJtQYbPS4VjnMcwAbJd1yQTL&#10;t5s26sFlG13sIXHxXgFy4OMHww7GZjC2xvKqhrgjnugSShZ09hK1Gw+1uw+koUwoHaoEFf6b6i2m&#10;8yeKHao3Tse9XueTx3p9oeqhJscXs3QGEiLQoktojWBKA6+5U1VUy6N6u9NkEWS1Iq7u5BM9BHok&#10;k9wzG62akeJaFcjvDXQSBV8QHIKRrMBIMPjgBCvu9ISLU3bCu36S+P4krNgioHvGrtF3+tCefx9H&#10;bT983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dgzUrZAAAADQEAAA8AAAAAAAAAAQAgAAAA&#10;IgAAAGRycy9kb3ducmV2LnhtbFBLAQIUABQAAAAIAIdO4kBkNbzetQIAACUHAAAOAAAAAAAAAAEA&#10;IAAAACgBAABkcnMvZTJvRG9jLnhtbFBLBQYAAAAABgAGAFkBAABPBgAAAAA=&#10;">
                <o:lock v:ext="edit" aspectratio="f"/>
                <v:shape id="fmFrame7" o:spid="_x0000_s1026" o:spt="202" type="#_x0000_t202" style="position:absolute;left:2698;top:14820;height:763;width:5582;"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6C690383">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132477E0">
                        <w:pPr>
                          <w:pStyle w:val="77"/>
                          <w:spacing w:line="360" w:lineRule="exact"/>
                          <w:jc w:val="distribute"/>
                          <w:rPr>
                            <w:spacing w:val="0"/>
                            <w:sz w:val="28"/>
                          </w:rPr>
                        </w:pPr>
                        <w:r>
                          <w:rPr>
                            <w:rFonts w:hint="eastAsia" w:hAnsi="新宋体"/>
                            <w:spacing w:val="0"/>
                            <w:sz w:val="32"/>
                            <w:szCs w:val="32"/>
                          </w:rPr>
                          <w:t>国家标准化管理委员会</w:t>
                        </w:r>
                      </w:p>
                      <w:p w14:paraId="2ADF8931"/>
                    </w:txbxContent>
                  </v:textbox>
                </v:shape>
                <v:shape id="Text Box 2" o:spid="_x0000_s1026" o:spt="202" type="#_x0000_t202" style="position:absolute;left:8468;top:14820;height:633;width:1210;" fillcolor="#FFFFFF" filled="t" stroked="t" coordsize="21600,21600"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6DCECBE5">
                        <w:pPr>
                          <w:jc w:val="center"/>
                        </w:pPr>
                        <w:r>
                          <w:rPr>
                            <w:rStyle w:val="61"/>
                          </w:rPr>
                          <w:t>发布</w:t>
                        </w:r>
                      </w:p>
                    </w:txbxContent>
                  </v:textbox>
                </v:shape>
              </v:group>
            </w:pict>
          </mc:Fallback>
        </mc:AlternateContent>
      </w:r>
    </w:p>
    <w:p w14:paraId="6BABF28F">
      <w:pPr>
        <w:ind w:right="105"/>
        <w:jc w:val="right"/>
        <w:rPr>
          <w:color w:val="000000"/>
          <w:sz w:val="15"/>
          <w:szCs w:val="15"/>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start="1"/>
          <w:cols w:space="720" w:num="1"/>
          <w:titlePg/>
          <w:docGrid w:type="lines" w:linePitch="312" w:charSpace="0"/>
        </w:sectPr>
      </w:pPr>
      <w:r>
        <w:rPr>
          <w:color w:val="000000"/>
          <w:sz w:val="15"/>
          <w:szCs w:val="15"/>
        </w:rPr>
        <w:t>×</w:t>
      </w:r>
    </w:p>
    <w:bookmarkEnd w:id="0"/>
    <w:p w14:paraId="7809F02A">
      <w:pPr>
        <w:pStyle w:val="58"/>
        <w:rPr>
          <w:rFonts w:hAnsi="黑体"/>
          <w:color w:val="000000"/>
          <w:kern w:val="2"/>
          <w:szCs w:val="32"/>
        </w:rPr>
      </w:pPr>
      <w:bookmarkStart w:id="1" w:name="SectionMark1"/>
      <w:r>
        <w:rPr>
          <w:rFonts w:hAnsi="黑体"/>
          <w:color w:val="000000"/>
          <w:kern w:val="2"/>
          <w:szCs w:val="32"/>
        </w:rPr>
        <w:t>前    言</w:t>
      </w:r>
    </w:p>
    <w:p w14:paraId="1BD40318">
      <w:pPr>
        <w:ind w:firstLine="420" w:firstLineChars="200"/>
        <w:rPr>
          <w:rFonts w:hint="eastAsia" w:ascii="宋体" w:hAnsi="宋体" w:eastAsia="宋体" w:cs="宋体"/>
          <w:color w:val="000000"/>
          <w:szCs w:val="21"/>
        </w:rPr>
      </w:pPr>
      <w:r>
        <w:rPr>
          <w:color w:val="000000"/>
          <w:szCs w:val="21"/>
        </w:rPr>
        <w:t>本文件</w:t>
      </w:r>
      <w:r>
        <w:rPr>
          <w:rFonts w:hint="eastAsia" w:ascii="宋体" w:hAnsi="宋体" w:eastAsia="宋体" w:cs="宋体"/>
          <w:color w:val="000000"/>
          <w:szCs w:val="21"/>
        </w:rPr>
        <w:t>按照GB/T 1.1-2020《标准化工作导则 第1部分：标准化文件的结构和起草规则》的规定起草。</w:t>
      </w:r>
    </w:p>
    <w:p w14:paraId="6CF91D51">
      <w:pPr>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本文件是GB/T 5121《铜及铜合金化学分析方法》的第</w:t>
      </w:r>
      <w:r>
        <w:rPr>
          <w:rFonts w:hint="eastAsia" w:ascii="宋体" w:hAnsi="宋体" w:cs="宋体"/>
          <w:color w:val="000000"/>
          <w:szCs w:val="21"/>
          <w:lang w:val="en-US" w:eastAsia="zh-CN"/>
        </w:rPr>
        <w:t>18</w:t>
      </w:r>
      <w:r>
        <w:rPr>
          <w:rFonts w:hint="eastAsia" w:ascii="宋体" w:hAnsi="宋体" w:eastAsia="宋体" w:cs="宋体"/>
          <w:color w:val="000000"/>
          <w:szCs w:val="21"/>
        </w:rPr>
        <w:t>部分。GB/T 5121已经发布了以下部分：</w:t>
      </w:r>
    </w:p>
    <w:p w14:paraId="3398CF8C">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第1部分：铜含量的测定；</w:t>
      </w:r>
    </w:p>
    <w:p w14:paraId="42C9C34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第2部分：磷含量的测定；</w:t>
      </w:r>
    </w:p>
    <w:p w14:paraId="77784DF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第3部分：铅含量的测定；</w:t>
      </w:r>
    </w:p>
    <w:p w14:paraId="418C938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第4部分：碳、硫量的测定；</w:t>
      </w:r>
    </w:p>
    <w:p w14:paraId="0F06ABA5">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第5部分：镍含量的测定；</w:t>
      </w:r>
    </w:p>
    <w:p w14:paraId="5D9A6DD6">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第6部分：铋含量的测定；</w:t>
      </w:r>
    </w:p>
    <w:p w14:paraId="540BC131">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第7部分：砷含量的测定；</w:t>
      </w:r>
    </w:p>
    <w:p w14:paraId="4813BBD4">
      <w:pPr>
        <w:spacing w:line="312" w:lineRule="auto"/>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第8部分：氧</w:t>
      </w:r>
      <w:r>
        <w:rPr>
          <w:rFonts w:hint="eastAsia" w:ascii="宋体" w:hAnsi="宋体" w:eastAsia="宋体" w:cs="宋体"/>
          <w:color w:val="0D0D0D" w:themeColor="text1" w:themeTint="F2"/>
          <w:szCs w:val="21"/>
          <w:lang w:eastAsia="zh-CN"/>
          <w14:textFill>
            <w14:solidFill>
              <w14:schemeClr w14:val="tx1">
                <w14:lumMod w14:val="95000"/>
                <w14:lumOff w14:val="5000"/>
              </w14:schemeClr>
            </w14:solidFill>
          </w14:textFill>
        </w:rPr>
        <w:t>、氮、氢</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14:paraId="60FEAC16">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第9部分：铁含量的测定；</w:t>
      </w:r>
    </w:p>
    <w:p w14:paraId="2ACB89A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第10部分：锡含量的测定；</w:t>
      </w:r>
    </w:p>
    <w:p w14:paraId="70995C37">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第11部分：锌含量的测定；</w:t>
      </w:r>
    </w:p>
    <w:p w14:paraId="26A2D3AE">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第12部分：锑含量的测定；</w:t>
      </w:r>
    </w:p>
    <w:p w14:paraId="566F4F1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第13部分：铝含量的测定；</w:t>
      </w:r>
    </w:p>
    <w:p w14:paraId="5EEF517C">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第14部分：锰含量的测定；</w:t>
      </w:r>
    </w:p>
    <w:p w14:paraId="32332226">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第15部分：钴含量的测定；</w:t>
      </w:r>
    </w:p>
    <w:p w14:paraId="7DA8B599">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第16部分：铬含量的测定；</w:t>
      </w:r>
    </w:p>
    <w:p w14:paraId="70651A58">
      <w:pPr>
        <w:widowControl/>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第17部分：铍含量的测定；</w:t>
      </w:r>
    </w:p>
    <w:p w14:paraId="606E6EA7">
      <w:pPr>
        <w:widowControl/>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第18部分：镁含量的测定；</w:t>
      </w:r>
    </w:p>
    <w:p w14:paraId="1898968F">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第19部分：银含量的测定；</w:t>
      </w:r>
    </w:p>
    <w:p w14:paraId="61D9A05B">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第20部分：锆含量的测定；</w:t>
      </w:r>
    </w:p>
    <w:p w14:paraId="3A4E4F4C">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第21部分：</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钛</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14:paraId="6BA081AC">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第22部分：镉含量的测定；</w:t>
      </w:r>
    </w:p>
    <w:p w14:paraId="57AEF3B1">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第23部分：硅含量的测定；</w:t>
      </w:r>
    </w:p>
    <w:p w14:paraId="5264D340">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第24部分：硒、碲含量的测定；</w:t>
      </w:r>
    </w:p>
    <w:p w14:paraId="28EA5EB7">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第25部分：硼含量的测定；</w:t>
      </w:r>
    </w:p>
    <w:p w14:paraId="18663FB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第26部分：汞含量的测定；</w:t>
      </w:r>
    </w:p>
    <w:p w14:paraId="1B8B141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第27部分：电感耦合等离子体原子发射光谱法；</w:t>
      </w:r>
    </w:p>
    <w:p w14:paraId="1BBEDFC6">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7EB274A1">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第29部分：三氧化二铝含量的测定。</w:t>
      </w:r>
    </w:p>
    <w:p w14:paraId="58DEEE79">
      <w:pPr>
        <w:widowControl/>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eastAsia="zh-CN"/>
        </w:rPr>
        <w:t>本</w:t>
      </w:r>
      <w:r>
        <w:rPr>
          <w:rFonts w:hint="eastAsia" w:ascii="宋体" w:hAnsi="宋体" w:cs="宋体"/>
          <w:color w:val="000000"/>
          <w:szCs w:val="21"/>
          <w:lang w:eastAsia="zh-CN"/>
        </w:rPr>
        <w:t>文件</w:t>
      </w:r>
      <w:r>
        <w:rPr>
          <w:rFonts w:hint="eastAsia" w:ascii="宋体" w:hAnsi="宋体" w:eastAsia="宋体" w:cs="宋体"/>
          <w:color w:val="000000"/>
          <w:szCs w:val="21"/>
          <w:lang w:eastAsia="zh-CN"/>
        </w:rPr>
        <w:t>代替</w:t>
      </w:r>
      <w:r>
        <w:rPr>
          <w:rFonts w:hint="eastAsia" w:ascii="宋体" w:hAnsi="宋体" w:eastAsia="宋体" w:cs="宋体"/>
          <w:color w:val="000000"/>
          <w:szCs w:val="21"/>
          <w:lang w:val="en-US" w:eastAsia="zh-CN"/>
        </w:rPr>
        <w:t>GB/T 5121.</w:t>
      </w:r>
      <w:r>
        <w:rPr>
          <w:rFonts w:hint="eastAsia" w:ascii="宋体" w:hAnsi="宋体" w:cs="宋体"/>
          <w:color w:val="000000"/>
          <w:szCs w:val="21"/>
          <w:lang w:val="en-US" w:eastAsia="zh-CN"/>
        </w:rPr>
        <w:t>18</w:t>
      </w:r>
      <w:r>
        <w:rPr>
          <w:rFonts w:hint="eastAsia" w:ascii="宋体" w:hAnsi="宋体" w:eastAsia="宋体" w:cs="宋体"/>
          <w:color w:val="000000"/>
          <w:szCs w:val="21"/>
          <w:lang w:val="en-US" w:eastAsia="zh-CN"/>
        </w:rPr>
        <w:t>-2008《铜及铜合金化学分析方法 第</w:t>
      </w:r>
      <w:r>
        <w:rPr>
          <w:rFonts w:hint="eastAsia" w:ascii="宋体" w:hAnsi="宋体" w:cs="宋体"/>
          <w:color w:val="000000"/>
          <w:szCs w:val="21"/>
          <w:lang w:val="en-US" w:eastAsia="zh-CN"/>
        </w:rPr>
        <w:t>18</w:t>
      </w:r>
      <w:r>
        <w:rPr>
          <w:rFonts w:hint="eastAsia" w:ascii="宋体" w:hAnsi="宋体" w:eastAsia="宋体" w:cs="宋体"/>
          <w:color w:val="000000"/>
          <w:szCs w:val="21"/>
          <w:lang w:val="en-US" w:eastAsia="zh-CN"/>
        </w:rPr>
        <w:t>部分：镁含量的测定》，与GB/T 5121.</w:t>
      </w:r>
      <w:r>
        <w:rPr>
          <w:rFonts w:hint="eastAsia" w:ascii="宋体" w:hAnsi="宋体" w:cs="宋体"/>
          <w:color w:val="000000"/>
          <w:szCs w:val="21"/>
          <w:lang w:val="en-US" w:eastAsia="zh-CN"/>
        </w:rPr>
        <w:t>18</w:t>
      </w:r>
      <w:r>
        <w:rPr>
          <w:rFonts w:hint="eastAsia" w:ascii="宋体" w:hAnsi="宋体" w:eastAsia="宋体" w:cs="宋体"/>
          <w:color w:val="000000"/>
          <w:szCs w:val="21"/>
          <w:lang w:val="en-US" w:eastAsia="zh-CN"/>
        </w:rPr>
        <w:t>-2008相比，除了结构调整和编辑性改动外，主要变化如下：</w:t>
      </w:r>
    </w:p>
    <w:p w14:paraId="1A464D3B">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修改了方法的检测范围，由</w:t>
      </w:r>
      <w:r>
        <w:rPr>
          <w:rFonts w:hint="eastAsia" w:ascii="宋体" w:hAnsi="宋体" w:cs="宋体"/>
          <w:color w:val="000000"/>
          <w:szCs w:val="21"/>
          <w:lang w:val="en-US" w:eastAsia="zh-CN"/>
        </w:rPr>
        <w:t>“</w:t>
      </w:r>
      <w:r>
        <w:rPr>
          <w:rFonts w:hint="eastAsia" w:ascii="宋体" w:hAnsi="宋体" w:eastAsia="宋体" w:cs="宋体"/>
          <w:lang w:val="en-US" w:eastAsia="zh-CN"/>
        </w:rPr>
        <w:t>0.015%</w:t>
      </w:r>
      <w:r>
        <w:rPr>
          <w:rFonts w:hint="eastAsia" w:ascii="宋体" w:hAnsi="宋体" w:eastAsia="宋体" w:cs="宋体"/>
          <w:szCs w:val="21"/>
        </w:rPr>
        <w:t>～</w:t>
      </w:r>
      <w:r>
        <w:rPr>
          <w:rFonts w:hint="eastAsia" w:ascii="宋体" w:hAnsi="宋体" w:eastAsia="宋体" w:cs="宋体"/>
          <w:szCs w:val="21"/>
          <w:lang w:val="en-US" w:eastAsia="zh-CN"/>
        </w:rPr>
        <w:t>1.00</w:t>
      </w:r>
      <w:r>
        <w:rPr>
          <w:rFonts w:hint="eastAsia" w:ascii="宋体" w:hAnsi="宋体" w:eastAsia="宋体" w:cs="宋体"/>
          <w:szCs w:val="21"/>
        </w:rPr>
        <w:t>%</w:t>
      </w:r>
      <w:r>
        <w:rPr>
          <w:rFonts w:hint="eastAsia" w:ascii="宋体" w:hAnsi="宋体" w:cs="宋体"/>
          <w:color w:val="000000"/>
          <w:szCs w:val="21"/>
          <w:lang w:val="en-US" w:eastAsia="zh-CN"/>
        </w:rPr>
        <w:t>”</w:t>
      </w:r>
      <w:r>
        <w:rPr>
          <w:rFonts w:hint="eastAsia" w:ascii="宋体" w:hAnsi="宋体" w:eastAsia="宋体" w:cs="宋体"/>
          <w:szCs w:val="21"/>
          <w:lang w:val="en-US" w:eastAsia="zh-CN"/>
        </w:rPr>
        <w:t>修改为</w:t>
      </w:r>
      <w:r>
        <w:rPr>
          <w:rFonts w:hint="eastAsia" w:ascii="宋体" w:hAnsi="宋体" w:cs="宋体"/>
          <w:szCs w:val="21"/>
          <w:lang w:val="en-US" w:eastAsia="zh-CN"/>
        </w:rPr>
        <w:t>“</w:t>
      </w:r>
      <w:r>
        <w:rPr>
          <w:rFonts w:hint="eastAsia" w:ascii="宋体" w:hAnsi="宋体" w:eastAsia="宋体" w:cs="宋体"/>
          <w:lang w:val="en-US" w:eastAsia="zh-CN"/>
        </w:rPr>
        <w:t>0.</w:t>
      </w:r>
      <w:r>
        <w:rPr>
          <w:rFonts w:hint="eastAsia" w:ascii="宋体" w:hAnsi="宋体" w:cs="宋体"/>
          <w:lang w:val="en-US" w:eastAsia="zh-CN"/>
        </w:rPr>
        <w:t>0</w:t>
      </w: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val="en-US" w:eastAsia="zh-CN"/>
        </w:rPr>
        <w:t>%</w:t>
      </w:r>
      <w:r>
        <w:rPr>
          <w:rFonts w:hint="eastAsia" w:ascii="宋体" w:hAnsi="宋体" w:eastAsia="宋体" w:cs="宋体"/>
          <w:szCs w:val="21"/>
        </w:rPr>
        <w:t>～</w:t>
      </w:r>
      <w:r>
        <w:rPr>
          <w:rFonts w:hint="eastAsia" w:ascii="宋体" w:hAnsi="宋体" w:eastAsia="宋体" w:cs="宋体"/>
          <w:szCs w:val="21"/>
          <w:lang w:val="en-US" w:eastAsia="zh-CN"/>
        </w:rPr>
        <w:t>2.5</w:t>
      </w:r>
      <w:r>
        <w:rPr>
          <w:rFonts w:hint="eastAsia" w:ascii="宋体" w:hAnsi="宋体" w:eastAsia="宋体" w:cs="宋体"/>
          <w:szCs w:val="21"/>
        </w:rPr>
        <w:t>0%</w:t>
      </w:r>
      <w:r>
        <w:rPr>
          <w:rFonts w:hint="eastAsia" w:ascii="宋体" w:hAnsi="宋体" w:cs="宋体"/>
          <w:szCs w:val="21"/>
          <w:lang w:val="en-US" w:eastAsia="zh-CN"/>
        </w:rPr>
        <w:t>”</w:t>
      </w:r>
      <w:r>
        <w:rPr>
          <w:rFonts w:hint="eastAsia" w:ascii="宋体" w:hAnsi="宋体" w:eastAsia="宋体" w:cs="宋体"/>
          <w:szCs w:val="21"/>
          <w:lang w:eastAsia="zh-CN"/>
        </w:rPr>
        <w:t>（</w:t>
      </w:r>
      <w:r>
        <w:rPr>
          <w:rFonts w:hint="eastAsia" w:ascii="宋体" w:hAnsi="宋体" w:eastAsia="宋体" w:cs="宋体"/>
          <w:szCs w:val="21"/>
          <w:lang w:val="en-US" w:eastAsia="zh-CN"/>
        </w:rPr>
        <w:t>见第1章，2008年版的第1章</w:t>
      </w:r>
      <w:r>
        <w:rPr>
          <w:rFonts w:hint="eastAsia" w:ascii="宋体" w:hAnsi="宋体" w:eastAsia="宋体" w:cs="宋体"/>
          <w:szCs w:val="21"/>
          <w:lang w:eastAsia="zh-CN"/>
        </w:rPr>
        <w:t>）；</w:t>
      </w:r>
    </w:p>
    <w:p w14:paraId="1CE65909">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szCs w:val="21"/>
          <w:lang w:val="en-US" w:eastAsia="zh-CN"/>
        </w:rPr>
        <w:t>增加了规范性引用文件（见第2章）；</w:t>
      </w:r>
    </w:p>
    <w:p w14:paraId="38F83E79">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szCs w:val="21"/>
          <w:lang w:val="en-US" w:eastAsia="zh-CN"/>
        </w:rPr>
        <w:t>增加了</w:t>
      </w:r>
      <w:r>
        <w:rPr>
          <w:rFonts w:hint="eastAsia" w:ascii="宋体" w:hAnsi="宋体" w:cs="宋体"/>
          <w:color w:val="auto"/>
          <w:szCs w:val="21"/>
          <w:lang w:val="en-US" w:eastAsia="zh-CN"/>
        </w:rPr>
        <w:t>术语和定义（见第3章）</w:t>
      </w:r>
      <w:r>
        <w:rPr>
          <w:rFonts w:hint="eastAsia"/>
          <w:color w:val="auto"/>
          <w:szCs w:val="21"/>
          <w:lang w:val="en-US" w:eastAsia="zh-CN"/>
        </w:rPr>
        <w:t>；</w:t>
      </w:r>
    </w:p>
    <w:p w14:paraId="5174CED7">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szCs w:val="21"/>
          <w:lang w:val="en-US" w:eastAsia="zh-CN"/>
        </w:rPr>
        <w:t>试样的规定由“</w:t>
      </w:r>
      <w:r>
        <w:rPr>
          <w:rFonts w:hint="eastAsia" w:ascii="宋体" w:hAnsi="宋体" w:eastAsia="宋体" w:cs="宋体"/>
          <w:szCs w:val="21"/>
        </w:rPr>
        <w:t>厚度不大于1mm的碎屑</w:t>
      </w:r>
      <w:r>
        <w:rPr>
          <w:rFonts w:hint="eastAsia" w:ascii="宋体" w:hAnsi="宋体" w:eastAsia="宋体" w:cs="宋体"/>
          <w:szCs w:val="21"/>
          <w:lang w:val="en-US" w:eastAsia="zh-CN"/>
        </w:rPr>
        <w:t>”修改为“</w:t>
      </w:r>
      <w:r>
        <w:rPr>
          <w:rFonts w:hint="eastAsia" w:ascii="宋体" w:hAnsi="宋体" w:eastAsia="宋体" w:cs="宋体"/>
          <w:szCs w:val="21"/>
          <w:lang w:eastAsia="zh-CN"/>
        </w:rPr>
        <w:t>按照</w:t>
      </w:r>
      <w:r>
        <w:rPr>
          <w:rFonts w:hint="eastAsia" w:ascii="宋体" w:hAnsi="宋体" w:eastAsia="宋体" w:cs="宋体"/>
          <w:kern w:val="0"/>
          <w:szCs w:val="20"/>
        </w:rPr>
        <w:t>YS/T 668</w:t>
      </w:r>
      <w:r>
        <w:rPr>
          <w:rFonts w:hint="eastAsia" w:ascii="宋体" w:hAnsi="宋体" w:eastAsia="宋体" w:cs="宋体"/>
          <w:szCs w:val="21"/>
          <w:lang w:eastAsia="zh-CN"/>
        </w:rPr>
        <w:t>将试样加工成</w:t>
      </w:r>
      <w:r>
        <w:rPr>
          <w:rFonts w:hint="eastAsia" w:ascii="宋体" w:hAnsi="宋体" w:eastAsia="宋体" w:cs="宋体"/>
          <w:szCs w:val="21"/>
        </w:rPr>
        <w:t>厚度不大于1mm的碎屑</w:t>
      </w:r>
      <w:r>
        <w:rPr>
          <w:rFonts w:hint="eastAsia" w:ascii="宋体" w:hAnsi="宋体" w:eastAsia="宋体" w:cs="宋体"/>
          <w:szCs w:val="21"/>
          <w:lang w:val="en-US" w:eastAsia="zh-CN"/>
        </w:rPr>
        <w:t>”（见第</w:t>
      </w:r>
      <w:r>
        <w:rPr>
          <w:rFonts w:hint="eastAsia" w:ascii="宋体" w:hAnsi="宋体" w:cs="宋体"/>
          <w:szCs w:val="21"/>
          <w:lang w:val="en-US" w:eastAsia="zh-CN"/>
        </w:rPr>
        <w:t>7</w:t>
      </w:r>
      <w:r>
        <w:rPr>
          <w:rFonts w:hint="eastAsia" w:ascii="宋体" w:hAnsi="宋体" w:eastAsia="宋体" w:cs="宋体"/>
          <w:szCs w:val="21"/>
          <w:lang w:val="en-US" w:eastAsia="zh-CN"/>
        </w:rPr>
        <w:t>章，2008年版的第5章）；</w:t>
      </w:r>
    </w:p>
    <w:p w14:paraId="14C0FC04">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增加了当镁的质量分数为&gt;1.00%～2.50%时的分取稀释操作规定（见</w:t>
      </w:r>
      <w:r>
        <w:rPr>
          <w:rFonts w:hint="eastAsia" w:ascii="宋体" w:hAnsi="宋体" w:cs="宋体"/>
          <w:color w:val="000000"/>
          <w:szCs w:val="21"/>
          <w:lang w:val="en-US" w:eastAsia="zh-CN"/>
        </w:rPr>
        <w:t>8</w:t>
      </w:r>
      <w:r>
        <w:rPr>
          <w:rFonts w:hint="eastAsia" w:ascii="宋体" w:hAnsi="宋体" w:eastAsia="宋体" w:cs="宋体"/>
          <w:color w:val="000000"/>
          <w:szCs w:val="21"/>
          <w:lang w:val="en-US" w:eastAsia="zh-CN"/>
        </w:rPr>
        <w:t>.1）；</w:t>
      </w:r>
    </w:p>
    <w:p w14:paraId="64B1C285">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增加了加入硝酸镧的操作（见8.4）；</w:t>
      </w:r>
    </w:p>
    <w:p w14:paraId="05258907">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增加了</w:t>
      </w:r>
      <w:r>
        <w:rPr>
          <w:rFonts w:hint="eastAsia" w:ascii="宋体" w:hAnsi="宋体" w:cs="宋体"/>
          <w:color w:val="000000"/>
          <w:szCs w:val="21"/>
          <w:lang w:val="en-US" w:eastAsia="zh-CN"/>
        </w:rPr>
        <w:t>镁</w:t>
      </w:r>
      <w:r>
        <w:rPr>
          <w:rFonts w:hint="eastAsia" w:ascii="宋体" w:hAnsi="宋体" w:eastAsia="宋体" w:cs="宋体"/>
          <w:color w:val="000000"/>
          <w:szCs w:val="21"/>
          <w:lang w:val="en-US" w:eastAsia="zh-CN"/>
        </w:rPr>
        <w:t>的质量分数为&gt;1.00%～2.50%时重复性限和再现性限的规定（见表</w:t>
      </w:r>
      <w:r>
        <w:rPr>
          <w:rFonts w:hint="eastAsia" w:ascii="宋体" w:hAnsi="宋体" w:cs="宋体"/>
          <w:color w:val="000000"/>
          <w:szCs w:val="21"/>
          <w:lang w:val="en-US" w:eastAsia="zh-CN"/>
        </w:rPr>
        <w:t>2</w:t>
      </w:r>
      <w:r>
        <w:rPr>
          <w:rFonts w:hint="eastAsia" w:ascii="宋体" w:hAnsi="宋体" w:eastAsia="宋体" w:cs="宋体"/>
          <w:color w:val="000000"/>
          <w:szCs w:val="21"/>
          <w:lang w:val="en-US" w:eastAsia="zh-CN"/>
        </w:rPr>
        <w:t>、表</w:t>
      </w:r>
      <w:r>
        <w:rPr>
          <w:rFonts w:hint="eastAsia" w:ascii="宋体" w:hAnsi="宋体" w:cs="宋体"/>
          <w:color w:val="000000"/>
          <w:szCs w:val="21"/>
          <w:lang w:val="en-US" w:eastAsia="zh-CN"/>
        </w:rPr>
        <w:t>3</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w:t>
      </w:r>
    </w:p>
    <w:p w14:paraId="6E6D1F7C">
      <w:pPr>
        <w:widowControl/>
        <w:numPr>
          <w:ilvl w:val="0"/>
          <w:numId w:val="9"/>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删除了“质量保证和控制”（见2008年版的第9章）；</w:t>
      </w:r>
    </w:p>
    <w:p w14:paraId="510332EF">
      <w:pPr>
        <w:widowControl/>
        <w:numPr>
          <w:ilvl w:val="0"/>
          <w:numId w:val="9"/>
        </w:numPr>
        <w:autoSpaceDE w:val="0"/>
        <w:autoSpaceDN w:val="0"/>
        <w:ind w:firstLine="420" w:firstLineChars="200"/>
        <w:rPr>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00000"/>
          <w:szCs w:val="21"/>
          <w:lang w:val="en-US" w:eastAsia="zh-CN"/>
        </w:rPr>
        <w:t>增加了“试验报告”（见第1</w:t>
      </w:r>
      <w:r>
        <w:rPr>
          <w:rFonts w:hint="eastAsia" w:ascii="宋体" w:hAnsi="宋体" w:cs="宋体"/>
          <w:color w:val="000000"/>
          <w:szCs w:val="21"/>
          <w:lang w:val="en-US" w:eastAsia="zh-CN"/>
        </w:rPr>
        <w:t>1</w:t>
      </w:r>
      <w:r>
        <w:rPr>
          <w:rFonts w:hint="eastAsia" w:ascii="宋体" w:hAnsi="宋体" w:eastAsia="宋体" w:cs="宋体"/>
          <w:color w:val="000000"/>
          <w:szCs w:val="21"/>
          <w:lang w:val="en-US" w:eastAsia="zh-CN"/>
        </w:rPr>
        <w:t>章）。</w:t>
      </w:r>
    </w:p>
    <w:p w14:paraId="51A12CF5">
      <w:pPr>
        <w:ind w:firstLine="420" w:firstLineChars="200"/>
        <w:rPr>
          <w:color w:val="000000"/>
          <w:szCs w:val="21"/>
        </w:rPr>
      </w:pPr>
      <w:r>
        <w:rPr>
          <w:color w:val="0D0D0D" w:themeColor="text1" w:themeTint="F2"/>
          <w:szCs w:val="21"/>
          <w14:textFill>
            <w14:solidFill>
              <w14:schemeClr w14:val="tx1">
                <w14:lumMod w14:val="95000"/>
                <w14:lumOff w14:val="5000"/>
              </w14:schemeClr>
            </w14:solidFill>
          </w14:textFill>
        </w:rPr>
        <w:t>请注意本文件的某些内容可能涉及专利。本文件的发布机构</w:t>
      </w:r>
      <w:r>
        <w:rPr>
          <w:color w:val="000000"/>
          <w:szCs w:val="21"/>
        </w:rPr>
        <w:t>不承担识别专利的责任。</w:t>
      </w:r>
    </w:p>
    <w:p w14:paraId="3F9C3F8A">
      <w:pPr>
        <w:widowControl/>
        <w:autoSpaceDE w:val="0"/>
        <w:autoSpaceDN w:val="0"/>
        <w:ind w:firstLine="420" w:firstLineChars="200"/>
        <w:rPr>
          <w:rFonts w:hint="eastAsia" w:ascii="宋体" w:hAnsi="宋体" w:eastAsia="宋体" w:cs="宋体"/>
          <w:color w:val="000000"/>
          <w:szCs w:val="21"/>
        </w:rPr>
      </w:pPr>
      <w:r>
        <w:rPr>
          <w:color w:val="000000"/>
          <w:szCs w:val="21"/>
        </w:rPr>
        <w:t>本</w:t>
      </w:r>
      <w:r>
        <w:rPr>
          <w:rFonts w:hint="eastAsia"/>
          <w:color w:val="000000"/>
          <w:szCs w:val="21"/>
        </w:rPr>
        <w:t>文件由中</w:t>
      </w:r>
      <w:r>
        <w:rPr>
          <w:color w:val="000000"/>
          <w:szCs w:val="21"/>
        </w:rPr>
        <w:t>国有色金属</w:t>
      </w:r>
      <w:r>
        <w:rPr>
          <w:rFonts w:hint="eastAsia"/>
          <w:color w:val="000000"/>
          <w:szCs w:val="21"/>
        </w:rPr>
        <w:t>工业协</w:t>
      </w:r>
      <w:r>
        <w:rPr>
          <w:rFonts w:hint="eastAsia" w:ascii="宋体" w:hAnsi="宋体" w:eastAsia="宋体" w:cs="宋体"/>
          <w:color w:val="000000"/>
          <w:szCs w:val="21"/>
        </w:rPr>
        <w:t>会提出。</w:t>
      </w:r>
    </w:p>
    <w:p w14:paraId="199AAE6E">
      <w:pPr>
        <w:widowControl/>
        <w:autoSpaceDE w:val="0"/>
        <w:autoSpaceDN w:val="0"/>
        <w:ind w:firstLine="420" w:firstLineChars="200"/>
        <w:rPr>
          <w:color w:val="000000"/>
          <w:szCs w:val="21"/>
        </w:rPr>
      </w:pPr>
      <w:r>
        <w:rPr>
          <w:rFonts w:hint="eastAsia" w:ascii="宋体" w:hAnsi="宋体" w:eastAsia="宋体" w:cs="宋体"/>
          <w:color w:val="000000"/>
          <w:szCs w:val="21"/>
        </w:rPr>
        <w:t>本文件由全国有色金属标准化技术委员会（SAC/TC 243）归口</w:t>
      </w:r>
      <w:r>
        <w:rPr>
          <w:color w:val="000000"/>
          <w:szCs w:val="21"/>
        </w:rPr>
        <w:t>。</w:t>
      </w:r>
    </w:p>
    <w:p w14:paraId="798EE91D">
      <w:pPr>
        <w:widowControl/>
        <w:autoSpaceDE w:val="0"/>
        <w:autoSpaceDN w:val="0"/>
        <w:ind w:firstLine="420" w:firstLineChars="200"/>
        <w:rPr>
          <w:rFonts w:hint="eastAsia" w:eastAsia="宋体"/>
          <w:color w:val="000000"/>
          <w:szCs w:val="21"/>
          <w:lang w:eastAsia="zh-CN"/>
        </w:rPr>
      </w:pPr>
      <w:r>
        <w:rPr>
          <w:color w:val="000000"/>
          <w:szCs w:val="21"/>
        </w:rPr>
        <w:t>本</w:t>
      </w:r>
      <w:r>
        <w:rPr>
          <w:rFonts w:hint="eastAsia"/>
          <w:color w:val="000000"/>
          <w:szCs w:val="21"/>
        </w:rPr>
        <w:t>文件起草</w:t>
      </w:r>
      <w:r>
        <w:rPr>
          <w:color w:val="000000"/>
          <w:szCs w:val="21"/>
        </w:rPr>
        <w:t>单位：</w:t>
      </w:r>
      <w:bookmarkStart w:id="3" w:name="_GoBack"/>
      <w:r>
        <w:rPr>
          <w:rFonts w:hint="eastAsia"/>
          <w:color w:val="000000"/>
          <w:szCs w:val="21"/>
        </w:rPr>
        <w:t>中铝洛阳铜加工有限公司</w:t>
      </w:r>
      <w:r>
        <w:rPr>
          <w:rFonts w:hint="eastAsia"/>
          <w:color w:val="000000"/>
          <w:szCs w:val="21"/>
          <w:lang w:eastAsia="zh-CN"/>
        </w:rPr>
        <w:t>、</w:t>
      </w:r>
      <w:bookmarkEnd w:id="3"/>
      <w:r>
        <w:rPr>
          <w:rFonts w:hint="eastAsia" w:ascii="宋体" w:hAnsi="宋体" w:eastAsia="宋体" w:cs="Times New Roman"/>
          <w:kern w:val="0"/>
          <w:sz w:val="21"/>
          <w:szCs w:val="20"/>
          <w:lang w:val="en-US" w:eastAsia="zh-CN" w:bidi="ar-SA"/>
        </w:rPr>
        <w:t>攀钢集团沈阳钛金属新材料有限公司</w:t>
      </w:r>
      <w:r>
        <w:rPr>
          <w:rFonts w:hint="eastAsia"/>
          <w:color w:val="000000"/>
          <w:szCs w:val="21"/>
          <w:lang w:eastAsia="zh-CN"/>
        </w:rPr>
        <w:t>、荆门市格林美新材料有限公司、山东中金岭南铜业有限责任公司、江西铜业股份有限公司、</w:t>
      </w:r>
      <w:r>
        <w:rPr>
          <w:rFonts w:hint="eastAsia"/>
          <w:color w:val="auto"/>
          <w:vertAlign w:val="baseline"/>
        </w:rPr>
        <w:t>国标(北京）检验认证有限公司</w:t>
      </w:r>
      <w:r>
        <w:rPr>
          <w:rFonts w:hint="eastAsia"/>
          <w:color w:val="auto"/>
          <w:vertAlign w:val="baseline"/>
          <w:lang w:eastAsia="zh-CN"/>
        </w:rPr>
        <w:t>、</w:t>
      </w:r>
      <w:r>
        <w:rPr>
          <w:rFonts w:hint="eastAsia"/>
          <w:color w:val="000000"/>
          <w:szCs w:val="21"/>
          <w:lang w:val="en-US" w:eastAsia="zh-CN"/>
        </w:rPr>
        <w:t>广东省科学院工业分析检测中心、铜陵有色金属集团控股有限公司、</w:t>
      </w:r>
      <w:r>
        <w:rPr>
          <w:rFonts w:hint="eastAsia"/>
          <w:color w:val="auto"/>
          <w:vertAlign w:val="baseline"/>
          <w:lang w:eastAsia="zh-CN"/>
        </w:rPr>
        <w:t>中国船舶集团有限公司第七二五研究所（洛阳船舶材料研究所）、厦门双瑞材料研究院有限公司</w:t>
      </w:r>
      <w:r>
        <w:rPr>
          <w:rFonts w:hint="eastAsia"/>
          <w:color w:val="000000"/>
          <w:szCs w:val="21"/>
          <w:lang w:eastAsia="zh-CN"/>
        </w:rPr>
        <w:t>、上海有色金属工业技术监测中心有限公司、紫金矿业集团股份有限公司、北矿检测技术股份有限公司、安徽国家铜铅锌质检中心、大冶有色设计研究院有限公司。</w:t>
      </w:r>
    </w:p>
    <w:p w14:paraId="463ECBCB">
      <w:pPr>
        <w:ind w:firstLine="420" w:firstLineChars="200"/>
        <w:rPr>
          <w:rFonts w:hint="eastAsia" w:eastAsia="宋体"/>
          <w:color w:val="000000"/>
          <w:szCs w:val="21"/>
          <w:lang w:eastAsia="zh-CN"/>
        </w:rPr>
      </w:pPr>
      <w:r>
        <w:rPr>
          <w:color w:val="000000"/>
          <w:szCs w:val="21"/>
        </w:rPr>
        <w:t>本</w:t>
      </w:r>
      <w:r>
        <w:rPr>
          <w:rFonts w:hint="eastAsia"/>
          <w:color w:val="000000"/>
          <w:szCs w:val="21"/>
        </w:rPr>
        <w:t>文件</w:t>
      </w:r>
      <w:r>
        <w:rPr>
          <w:color w:val="000000"/>
          <w:szCs w:val="21"/>
        </w:rPr>
        <w:t>主要起草人：</w:t>
      </w:r>
      <w:r>
        <w:rPr>
          <w:rFonts w:hint="eastAsia"/>
          <w:color w:val="000000"/>
          <w:szCs w:val="21"/>
          <w:lang w:val="en-US" w:eastAsia="zh-CN"/>
        </w:rPr>
        <w:t xml:space="preserve"> </w:t>
      </w:r>
    </w:p>
    <w:p w14:paraId="4D7A7F24">
      <w:pPr>
        <w:spacing w:line="276" w:lineRule="auto"/>
        <w:ind w:firstLine="420" w:firstLineChars="200"/>
        <w:rPr>
          <w:szCs w:val="21"/>
        </w:rPr>
      </w:pPr>
      <w:r>
        <w:rPr>
          <w:szCs w:val="21"/>
        </w:rPr>
        <w:t>本</w:t>
      </w:r>
      <w:r>
        <w:rPr>
          <w:rFonts w:hint="eastAsia"/>
          <w:szCs w:val="21"/>
        </w:rPr>
        <w:t>文件</w:t>
      </w:r>
      <w:r>
        <w:rPr>
          <w:rFonts w:hint="eastAsia"/>
          <w:szCs w:val="21"/>
          <w:lang w:eastAsia="zh-CN"/>
        </w:rPr>
        <w:t>及其</w:t>
      </w:r>
      <w:r>
        <w:rPr>
          <w:szCs w:val="21"/>
        </w:rPr>
        <w:t>所代替</w:t>
      </w:r>
      <w:r>
        <w:rPr>
          <w:rFonts w:hint="eastAsia"/>
          <w:szCs w:val="21"/>
        </w:rPr>
        <w:t>文件</w:t>
      </w:r>
      <w:r>
        <w:rPr>
          <w:szCs w:val="21"/>
        </w:rPr>
        <w:t>的历次版本发布情况为：</w:t>
      </w:r>
    </w:p>
    <w:p w14:paraId="46968C3E">
      <w:pPr>
        <w:widowControl/>
        <w:autoSpaceDE w:val="0"/>
        <w:autoSpaceDN w:val="0"/>
        <w:ind w:firstLine="420" w:firstLineChars="200"/>
        <w:rPr>
          <w:rFonts w:hint="eastAsia" w:ascii="宋体" w:hAnsi="宋体" w:eastAsia="宋体" w:cs="宋体"/>
          <w:color w:val="auto"/>
          <w:szCs w:val="21"/>
          <w:lang w:val="en-US" w:eastAsia="zh-CN"/>
        </w:rPr>
      </w:pPr>
      <w:r>
        <w:rPr>
          <w:rFonts w:hint="default" w:ascii="Times New Roman" w:hAnsi="Times New Roman" w:eastAsia="宋体" w:cs="Times New Roman"/>
          <w:color w:val="auto"/>
          <w:szCs w:val="21"/>
        </w:rPr>
        <w:t>——</w:t>
      </w:r>
      <w:r>
        <w:rPr>
          <w:rFonts w:hint="eastAsia" w:ascii="宋体" w:hAnsi="宋体" w:eastAsia="宋体" w:cs="宋体"/>
          <w:color w:val="auto"/>
          <w:szCs w:val="21"/>
          <w:lang w:val="en-US" w:eastAsia="zh-CN"/>
        </w:rPr>
        <w:t>1996年首次发布为GB/T 5121.</w:t>
      </w:r>
      <w:r>
        <w:rPr>
          <w:rFonts w:hint="eastAsia" w:ascii="宋体" w:hAnsi="宋体" w:cs="宋体"/>
          <w:color w:val="auto"/>
          <w:szCs w:val="21"/>
          <w:lang w:val="en-US" w:eastAsia="zh-CN"/>
        </w:rPr>
        <w:t>18</w:t>
      </w:r>
      <w:r>
        <w:rPr>
          <w:rFonts w:hint="eastAsia" w:ascii="宋体" w:hAnsi="宋体" w:eastAsia="宋体" w:cs="宋体"/>
          <w:color w:val="auto"/>
          <w:szCs w:val="21"/>
          <w:lang w:val="en-US" w:eastAsia="zh-CN"/>
        </w:rPr>
        <w:t>；代替GB 8550.8-1987；</w:t>
      </w:r>
    </w:p>
    <w:p w14:paraId="5CC1D638">
      <w:pPr>
        <w:widowControl/>
        <w:autoSpaceDE w:val="0"/>
        <w:autoSpaceDN w:val="0"/>
        <w:ind w:firstLine="420" w:firstLineChars="200"/>
        <w:rPr>
          <w:rFonts w:hint="eastAsia" w:ascii="宋体" w:hAnsi="宋体" w:eastAsia="宋体" w:cs="宋体"/>
          <w:color w:val="auto"/>
          <w:szCs w:val="21"/>
          <w:lang w:val="en-US" w:eastAsia="zh-CN"/>
        </w:rPr>
      </w:pPr>
      <w:r>
        <w:rPr>
          <w:rFonts w:hint="default" w:ascii="Times New Roman" w:hAnsi="Times New Roman" w:eastAsia="宋体" w:cs="Times New Roman"/>
          <w:color w:val="auto"/>
          <w:szCs w:val="21"/>
        </w:rPr>
        <w:t>——</w:t>
      </w:r>
      <w:r>
        <w:rPr>
          <w:rFonts w:hint="eastAsia" w:ascii="宋体" w:hAnsi="宋体" w:eastAsia="宋体" w:cs="宋体"/>
          <w:color w:val="auto"/>
          <w:szCs w:val="21"/>
          <w:lang w:val="en-US" w:eastAsia="zh-CN"/>
        </w:rPr>
        <w:t>2008年为第一次修订；</w:t>
      </w:r>
    </w:p>
    <w:p w14:paraId="04F8A2B9">
      <w:pPr>
        <w:widowControl/>
        <w:autoSpaceDE w:val="0"/>
        <w:autoSpaceDN w:val="0"/>
        <w:ind w:firstLine="420" w:firstLineChars="200"/>
        <w:rPr>
          <w:rFonts w:hint="eastAsia" w:ascii="宋体" w:hAnsi="宋体" w:eastAsia="宋体" w:cs="宋体"/>
          <w:color w:val="auto"/>
          <w:vertAlign w:val="baseline"/>
          <w:lang w:eastAsia="zh-CN"/>
        </w:rPr>
      </w:pPr>
      <w:r>
        <w:rPr>
          <w:rFonts w:hint="default" w:ascii="Times New Roman" w:hAnsi="Times New Roman" w:eastAsia="宋体" w:cs="Times New Roman"/>
          <w:color w:val="auto"/>
          <w:szCs w:val="21"/>
        </w:rPr>
        <w:t>——</w:t>
      </w:r>
      <w:r>
        <w:rPr>
          <w:rFonts w:hint="eastAsia" w:ascii="宋体" w:hAnsi="宋体" w:eastAsia="宋体" w:cs="宋体"/>
          <w:color w:val="auto"/>
          <w:szCs w:val="21"/>
          <w:lang w:val="en-US" w:eastAsia="zh-CN"/>
        </w:rPr>
        <w:t>本次为第二次修订。</w:t>
      </w:r>
    </w:p>
    <w:p w14:paraId="2FA48C9F">
      <w:pPr>
        <w:ind w:firstLine="420" w:firstLineChars="200"/>
        <w:rPr>
          <w:color w:val="000000"/>
          <w:szCs w:val="21"/>
        </w:rPr>
      </w:pPr>
    </w:p>
    <w:p w14:paraId="621AF1E3">
      <w:pPr>
        <w:pStyle w:val="58"/>
        <w:ind w:firstLine="420"/>
        <w:rPr>
          <w:rFonts w:hint="eastAsia" w:ascii="宋体" w:hAnsi="宋体"/>
          <w:color w:val="FF0000"/>
          <w:szCs w:val="21"/>
          <w:highlight w:val="yellow"/>
        </w:rPr>
      </w:pPr>
      <w:r>
        <w:rPr>
          <w:color w:val="000000"/>
          <w:szCs w:val="21"/>
        </w:rPr>
        <w:br w:type="page"/>
      </w:r>
      <w:r>
        <w:rPr>
          <w:rFonts w:hint="eastAsia" w:hAnsi="黑体"/>
          <w:color w:val="000000"/>
          <w:kern w:val="2"/>
          <w:szCs w:val="32"/>
          <w:lang w:val="en-US" w:eastAsia="zh-CN"/>
        </w:rPr>
        <w:t>引</w:t>
      </w:r>
      <w:r>
        <w:rPr>
          <w:rFonts w:hAnsi="黑体"/>
          <w:color w:val="000000"/>
          <w:kern w:val="2"/>
          <w:szCs w:val="32"/>
        </w:rPr>
        <w:t xml:space="preserve">    言</w:t>
      </w:r>
    </w:p>
    <w:p w14:paraId="4576F4D4">
      <w:pPr>
        <w:ind w:firstLine="420" w:firstLineChars="200"/>
        <w:rPr>
          <w:rFonts w:hint="eastAsia" w:ascii="宋体" w:hAnsi="宋体"/>
          <w:color w:val="auto"/>
          <w:szCs w:val="21"/>
          <w:highlight w:val="none"/>
          <w:lang w:val="en-US" w:eastAsia="zh-CN"/>
        </w:rPr>
      </w:pPr>
      <w:r>
        <w:rPr>
          <w:rFonts w:hint="eastAsia"/>
          <w:color w:val="000000"/>
          <w:szCs w:val="21"/>
        </w:rPr>
        <w:t>铜及铜合金以其优良的导电、导热和耐腐蚀性能，以及良好的力学性能和加工成型性，广泛应用于电力、电子、交通、舰船、机械、石油化工等领域。</w:t>
      </w:r>
      <w:r>
        <w:rPr>
          <w:rFonts w:hint="eastAsia" w:ascii="宋体" w:hAnsi="宋体" w:cs="宋体"/>
          <w:color w:val="000000"/>
          <w:szCs w:val="21"/>
        </w:rPr>
        <w:t>GB/T 5121</w:t>
      </w:r>
      <w:r>
        <w:rPr>
          <w:rFonts w:hint="eastAsia"/>
          <w:color w:val="000000"/>
          <w:szCs w:val="21"/>
        </w:rPr>
        <w:t>旨在通过实验研究建立一套完整、切实可行且适应于铜及铜合金产品研发、生产和贸易需求的化学成分分析的方法标准，以</w:t>
      </w:r>
      <w:r>
        <w:rPr>
          <w:rFonts w:hint="eastAsia"/>
          <w:color w:val="0D0D0D" w:themeColor="text1" w:themeTint="F2"/>
          <w:szCs w:val="21"/>
          <w14:textFill>
            <w14:solidFill>
              <w14:schemeClr w14:val="tx1">
                <w14:lumMod w14:val="95000"/>
                <w14:lumOff w14:val="5000"/>
              </w14:schemeClr>
            </w14:solidFill>
          </w14:textFill>
        </w:rPr>
        <w:t>在行业内形成统一的测试评价方法，增加检测结果的可靠性和可比性。</w:t>
      </w:r>
      <w:r>
        <w:rPr>
          <w:rFonts w:hint="eastAsia"/>
          <w:color w:val="000000"/>
          <w:szCs w:val="21"/>
        </w:rPr>
        <w:t>限于文件篇幅、使用需求、适用范围以及各分析方法之间的技术独立性等方面原因，</w:t>
      </w:r>
      <w:r>
        <w:rPr>
          <w:rFonts w:hint="eastAsia" w:ascii="宋体" w:hAnsi="宋体" w:cs="宋体"/>
          <w:color w:val="000000"/>
          <w:szCs w:val="21"/>
        </w:rPr>
        <w:t>GB/T 5121拟由2</w:t>
      </w:r>
      <w:r>
        <w:rPr>
          <w:rFonts w:ascii="宋体" w:hAnsi="宋体" w:cs="宋体"/>
          <w:color w:val="000000"/>
          <w:szCs w:val="21"/>
        </w:rPr>
        <w:t>9</w:t>
      </w:r>
      <w:r>
        <w:rPr>
          <w:rFonts w:hint="eastAsia" w:ascii="宋体" w:hAnsi="宋体" w:cs="宋体"/>
          <w:color w:val="000000"/>
          <w:szCs w:val="21"/>
        </w:rPr>
        <w:t>个部分组成。</w:t>
      </w:r>
    </w:p>
    <w:p w14:paraId="53060D2E">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第1部分：铜含量的测定；</w:t>
      </w:r>
    </w:p>
    <w:p w14:paraId="4CD986B0">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第2部分：磷含量的测定；</w:t>
      </w:r>
    </w:p>
    <w:p w14:paraId="4BA1148B">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第3部分：铅含量的测定；</w:t>
      </w:r>
    </w:p>
    <w:p w14:paraId="0FBE5B7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第4部分：碳、硫量的测定；</w:t>
      </w:r>
    </w:p>
    <w:p w14:paraId="122BAF7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第5部分：镍含量的测定；</w:t>
      </w:r>
    </w:p>
    <w:p w14:paraId="60707C11">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第6部分：铋含量的测定；</w:t>
      </w:r>
    </w:p>
    <w:p w14:paraId="726FB93B">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第7部分：砷含量的测定；</w:t>
      </w:r>
    </w:p>
    <w:p w14:paraId="50DA06DF">
      <w:pPr>
        <w:spacing w:line="312" w:lineRule="auto"/>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第8部分：氧含量的测定；</w:t>
      </w:r>
    </w:p>
    <w:p w14:paraId="64558309">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第9部分：铁含量的测定；</w:t>
      </w:r>
    </w:p>
    <w:p w14:paraId="7CC38E1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第10部分：锡含量的测定；</w:t>
      </w:r>
    </w:p>
    <w:p w14:paraId="44091B2E">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第11部分：锌含量的测定；</w:t>
      </w:r>
    </w:p>
    <w:p w14:paraId="2AD65190">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第12部分：锑含量的测定；</w:t>
      </w:r>
    </w:p>
    <w:p w14:paraId="7826D4CC">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第13部分：铝含量的测定；</w:t>
      </w:r>
    </w:p>
    <w:p w14:paraId="245D8304">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第14部分：锰含量的测定；</w:t>
      </w:r>
    </w:p>
    <w:p w14:paraId="18D56FBE">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第15部分：钴含量的测定；</w:t>
      </w:r>
    </w:p>
    <w:p w14:paraId="52B6493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第16部分：铬含量的测定；</w:t>
      </w:r>
    </w:p>
    <w:p w14:paraId="6A0CA6EF">
      <w:pPr>
        <w:widowControl/>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第17部分：铍含量的测定；</w:t>
      </w:r>
    </w:p>
    <w:p w14:paraId="17F3D7F6">
      <w:pPr>
        <w:widowControl/>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18</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部分：</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镁</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14:paraId="6841D125">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第19部分：银含量的测定；</w:t>
      </w:r>
    </w:p>
    <w:p w14:paraId="60926586">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第20部分：锆含量的测定；</w:t>
      </w:r>
    </w:p>
    <w:p w14:paraId="10E59CB6">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第21部分：</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钛</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14:paraId="0D3BDEA3">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第22部分：镉含量的测定；</w:t>
      </w:r>
    </w:p>
    <w:p w14:paraId="2ACF3AE7">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第23部分：硅含量的测定；</w:t>
      </w:r>
    </w:p>
    <w:p w14:paraId="58D2F78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第24部分：硒、碲含量的测定；</w:t>
      </w:r>
    </w:p>
    <w:p w14:paraId="37C70F3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第25部分：硼含量的测定；</w:t>
      </w:r>
    </w:p>
    <w:p w14:paraId="44F3DF8B">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第26部分：汞含量的测定；</w:t>
      </w:r>
    </w:p>
    <w:p w14:paraId="515CDBAA">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第27部分：电感耦合等离子体原子发射光谱法；</w:t>
      </w:r>
    </w:p>
    <w:p w14:paraId="1D2AD55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78A2E4CD">
      <w:pPr>
        <w:ind w:firstLine="420" w:firstLineChars="200"/>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第29部分：三氧化二铝含量的测定</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w:t>
      </w:r>
    </w:p>
    <w:p w14:paraId="5C3FE963">
      <w:pPr>
        <w:ind w:firstLine="420" w:firstLineChars="200"/>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本文件</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的修订在原基础上扩展了方法的检测上限，进一步</w:t>
      </w:r>
      <w:r>
        <w:rPr>
          <w:rFonts w:hint="eastAsia" w:ascii="宋体" w:hAnsi="宋体" w:cs="宋体"/>
          <w:color w:val="0D0D0D" w:themeColor="text1" w:themeTint="F2"/>
          <w:szCs w:val="21"/>
          <w:highlight w:val="none"/>
          <w:lang w:eastAsia="zh-CN"/>
          <w14:textFill>
            <w14:solidFill>
              <w14:schemeClr w14:val="tx1">
                <w14:lumMod w14:val="95000"/>
                <w14:lumOff w14:val="5000"/>
              </w14:schemeClr>
            </w14:solidFill>
          </w14:textFill>
        </w:rPr>
        <w:t>提升检测标准与产品标准的适配性，</w:t>
      </w:r>
      <w:r>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t>规范铜及铜合金化学成分的分析检测方法，完善健全检测方法标准体系。对推动我国铜及铜合金产业的发展具有重要意义。</w:t>
      </w:r>
    </w:p>
    <w:p w14:paraId="23EA4E7B">
      <w:pPr>
        <w:ind w:firstLine="420" w:firstLineChars="200"/>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pPr>
    </w:p>
    <w:p w14:paraId="24150B65">
      <w:pPr>
        <w:ind w:firstLine="420" w:firstLineChars="200"/>
        <w:rPr>
          <w:color w:val="000000"/>
          <w:szCs w:val="21"/>
        </w:rPr>
      </w:pPr>
    </w:p>
    <w:p w14:paraId="6AFD0A45">
      <w:pPr>
        <w:ind w:firstLine="420" w:firstLineChars="200"/>
        <w:rPr>
          <w:rFonts w:hint="eastAsia" w:ascii="宋体" w:hAnsi="宋体" w:cs="宋体"/>
          <w:color w:val="0D0D0D" w:themeColor="text1" w:themeTint="F2"/>
          <w:szCs w:val="21"/>
          <w:lang w:eastAsia="zh-CN"/>
          <w14:textFill>
            <w14:solidFill>
              <w14:schemeClr w14:val="tx1">
                <w14:lumMod w14:val="95000"/>
                <w14:lumOff w14:val="5000"/>
              </w14:schemeClr>
            </w14:solidFill>
          </w14:textFill>
        </w:rPr>
        <w:sectPr>
          <w:headerReference r:id="rId10" w:type="first"/>
          <w:footerReference r:id="rId13" w:type="first"/>
          <w:headerReference r:id="rId8" w:type="default"/>
          <w:footerReference r:id="rId11" w:type="default"/>
          <w:headerReference r:id="rId9" w:type="even"/>
          <w:footerReference r:id="rId12" w:type="even"/>
          <w:pgSz w:w="11906" w:h="16838"/>
          <w:pgMar w:top="567" w:right="851" w:bottom="851" w:left="1418" w:header="851" w:footer="680" w:gutter="0"/>
          <w:pgBorders>
            <w:top w:val="none" w:sz="0" w:space="0"/>
            <w:left w:val="none" w:sz="0" w:space="0"/>
            <w:bottom w:val="none" w:sz="0" w:space="0"/>
            <w:right w:val="none" w:sz="0" w:space="0"/>
          </w:pgBorders>
          <w:pgNumType w:fmt="upperRoman" w:start="1"/>
          <w:cols w:space="720" w:num="1"/>
          <w:titlePg/>
          <w:docGrid w:type="linesAndChars" w:linePitch="312" w:charSpace="0"/>
        </w:sectPr>
      </w:pPr>
    </w:p>
    <w:p w14:paraId="2918A58B">
      <w:pPr>
        <w:rPr>
          <w:color w:val="000000"/>
          <w:szCs w:val="21"/>
        </w:rPr>
      </w:pPr>
    </w:p>
    <w:p w14:paraId="5ACB0C03">
      <w:pPr>
        <w:adjustRightInd w:val="0"/>
        <w:snapToGrid w:val="0"/>
        <w:jc w:val="center"/>
        <w:rPr>
          <w:rFonts w:ascii="黑体" w:hAnsi="黑体" w:eastAsia="黑体"/>
          <w:color w:val="000000"/>
          <w:sz w:val="32"/>
          <w:szCs w:val="32"/>
        </w:rPr>
      </w:pPr>
      <w:bookmarkStart w:id="2" w:name="_Toc231057302"/>
      <w:r>
        <w:rPr>
          <w:rFonts w:hint="eastAsia" w:ascii="黑体" w:hAnsi="黑体" w:eastAsia="黑体"/>
          <w:color w:val="000000"/>
          <w:sz w:val="32"/>
          <w:szCs w:val="32"/>
        </w:rPr>
        <w:t>铜</w:t>
      </w:r>
      <w:r>
        <w:rPr>
          <w:rFonts w:ascii="黑体" w:hAnsi="黑体" w:eastAsia="黑体"/>
          <w:color w:val="000000"/>
          <w:sz w:val="32"/>
          <w:szCs w:val="32"/>
        </w:rPr>
        <w:t>及</w:t>
      </w:r>
      <w:r>
        <w:rPr>
          <w:rFonts w:hint="eastAsia" w:ascii="黑体" w:hAnsi="黑体" w:eastAsia="黑体"/>
          <w:color w:val="000000"/>
          <w:sz w:val="32"/>
          <w:szCs w:val="32"/>
        </w:rPr>
        <w:t>铜合金</w:t>
      </w:r>
      <w:r>
        <w:rPr>
          <w:rFonts w:ascii="黑体" w:hAnsi="黑体" w:eastAsia="黑体"/>
          <w:color w:val="000000"/>
          <w:sz w:val="32"/>
          <w:szCs w:val="32"/>
        </w:rPr>
        <w:t>化学分析方法</w:t>
      </w:r>
    </w:p>
    <w:p w14:paraId="33F59268">
      <w:pPr>
        <w:adjustRightInd w:val="0"/>
        <w:snapToGrid w:val="0"/>
        <w:jc w:val="center"/>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val="en-US" w:eastAsia="zh-CN"/>
        </w:rPr>
        <w:t>18</w:t>
      </w:r>
      <w:r>
        <w:rPr>
          <w:rFonts w:ascii="黑体" w:hAnsi="黑体" w:eastAsia="黑体"/>
          <w:color w:val="000000"/>
          <w:sz w:val="32"/>
          <w:szCs w:val="32"/>
        </w:rPr>
        <w:t>部分：</w:t>
      </w:r>
      <w:r>
        <w:rPr>
          <w:rFonts w:hint="eastAsia" w:ascii="黑体" w:hAnsi="黑体" w:eastAsia="黑体"/>
          <w:color w:val="000000"/>
          <w:sz w:val="32"/>
          <w:szCs w:val="32"/>
          <w:lang w:eastAsia="zh-CN"/>
        </w:rPr>
        <w:t>镁</w:t>
      </w:r>
      <w:r>
        <w:rPr>
          <w:rFonts w:hint="eastAsia" w:ascii="黑体" w:hAnsi="黑体" w:eastAsia="黑体"/>
          <w:color w:val="000000"/>
          <w:sz w:val="32"/>
          <w:szCs w:val="32"/>
        </w:rPr>
        <w:t>含量</w:t>
      </w:r>
      <w:r>
        <w:rPr>
          <w:rFonts w:ascii="黑体" w:hAnsi="黑体" w:eastAsia="黑体"/>
          <w:color w:val="000000"/>
          <w:sz w:val="32"/>
          <w:szCs w:val="32"/>
        </w:rPr>
        <w:t>的测定</w:t>
      </w:r>
    </w:p>
    <w:bookmarkEnd w:id="2"/>
    <w:p w14:paraId="42378947">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eastAsia="黑体"/>
          <w:b w:val="0"/>
          <w:bCs w:val="0"/>
          <w:kern w:val="0"/>
          <w:szCs w:val="20"/>
        </w:rPr>
      </w:pPr>
      <w:r>
        <w:rPr>
          <w:rFonts w:hint="eastAsia" w:ascii="黑体" w:hAnsi="宋体" w:eastAsia="黑体"/>
          <w:b w:val="0"/>
          <w:bCs w:val="0"/>
          <w:kern w:val="0"/>
          <w:szCs w:val="20"/>
        </w:rPr>
        <w:t>1  范围</w:t>
      </w:r>
    </w:p>
    <w:p w14:paraId="01F7789D">
      <w:pPr>
        <w:pStyle w:val="68"/>
        <w:ind w:firstLine="420"/>
      </w:pPr>
      <w:r>
        <w:rPr>
          <w:rFonts w:hint="eastAsia"/>
        </w:rPr>
        <w:t>本</w:t>
      </w:r>
      <w:r>
        <w:rPr>
          <w:rFonts w:hint="eastAsia"/>
          <w:lang w:eastAsia="zh-CN"/>
        </w:rPr>
        <w:t>文件</w:t>
      </w:r>
      <w:r>
        <w:rPr>
          <w:rFonts w:hint="eastAsia"/>
        </w:rPr>
        <w:t>规定了</w:t>
      </w:r>
      <w:r>
        <w:rPr>
          <w:rFonts w:hint="eastAsia"/>
          <w:bCs/>
          <w:lang w:eastAsia="zh-CN"/>
        </w:rPr>
        <w:t>铜及铜合金中镁含量</w:t>
      </w:r>
      <w:r>
        <w:rPr>
          <w:rFonts w:hint="eastAsia"/>
          <w:bCs/>
        </w:rPr>
        <w:t>的分析方法</w:t>
      </w:r>
      <w:r>
        <w:rPr>
          <w:rFonts w:hint="eastAsia"/>
        </w:rPr>
        <w:t>。</w:t>
      </w:r>
    </w:p>
    <w:p w14:paraId="595FC3AE">
      <w:pPr>
        <w:pStyle w:val="68"/>
        <w:ind w:firstLine="420"/>
        <w:rPr>
          <w:rFonts w:hint="default" w:eastAsia="宋体"/>
          <w:lang w:val="en-US" w:eastAsia="zh-CN"/>
        </w:rPr>
      </w:pPr>
      <w:r>
        <w:rPr>
          <w:rFonts w:hint="eastAsia"/>
        </w:rPr>
        <w:t>本</w:t>
      </w:r>
      <w:r>
        <w:rPr>
          <w:rFonts w:hint="eastAsia"/>
          <w:lang w:eastAsia="zh-CN"/>
        </w:rPr>
        <w:t>文件</w:t>
      </w:r>
      <w:r>
        <w:rPr>
          <w:rFonts w:hint="eastAsia"/>
        </w:rPr>
        <w:t>适用于铜及铜合金中</w:t>
      </w:r>
      <w:r>
        <w:rPr>
          <w:rFonts w:hint="eastAsia"/>
          <w:bCs/>
          <w:lang w:eastAsia="zh-CN"/>
        </w:rPr>
        <w:t>镁</w:t>
      </w:r>
      <w:r>
        <w:rPr>
          <w:rFonts w:hint="eastAsia"/>
        </w:rPr>
        <w:t>含量的测定。</w:t>
      </w:r>
      <w:r>
        <w:rPr>
          <w:rFonts w:hint="eastAsia"/>
          <w:lang w:eastAsia="zh-CN"/>
        </w:rPr>
        <w:t>测定范围</w:t>
      </w:r>
      <w:r>
        <w:rPr>
          <w:rFonts w:hint="eastAsia"/>
          <w:lang w:val="en-US" w:eastAsia="zh-CN"/>
        </w:rPr>
        <w:t>0.010%</w:t>
      </w:r>
      <w:r>
        <w:rPr>
          <w:rFonts w:hint="eastAsia"/>
          <w:szCs w:val="21"/>
        </w:rPr>
        <w:t>～</w:t>
      </w:r>
      <w:r>
        <w:rPr>
          <w:rFonts w:hint="eastAsia"/>
          <w:szCs w:val="21"/>
          <w:lang w:val="en-US" w:eastAsia="zh-CN"/>
        </w:rPr>
        <w:t>2.50</w:t>
      </w:r>
      <w:r>
        <w:rPr>
          <w:rFonts w:hint="eastAsia"/>
          <w:szCs w:val="21"/>
        </w:rPr>
        <w:t>%。</w:t>
      </w:r>
    </w:p>
    <w:p w14:paraId="61D5003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rPr>
        <w:t>2  规范性引用文件</w:t>
      </w:r>
    </w:p>
    <w:p w14:paraId="6D69C783">
      <w:pPr>
        <w:widowControl/>
        <w:numPr>
          <w:ilvl w:val="1"/>
          <w:numId w:val="0"/>
        </w:numPr>
        <w:spacing w:before="156" w:after="156"/>
        <w:ind w:firstLine="420" w:firstLineChars="200"/>
        <w:outlineLvl w:val="1"/>
        <w:rPr>
          <w:rFonts w:ascii="宋体" w:hAnsi="宋体"/>
          <w:kern w:val="0"/>
          <w:szCs w:val="20"/>
        </w:rPr>
      </w:pPr>
      <w:r>
        <w:rPr>
          <w:rFonts w:hint="eastAsia" w:ascii="宋体" w:hAnsi="宋体"/>
          <w:kern w:val="0"/>
          <w:szCs w:val="20"/>
        </w:rPr>
        <w:t>下</w:t>
      </w:r>
      <w:r>
        <w:rPr>
          <w:rFonts w:hint="eastAsia"/>
          <w:kern w:val="0"/>
          <w:szCs w:val="20"/>
        </w:rPr>
        <w:t>列文件中的内容通过文中的规范性引用而构成本文件必不可少的条款。其中，注日期的引用文件，仅该日期对</w:t>
      </w:r>
      <w:r>
        <w:rPr>
          <w:rFonts w:hint="eastAsia" w:ascii="宋体" w:hAnsi="宋体"/>
          <w:kern w:val="0"/>
          <w:szCs w:val="20"/>
        </w:rPr>
        <w:t>应的版本适用于本文件；不注日期的引用文件，其最新版本（包括所有的修改单）适用于本文件。</w:t>
      </w:r>
    </w:p>
    <w:p w14:paraId="55DB2163">
      <w:pPr>
        <w:widowControl/>
        <w:numPr>
          <w:ilvl w:val="1"/>
          <w:numId w:val="0"/>
        </w:numPr>
        <w:ind w:firstLine="420" w:firstLineChars="200"/>
        <w:outlineLvl w:val="1"/>
        <w:rPr>
          <w:rFonts w:hint="eastAsia" w:ascii="宋体" w:hAnsi="宋体" w:eastAsia="宋体" w:cs="宋体"/>
          <w:kern w:val="0"/>
          <w:szCs w:val="20"/>
        </w:rPr>
      </w:pPr>
      <w:r>
        <w:rPr>
          <w:rFonts w:hint="eastAsia" w:ascii="宋体" w:hAnsi="宋体" w:eastAsia="宋体" w:cs="宋体"/>
          <w:kern w:val="0"/>
          <w:szCs w:val="20"/>
        </w:rPr>
        <w:t>GB/T</w:t>
      </w:r>
      <w:r>
        <w:rPr>
          <w:rFonts w:hint="eastAsia" w:ascii="宋体" w:hAnsi="宋体" w:cs="宋体"/>
          <w:kern w:val="0"/>
          <w:szCs w:val="20"/>
          <w:lang w:val="en-US" w:eastAsia="zh-CN"/>
        </w:rPr>
        <w:t xml:space="preserve"> </w:t>
      </w:r>
      <w:r>
        <w:rPr>
          <w:rFonts w:hint="eastAsia" w:ascii="宋体" w:hAnsi="宋体" w:eastAsia="宋体" w:cs="宋体"/>
          <w:kern w:val="0"/>
          <w:szCs w:val="20"/>
        </w:rPr>
        <w:t>668</w:t>
      </w:r>
      <w:r>
        <w:rPr>
          <w:rFonts w:hint="eastAsia" w:ascii="宋体" w:hAnsi="宋体" w:cs="宋体"/>
          <w:kern w:val="0"/>
          <w:szCs w:val="20"/>
          <w:lang w:val="en-US" w:eastAsia="zh-CN"/>
        </w:rPr>
        <w:t xml:space="preserve">2 </w:t>
      </w:r>
      <w:r>
        <w:rPr>
          <w:rFonts w:hint="eastAsia" w:ascii="宋体" w:hAnsi="宋体" w:eastAsia="宋体" w:cs="宋体"/>
          <w:kern w:val="0"/>
          <w:szCs w:val="20"/>
        </w:rPr>
        <w:t>分析实验室用水规格和试验方法</w:t>
      </w:r>
    </w:p>
    <w:p w14:paraId="6773C930">
      <w:pPr>
        <w:widowControl/>
        <w:numPr>
          <w:ilvl w:val="1"/>
          <w:numId w:val="0"/>
        </w:numPr>
        <w:spacing w:before="156" w:after="156"/>
        <w:ind w:firstLine="420" w:firstLineChars="200"/>
        <w:outlineLvl w:val="1"/>
        <w:rPr>
          <w:rFonts w:hint="eastAsia" w:ascii="宋体" w:hAnsi="宋体" w:eastAsia="宋体" w:cs="宋体"/>
          <w:kern w:val="0"/>
          <w:szCs w:val="20"/>
        </w:rPr>
      </w:pPr>
      <w:r>
        <w:rPr>
          <w:rFonts w:hint="eastAsia" w:ascii="宋体" w:hAnsi="宋体" w:eastAsia="宋体" w:cs="宋体"/>
          <w:kern w:val="0"/>
          <w:szCs w:val="20"/>
        </w:rPr>
        <w:t>GB/T 8170 数值修约规则与极限数值的表示和判定</w:t>
      </w:r>
    </w:p>
    <w:p w14:paraId="1D3E3032">
      <w:pPr>
        <w:widowControl/>
        <w:numPr>
          <w:ilvl w:val="1"/>
          <w:numId w:val="0"/>
        </w:numPr>
        <w:spacing w:before="156" w:after="156"/>
        <w:ind w:firstLine="420" w:firstLineChars="200"/>
        <w:outlineLvl w:val="1"/>
        <w:rPr>
          <w:rFonts w:hint="eastAsia" w:ascii="宋体" w:hAnsi="宋体" w:eastAsia="宋体" w:cs="宋体"/>
          <w:kern w:val="0"/>
          <w:szCs w:val="20"/>
        </w:rPr>
      </w:pPr>
      <w:r>
        <w:rPr>
          <w:rFonts w:hint="eastAsia" w:ascii="宋体" w:hAnsi="宋体" w:eastAsia="宋体" w:cs="宋体"/>
          <w:kern w:val="0"/>
          <w:szCs w:val="20"/>
        </w:rPr>
        <w:t>YS/T 668 铜及铜合金理化检测取样方法</w:t>
      </w:r>
    </w:p>
    <w:p w14:paraId="7A814793">
      <w:pPr>
        <w:widowControl/>
        <w:numPr>
          <w:ilvl w:val="1"/>
          <w:numId w:val="0"/>
        </w:numPr>
        <w:spacing w:before="313" w:beforeLines="100" w:after="313" w:afterLines="100"/>
        <w:ind w:firstLine="0" w:firstLineChars="0"/>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3</w:t>
      </w:r>
      <w:r>
        <w:rPr>
          <w:rFonts w:hint="eastAsia" w:ascii="黑体" w:hAnsi="宋体" w:eastAsia="黑体"/>
          <w:kern w:val="0"/>
          <w:szCs w:val="20"/>
        </w:rPr>
        <w:t xml:space="preserve">  </w:t>
      </w:r>
      <w:r>
        <w:rPr>
          <w:rFonts w:hint="eastAsia" w:ascii="黑体" w:hAnsi="宋体" w:eastAsia="黑体"/>
          <w:kern w:val="0"/>
          <w:szCs w:val="20"/>
          <w:lang w:val="en-US" w:eastAsia="zh-CN"/>
        </w:rPr>
        <w:t>术语和定义</w:t>
      </w:r>
    </w:p>
    <w:p w14:paraId="554F5F17">
      <w:pPr>
        <w:widowControl/>
        <w:numPr>
          <w:ilvl w:val="1"/>
          <w:numId w:val="0"/>
        </w:numPr>
        <w:spacing w:before="156" w:after="156"/>
        <w:ind w:firstLine="420" w:firstLineChars="200"/>
        <w:outlineLvl w:val="1"/>
        <w:rPr>
          <w:rFonts w:hint="eastAsia" w:ascii="宋体" w:hAnsi="宋体" w:eastAsia="宋体" w:cs="宋体"/>
          <w:kern w:val="0"/>
          <w:szCs w:val="20"/>
        </w:rPr>
      </w:pPr>
      <w:r>
        <w:rPr>
          <w:rFonts w:hint="eastAsia" w:ascii="黑体" w:hAnsi="宋体" w:eastAsia="黑体"/>
          <w:kern w:val="0"/>
          <w:szCs w:val="20"/>
          <w:lang w:val="en-US" w:eastAsia="zh-CN"/>
        </w:rPr>
        <w:t xml:space="preserve"> </w:t>
      </w:r>
      <w:r>
        <w:rPr>
          <w:rFonts w:hint="eastAsia" w:ascii="宋体" w:hAnsi="宋体" w:cs="宋体"/>
          <w:kern w:val="0"/>
          <w:szCs w:val="20"/>
        </w:rPr>
        <w:t>本文件没有需要界定的术语和定义。</w:t>
      </w:r>
    </w:p>
    <w:p w14:paraId="650A5B7A">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4</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w:t>
      </w:r>
      <w:r>
        <w:rPr>
          <w:rFonts w:hint="eastAsia" w:ascii="黑体" w:hAnsi="宋体" w:eastAsia="黑体"/>
          <w:kern w:val="0"/>
          <w:szCs w:val="20"/>
        </w:rPr>
        <w:t>原理</w:t>
      </w:r>
    </w:p>
    <w:p w14:paraId="676A0A97">
      <w:pPr>
        <w:widowControl/>
        <w:numPr>
          <w:ilvl w:val="1"/>
          <w:numId w:val="0"/>
        </w:numPr>
        <w:spacing w:before="486" w:beforeLines="150" w:after="486" w:afterLines="150"/>
        <w:ind w:firstLine="420" w:firstLineChars="200"/>
        <w:outlineLvl w:val="1"/>
        <w:rPr>
          <w:rFonts w:hint="eastAsia" w:eastAsia="宋体"/>
          <w:szCs w:val="21"/>
          <w:lang w:val="en-US" w:eastAsia="zh-CN"/>
        </w:rPr>
      </w:pPr>
      <w:r>
        <w:rPr>
          <w:rFonts w:hint="eastAsia"/>
          <w:szCs w:val="21"/>
        </w:rPr>
        <w:t>试料用硝酸和氢氟酸溶解。在硝酸介质中，使用空气-乙炔火焰，于原子吸收光谱</w:t>
      </w:r>
      <w:r>
        <w:rPr>
          <w:rFonts w:hint="eastAsia" w:ascii="宋体" w:hAnsi="宋体" w:eastAsia="宋体" w:cs="宋体"/>
          <w:szCs w:val="21"/>
        </w:rPr>
        <w:t>仪波长285.2nm处测量镁的吸光度。硅、铝、钛和铍的干扰，加入硝酸锶</w:t>
      </w:r>
      <w:r>
        <w:rPr>
          <w:rFonts w:hint="eastAsia" w:ascii="宋体" w:hAnsi="宋体" w:cs="宋体"/>
          <w:szCs w:val="21"/>
          <w:lang w:val="en-US" w:eastAsia="zh-CN"/>
        </w:rPr>
        <w:t>和硝酸镧</w:t>
      </w:r>
      <w:r>
        <w:rPr>
          <w:rFonts w:hint="eastAsia" w:ascii="宋体" w:hAnsi="宋体" w:eastAsia="宋体" w:cs="宋体"/>
          <w:szCs w:val="21"/>
        </w:rPr>
        <w:t>消除；铜、镍、铅、锌等其它共</w:t>
      </w:r>
      <w:r>
        <w:rPr>
          <w:rFonts w:hint="eastAsia"/>
          <w:szCs w:val="21"/>
        </w:rPr>
        <w:t>存元素均不干扰测定</w:t>
      </w:r>
      <w:r>
        <w:rPr>
          <w:rFonts w:hint="eastAsia"/>
          <w:szCs w:val="21"/>
          <w:lang w:eastAsia="zh-CN"/>
        </w:rPr>
        <w:t>。</w:t>
      </w:r>
    </w:p>
    <w:p w14:paraId="4569FDC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w:t>
      </w:r>
      <w:r>
        <w:rPr>
          <w:rFonts w:hint="eastAsia" w:ascii="黑体" w:hAnsi="宋体" w:eastAsia="黑体"/>
          <w:kern w:val="0"/>
          <w:szCs w:val="20"/>
        </w:rPr>
        <w:t xml:space="preserve">  试剂或材料</w:t>
      </w:r>
    </w:p>
    <w:p w14:paraId="5B4594BC">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kern w:val="0"/>
          <w:szCs w:val="20"/>
        </w:rPr>
        <w:t>除非另有说明，在分析中仅使用确认为分析纯的试剂和符合GB/T 6682规定的二级水</w:t>
      </w:r>
      <w:r>
        <w:rPr>
          <w:rFonts w:hint="eastAsia" w:ascii="黑体" w:hAnsi="宋体" w:eastAsia="黑体"/>
          <w:kern w:val="0"/>
          <w:szCs w:val="20"/>
        </w:rPr>
        <w:t>。</w:t>
      </w:r>
    </w:p>
    <w:p w14:paraId="49DE2B61">
      <w:pPr>
        <w:pStyle w:val="90"/>
        <w:numPr>
          <w:ilvl w:val="1"/>
          <w:numId w:val="0"/>
        </w:numPr>
        <w:spacing w:before="162" w:beforeLines="50" w:after="162" w:afterLines="50"/>
        <w:jc w:val="left"/>
        <w:rPr>
          <w:rFonts w:hint="eastAsia" w:ascii="宋体" w:hAnsi="宋体" w:eastAsia="宋体" w:cs="宋体"/>
          <w:kern w:val="2"/>
          <w:szCs w:val="24"/>
          <w:lang w:eastAsia="zh-CN"/>
        </w:rPr>
      </w:pPr>
      <w:r>
        <w:rPr>
          <w:rFonts w:hint="eastAsia" w:hAnsi="黑体" w:cs="黑体"/>
          <w:kern w:val="2"/>
          <w:szCs w:val="24"/>
          <w:lang w:val="en-US" w:eastAsia="zh-CN"/>
        </w:rPr>
        <w:t xml:space="preserve">5.1  </w:t>
      </w:r>
      <w:r>
        <w:rPr>
          <w:rFonts w:hint="eastAsia" w:ascii="Times New Roman" w:eastAsia="宋体"/>
          <w:kern w:val="2"/>
          <w:szCs w:val="24"/>
          <w:lang w:val="en-US" w:eastAsia="zh-CN"/>
        </w:rPr>
        <w:t>氢氟酸（</w:t>
      </w:r>
      <w:r>
        <w:rPr>
          <w:rFonts w:hint="eastAsia" w:ascii="宋体" w:hAnsi="宋体" w:eastAsia="宋体" w:cs="宋体"/>
          <w:i/>
          <w:iCs/>
          <w:kern w:val="2"/>
          <w:szCs w:val="24"/>
          <w:lang w:val="en-US" w:eastAsia="zh-CN"/>
        </w:rPr>
        <w:t>ρ</w:t>
      </w:r>
      <w:r>
        <w:rPr>
          <w:rFonts w:hint="eastAsia" w:ascii="宋体" w:hAnsi="宋体" w:eastAsia="宋体" w:cs="宋体"/>
          <w:kern w:val="2"/>
          <w:szCs w:val="24"/>
          <w:lang w:val="en-US" w:eastAsia="zh-CN"/>
        </w:rPr>
        <w:t>1.13g/mL）。</w:t>
      </w:r>
    </w:p>
    <w:p w14:paraId="40091825">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kern w:val="2"/>
          <w:szCs w:val="24"/>
          <w:lang w:eastAsia="zh-CN"/>
        </w:rPr>
      </w:pPr>
      <w:r>
        <w:rPr>
          <w:rFonts w:hint="eastAsia" w:ascii="黑体" w:hAnsi="黑体" w:eastAsia="黑体" w:cs="黑体"/>
          <w:kern w:val="2"/>
          <w:sz w:val="21"/>
          <w:szCs w:val="24"/>
          <w:lang w:val="en-US" w:eastAsia="zh-CN" w:bidi="ar-SA"/>
        </w:rPr>
        <w:t>5.2</w:t>
      </w:r>
      <w:r>
        <w:rPr>
          <w:rFonts w:hint="eastAsia" w:ascii="宋体" w:hAnsi="宋体" w:cs="宋体"/>
          <w:kern w:val="2"/>
          <w:szCs w:val="24"/>
          <w:lang w:val="en-US" w:eastAsia="zh-CN"/>
        </w:rPr>
        <w:t xml:space="preserve">  </w:t>
      </w:r>
      <w:r>
        <w:rPr>
          <w:rFonts w:hint="eastAsia" w:ascii="Times New Roman" w:eastAsia="宋体"/>
          <w:kern w:val="2"/>
          <w:szCs w:val="24"/>
          <w:lang w:val="en-US" w:eastAsia="zh-CN"/>
        </w:rPr>
        <w:t>硝酸</w:t>
      </w:r>
      <w:r>
        <w:rPr>
          <w:rFonts w:hint="eastAsia" w:ascii="宋体" w:hAnsi="宋体" w:eastAsia="宋体" w:cs="宋体"/>
          <w:kern w:val="2"/>
          <w:szCs w:val="24"/>
          <w:lang w:val="en-US" w:eastAsia="zh-CN"/>
        </w:rPr>
        <w:t>（1＋1）</w:t>
      </w:r>
      <w:r>
        <w:rPr>
          <w:rFonts w:hint="eastAsia" w:ascii="Times New Roman" w:eastAsia="宋体"/>
          <w:kern w:val="2"/>
          <w:szCs w:val="24"/>
          <w:lang w:val="en-US" w:eastAsia="zh-CN"/>
        </w:rPr>
        <w:t>。</w:t>
      </w:r>
    </w:p>
    <w:p w14:paraId="3294A4DC">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kern w:val="2"/>
          <w:szCs w:val="24"/>
          <w:lang w:val="en-US" w:eastAsia="zh-CN"/>
        </w:rPr>
      </w:pPr>
      <w:r>
        <w:rPr>
          <w:rFonts w:hint="eastAsia" w:ascii="黑体" w:hAnsi="黑体" w:eastAsia="黑体" w:cs="黑体"/>
          <w:kern w:val="2"/>
          <w:sz w:val="21"/>
          <w:szCs w:val="24"/>
          <w:lang w:val="en-US" w:eastAsia="zh-CN" w:bidi="ar-SA"/>
        </w:rPr>
        <w:t>5.3</w:t>
      </w:r>
      <w:r>
        <w:rPr>
          <w:rFonts w:hint="eastAsia" w:ascii="宋体" w:hAnsi="宋体" w:cs="宋体"/>
          <w:kern w:val="2"/>
          <w:szCs w:val="24"/>
          <w:lang w:val="en-US" w:eastAsia="zh-CN"/>
        </w:rPr>
        <w:t xml:space="preserve">  </w:t>
      </w:r>
      <w:r>
        <w:rPr>
          <w:rFonts w:hAnsi="宋体"/>
          <w:color w:val="000000"/>
          <w:szCs w:val="21"/>
        </w:rPr>
        <w:t>硼酸溶液</w:t>
      </w:r>
      <w:r>
        <w:rPr>
          <w:rFonts w:hint="eastAsia" w:ascii="宋体" w:hAnsi="宋体" w:eastAsia="宋体" w:cs="宋体"/>
          <w:color w:val="000000"/>
          <w:szCs w:val="21"/>
        </w:rPr>
        <w:t>（30g/L）</w:t>
      </w:r>
      <w:r>
        <w:rPr>
          <w:rFonts w:hint="eastAsia" w:hAnsi="宋体"/>
          <w:color w:val="000000"/>
          <w:szCs w:val="21"/>
          <w:lang w:eastAsia="zh-CN"/>
        </w:rPr>
        <w:t>。</w:t>
      </w:r>
    </w:p>
    <w:p w14:paraId="4C953AD5">
      <w:pPr>
        <w:pStyle w:val="90"/>
        <w:numPr>
          <w:ilvl w:val="1"/>
          <w:numId w:val="0"/>
        </w:numPr>
        <w:spacing w:before="162" w:beforeLines="50" w:after="162" w:afterLines="50"/>
        <w:jc w:val="left"/>
        <w:rPr>
          <w:rFonts w:hint="eastAsia" w:ascii="Times New Roman" w:eastAsia="宋体"/>
          <w:kern w:val="2"/>
          <w:szCs w:val="24"/>
          <w:lang w:val="en-US" w:eastAsia="zh-CN"/>
        </w:rPr>
      </w:pPr>
      <w:r>
        <w:rPr>
          <w:rFonts w:hint="eastAsia" w:hAnsi="黑体" w:cs="黑体"/>
          <w:kern w:val="2"/>
          <w:szCs w:val="24"/>
          <w:lang w:val="en-US" w:eastAsia="zh-CN"/>
        </w:rPr>
        <w:t>5</w:t>
      </w:r>
      <w:r>
        <w:rPr>
          <w:rFonts w:hint="eastAsia" w:ascii="黑体" w:hAnsi="黑体" w:eastAsia="黑体" w:cs="黑体"/>
          <w:kern w:val="2"/>
          <w:szCs w:val="24"/>
        </w:rPr>
        <w:t>.</w:t>
      </w:r>
      <w:r>
        <w:rPr>
          <w:rFonts w:hint="eastAsia" w:hAnsi="黑体" w:cs="黑体"/>
          <w:kern w:val="2"/>
          <w:szCs w:val="24"/>
          <w:lang w:val="en-US" w:eastAsia="zh-CN"/>
        </w:rPr>
        <w:t>4</w:t>
      </w:r>
      <w:r>
        <w:rPr>
          <w:rFonts w:hint="eastAsia" w:ascii="黑体" w:hAnsi="黑体" w:eastAsia="黑体" w:cs="黑体"/>
          <w:kern w:val="2"/>
          <w:szCs w:val="24"/>
          <w:lang w:val="en-US" w:eastAsia="zh-CN"/>
        </w:rPr>
        <w:t xml:space="preserve"> </w:t>
      </w:r>
      <w:r>
        <w:rPr>
          <w:rFonts w:hint="eastAsia" w:ascii="Times New Roman" w:eastAsia="宋体"/>
          <w:kern w:val="2"/>
          <w:szCs w:val="24"/>
          <w:lang w:val="en-US" w:eastAsia="zh-CN"/>
        </w:rPr>
        <w:t xml:space="preserve"> </w:t>
      </w:r>
      <w:r>
        <w:rPr>
          <w:rFonts w:hint="eastAsia" w:ascii="宋体" w:hAnsi="宋体" w:eastAsia="宋体" w:cs="宋体"/>
          <w:color w:val="000000"/>
          <w:szCs w:val="21"/>
        </w:rPr>
        <w:t>硝酸锶溶液（25g/L）</w:t>
      </w:r>
      <w:r>
        <w:rPr>
          <w:rFonts w:hint="eastAsia" w:ascii="Times New Roman" w:eastAsia="宋体"/>
          <w:kern w:val="2"/>
          <w:szCs w:val="24"/>
          <w:lang w:val="en-US" w:eastAsia="zh-CN"/>
        </w:rPr>
        <w:t>。</w:t>
      </w:r>
    </w:p>
    <w:p w14:paraId="3FE4398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lang w:val="en-US" w:eastAsia="zh-CN"/>
        </w:rPr>
      </w:pPr>
      <w:r>
        <w:rPr>
          <w:rFonts w:hint="eastAsia" w:ascii="黑体" w:hAnsi="黑体" w:eastAsia="黑体" w:cs="黑体"/>
          <w:kern w:val="2"/>
          <w:sz w:val="21"/>
          <w:szCs w:val="24"/>
          <w:lang w:val="en-US" w:eastAsia="zh-CN" w:bidi="ar-SA"/>
        </w:rPr>
        <w:t xml:space="preserve">5.5 </w:t>
      </w:r>
      <w:r>
        <w:rPr>
          <w:rFonts w:hint="eastAsia"/>
          <w:kern w:val="2"/>
          <w:szCs w:val="24"/>
          <w:lang w:val="en-US" w:eastAsia="zh-CN"/>
        </w:rPr>
        <w:t xml:space="preserve"> 硝</w:t>
      </w:r>
      <w:r>
        <w:rPr>
          <w:rFonts w:hint="eastAsia" w:ascii="宋体" w:hAnsi="宋体" w:eastAsia="宋体" w:cs="宋体"/>
          <w:color w:val="000000"/>
          <w:kern w:val="0"/>
          <w:sz w:val="21"/>
          <w:szCs w:val="21"/>
          <w:lang w:val="en-US" w:eastAsia="zh-CN" w:bidi="ar-SA"/>
        </w:rPr>
        <w:t>酸镧（六水合硝酸镧）溶液（200g/L）</w:t>
      </w:r>
      <w:r>
        <w:rPr>
          <w:rFonts w:hint="eastAsia"/>
          <w:kern w:val="2"/>
          <w:szCs w:val="24"/>
          <w:lang w:val="en-US" w:eastAsia="zh-CN"/>
        </w:rPr>
        <w:t>。</w:t>
      </w:r>
    </w:p>
    <w:p w14:paraId="4537A8EB">
      <w:pPr>
        <w:rPr>
          <w:rFonts w:hint="default"/>
          <w:kern w:val="2"/>
          <w:szCs w:val="24"/>
          <w:lang w:val="en-US" w:eastAsia="zh-CN"/>
        </w:rPr>
      </w:pPr>
      <w:r>
        <w:rPr>
          <w:rFonts w:hint="eastAsia" w:ascii="黑体" w:hAnsi="黑体" w:eastAsia="黑体" w:cs="黑体"/>
          <w:kern w:val="2"/>
          <w:szCs w:val="24"/>
          <w:lang w:val="en-US" w:eastAsia="zh-CN"/>
        </w:rPr>
        <w:t>5.6</w:t>
      </w:r>
      <w:r>
        <w:rPr>
          <w:rFonts w:hint="eastAsia"/>
          <w:kern w:val="2"/>
          <w:szCs w:val="24"/>
          <w:lang w:val="en-US" w:eastAsia="zh-CN"/>
        </w:rPr>
        <w:t xml:space="preserve">  </w:t>
      </w:r>
      <w:r>
        <w:rPr>
          <w:rFonts w:hint="eastAsia" w:ascii="宋体" w:hAnsi="宋体" w:eastAsia="宋体" w:cs="宋体"/>
          <w:color w:val="000000"/>
          <w:szCs w:val="21"/>
        </w:rPr>
        <w:t>镁标准贮存溶液：称取0.1000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g纯镁（镁的质量分数</w:t>
      </w:r>
      <w:r>
        <w:rPr>
          <w:rFonts w:hint="eastAsia" w:ascii="宋体" w:hAnsi="宋体" w:eastAsia="宋体" w:cs="宋体"/>
          <w:color w:val="000000"/>
        </w:rPr>
        <w:t>≥99.95％</w:t>
      </w:r>
      <w:r>
        <w:rPr>
          <w:rFonts w:hint="eastAsia" w:ascii="宋体" w:hAnsi="宋体" w:eastAsia="宋体" w:cs="宋体"/>
          <w:color w:val="000000"/>
          <w:szCs w:val="21"/>
        </w:rPr>
        <w:t>）置于150mL烧杯中，加入10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mL硝酸（</w:t>
      </w:r>
      <w:r>
        <w:rPr>
          <w:rFonts w:hint="eastAsia" w:ascii="宋体" w:hAnsi="宋体" w:cs="宋体"/>
          <w:color w:val="000000"/>
          <w:szCs w:val="21"/>
          <w:lang w:val="en-US" w:eastAsia="zh-CN"/>
        </w:rPr>
        <w:t>5</w:t>
      </w:r>
      <w:r>
        <w:rPr>
          <w:rFonts w:hint="eastAsia" w:ascii="宋体" w:hAnsi="宋体" w:eastAsia="宋体" w:cs="宋体"/>
          <w:color w:val="000000"/>
          <w:szCs w:val="21"/>
        </w:rPr>
        <w:t>.2），加热溶解，煮沸除去氮的氧化物，冷却。移入1000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mL容量瓶中，用水稀释至刻度，混匀。此溶液1</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mL含100</w:t>
      </w:r>
      <w:r>
        <w:rPr>
          <w:rFonts w:hint="eastAsia" w:ascii="宋体" w:hAnsi="宋体" w:cs="宋体"/>
          <w:color w:val="000000"/>
          <w:szCs w:val="21"/>
          <w:lang w:val="en-US" w:eastAsia="zh-CN"/>
        </w:rPr>
        <w:t xml:space="preserve"> </w:t>
      </w:r>
      <w:r>
        <w:rPr>
          <w:rFonts w:hint="default" w:ascii="Times New Roman" w:hAnsi="Times New Roman" w:eastAsia="宋体" w:cs="Times New Roman"/>
          <w:color w:val="000000"/>
          <w:spacing w:val="-28"/>
          <w:szCs w:val="21"/>
        </w:rPr>
        <w:t>µg</w:t>
      </w:r>
      <w:r>
        <w:rPr>
          <w:rFonts w:hint="eastAsia" w:ascii="宋体" w:hAnsi="宋体" w:eastAsia="宋体" w:cs="宋体"/>
          <w:color w:val="000000"/>
          <w:szCs w:val="21"/>
        </w:rPr>
        <w:t>镁。</w:t>
      </w:r>
    </w:p>
    <w:p w14:paraId="10C2C6A2">
      <w:pPr>
        <w:pStyle w:val="90"/>
        <w:keepNext w:val="0"/>
        <w:keepLines w:val="0"/>
        <w:pageBreakBefore w:val="0"/>
        <w:numPr>
          <w:ilvl w:val="1"/>
          <w:numId w:val="0"/>
        </w:numPr>
        <w:kinsoku/>
        <w:wordWrap/>
        <w:overflowPunct/>
        <w:topLinePunct w:val="0"/>
        <w:autoSpaceDE/>
        <w:autoSpaceDN/>
        <w:bidi w:val="0"/>
        <w:adjustRightInd/>
        <w:snapToGrid/>
        <w:spacing w:before="162" w:beforeLines="50" w:after="162" w:afterLines="50" w:line="240" w:lineRule="auto"/>
        <w:jc w:val="left"/>
        <w:textAlignment w:val="auto"/>
        <w:rPr>
          <w:rFonts w:ascii="Times New Roman" w:eastAsia="宋体"/>
          <w:kern w:val="2"/>
          <w:szCs w:val="24"/>
        </w:rPr>
      </w:pPr>
      <w:r>
        <w:rPr>
          <w:rFonts w:hint="eastAsia"/>
          <w:kern w:val="2"/>
          <w:szCs w:val="24"/>
          <w:lang w:val="en-US" w:eastAsia="zh-CN"/>
        </w:rPr>
        <w:t xml:space="preserve">5.7  </w:t>
      </w:r>
      <w:r>
        <w:rPr>
          <w:rFonts w:hint="eastAsia" w:ascii="宋体" w:hAnsi="宋体" w:eastAsia="宋体" w:cs="宋体"/>
          <w:color w:val="000000"/>
          <w:kern w:val="2"/>
          <w:sz w:val="21"/>
          <w:szCs w:val="21"/>
          <w:lang w:val="en-US" w:eastAsia="zh-CN" w:bidi="ar-SA"/>
        </w:rPr>
        <w:t xml:space="preserve">镁标准溶液：移取10.00 mL镁标准贮存溶液（5.5）置于100 mL容量瓶中，用水稀释至刻度，混匀。此溶液1 mL含10 </w:t>
      </w:r>
      <w:r>
        <w:rPr>
          <w:rFonts w:hint="default" w:ascii="Times New Roman" w:hAnsi="Times New Roman" w:eastAsia="宋体" w:cs="Times New Roman"/>
          <w:color w:val="000000"/>
          <w:spacing w:val="-28"/>
          <w:szCs w:val="21"/>
        </w:rPr>
        <w:t>µg</w:t>
      </w:r>
      <w:r>
        <w:rPr>
          <w:rFonts w:hint="eastAsia" w:ascii="宋体" w:hAnsi="宋体" w:eastAsia="宋体" w:cs="宋体"/>
          <w:color w:val="000000"/>
          <w:kern w:val="2"/>
          <w:sz w:val="21"/>
          <w:szCs w:val="21"/>
          <w:lang w:val="en-US" w:eastAsia="zh-CN" w:bidi="ar-SA"/>
        </w:rPr>
        <w:t>镁。</w:t>
      </w:r>
    </w:p>
    <w:p w14:paraId="5F6072AC">
      <w:pPr>
        <w:widowControl/>
        <w:numPr>
          <w:ilvl w:val="1"/>
          <w:numId w:val="0"/>
        </w:numPr>
        <w:spacing w:before="486" w:beforeLines="150" w:after="486" w:afterLines="150"/>
        <w:outlineLvl w:val="1"/>
        <w:rPr>
          <w:rFonts w:ascii="黑体" w:hAnsi="宋体" w:eastAsia="黑体"/>
          <w:kern w:val="0"/>
          <w:szCs w:val="20"/>
        </w:rPr>
      </w:pPr>
      <w:r>
        <w:rPr>
          <w:rFonts w:hint="eastAsia" w:ascii="黑体" w:hAnsi="宋体" w:eastAsia="黑体"/>
          <w:kern w:val="0"/>
          <w:szCs w:val="20"/>
          <w:lang w:val="en-US" w:eastAsia="zh-CN"/>
        </w:rPr>
        <w:t>6</w:t>
      </w:r>
      <w:r>
        <w:rPr>
          <w:rFonts w:hint="eastAsia" w:ascii="黑体" w:hAnsi="宋体" w:eastAsia="黑体"/>
          <w:kern w:val="0"/>
          <w:szCs w:val="20"/>
        </w:rPr>
        <w:t xml:space="preserve">  仪器设备</w:t>
      </w:r>
    </w:p>
    <w:p w14:paraId="434E660F">
      <w:pPr>
        <w:ind w:firstLine="315" w:firstLineChars="150"/>
        <w:rPr>
          <w:color w:val="000000"/>
          <w:szCs w:val="21"/>
        </w:rPr>
      </w:pPr>
      <w:r>
        <w:rPr>
          <w:rFonts w:hAnsi="宋体"/>
          <w:color w:val="000000"/>
          <w:szCs w:val="21"/>
        </w:rPr>
        <w:t>原子吸收光谱仪，附镁空心阴极灯。</w:t>
      </w:r>
    </w:p>
    <w:p w14:paraId="4D26F2A9">
      <w:pPr>
        <w:ind w:firstLine="315" w:firstLineChars="150"/>
        <w:rPr>
          <w:rFonts w:hint="eastAsia" w:ascii="宋体" w:hAnsi="宋体" w:eastAsia="宋体" w:cs="宋体"/>
          <w:color w:val="000000"/>
          <w:szCs w:val="21"/>
        </w:rPr>
      </w:pPr>
      <w:r>
        <w:rPr>
          <w:rFonts w:hAnsi="宋体"/>
          <w:color w:val="000000"/>
          <w:szCs w:val="21"/>
        </w:rPr>
        <w:t>在仪</w:t>
      </w:r>
      <w:r>
        <w:rPr>
          <w:rFonts w:hint="eastAsia" w:ascii="宋体" w:hAnsi="宋体" w:eastAsia="宋体" w:cs="宋体"/>
          <w:color w:val="000000"/>
          <w:szCs w:val="21"/>
        </w:rPr>
        <w:t>器最佳工作条件下，凡能达到下列指标者均可使用。</w:t>
      </w:r>
    </w:p>
    <w:p w14:paraId="0E5DDF93">
      <w:pPr>
        <w:ind w:firstLine="315" w:firstLineChars="150"/>
        <w:rPr>
          <w:rFonts w:hint="eastAsia" w:ascii="宋体" w:hAnsi="宋体" w:eastAsia="宋体" w:cs="宋体"/>
          <w:color w:val="000000"/>
          <w:szCs w:val="21"/>
        </w:rPr>
      </w:pPr>
      <w:r>
        <w:rPr>
          <w:rFonts w:hint="default" w:ascii="Times New Roman" w:hAnsi="Times New Roman" w:eastAsia="宋体" w:cs="Times New Roman"/>
          <w:color w:val="000000"/>
          <w:szCs w:val="21"/>
          <w:shd w:val="clear" w:color="auto" w:fill="FFFFFF"/>
        </w:rPr>
        <w:t>——</w:t>
      </w:r>
      <w:r>
        <w:rPr>
          <w:rFonts w:hint="eastAsia" w:ascii="宋体" w:hAnsi="宋体" w:eastAsia="宋体" w:cs="宋体"/>
          <w:color w:val="000000"/>
          <w:szCs w:val="21"/>
        </w:rPr>
        <w:t>灵敏度：在与测量溶液基体相一致的溶液中，镁的特征浓度应不大于0.01</w:t>
      </w:r>
      <w:r>
        <w:rPr>
          <w:rFonts w:hint="default" w:ascii="Times New Roman" w:hAnsi="Times New Roman" w:cs="Times New Roman"/>
          <w:color w:val="000000"/>
          <w:szCs w:val="21"/>
          <w:lang w:val="en-US" w:eastAsia="zh-CN"/>
        </w:rPr>
        <w:t>µg</w:t>
      </w:r>
      <w:r>
        <w:rPr>
          <w:rFonts w:hint="eastAsia" w:ascii="宋体" w:hAnsi="宋体" w:cs="宋体"/>
          <w:color w:val="000000"/>
          <w:szCs w:val="21"/>
          <w:lang w:val="en-US" w:eastAsia="zh-CN"/>
        </w:rPr>
        <w:t>/m</w:t>
      </w:r>
      <w:r>
        <w:rPr>
          <w:rFonts w:hint="default" w:ascii="Times New Roman" w:hAnsi="Times New Roman" w:eastAsia="宋体" w:cs="Times New Roman"/>
          <w:color w:val="000000"/>
          <w:szCs w:val="21"/>
        </w:rPr>
        <w:t>L</w:t>
      </w:r>
      <w:r>
        <w:rPr>
          <w:rFonts w:hint="eastAsia" w:ascii="宋体" w:hAnsi="宋体" w:eastAsia="宋体" w:cs="宋体"/>
          <w:color w:val="000000"/>
          <w:szCs w:val="21"/>
        </w:rPr>
        <w:t>；</w:t>
      </w:r>
    </w:p>
    <w:p w14:paraId="2876ED2B">
      <w:pPr>
        <w:ind w:firstLine="315" w:firstLineChars="150"/>
        <w:rPr>
          <w:rFonts w:hint="eastAsia" w:ascii="宋体" w:hAnsi="宋体" w:eastAsia="宋体" w:cs="宋体"/>
          <w:color w:val="000000"/>
          <w:szCs w:val="21"/>
        </w:rPr>
      </w:pPr>
      <w:r>
        <w:rPr>
          <w:rFonts w:hint="default" w:ascii="Times New Roman" w:hAnsi="Times New Roman" w:eastAsia="宋体" w:cs="Times New Roman"/>
          <w:color w:val="000000"/>
          <w:szCs w:val="21"/>
          <w:shd w:val="clear" w:color="auto" w:fill="FFFFFF"/>
        </w:rPr>
        <w:t>——</w:t>
      </w:r>
      <w:r>
        <w:rPr>
          <w:rFonts w:hint="eastAsia" w:ascii="宋体" w:hAnsi="宋体" w:eastAsia="宋体" w:cs="宋体"/>
          <w:color w:val="000000"/>
          <w:szCs w:val="21"/>
        </w:rPr>
        <w:t>精密度：用最高浓度的标准溶液测量10次吸光度，其标准偏差不超过平均吸光度的1.0%；用最低浓度的标准溶液（不是“零”标准溶液）测量10次吸光度，其标准偏差应不超过最高标准溶液平均吸光度的0.5%；</w:t>
      </w:r>
    </w:p>
    <w:p w14:paraId="3A8273FA">
      <w:pPr>
        <w:ind w:firstLine="315" w:firstLineChars="150"/>
        <w:rPr>
          <w:rFonts w:hint="eastAsia" w:ascii="宋体" w:hAnsi="宋体" w:eastAsia="宋体" w:cs="宋体"/>
          <w:color w:val="000000"/>
          <w:szCs w:val="21"/>
        </w:rPr>
      </w:pPr>
      <w:r>
        <w:rPr>
          <w:rFonts w:hint="default" w:ascii="Times New Roman" w:hAnsi="Times New Roman" w:eastAsia="宋体" w:cs="Times New Roman"/>
          <w:color w:val="000000"/>
          <w:szCs w:val="21"/>
          <w:shd w:val="clear" w:color="auto" w:fill="FFFFFF"/>
        </w:rPr>
        <w:t>——</w:t>
      </w:r>
      <w:r>
        <w:rPr>
          <w:rFonts w:hint="eastAsia" w:ascii="宋体" w:hAnsi="宋体" w:eastAsia="宋体" w:cs="宋体"/>
          <w:color w:val="000000"/>
          <w:szCs w:val="21"/>
        </w:rPr>
        <w:t>工作曲线线性：将工作曲线按浓度等分成5段，最高段的吸光度差值与最低段的吸光度差值之比应不小于0.7。</w:t>
      </w:r>
    </w:p>
    <w:p w14:paraId="24452654">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7</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1F86DDC2">
      <w:pPr>
        <w:ind w:firstLine="315" w:firstLineChars="150"/>
        <w:rPr>
          <w:rFonts w:hint="eastAsia"/>
          <w:szCs w:val="21"/>
        </w:rPr>
      </w:pPr>
      <w:r>
        <w:rPr>
          <w:rFonts w:hint="eastAsia"/>
          <w:szCs w:val="21"/>
          <w:lang w:eastAsia="zh-CN"/>
        </w:rPr>
        <w:t>按照</w:t>
      </w:r>
      <w:r>
        <w:rPr>
          <w:rFonts w:hint="eastAsia" w:ascii="宋体" w:hAnsi="宋体" w:eastAsia="宋体" w:cs="宋体"/>
          <w:kern w:val="0"/>
          <w:szCs w:val="20"/>
        </w:rPr>
        <w:t>YS/T 668</w:t>
      </w:r>
      <w:r>
        <w:rPr>
          <w:rFonts w:hint="eastAsia"/>
          <w:szCs w:val="21"/>
          <w:lang w:eastAsia="zh-CN"/>
        </w:rPr>
        <w:t>将</w:t>
      </w:r>
      <w:r>
        <w:rPr>
          <w:rFonts w:hint="eastAsia" w:ascii="宋体" w:hAnsi="宋体" w:eastAsia="宋体" w:cs="宋体"/>
          <w:szCs w:val="21"/>
          <w:lang w:eastAsia="zh-CN"/>
        </w:rPr>
        <w:t>试样加工成</w:t>
      </w:r>
      <w:r>
        <w:rPr>
          <w:rFonts w:hint="eastAsia" w:ascii="宋体" w:hAnsi="宋体" w:eastAsia="宋体" w:cs="宋体"/>
          <w:szCs w:val="21"/>
        </w:rPr>
        <w:t>厚度不大于1</w:t>
      </w:r>
      <w:r>
        <w:rPr>
          <w:rFonts w:hint="eastAsia" w:ascii="宋体" w:hAnsi="宋体" w:cs="宋体"/>
          <w:szCs w:val="21"/>
          <w:lang w:val="en-US" w:eastAsia="zh-CN"/>
        </w:rPr>
        <w:t xml:space="preserve"> </w:t>
      </w:r>
      <w:r>
        <w:rPr>
          <w:rFonts w:hint="eastAsia" w:ascii="宋体" w:hAnsi="宋体" w:eastAsia="宋体" w:cs="宋体"/>
          <w:szCs w:val="21"/>
        </w:rPr>
        <w:t>mm的</w:t>
      </w:r>
      <w:r>
        <w:rPr>
          <w:rFonts w:hint="eastAsia"/>
          <w:szCs w:val="21"/>
        </w:rPr>
        <w:t>碎屑。</w:t>
      </w:r>
    </w:p>
    <w:p w14:paraId="5B20C858">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8</w:t>
      </w:r>
      <w:r>
        <w:rPr>
          <w:rFonts w:hint="eastAsia" w:ascii="黑体" w:hAnsi="宋体" w:eastAsia="黑体"/>
          <w:kern w:val="0"/>
          <w:szCs w:val="20"/>
        </w:rPr>
        <w:t xml:space="preserve">  </w:t>
      </w:r>
      <w:r>
        <w:rPr>
          <w:rFonts w:hint="eastAsia" w:ascii="黑体" w:hAnsi="宋体" w:eastAsia="黑体"/>
          <w:kern w:val="0"/>
          <w:szCs w:val="20"/>
          <w:lang w:eastAsia="zh-CN"/>
        </w:rPr>
        <w:t>分析</w:t>
      </w:r>
      <w:r>
        <w:rPr>
          <w:rFonts w:hint="eastAsia" w:ascii="黑体" w:hAnsi="宋体" w:eastAsia="黑体"/>
          <w:kern w:val="0"/>
          <w:szCs w:val="20"/>
        </w:rPr>
        <w:t>步骤</w:t>
      </w:r>
    </w:p>
    <w:p w14:paraId="3A923488">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8</w:t>
      </w:r>
      <w:r>
        <w:rPr>
          <w:rFonts w:hint="eastAsia" w:ascii="黑体" w:hAnsi="黑体" w:eastAsia="黑体"/>
          <w:szCs w:val="21"/>
        </w:rPr>
        <w:t xml:space="preserve">.1  </w:t>
      </w:r>
      <w:r>
        <w:rPr>
          <w:rFonts w:hint="eastAsia" w:ascii="黑体" w:hAnsi="黑体" w:eastAsia="黑体"/>
          <w:szCs w:val="21"/>
          <w:lang w:eastAsia="zh-CN"/>
        </w:rPr>
        <w:t>试料</w:t>
      </w:r>
    </w:p>
    <w:p w14:paraId="586BF5EC">
      <w:pPr>
        <w:ind w:firstLine="315" w:firstLineChars="150"/>
        <w:rPr>
          <w:color w:val="000000"/>
          <w:szCs w:val="21"/>
        </w:rPr>
      </w:pPr>
      <w:r>
        <w:rPr>
          <w:rFonts w:hint="eastAsia" w:ascii="宋体" w:hAnsi="宋体" w:eastAsia="宋体" w:cs="宋体"/>
          <w:szCs w:val="21"/>
          <w:lang w:val="en-US" w:eastAsia="zh-CN"/>
        </w:rPr>
        <w:t xml:space="preserve">   </w:t>
      </w:r>
      <w:r>
        <w:rPr>
          <w:rFonts w:hAnsi="宋体"/>
          <w:color w:val="000000"/>
          <w:szCs w:val="21"/>
        </w:rPr>
        <w:t>按</w:t>
      </w:r>
      <w:r>
        <w:rPr>
          <w:rFonts w:hint="eastAsia" w:ascii="宋体" w:hAnsi="宋体" w:eastAsia="宋体" w:cs="宋体"/>
          <w:color w:val="000000"/>
          <w:szCs w:val="21"/>
        </w:rPr>
        <w:t>表1称取试样（</w:t>
      </w:r>
      <w:r>
        <w:rPr>
          <w:rFonts w:hint="eastAsia" w:ascii="宋体" w:hAnsi="宋体" w:eastAsia="宋体" w:cs="宋体"/>
          <w:color w:val="000000"/>
          <w:szCs w:val="21"/>
          <w:lang w:val="en-US" w:eastAsia="zh-CN"/>
        </w:rPr>
        <w:t>7</w:t>
      </w:r>
      <w:r>
        <w:rPr>
          <w:rFonts w:hint="eastAsia" w:ascii="宋体" w:hAnsi="宋体" w:eastAsia="宋体" w:cs="宋体"/>
          <w:color w:val="000000"/>
          <w:szCs w:val="21"/>
        </w:rPr>
        <w:t>），精确至0.0001g。</w:t>
      </w:r>
    </w:p>
    <w:p w14:paraId="6B37292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color w:val="000000"/>
          <w:szCs w:val="21"/>
        </w:rPr>
      </w:pPr>
      <w:r>
        <w:rPr>
          <w:rFonts w:hint="eastAsia" w:ascii="黑体" w:hAnsi="黑体" w:eastAsia="黑体" w:cs="黑体"/>
          <w:color w:val="000000"/>
          <w:szCs w:val="21"/>
        </w:rPr>
        <w:t>表1  试样量及分取体积</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C82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1956E3A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镁的质量分数/%</w:t>
            </w:r>
          </w:p>
        </w:tc>
        <w:tc>
          <w:tcPr>
            <w:tcW w:w="2130" w:type="dxa"/>
            <w:noWrap w:val="0"/>
            <w:vAlign w:val="top"/>
          </w:tcPr>
          <w:p w14:paraId="5C66EBF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试料量/g</w:t>
            </w:r>
          </w:p>
        </w:tc>
        <w:tc>
          <w:tcPr>
            <w:tcW w:w="2131" w:type="dxa"/>
            <w:noWrap w:val="0"/>
            <w:vAlign w:val="top"/>
          </w:tcPr>
          <w:p w14:paraId="18B0B0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试液总体积/mL</w:t>
            </w:r>
          </w:p>
        </w:tc>
        <w:tc>
          <w:tcPr>
            <w:tcW w:w="2131" w:type="dxa"/>
            <w:noWrap w:val="0"/>
            <w:vAlign w:val="top"/>
          </w:tcPr>
          <w:p w14:paraId="2850070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分取试液体积/mL</w:t>
            </w:r>
          </w:p>
        </w:tc>
      </w:tr>
      <w:tr w14:paraId="0916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1FA2546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0.01</w:t>
            </w:r>
            <w:r>
              <w:rPr>
                <w:rFonts w:hint="eastAsia" w:ascii="宋体" w:hAnsi="宋体" w:cs="宋体"/>
                <w:color w:val="000000"/>
                <w:sz w:val="18"/>
                <w:szCs w:val="18"/>
                <w:lang w:val="en-US" w:eastAsia="zh-CN"/>
              </w:rPr>
              <w:t>0</w:t>
            </w:r>
            <w:r>
              <w:rPr>
                <w:rFonts w:hint="eastAsia" w:ascii="宋体" w:hAnsi="宋体" w:eastAsia="宋体" w:cs="宋体"/>
                <w:color w:val="000000"/>
                <w:sz w:val="18"/>
                <w:szCs w:val="18"/>
              </w:rPr>
              <w:t>～0.040</w:t>
            </w:r>
          </w:p>
        </w:tc>
        <w:tc>
          <w:tcPr>
            <w:tcW w:w="2130" w:type="dxa"/>
            <w:noWrap w:val="0"/>
            <w:vAlign w:val="top"/>
          </w:tcPr>
          <w:p w14:paraId="38A319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0.100</w:t>
            </w:r>
          </w:p>
        </w:tc>
        <w:tc>
          <w:tcPr>
            <w:tcW w:w="4262" w:type="dxa"/>
            <w:gridSpan w:val="2"/>
            <w:noWrap w:val="0"/>
            <w:vAlign w:val="top"/>
          </w:tcPr>
          <w:p w14:paraId="404246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全量</w:t>
            </w:r>
          </w:p>
        </w:tc>
      </w:tr>
      <w:tr w14:paraId="2D4F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2C557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&gt;0.040～0.080</w:t>
            </w:r>
          </w:p>
        </w:tc>
        <w:tc>
          <w:tcPr>
            <w:tcW w:w="2130" w:type="dxa"/>
            <w:noWrap w:val="0"/>
            <w:vAlign w:val="top"/>
          </w:tcPr>
          <w:p w14:paraId="68207A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0.500</w:t>
            </w:r>
          </w:p>
        </w:tc>
        <w:tc>
          <w:tcPr>
            <w:tcW w:w="2131" w:type="dxa"/>
            <w:noWrap w:val="0"/>
            <w:vAlign w:val="top"/>
          </w:tcPr>
          <w:p w14:paraId="0DB383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2131" w:type="dxa"/>
            <w:noWrap w:val="0"/>
            <w:vAlign w:val="top"/>
          </w:tcPr>
          <w:p w14:paraId="6DC06B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w:t>
            </w:r>
          </w:p>
        </w:tc>
      </w:tr>
      <w:tr w14:paraId="07F8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144124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&gt;0.080～0.25</w:t>
            </w:r>
          </w:p>
        </w:tc>
        <w:tc>
          <w:tcPr>
            <w:tcW w:w="2130" w:type="dxa"/>
            <w:noWrap w:val="0"/>
            <w:vAlign w:val="top"/>
          </w:tcPr>
          <w:p w14:paraId="610718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0.200</w:t>
            </w:r>
          </w:p>
        </w:tc>
        <w:tc>
          <w:tcPr>
            <w:tcW w:w="2131" w:type="dxa"/>
            <w:noWrap w:val="0"/>
            <w:vAlign w:val="top"/>
          </w:tcPr>
          <w:p w14:paraId="0E78C3B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2131" w:type="dxa"/>
            <w:noWrap w:val="0"/>
            <w:vAlign w:val="top"/>
          </w:tcPr>
          <w:p w14:paraId="438DD8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w:t>
            </w:r>
          </w:p>
        </w:tc>
      </w:tr>
      <w:tr w14:paraId="686D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7D37A2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&gt;0.25～1.00</w:t>
            </w:r>
          </w:p>
        </w:tc>
        <w:tc>
          <w:tcPr>
            <w:tcW w:w="2130" w:type="dxa"/>
            <w:noWrap w:val="0"/>
            <w:vAlign w:val="top"/>
          </w:tcPr>
          <w:p w14:paraId="6ACC3B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0.100</w:t>
            </w:r>
          </w:p>
        </w:tc>
        <w:tc>
          <w:tcPr>
            <w:tcW w:w="2131" w:type="dxa"/>
            <w:noWrap w:val="0"/>
            <w:vAlign w:val="top"/>
          </w:tcPr>
          <w:p w14:paraId="473799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2131" w:type="dxa"/>
            <w:noWrap w:val="0"/>
            <w:vAlign w:val="top"/>
          </w:tcPr>
          <w:p w14:paraId="0260D77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w:t>
            </w:r>
          </w:p>
        </w:tc>
      </w:tr>
      <w:tr w14:paraId="563C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8D5D0E0">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&gt;</w:t>
            </w:r>
            <w:r>
              <w:rPr>
                <w:rFonts w:hint="eastAsia" w:ascii="宋体" w:hAnsi="宋体" w:eastAsia="宋体" w:cs="宋体"/>
                <w:color w:val="000000"/>
                <w:sz w:val="18"/>
                <w:szCs w:val="18"/>
                <w:lang w:val="en-US" w:eastAsia="zh-CN"/>
              </w:rPr>
              <w:t>1.00</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2.50</w:t>
            </w:r>
          </w:p>
        </w:tc>
        <w:tc>
          <w:tcPr>
            <w:tcW w:w="2130" w:type="dxa"/>
            <w:noWrap w:val="0"/>
            <w:vAlign w:val="top"/>
          </w:tcPr>
          <w:p w14:paraId="654BA8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0.100</w:t>
            </w:r>
          </w:p>
        </w:tc>
        <w:tc>
          <w:tcPr>
            <w:tcW w:w="2131" w:type="dxa"/>
            <w:noWrap w:val="0"/>
            <w:vAlign w:val="top"/>
          </w:tcPr>
          <w:p w14:paraId="216CF494">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250</w:t>
            </w:r>
          </w:p>
        </w:tc>
        <w:tc>
          <w:tcPr>
            <w:tcW w:w="2131" w:type="dxa"/>
            <w:noWrap w:val="0"/>
            <w:vAlign w:val="top"/>
          </w:tcPr>
          <w:p w14:paraId="4940604A">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5.00</w:t>
            </w:r>
          </w:p>
        </w:tc>
      </w:tr>
    </w:tbl>
    <w:p w14:paraId="00BB04A1">
      <w:pPr>
        <w:spacing w:before="162" w:beforeLines="50" w:after="162" w:afterLines="50"/>
        <w:rPr>
          <w:rFonts w:hint="default" w:ascii="宋体" w:hAnsi="宋体" w:eastAsia="宋体" w:cs="宋体"/>
          <w:szCs w:val="21"/>
          <w:lang w:val="en-US" w:eastAsia="zh-CN"/>
        </w:rPr>
      </w:pPr>
    </w:p>
    <w:p w14:paraId="6A96B0F0">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8.2  </w:t>
      </w:r>
      <w:r>
        <w:rPr>
          <w:rFonts w:hint="eastAsia" w:ascii="黑体" w:hAnsi="黑体" w:eastAsia="黑体"/>
          <w:szCs w:val="21"/>
          <w:lang w:eastAsia="zh-CN"/>
        </w:rPr>
        <w:t>测定次数</w:t>
      </w:r>
    </w:p>
    <w:p w14:paraId="4ED405F1">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14:paraId="1D0FDA27">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8.3</w:t>
      </w:r>
      <w:r>
        <w:rPr>
          <w:rFonts w:hint="eastAsia" w:ascii="黑体" w:hAnsi="黑体" w:eastAsia="黑体"/>
          <w:szCs w:val="21"/>
        </w:rPr>
        <w:t xml:space="preserve">  空白</w:t>
      </w:r>
      <w:r>
        <w:rPr>
          <w:rFonts w:hint="eastAsia" w:ascii="黑体" w:hAnsi="黑体" w:eastAsia="黑体"/>
          <w:szCs w:val="21"/>
          <w:lang w:eastAsia="zh-CN"/>
        </w:rPr>
        <w:t>试验</w:t>
      </w:r>
    </w:p>
    <w:p w14:paraId="53796B4F">
      <w:pPr>
        <w:spacing w:before="162" w:beforeLines="50" w:after="162" w:afterLines="50"/>
        <w:ind w:firstLine="420" w:firstLineChars="200"/>
        <w:rPr>
          <w:rFonts w:hint="default" w:ascii="黑体" w:hAnsi="黑体" w:eastAsia="黑体"/>
          <w:szCs w:val="21"/>
          <w:lang w:val="en-US" w:eastAsia="zh-CN"/>
        </w:rPr>
      </w:pPr>
      <w:r>
        <w:rPr>
          <w:rFonts w:hint="eastAsia" w:ascii="宋体" w:hAnsi="宋体" w:cs="宋体"/>
          <w:szCs w:val="21"/>
          <w:lang w:val="en-US" w:eastAsia="zh-CN"/>
        </w:rPr>
        <w:t>随同试料（8.1）做空白试验。</w:t>
      </w:r>
    </w:p>
    <w:p w14:paraId="54EF9B8F">
      <w:pPr>
        <w:spacing w:before="162" w:beforeLines="50" w:after="162" w:afterLines="50"/>
        <w:rPr>
          <w:rFonts w:ascii="黑体" w:hAnsi="黑体" w:eastAsia="黑体"/>
          <w:szCs w:val="21"/>
        </w:rPr>
      </w:pPr>
      <w:r>
        <w:rPr>
          <w:rFonts w:hint="eastAsia" w:ascii="黑体" w:hAnsi="黑体" w:eastAsia="黑体"/>
          <w:szCs w:val="21"/>
          <w:lang w:val="en-US" w:eastAsia="zh-CN"/>
        </w:rPr>
        <w:t>8.4</w:t>
      </w:r>
      <w:r>
        <w:rPr>
          <w:rFonts w:hint="eastAsia" w:ascii="黑体" w:hAnsi="黑体" w:eastAsia="黑体"/>
          <w:szCs w:val="21"/>
        </w:rPr>
        <w:t xml:space="preserve">  </w:t>
      </w:r>
      <w:r>
        <w:rPr>
          <w:rFonts w:hint="eastAsia" w:ascii="黑体" w:hAnsi="黑体" w:eastAsia="黑体"/>
          <w:szCs w:val="21"/>
          <w:lang w:eastAsia="zh-CN"/>
        </w:rPr>
        <w:t>测定</w:t>
      </w:r>
      <w:r>
        <w:rPr>
          <w:rFonts w:hint="eastAsia" w:ascii="黑体" w:hAnsi="黑体" w:eastAsia="黑体"/>
          <w:szCs w:val="21"/>
        </w:rPr>
        <w:t xml:space="preserve"> </w:t>
      </w:r>
    </w:p>
    <w:p w14:paraId="11AABD3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黑体" w:hAnsi="黑体" w:eastAsia="黑体"/>
          <w:szCs w:val="21"/>
          <w:lang w:val="en-US" w:eastAsia="zh-CN"/>
        </w:rPr>
        <w:t>8.4.1</w:t>
      </w:r>
      <w:r>
        <w:rPr>
          <w:rFonts w:hint="eastAsia"/>
          <w:b/>
          <w:bCs/>
          <w:szCs w:val="21"/>
          <w:lang w:val="en-US" w:eastAsia="zh-CN"/>
        </w:rPr>
        <w:t xml:space="preserve"> </w:t>
      </w:r>
      <w:r>
        <w:rPr>
          <w:rFonts w:hint="eastAsia"/>
          <w:szCs w:val="21"/>
        </w:rPr>
        <w:t xml:space="preserve"> 将</w:t>
      </w:r>
      <w:r>
        <w:rPr>
          <w:rFonts w:hint="eastAsia" w:ascii="宋体" w:hAnsi="宋体" w:eastAsia="宋体" w:cs="宋体"/>
          <w:szCs w:val="21"/>
        </w:rPr>
        <w:t>试料（</w:t>
      </w:r>
      <w:r>
        <w:rPr>
          <w:rFonts w:hint="eastAsia" w:ascii="宋体" w:hAnsi="宋体" w:cs="宋体"/>
          <w:szCs w:val="21"/>
          <w:lang w:val="en-US" w:eastAsia="zh-CN"/>
        </w:rPr>
        <w:t>8</w:t>
      </w:r>
      <w:r>
        <w:rPr>
          <w:rFonts w:hint="eastAsia" w:ascii="宋体" w:hAnsi="宋体" w:eastAsia="宋体" w:cs="宋体"/>
          <w:szCs w:val="21"/>
        </w:rPr>
        <w:t>.1）置于150</w:t>
      </w:r>
      <w:r>
        <w:rPr>
          <w:rFonts w:hint="eastAsia" w:ascii="宋体" w:hAnsi="宋体" w:cs="宋体"/>
          <w:szCs w:val="21"/>
          <w:lang w:val="en-US" w:eastAsia="zh-CN"/>
        </w:rPr>
        <w:t xml:space="preserve"> </w:t>
      </w:r>
      <w:r>
        <w:rPr>
          <w:rFonts w:hint="eastAsia" w:ascii="宋体" w:hAnsi="宋体" w:eastAsia="宋体" w:cs="宋体"/>
          <w:szCs w:val="21"/>
        </w:rPr>
        <w:t>mL聚四氟乙烯烧杯中，加入8</w:t>
      </w:r>
      <w:r>
        <w:rPr>
          <w:rFonts w:hint="eastAsia" w:ascii="宋体" w:hAnsi="宋体" w:cs="宋体"/>
          <w:szCs w:val="21"/>
          <w:lang w:val="en-US" w:eastAsia="zh-CN"/>
        </w:rPr>
        <w:t xml:space="preserve"> </w:t>
      </w:r>
      <w:r>
        <w:rPr>
          <w:rFonts w:hint="eastAsia" w:ascii="宋体" w:hAnsi="宋体" w:eastAsia="宋体" w:cs="宋体"/>
          <w:szCs w:val="21"/>
        </w:rPr>
        <w:t>mL硝酸(</w:t>
      </w:r>
      <w:r>
        <w:rPr>
          <w:rFonts w:hint="eastAsia" w:ascii="宋体" w:hAnsi="宋体" w:cs="宋体"/>
          <w:szCs w:val="21"/>
          <w:lang w:val="en-US" w:eastAsia="zh-CN"/>
        </w:rPr>
        <w:t>5</w:t>
      </w:r>
      <w:r>
        <w:rPr>
          <w:rFonts w:hint="eastAsia" w:ascii="宋体" w:hAnsi="宋体" w:eastAsia="宋体" w:cs="宋体"/>
          <w:szCs w:val="21"/>
        </w:rPr>
        <w:t>.2)，3滴～5滴氢氟酸(</w:t>
      </w:r>
      <w:r>
        <w:rPr>
          <w:rFonts w:hint="eastAsia" w:ascii="宋体" w:hAnsi="宋体" w:cs="宋体"/>
          <w:szCs w:val="21"/>
          <w:lang w:val="en-US" w:eastAsia="zh-CN"/>
        </w:rPr>
        <w:t>5</w:t>
      </w:r>
      <w:r>
        <w:rPr>
          <w:rFonts w:hint="eastAsia" w:ascii="宋体" w:hAnsi="宋体" w:eastAsia="宋体" w:cs="宋体"/>
          <w:szCs w:val="21"/>
        </w:rPr>
        <w:t>.1)，加热至试料完全溶解。加入10</w:t>
      </w:r>
      <w:r>
        <w:rPr>
          <w:rFonts w:hint="eastAsia" w:ascii="宋体" w:hAnsi="宋体" w:cs="宋体"/>
          <w:szCs w:val="21"/>
          <w:lang w:val="en-US" w:eastAsia="zh-CN"/>
        </w:rPr>
        <w:t xml:space="preserve"> </w:t>
      </w:r>
      <w:r>
        <w:rPr>
          <w:rFonts w:hint="eastAsia" w:ascii="宋体" w:hAnsi="宋体" w:eastAsia="宋体" w:cs="宋体"/>
          <w:szCs w:val="21"/>
        </w:rPr>
        <w:t>mL硼酸溶液(</w:t>
      </w:r>
      <w:r>
        <w:rPr>
          <w:rFonts w:hint="eastAsia" w:ascii="宋体" w:hAnsi="宋体" w:cs="宋体"/>
          <w:szCs w:val="21"/>
          <w:lang w:val="en-US" w:eastAsia="zh-CN"/>
        </w:rPr>
        <w:t>5</w:t>
      </w:r>
      <w:r>
        <w:rPr>
          <w:rFonts w:hint="eastAsia" w:ascii="宋体" w:hAnsi="宋体" w:eastAsia="宋体" w:cs="宋体"/>
          <w:szCs w:val="21"/>
        </w:rPr>
        <w:t>.3)，混匀，冷却。移入100</w:t>
      </w:r>
      <w:r>
        <w:rPr>
          <w:rFonts w:hint="eastAsia" w:ascii="宋体" w:hAnsi="宋体" w:cs="宋体"/>
          <w:szCs w:val="21"/>
          <w:lang w:val="en-US" w:eastAsia="zh-CN"/>
        </w:rPr>
        <w:t xml:space="preserve"> </w:t>
      </w:r>
      <w:r>
        <w:rPr>
          <w:rFonts w:hint="eastAsia" w:ascii="宋体" w:hAnsi="宋体" w:eastAsia="宋体" w:cs="宋体"/>
          <w:szCs w:val="21"/>
        </w:rPr>
        <w:t>mL容量瓶中。</w:t>
      </w:r>
    </w:p>
    <w:p w14:paraId="66BB29A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黑体" w:hAnsi="黑体" w:eastAsia="黑体"/>
          <w:szCs w:val="21"/>
          <w:lang w:val="en-US" w:eastAsia="zh-CN"/>
        </w:rPr>
        <w:t xml:space="preserve">8.4.1.1  </w:t>
      </w:r>
      <w:r>
        <w:rPr>
          <w:rFonts w:hint="eastAsia" w:ascii="宋体" w:hAnsi="宋体" w:eastAsia="宋体" w:cs="宋体"/>
          <w:szCs w:val="21"/>
        </w:rPr>
        <w:t>镁的质量分数在0.01</w:t>
      </w:r>
      <w:r>
        <w:rPr>
          <w:rFonts w:hint="eastAsia" w:ascii="宋体" w:hAnsi="宋体" w:cs="宋体"/>
          <w:szCs w:val="21"/>
          <w:lang w:val="en-US" w:eastAsia="zh-CN"/>
        </w:rPr>
        <w:t>0</w:t>
      </w:r>
      <w:r>
        <w:rPr>
          <w:rFonts w:hint="eastAsia" w:ascii="宋体" w:hAnsi="宋体" w:eastAsia="宋体" w:cs="宋体"/>
          <w:szCs w:val="21"/>
        </w:rPr>
        <w:t>%～0.040%时，加入10</w:t>
      </w:r>
      <w:r>
        <w:rPr>
          <w:rFonts w:hint="eastAsia" w:ascii="宋体" w:hAnsi="宋体" w:cs="宋体"/>
          <w:szCs w:val="21"/>
          <w:lang w:val="en-US" w:eastAsia="zh-CN"/>
        </w:rPr>
        <w:t xml:space="preserve"> </w:t>
      </w:r>
      <w:r>
        <w:rPr>
          <w:rFonts w:hint="eastAsia" w:ascii="宋体" w:hAnsi="宋体" w:eastAsia="宋体" w:cs="宋体"/>
          <w:szCs w:val="21"/>
        </w:rPr>
        <w:t>mL硝酸锶溶液(</w:t>
      </w:r>
      <w:r>
        <w:rPr>
          <w:rFonts w:hint="eastAsia" w:ascii="宋体" w:hAnsi="宋体" w:cs="宋体"/>
          <w:szCs w:val="21"/>
          <w:lang w:val="en-US" w:eastAsia="zh-CN"/>
        </w:rPr>
        <w:t>5</w:t>
      </w:r>
      <w:r>
        <w:rPr>
          <w:rFonts w:hint="eastAsia" w:ascii="宋体" w:hAnsi="宋体" w:eastAsia="宋体" w:cs="宋体"/>
          <w:szCs w:val="21"/>
        </w:rPr>
        <w:t>.4)，加入10mL硝酸镧溶液</w:t>
      </w:r>
      <w:r>
        <w:rPr>
          <w:rFonts w:hint="eastAsia" w:ascii="宋体" w:hAnsi="宋体" w:cs="宋体"/>
          <w:szCs w:val="21"/>
          <w:lang w:eastAsia="zh-CN"/>
        </w:rPr>
        <w:t>（</w:t>
      </w:r>
      <w:r>
        <w:rPr>
          <w:rFonts w:hint="eastAsia" w:ascii="宋体" w:hAnsi="宋体" w:cs="宋体"/>
          <w:szCs w:val="21"/>
          <w:lang w:val="en-US" w:eastAsia="zh-CN"/>
        </w:rPr>
        <w:t>5.5</w:t>
      </w:r>
      <w:r>
        <w:rPr>
          <w:rFonts w:hint="eastAsia" w:ascii="宋体" w:hAnsi="宋体" w:cs="宋体"/>
          <w:szCs w:val="21"/>
          <w:lang w:eastAsia="zh-CN"/>
        </w:rPr>
        <w:t>），</w:t>
      </w:r>
      <w:r>
        <w:rPr>
          <w:rFonts w:hint="eastAsia" w:ascii="宋体" w:hAnsi="宋体" w:eastAsia="宋体" w:cs="宋体"/>
          <w:szCs w:val="21"/>
        </w:rPr>
        <w:t>用水稀释至刻度，混匀。</w:t>
      </w:r>
    </w:p>
    <w:p w14:paraId="040898B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黑体" w:hAnsi="黑体" w:eastAsia="黑体"/>
          <w:szCs w:val="21"/>
          <w:lang w:val="en-US" w:eastAsia="zh-CN"/>
        </w:rPr>
        <w:t xml:space="preserve">8.4.1.2  </w:t>
      </w:r>
      <w:r>
        <w:rPr>
          <w:rFonts w:hint="eastAsia" w:ascii="宋体" w:hAnsi="宋体" w:eastAsia="宋体" w:cs="宋体"/>
          <w:szCs w:val="21"/>
        </w:rPr>
        <w:t>镁的质量分数大于0.040%时，将试液用水稀释至刻度，混匀。按表1分取试液置于100</w:t>
      </w:r>
      <w:r>
        <w:rPr>
          <w:rFonts w:hint="eastAsia" w:ascii="宋体" w:hAnsi="宋体" w:cs="宋体"/>
          <w:szCs w:val="21"/>
          <w:lang w:val="en-US" w:eastAsia="zh-CN"/>
        </w:rPr>
        <w:t xml:space="preserve"> </w:t>
      </w:r>
      <w:r>
        <w:rPr>
          <w:rFonts w:hint="eastAsia" w:ascii="宋体" w:hAnsi="宋体" w:eastAsia="宋体" w:cs="宋体"/>
          <w:szCs w:val="21"/>
        </w:rPr>
        <w:t>mL容量瓶中，加入5</w:t>
      </w:r>
      <w:r>
        <w:rPr>
          <w:rFonts w:hint="eastAsia" w:ascii="宋体" w:hAnsi="宋体" w:cs="宋体"/>
          <w:szCs w:val="21"/>
          <w:lang w:val="en-US" w:eastAsia="zh-CN"/>
        </w:rPr>
        <w:t xml:space="preserve"> </w:t>
      </w:r>
      <w:r>
        <w:rPr>
          <w:rFonts w:hint="eastAsia" w:ascii="宋体" w:hAnsi="宋体" w:eastAsia="宋体" w:cs="宋体"/>
          <w:szCs w:val="21"/>
        </w:rPr>
        <w:t>mL硝酸(</w:t>
      </w:r>
      <w:r>
        <w:rPr>
          <w:rFonts w:hint="eastAsia" w:ascii="宋体" w:hAnsi="宋体" w:cs="宋体"/>
          <w:szCs w:val="21"/>
          <w:lang w:val="en-US" w:eastAsia="zh-CN"/>
        </w:rPr>
        <w:t>5</w:t>
      </w:r>
      <w:r>
        <w:rPr>
          <w:rFonts w:hint="eastAsia" w:ascii="宋体" w:hAnsi="宋体" w:eastAsia="宋体" w:cs="宋体"/>
          <w:szCs w:val="21"/>
        </w:rPr>
        <w:t>.2)，10</w:t>
      </w:r>
      <w:r>
        <w:rPr>
          <w:rFonts w:hint="eastAsia" w:ascii="宋体" w:hAnsi="宋体" w:cs="宋体"/>
          <w:szCs w:val="21"/>
          <w:lang w:val="en-US" w:eastAsia="zh-CN"/>
        </w:rPr>
        <w:t xml:space="preserve"> </w:t>
      </w:r>
      <w:r>
        <w:rPr>
          <w:rFonts w:hint="eastAsia" w:ascii="宋体" w:hAnsi="宋体" w:eastAsia="宋体" w:cs="宋体"/>
          <w:szCs w:val="21"/>
        </w:rPr>
        <w:t>mL硝酸锶溶液</w:t>
      </w: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rPr>
        <w:t>.4</w:t>
      </w:r>
      <w:r>
        <w:rPr>
          <w:rFonts w:hint="eastAsia" w:ascii="宋体" w:hAnsi="宋体" w:cs="宋体"/>
          <w:szCs w:val="21"/>
          <w:lang w:eastAsia="zh-CN"/>
        </w:rPr>
        <w:t>）</w:t>
      </w:r>
      <w:r>
        <w:rPr>
          <w:rFonts w:hint="eastAsia" w:ascii="宋体" w:hAnsi="宋体" w:eastAsia="宋体" w:cs="宋体"/>
          <w:szCs w:val="21"/>
        </w:rPr>
        <w:t>，10mL硝酸镧溶液</w:t>
      </w: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rPr>
        <w:t>.</w:t>
      </w:r>
      <w:r>
        <w:rPr>
          <w:rFonts w:hint="eastAsia" w:ascii="宋体" w:hAnsi="宋体" w:cs="宋体"/>
          <w:szCs w:val="21"/>
          <w:lang w:val="en-US" w:eastAsia="zh-CN"/>
        </w:rPr>
        <w:t>5</w:t>
      </w:r>
      <w:r>
        <w:rPr>
          <w:rFonts w:hint="eastAsia" w:ascii="宋体" w:hAnsi="宋体" w:cs="宋体"/>
          <w:szCs w:val="21"/>
          <w:lang w:eastAsia="zh-CN"/>
        </w:rPr>
        <w:t>），加入9～10mL硼酸溶液（</w:t>
      </w:r>
      <w:r>
        <w:rPr>
          <w:rFonts w:hint="eastAsia" w:ascii="宋体" w:hAnsi="宋体" w:cs="宋体"/>
          <w:szCs w:val="21"/>
          <w:lang w:val="en-US" w:eastAsia="zh-CN"/>
        </w:rPr>
        <w:t>5.3</w:t>
      </w:r>
      <w:r>
        <w:rPr>
          <w:rFonts w:hint="eastAsia" w:ascii="宋体" w:hAnsi="宋体" w:cs="宋体"/>
          <w:szCs w:val="21"/>
          <w:lang w:eastAsia="zh-CN"/>
        </w:rPr>
        <w:t>）</w:t>
      </w:r>
      <w:r>
        <w:rPr>
          <w:rFonts w:hint="eastAsia" w:ascii="宋体" w:hAnsi="宋体" w:cs="宋体"/>
          <w:szCs w:val="21"/>
          <w:lang w:val="en-US" w:eastAsia="zh-CN"/>
        </w:rPr>
        <w:t>使硼酸浓度和工作曲线溶液一致</w:t>
      </w:r>
      <w:r>
        <w:rPr>
          <w:rFonts w:hint="eastAsia" w:ascii="宋体" w:hAnsi="宋体" w:cs="宋体"/>
          <w:szCs w:val="21"/>
          <w:lang w:eastAsia="zh-CN"/>
        </w:rPr>
        <w:t>，</w:t>
      </w:r>
      <w:r>
        <w:rPr>
          <w:rFonts w:hint="eastAsia" w:ascii="宋体" w:hAnsi="宋体" w:eastAsia="宋体" w:cs="宋体"/>
          <w:szCs w:val="21"/>
        </w:rPr>
        <w:t>用水稀释至刻度，混匀。</w:t>
      </w:r>
    </w:p>
    <w:p w14:paraId="4FED5CD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Cs w:val="21"/>
          <w:lang w:eastAsia="zh-CN"/>
        </w:rPr>
      </w:pPr>
      <w:r>
        <w:rPr>
          <w:rFonts w:hint="eastAsia" w:ascii="黑体" w:hAnsi="黑体" w:eastAsia="黑体"/>
          <w:szCs w:val="21"/>
          <w:lang w:val="en-US" w:eastAsia="zh-CN"/>
        </w:rPr>
        <w:t>8.4.2</w:t>
      </w:r>
      <w:r>
        <w:rPr>
          <w:rFonts w:hint="eastAsia"/>
          <w:szCs w:val="21"/>
        </w:rPr>
        <w:t xml:space="preserve"> </w:t>
      </w:r>
      <w:r>
        <w:rPr>
          <w:rFonts w:hint="eastAsia"/>
          <w:szCs w:val="21"/>
          <w:lang w:val="en-US" w:eastAsia="zh-CN"/>
        </w:rPr>
        <w:t xml:space="preserve"> </w:t>
      </w:r>
      <w:r>
        <w:rPr>
          <w:rFonts w:hint="eastAsia" w:ascii="宋体" w:hAnsi="宋体" w:eastAsia="宋体" w:cs="宋体"/>
          <w:szCs w:val="21"/>
        </w:rPr>
        <w:t>使用空气-乙炔火焰，于原子吸收光谱仪波长285.2</w:t>
      </w:r>
      <w:r>
        <w:rPr>
          <w:rFonts w:hint="eastAsia" w:ascii="宋体" w:hAnsi="宋体" w:cs="宋体"/>
          <w:szCs w:val="21"/>
          <w:lang w:val="en-US" w:eastAsia="zh-CN"/>
        </w:rPr>
        <w:t xml:space="preserve"> </w:t>
      </w:r>
      <w:r>
        <w:rPr>
          <w:rFonts w:hint="eastAsia" w:ascii="宋体" w:hAnsi="宋体" w:eastAsia="宋体" w:cs="宋体"/>
          <w:szCs w:val="21"/>
        </w:rPr>
        <w:t>nm处，与系列标准溶液同时，以水调零，测量溶液的吸光度，减去随同试料的空白溶液的吸光度，从工作曲线上查出相应的镁的质量浓度。</w:t>
      </w:r>
    </w:p>
    <w:p w14:paraId="181AE3D6">
      <w:pPr>
        <w:keepNext w:val="0"/>
        <w:keepLines w:val="0"/>
        <w:pageBreakBefore w:val="0"/>
        <w:kinsoku/>
        <w:wordWrap/>
        <w:overflowPunct/>
        <w:topLinePunct w:val="0"/>
        <w:autoSpaceDE/>
        <w:autoSpaceDN/>
        <w:bidi w:val="0"/>
        <w:adjustRightInd/>
        <w:snapToGrid/>
        <w:spacing w:before="157" w:beforeLines="50" w:after="157" w:afterLines="50"/>
        <w:textAlignment w:val="auto"/>
        <w:rPr>
          <w:rFonts w:hint="eastAsia"/>
          <w:szCs w:val="21"/>
        </w:rPr>
      </w:pPr>
      <w:r>
        <w:rPr>
          <w:rFonts w:hint="eastAsia" w:ascii="黑体" w:hAnsi="黑体" w:eastAsia="黑体"/>
          <w:szCs w:val="21"/>
          <w:lang w:val="en-US" w:eastAsia="zh-CN"/>
        </w:rPr>
        <w:t>8.5</w:t>
      </w:r>
      <w:r>
        <w:rPr>
          <w:rFonts w:hint="eastAsia"/>
          <w:b/>
          <w:bCs/>
          <w:szCs w:val="21"/>
        </w:rPr>
        <w:t xml:space="preserve"> </w:t>
      </w:r>
      <w:r>
        <w:rPr>
          <w:rFonts w:hint="eastAsia"/>
          <w:b/>
          <w:bCs/>
          <w:szCs w:val="21"/>
          <w:lang w:val="en-US" w:eastAsia="zh-CN"/>
        </w:rPr>
        <w:t xml:space="preserve"> </w:t>
      </w:r>
      <w:r>
        <w:rPr>
          <w:rFonts w:hint="eastAsia" w:ascii="黑体" w:hAnsi="黑体" w:eastAsia="黑体"/>
          <w:szCs w:val="21"/>
          <w:lang w:eastAsia="zh-CN"/>
        </w:rPr>
        <w:t>工作曲线的绘制</w:t>
      </w:r>
    </w:p>
    <w:p w14:paraId="540FD974">
      <w:pPr>
        <w:keepNext w:val="0"/>
        <w:keepLines w:val="0"/>
        <w:pageBreakBefore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Cs w:val="21"/>
        </w:rPr>
      </w:pPr>
      <w:r>
        <w:rPr>
          <w:rFonts w:hint="eastAsia" w:ascii="黑体" w:hAnsi="黑体" w:eastAsia="黑体"/>
          <w:szCs w:val="21"/>
          <w:lang w:val="en-US" w:eastAsia="zh-CN"/>
        </w:rPr>
        <w:t>8.5.1</w:t>
      </w:r>
      <w:r>
        <w:rPr>
          <w:rFonts w:hint="eastAsia"/>
          <w:szCs w:val="21"/>
        </w:rPr>
        <w:t xml:space="preserve"> </w:t>
      </w:r>
      <w:r>
        <w:rPr>
          <w:rFonts w:hint="eastAsia" w:ascii="宋体" w:hAnsi="宋体" w:eastAsia="宋体" w:cs="宋体"/>
          <w:color w:val="000000"/>
          <w:szCs w:val="21"/>
        </w:rPr>
        <w:t>移取0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mL，1.00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mL，2.00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mL，3.00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mL，4.00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 ，5.00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mL镁标准溶液（</w:t>
      </w:r>
      <w:r>
        <w:rPr>
          <w:rFonts w:hint="eastAsia" w:ascii="宋体" w:hAnsi="宋体" w:cs="宋体"/>
          <w:color w:val="000000"/>
          <w:szCs w:val="21"/>
          <w:lang w:val="en-US" w:eastAsia="zh-CN"/>
        </w:rPr>
        <w:t>5</w:t>
      </w:r>
      <w:r>
        <w:rPr>
          <w:rFonts w:hint="eastAsia" w:ascii="宋体" w:hAnsi="宋体" w:eastAsia="宋体" w:cs="宋体"/>
          <w:color w:val="000000"/>
          <w:szCs w:val="21"/>
        </w:rPr>
        <w:t>.6）分别置于一组100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mL容量瓶中，加入5</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mL硝酸(</w:t>
      </w:r>
      <w:r>
        <w:rPr>
          <w:rFonts w:hint="eastAsia" w:ascii="宋体" w:hAnsi="宋体" w:cs="宋体"/>
          <w:color w:val="000000"/>
          <w:szCs w:val="21"/>
          <w:lang w:val="en-US" w:eastAsia="zh-CN"/>
        </w:rPr>
        <w:t>5</w:t>
      </w:r>
      <w:r>
        <w:rPr>
          <w:rFonts w:hint="eastAsia" w:ascii="宋体" w:hAnsi="宋体" w:eastAsia="宋体" w:cs="宋体"/>
          <w:color w:val="000000"/>
          <w:szCs w:val="21"/>
        </w:rPr>
        <w:t>.2)，10</w:t>
      </w:r>
      <w:r>
        <w:rPr>
          <w:rFonts w:hint="eastAsia" w:ascii="宋体" w:hAnsi="宋体" w:cs="宋体"/>
          <w:color w:val="000000"/>
          <w:szCs w:val="21"/>
          <w:lang w:val="en-US" w:eastAsia="zh-CN"/>
        </w:rPr>
        <w:t xml:space="preserve"> </w:t>
      </w:r>
      <w:r>
        <w:rPr>
          <w:rFonts w:hint="eastAsia" w:ascii="宋体" w:hAnsi="宋体" w:eastAsia="宋体" w:cs="宋体"/>
          <w:color w:val="000000"/>
          <w:szCs w:val="21"/>
        </w:rPr>
        <w:t>mL硝酸锶溶液(</w:t>
      </w:r>
      <w:r>
        <w:rPr>
          <w:rFonts w:hint="eastAsia" w:ascii="宋体" w:hAnsi="宋体" w:cs="宋体"/>
          <w:color w:val="000000"/>
          <w:szCs w:val="21"/>
          <w:lang w:val="en-US" w:eastAsia="zh-CN"/>
        </w:rPr>
        <w:t>5</w:t>
      </w:r>
      <w:r>
        <w:rPr>
          <w:rFonts w:hint="eastAsia" w:ascii="宋体" w:hAnsi="宋体" w:eastAsia="宋体" w:cs="宋体"/>
          <w:color w:val="000000"/>
          <w:szCs w:val="21"/>
        </w:rPr>
        <w:t>.4)，10mL硝酸镧溶液（</w:t>
      </w:r>
      <w:r>
        <w:rPr>
          <w:rFonts w:hint="eastAsia" w:ascii="宋体" w:hAnsi="宋体" w:cs="宋体"/>
          <w:color w:val="000000"/>
          <w:szCs w:val="21"/>
          <w:lang w:val="en-US" w:eastAsia="zh-CN"/>
        </w:rPr>
        <w:t>5.5</w:t>
      </w:r>
      <w:r>
        <w:rPr>
          <w:rFonts w:hint="eastAsia" w:ascii="宋体" w:hAnsi="宋体" w:eastAsia="宋体" w:cs="宋体"/>
          <w:color w:val="000000"/>
          <w:szCs w:val="21"/>
        </w:rPr>
        <w:t>），10mL硼酸溶液（</w:t>
      </w:r>
      <w:r>
        <w:rPr>
          <w:rFonts w:hint="eastAsia" w:ascii="宋体" w:hAnsi="宋体" w:cs="宋体"/>
          <w:color w:val="000000"/>
          <w:szCs w:val="21"/>
          <w:lang w:val="en-US" w:eastAsia="zh-CN"/>
        </w:rPr>
        <w:t>5.3</w:t>
      </w:r>
      <w:r>
        <w:rPr>
          <w:rFonts w:hint="eastAsia" w:ascii="宋体" w:hAnsi="宋体" w:eastAsia="宋体" w:cs="宋体"/>
          <w:color w:val="000000"/>
          <w:szCs w:val="21"/>
        </w:rPr>
        <w:t>）</w:t>
      </w:r>
      <w:r>
        <w:rPr>
          <w:rFonts w:hint="eastAsia" w:ascii="宋体" w:hAnsi="宋体" w:cs="宋体"/>
          <w:color w:val="000000"/>
          <w:szCs w:val="21"/>
          <w:lang w:eastAsia="zh-CN"/>
        </w:rPr>
        <w:t>，</w:t>
      </w:r>
      <w:r>
        <w:rPr>
          <w:rFonts w:hint="eastAsia" w:ascii="宋体" w:hAnsi="宋体" w:eastAsia="宋体" w:cs="宋体"/>
          <w:color w:val="000000"/>
          <w:szCs w:val="21"/>
        </w:rPr>
        <w:t>用水稀释至刻度，混匀。</w:t>
      </w:r>
    </w:p>
    <w:p w14:paraId="1F5EEC4E">
      <w:pPr>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outlineLvl w:val="1"/>
        <w:rPr>
          <w:rFonts w:hint="eastAsia"/>
          <w:szCs w:val="21"/>
        </w:rPr>
      </w:pPr>
      <w:r>
        <w:rPr>
          <w:rFonts w:hint="eastAsia" w:ascii="黑体" w:hAnsi="黑体" w:eastAsia="黑体"/>
          <w:szCs w:val="21"/>
          <w:lang w:val="en-US" w:eastAsia="zh-CN"/>
        </w:rPr>
        <w:t xml:space="preserve">8.5.2  </w:t>
      </w:r>
      <w:r>
        <w:rPr>
          <w:rFonts w:hAnsi="宋体"/>
          <w:color w:val="000000"/>
          <w:szCs w:val="21"/>
        </w:rPr>
        <w:t>在与试料溶液测定相同条件下</w:t>
      </w:r>
      <w:r>
        <w:rPr>
          <w:rFonts w:hint="eastAsia" w:hAnsi="宋体"/>
          <w:color w:val="000000"/>
          <w:szCs w:val="21"/>
          <w:lang w:eastAsia="zh-CN"/>
        </w:rPr>
        <w:t>，</w:t>
      </w:r>
      <w:r>
        <w:rPr>
          <w:rFonts w:hAnsi="宋体"/>
          <w:color w:val="000000"/>
          <w:szCs w:val="21"/>
        </w:rPr>
        <w:t>测量</w:t>
      </w:r>
      <w:r>
        <w:rPr>
          <w:rFonts w:hint="eastAsia" w:ascii="宋体" w:hAnsi="宋体" w:eastAsia="宋体" w:cs="宋体"/>
          <w:szCs w:val="21"/>
        </w:rPr>
        <w:t>系列</w:t>
      </w:r>
      <w:r>
        <w:rPr>
          <w:rFonts w:hAnsi="宋体"/>
          <w:color w:val="000000"/>
          <w:szCs w:val="21"/>
        </w:rPr>
        <w:t>标准溶液的吸光度，减去系列标准溶液中</w:t>
      </w:r>
      <w:r>
        <w:rPr>
          <w:color w:val="000000"/>
          <w:szCs w:val="21"/>
        </w:rPr>
        <w:t>“</w:t>
      </w:r>
      <w:r>
        <w:rPr>
          <w:rFonts w:hAnsi="宋体"/>
          <w:color w:val="000000"/>
          <w:szCs w:val="21"/>
        </w:rPr>
        <w:t>零</w:t>
      </w:r>
      <w:r>
        <w:rPr>
          <w:color w:val="000000"/>
          <w:szCs w:val="21"/>
        </w:rPr>
        <w:t>”</w:t>
      </w:r>
      <w:r>
        <w:rPr>
          <w:rFonts w:hAnsi="宋体"/>
          <w:color w:val="000000"/>
          <w:szCs w:val="21"/>
        </w:rPr>
        <w:t>浓度溶液的吸光度，以镁的质量浓度为横坐标，吸光度为纵坐标绘制工作曲线。</w:t>
      </w:r>
    </w:p>
    <w:p w14:paraId="7BD68640">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9  分析结果的计算</w:t>
      </w:r>
    </w:p>
    <w:p w14:paraId="585C9E12">
      <w:pPr>
        <w:pStyle w:val="37"/>
        <w:spacing w:line="300" w:lineRule="exact"/>
        <w:ind w:left="0" w:leftChars="0" w:firstLine="210" w:firstLineChars="100"/>
        <w:rPr>
          <w:rFonts w:hint="eastAsia"/>
          <w:szCs w:val="21"/>
        </w:rPr>
      </w:pPr>
      <w:r>
        <w:rPr>
          <w:rFonts w:hint="eastAsia"/>
        </w:rPr>
        <w:t>按式（1）</w:t>
      </w:r>
      <w:r>
        <w:rPr>
          <w:rFonts w:hint="eastAsia" w:ascii="宋体" w:hAnsi="宋体" w:eastAsia="宋体" w:cs="宋体"/>
        </w:rPr>
        <w:t>计算</w:t>
      </w:r>
      <w:r>
        <w:rPr>
          <w:rFonts w:hint="eastAsia" w:ascii="宋体" w:hAnsi="宋体" w:cs="宋体"/>
          <w:kern w:val="0"/>
          <w:lang w:eastAsia="zh-CN"/>
        </w:rPr>
        <w:t>镁</w:t>
      </w:r>
      <w:r>
        <w:rPr>
          <w:rFonts w:hint="eastAsia" w:ascii="宋体" w:hAnsi="宋体" w:eastAsia="宋体" w:cs="宋体"/>
        </w:rPr>
        <w:t>的质量分数</w:t>
      </w:r>
      <w:r>
        <w:rPr>
          <w:rFonts w:hint="eastAsia" w:ascii="宋体" w:hAnsi="宋体" w:eastAsia="宋体" w:cs="宋体"/>
          <w:i/>
          <w:iCs/>
        </w:rPr>
        <w:t>w</w:t>
      </w:r>
      <w:r>
        <w:rPr>
          <w:rFonts w:hint="eastAsia" w:ascii="宋体" w:hAnsi="宋体" w:eastAsia="宋体" w:cs="宋体"/>
          <w:i w:val="0"/>
          <w:iCs w:val="0"/>
          <w:lang w:eastAsia="zh-CN"/>
        </w:rPr>
        <w:t>（</w:t>
      </w:r>
      <w:r>
        <w:rPr>
          <w:rFonts w:hint="eastAsia" w:ascii="宋体" w:hAnsi="宋体" w:cs="宋体"/>
          <w:i w:val="0"/>
          <w:iCs w:val="0"/>
          <w:vertAlign w:val="baseline"/>
          <w:lang w:eastAsia="zh-CN"/>
        </w:rPr>
        <w:t>Mg</w:t>
      </w:r>
      <w:r>
        <w:rPr>
          <w:rFonts w:hint="eastAsia" w:ascii="宋体" w:hAnsi="宋体" w:eastAsia="宋体" w:cs="宋体"/>
          <w:i w:val="0"/>
          <w:iCs w:val="0"/>
          <w:lang w:eastAsia="zh-CN"/>
        </w:rPr>
        <w:t>）</w:t>
      </w:r>
      <w:r>
        <w:rPr>
          <w:rFonts w:hint="eastAsia" w:ascii="宋体" w:hAnsi="宋体" w:eastAsia="宋体" w:cs="宋体"/>
          <w:i w:val="0"/>
          <w:iCs w:val="0"/>
        </w:rPr>
        <w:t xml:space="preserve"> </w:t>
      </w:r>
      <w:r>
        <w:rPr>
          <w:rFonts w:hint="eastAsia" w:ascii="宋体" w:hAnsi="宋体" w:eastAsia="宋体" w:cs="宋体"/>
        </w:rPr>
        <w:t>，</w:t>
      </w:r>
      <w:r>
        <w:rPr>
          <w:rFonts w:hint="eastAsia" w:ascii="宋体" w:hAnsi="宋体" w:eastAsia="宋体" w:cs="宋体"/>
          <w:kern w:val="0"/>
        </w:rPr>
        <w:t>数值以</w:t>
      </w:r>
      <w:r>
        <w:rPr>
          <w:rFonts w:hint="eastAsia" w:ascii="宋体" w:hAnsi="宋体" w:eastAsia="宋体" w:cs="宋体"/>
          <w:szCs w:val="21"/>
        </w:rPr>
        <w:t>%表示</w:t>
      </w:r>
      <w:r>
        <w:rPr>
          <w:rFonts w:hint="eastAsia"/>
          <w:szCs w:val="21"/>
        </w:rPr>
        <w:t>：</w:t>
      </w:r>
    </w:p>
    <w:p w14:paraId="1D1532BF">
      <w:pPr>
        <w:ind w:firstLine="1050" w:firstLineChars="500"/>
        <w:jc w:val="center"/>
        <w:rPr>
          <w:rFonts w:hint="eastAsia"/>
          <w:szCs w:val="21"/>
        </w:rPr>
      </w:pPr>
      <w:r>
        <w:rPr>
          <w:rFonts w:hint="eastAsia"/>
          <w:color w:val="000000"/>
          <w:position w:val="-30"/>
          <w:szCs w:val="21"/>
          <w:lang w:val="en-US" w:eastAsia="zh-CN"/>
        </w:rPr>
        <w:t xml:space="preserve">         </w:t>
      </w:r>
      <w:r>
        <w:rPr>
          <w:color w:val="000000"/>
          <w:position w:val="-30"/>
          <w:szCs w:val="21"/>
        </w:rPr>
        <w:object>
          <v:shape id="_x0000_i1025" o:spt="75" type="#_x0000_t75" style="height:35.1pt;width:150.15pt;" o:ole="t" filled="f" o:preferrelative="t" stroked="f" coordsize="21600,21600">
            <v:path/>
            <v:fill on="f" focussize="0,0"/>
            <v:stroke on="f"/>
            <v:imagedata r:id="rId23" o:title=""/>
            <o:lock v:ext="edit" aspectratio="t"/>
            <w10:wrap type="none"/>
            <w10:anchorlock/>
          </v:shape>
          <o:OLEObject Type="Embed" ProgID="Equation.3" ShapeID="_x0000_i1025" DrawAspect="Content" ObjectID="_1468075725" r:id="rId22">
            <o:LockedField>false</o:LockedField>
          </o:OLEObject>
        </w:object>
      </w:r>
      <w:r>
        <w:rPr>
          <w:rFonts w:hint="eastAsia"/>
          <w:color w:val="000000"/>
          <w:position w:val="-30"/>
          <w:szCs w:val="21"/>
          <w:lang w:val="en-US" w:eastAsia="zh-CN"/>
        </w:rPr>
        <w:t xml:space="preserve">  </w:t>
      </w:r>
      <w:r>
        <w:t>…………………………………………</w:t>
      </w:r>
      <w:r>
        <w:rPr>
          <w:rFonts w:hint="eastAsia"/>
        </w:rPr>
        <w:t xml:space="preserve"> ( 1 )</w:t>
      </w:r>
    </w:p>
    <w:p w14:paraId="1D47F751">
      <w:pPr>
        <w:rPr>
          <w:rFonts w:hint="eastAsia"/>
          <w:szCs w:val="21"/>
        </w:rPr>
      </w:pPr>
    </w:p>
    <w:p w14:paraId="7D945868">
      <w:pPr>
        <w:ind w:firstLine="420" w:firstLineChars="200"/>
        <w:rPr>
          <w:rFonts w:hint="eastAsia" w:ascii="宋体" w:hAnsi="宋体" w:eastAsia="宋体" w:cs="宋体"/>
          <w:color w:val="000000"/>
          <w:szCs w:val="21"/>
        </w:rPr>
      </w:pPr>
      <w:r>
        <w:rPr>
          <w:color w:val="000000"/>
          <w:szCs w:val="21"/>
        </w:rPr>
        <w:t>式中</w:t>
      </w:r>
      <w:r>
        <w:rPr>
          <w:rFonts w:hint="eastAsia" w:ascii="宋体" w:hAnsi="宋体" w:eastAsia="宋体" w:cs="宋体"/>
          <w:color w:val="000000"/>
          <w:szCs w:val="21"/>
        </w:rPr>
        <w:t>：</w:t>
      </w:r>
      <w:r>
        <w:rPr>
          <w:rFonts w:hint="eastAsia" w:ascii="宋体" w:hAnsi="宋体" w:eastAsia="宋体" w:cs="宋体"/>
          <w:i/>
          <w:iCs/>
          <w:color w:val="000000"/>
          <w:szCs w:val="21"/>
        </w:rPr>
        <w:t>ρ</w:t>
      </w:r>
      <w:r>
        <w:rPr>
          <w:rFonts w:hint="eastAsia" w:ascii="宋体" w:hAnsi="宋体" w:eastAsia="宋体" w:cs="宋体"/>
          <w:color w:val="000000"/>
          <w:szCs w:val="21"/>
        </w:rPr>
        <w:t>—自工作曲线上查得的镁的质量浓度，</w:t>
      </w:r>
      <w:r>
        <w:rPr>
          <w:rFonts w:hint="eastAsia" w:ascii="宋体" w:hAnsi="宋体" w:eastAsia="宋体" w:cs="宋体"/>
          <w:color w:val="000000"/>
          <w:kern w:val="0"/>
        </w:rPr>
        <w:t>单位为微克每毫升（</w:t>
      </w:r>
      <w:r>
        <w:rPr>
          <w:rFonts w:hint="eastAsia" w:ascii="宋体" w:hAnsi="宋体" w:eastAsia="宋体" w:cs="宋体"/>
          <w:color w:val="000000"/>
          <w:szCs w:val="21"/>
        </w:rPr>
        <w:t>µg/mL）；</w:t>
      </w:r>
    </w:p>
    <w:p w14:paraId="39487DC7">
      <w:pPr>
        <w:ind w:firstLine="1050" w:firstLineChars="5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eastAsia="宋体" w:cs="宋体"/>
          <w:i/>
          <w:iCs/>
          <w:color w:val="000000"/>
          <w:szCs w:val="21"/>
          <w:vertAlign w:val="subscript"/>
        </w:rPr>
        <w:t>0</w:t>
      </w:r>
      <w:r>
        <w:rPr>
          <w:rFonts w:hint="eastAsia" w:ascii="宋体" w:hAnsi="宋体" w:eastAsia="宋体" w:cs="宋体"/>
          <w:color w:val="000000"/>
          <w:szCs w:val="21"/>
        </w:rPr>
        <w:t>—试液总体积，</w:t>
      </w:r>
      <w:r>
        <w:rPr>
          <w:rFonts w:hint="eastAsia" w:ascii="宋体" w:hAnsi="宋体" w:eastAsia="宋体" w:cs="宋体"/>
          <w:color w:val="000000"/>
          <w:kern w:val="0"/>
        </w:rPr>
        <w:t>单位为毫升（</w:t>
      </w:r>
      <w:r>
        <w:rPr>
          <w:rFonts w:hint="eastAsia" w:ascii="宋体" w:hAnsi="宋体" w:eastAsia="宋体" w:cs="宋体"/>
          <w:color w:val="000000"/>
          <w:szCs w:val="21"/>
        </w:rPr>
        <w:t>mL）；</w:t>
      </w:r>
    </w:p>
    <w:p w14:paraId="3D41E15E">
      <w:pPr>
        <w:ind w:firstLine="1050" w:firstLineChars="5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eastAsia="宋体" w:cs="宋体"/>
          <w:i/>
          <w:iCs/>
          <w:color w:val="000000"/>
          <w:szCs w:val="21"/>
          <w:vertAlign w:val="subscript"/>
        </w:rPr>
        <w:t>2</w:t>
      </w:r>
      <w:r>
        <w:rPr>
          <w:rFonts w:hint="eastAsia" w:ascii="宋体" w:hAnsi="宋体" w:eastAsia="宋体" w:cs="宋体"/>
          <w:color w:val="000000"/>
          <w:szCs w:val="21"/>
        </w:rPr>
        <w:t>—分取试液稀释后的体积，</w:t>
      </w:r>
      <w:r>
        <w:rPr>
          <w:rFonts w:hint="eastAsia" w:ascii="宋体" w:hAnsi="宋体" w:eastAsia="宋体" w:cs="宋体"/>
          <w:color w:val="000000"/>
          <w:kern w:val="0"/>
        </w:rPr>
        <w:t>单位为毫升（</w:t>
      </w:r>
      <w:r>
        <w:rPr>
          <w:rFonts w:hint="eastAsia" w:ascii="宋体" w:hAnsi="宋体" w:eastAsia="宋体" w:cs="宋体"/>
          <w:color w:val="000000"/>
          <w:szCs w:val="21"/>
        </w:rPr>
        <w:t>mL）；</w:t>
      </w:r>
    </w:p>
    <w:p w14:paraId="0DB79B98">
      <w:pPr>
        <w:ind w:firstLine="1050" w:firstLineChars="5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eastAsia="宋体" w:cs="宋体"/>
          <w:color w:val="000000"/>
          <w:szCs w:val="21"/>
          <w:vertAlign w:val="subscript"/>
        </w:rPr>
        <w:t>1</w:t>
      </w:r>
      <w:r>
        <w:rPr>
          <w:rFonts w:hint="eastAsia" w:ascii="宋体" w:hAnsi="宋体" w:eastAsia="宋体" w:cs="宋体"/>
          <w:color w:val="000000"/>
          <w:szCs w:val="21"/>
        </w:rPr>
        <w:t>—分取试液体积，</w:t>
      </w:r>
      <w:r>
        <w:rPr>
          <w:rFonts w:hint="eastAsia" w:ascii="宋体" w:hAnsi="宋体" w:eastAsia="宋体" w:cs="宋体"/>
          <w:color w:val="000000"/>
          <w:kern w:val="0"/>
        </w:rPr>
        <w:t>单位为毫升（</w:t>
      </w:r>
      <w:r>
        <w:rPr>
          <w:rFonts w:hint="eastAsia" w:ascii="宋体" w:hAnsi="宋体" w:eastAsia="宋体" w:cs="宋体"/>
          <w:color w:val="000000"/>
          <w:szCs w:val="21"/>
        </w:rPr>
        <w:t>mL）；</w:t>
      </w:r>
    </w:p>
    <w:p w14:paraId="16413E15">
      <w:pPr>
        <w:ind w:firstLine="1050" w:firstLineChars="500"/>
        <w:rPr>
          <w:rFonts w:hint="eastAsia" w:ascii="宋体" w:hAnsi="宋体" w:eastAsia="宋体" w:cs="宋体"/>
          <w:color w:val="000000"/>
          <w:szCs w:val="21"/>
        </w:rPr>
      </w:pPr>
      <w:r>
        <w:rPr>
          <w:rFonts w:hint="eastAsia" w:ascii="宋体" w:hAnsi="宋体" w:eastAsia="宋体" w:cs="宋体"/>
          <w:i/>
          <w:iCs/>
          <w:color w:val="000000"/>
          <w:szCs w:val="21"/>
        </w:rPr>
        <w:t>m</w:t>
      </w:r>
      <w:r>
        <w:rPr>
          <w:rFonts w:hint="eastAsia" w:ascii="宋体" w:hAnsi="宋体" w:eastAsia="宋体" w:cs="宋体"/>
          <w:i/>
          <w:iCs/>
          <w:color w:val="000000"/>
          <w:szCs w:val="21"/>
          <w:vertAlign w:val="subscript"/>
        </w:rPr>
        <w:t>0</w:t>
      </w:r>
      <w:r>
        <w:rPr>
          <w:rFonts w:hint="eastAsia" w:ascii="宋体" w:hAnsi="宋体" w:eastAsia="宋体" w:cs="宋体"/>
          <w:color w:val="000000"/>
          <w:szCs w:val="21"/>
        </w:rPr>
        <w:t>—试料的质量，</w:t>
      </w:r>
      <w:r>
        <w:rPr>
          <w:rFonts w:hint="eastAsia" w:ascii="宋体" w:hAnsi="宋体" w:eastAsia="宋体" w:cs="宋体"/>
          <w:color w:val="000000"/>
          <w:kern w:val="0"/>
        </w:rPr>
        <w:t>单位为克（</w:t>
      </w:r>
      <w:r>
        <w:rPr>
          <w:rFonts w:hint="eastAsia" w:ascii="宋体" w:hAnsi="宋体" w:eastAsia="宋体" w:cs="宋体"/>
          <w:color w:val="000000"/>
          <w:szCs w:val="21"/>
        </w:rPr>
        <w:t>g）；</w:t>
      </w:r>
    </w:p>
    <w:p w14:paraId="1F122140">
      <w:pPr>
        <w:pStyle w:val="65"/>
        <w:tabs>
          <w:tab w:val="left" w:pos="420"/>
        </w:tabs>
        <w:spacing w:before="162" w:after="162"/>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所得结果表示至小数后第二位。若镁的质量分数小于0.10%时，表示至小数后第三位。</w:t>
      </w:r>
    </w:p>
    <w:p w14:paraId="3E4CC4E8">
      <w:pPr>
        <w:pStyle w:val="65"/>
        <w:tabs>
          <w:tab w:val="left" w:pos="420"/>
        </w:tabs>
        <w:spacing w:before="162" w:after="162"/>
        <w:rPr>
          <w:rFonts w:ascii="Times New Roman"/>
          <w:szCs w:val="21"/>
        </w:rPr>
      </w:pPr>
      <w:r>
        <w:rPr>
          <w:rFonts w:hint="eastAsia" w:hAnsi="黑体" w:cs="黑体"/>
          <w:szCs w:val="21"/>
          <w:lang w:val="en-US" w:eastAsia="zh-CN"/>
        </w:rPr>
        <w:t>10</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2DBD4455">
      <w:pPr>
        <w:pStyle w:val="90"/>
        <w:numPr>
          <w:ilvl w:val="0"/>
          <w:numId w:val="0"/>
        </w:numPr>
        <w:tabs>
          <w:tab w:val="left" w:pos="420"/>
        </w:tabs>
        <w:spacing w:before="120" w:after="120"/>
        <w:rPr>
          <w:rFonts w:hAnsi="黑体"/>
          <w:kern w:val="2"/>
        </w:rPr>
      </w:pPr>
      <w:r>
        <w:rPr>
          <w:rFonts w:hint="eastAsia" w:hAnsi="黑体"/>
          <w:kern w:val="2"/>
          <w:lang w:val="en-US" w:eastAsia="zh-CN"/>
        </w:rPr>
        <w:t>10</w:t>
      </w:r>
      <w:r>
        <w:rPr>
          <w:rFonts w:hint="eastAsia" w:hAnsi="黑体"/>
          <w:kern w:val="2"/>
        </w:rPr>
        <w:t>.1  重复性</w:t>
      </w:r>
    </w:p>
    <w:p w14:paraId="5EC85E2E">
      <w:pPr>
        <w:numPr>
          <w:ilvl w:val="0"/>
          <w:numId w:val="10"/>
        </w:numPr>
        <w:adjustRightInd w:val="0"/>
        <w:snapToGrid w:val="0"/>
        <w:ind w:firstLine="420" w:firstLineChars="200"/>
        <w:jc w:val="left"/>
        <w:rPr>
          <w:rFonts w:hint="eastAsia" w:ascii="宋体" w:hAnsi="宋体" w:eastAsia="宋体" w:cs="宋体"/>
          <w:szCs w:val="21"/>
        </w:rPr>
      </w:pPr>
      <w:r>
        <w:rPr>
          <w:rFonts w:hint="eastAsia" w:ascii="宋体" w:hAnsi="宋体" w:eastAsia="宋体" w:cs="宋体"/>
          <w:szCs w:val="21"/>
        </w:rPr>
        <w:t>在重复性条件下获得的两次独立测试结果的测定值，在表</w:t>
      </w:r>
      <w:r>
        <w:rPr>
          <w:rFonts w:hint="eastAsia" w:ascii="宋体" w:hAnsi="宋体" w:eastAsia="宋体" w:cs="宋体"/>
          <w:szCs w:val="21"/>
          <w:lang w:val="en-US" w:eastAsia="zh-CN"/>
        </w:rPr>
        <w:t>2</w:t>
      </w:r>
      <w:r>
        <w:rPr>
          <w:rFonts w:hint="eastAsia" w:ascii="宋体" w:hAnsi="宋体" w:eastAsia="宋体" w:cs="宋体"/>
          <w:szCs w:val="21"/>
        </w:rPr>
        <w:t>给出的平均值范围内，这两个测试结果的绝对差值不超过重复性限（</w:t>
      </w:r>
      <w:r>
        <w:rPr>
          <w:rFonts w:hint="eastAsia" w:ascii="宋体" w:hAnsi="宋体" w:eastAsia="宋体" w:cs="宋体"/>
          <w:i/>
          <w:szCs w:val="21"/>
        </w:rPr>
        <w:t>r</w:t>
      </w:r>
      <w:r>
        <w:rPr>
          <w:rFonts w:hint="eastAsia" w:ascii="宋体" w:hAnsi="宋体" w:eastAsia="宋体" w:cs="宋体"/>
          <w:szCs w:val="21"/>
        </w:rPr>
        <w:t>），超过重复性限（</w:t>
      </w:r>
      <w:r>
        <w:rPr>
          <w:rFonts w:hint="eastAsia" w:ascii="宋体" w:hAnsi="宋体" w:eastAsia="宋体" w:cs="宋体"/>
          <w:i/>
          <w:szCs w:val="21"/>
        </w:rPr>
        <w:t>r</w:t>
      </w:r>
      <w:r>
        <w:rPr>
          <w:rFonts w:hint="eastAsia" w:ascii="宋体" w:hAnsi="宋体" w:eastAsia="宋体" w:cs="宋体"/>
          <w:szCs w:val="21"/>
        </w:rPr>
        <w:t>）的情况不超过5%，重复性限（</w:t>
      </w:r>
      <w:r>
        <w:rPr>
          <w:rFonts w:hint="eastAsia" w:ascii="宋体" w:hAnsi="宋体" w:eastAsia="宋体" w:cs="宋体"/>
          <w:i/>
          <w:szCs w:val="21"/>
        </w:rPr>
        <w:t>r</w:t>
      </w:r>
      <w:r>
        <w:rPr>
          <w:rFonts w:hint="eastAsia" w:ascii="宋体" w:hAnsi="宋体" w:eastAsia="宋体" w:cs="宋体"/>
          <w:szCs w:val="21"/>
        </w:rPr>
        <w:t>）按表</w:t>
      </w:r>
      <w:r>
        <w:rPr>
          <w:rFonts w:hint="eastAsia" w:ascii="宋体" w:hAnsi="宋体" w:eastAsia="宋体" w:cs="宋体"/>
          <w:szCs w:val="21"/>
          <w:lang w:val="en-US" w:eastAsia="zh-CN"/>
        </w:rPr>
        <w:t>2</w:t>
      </w:r>
      <w:r>
        <w:rPr>
          <w:rFonts w:hint="eastAsia" w:ascii="宋体" w:hAnsi="宋体" w:eastAsia="宋体" w:cs="宋体"/>
          <w:szCs w:val="21"/>
        </w:rPr>
        <w:t>数据采用线性内插法或外延法求得。</w:t>
      </w:r>
    </w:p>
    <w:p w14:paraId="20B6A067">
      <w:pPr>
        <w:adjustRightInd w:val="0"/>
        <w:snapToGrid w:val="0"/>
        <w:jc w:val="center"/>
        <w:rPr>
          <w:rFonts w:hint="default" w:eastAsia="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 xml:space="preserve">2 </w:t>
      </w:r>
      <w:r>
        <w:rPr>
          <w:rFonts w:eastAsia="黑体"/>
          <w:szCs w:val="21"/>
        </w:rPr>
        <w:t xml:space="preserve"> </w:t>
      </w:r>
      <w:r>
        <w:rPr>
          <w:rFonts w:hint="eastAsia" w:eastAsia="黑体"/>
          <w:szCs w:val="21"/>
        </w:rPr>
        <w:t>重复性限</w:t>
      </w:r>
    </w:p>
    <w:tbl>
      <w:tblPr>
        <w:tblStyle w:val="4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2"/>
        <w:gridCol w:w="1752"/>
        <w:gridCol w:w="1555"/>
        <w:gridCol w:w="1555"/>
        <w:gridCol w:w="1568"/>
      </w:tblGrid>
      <w:tr w14:paraId="74F5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38" w:type="pct"/>
            <w:tcBorders>
              <w:top w:val="single" w:color="auto" w:sz="4" w:space="0"/>
              <w:left w:val="single" w:color="auto" w:sz="4" w:space="0"/>
              <w:bottom w:val="single" w:color="auto" w:sz="4" w:space="0"/>
              <w:right w:val="single" w:color="auto" w:sz="4" w:space="0"/>
            </w:tcBorders>
            <w:vAlign w:val="top"/>
          </w:tcPr>
          <w:p w14:paraId="0EE88F65">
            <w:pPr>
              <w:adjustRightInd w:val="0"/>
              <w:snapToGrid w:val="0"/>
              <w:spacing w:line="30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rPr>
              <w:t>镁</w:t>
            </w:r>
            <w:r>
              <w:rPr>
                <w:rFonts w:hint="eastAsia" w:ascii="宋体" w:hAnsi="宋体" w:eastAsia="宋体" w:cs="宋体"/>
                <w:color w:val="000000"/>
                <w:kern w:val="0"/>
                <w:sz w:val="18"/>
                <w:szCs w:val="18"/>
              </w:rPr>
              <w:t>的质量分数/%</w:t>
            </w:r>
          </w:p>
        </w:tc>
        <w:tc>
          <w:tcPr>
            <w:tcW w:w="916" w:type="pct"/>
            <w:tcBorders>
              <w:top w:val="single" w:color="auto" w:sz="4" w:space="0"/>
              <w:left w:val="single" w:color="auto" w:sz="4" w:space="0"/>
              <w:bottom w:val="single" w:color="auto" w:sz="4" w:space="0"/>
              <w:right w:val="single" w:color="auto" w:sz="4" w:space="0"/>
            </w:tcBorders>
            <w:vAlign w:val="top"/>
          </w:tcPr>
          <w:p w14:paraId="2EA018EF">
            <w:pPr>
              <w:adjustRightInd w:val="0"/>
              <w:snapToGrid w:val="0"/>
              <w:spacing w:line="300" w:lineRule="auto"/>
              <w:jc w:val="center"/>
              <w:rPr>
                <w:rFonts w:hint="eastAsia" w:ascii="宋体" w:hAnsi="宋体" w:eastAsia="宋体" w:cs="宋体"/>
                <w:color w:val="auto"/>
                <w:sz w:val="18"/>
                <w:szCs w:val="18"/>
                <w:lang w:eastAsia="zh-CN"/>
              </w:rPr>
            </w:pPr>
            <w:r>
              <w:rPr>
                <w:rFonts w:hint="eastAsia" w:ascii="宋体" w:hAnsi="宋体" w:eastAsia="宋体" w:cs="宋体"/>
                <w:color w:val="000000"/>
                <w:kern w:val="0"/>
                <w:sz w:val="18"/>
                <w:szCs w:val="18"/>
              </w:rPr>
              <w:t>0.01</w:t>
            </w:r>
            <w:r>
              <w:rPr>
                <w:rFonts w:hint="eastAsia" w:ascii="Arial" w:hAnsi="Arial" w:cs="Arial"/>
                <w:color w:val="000000"/>
                <w:kern w:val="0"/>
                <w:sz w:val="18"/>
                <w:szCs w:val="18"/>
                <w:lang w:val="en-US" w:eastAsia="zh-CN"/>
              </w:rPr>
              <w:t>5</w:t>
            </w:r>
          </w:p>
        </w:tc>
        <w:tc>
          <w:tcPr>
            <w:tcW w:w="813" w:type="pct"/>
            <w:tcBorders>
              <w:top w:val="single" w:color="auto" w:sz="4" w:space="0"/>
              <w:left w:val="single" w:color="auto" w:sz="4" w:space="0"/>
              <w:bottom w:val="single" w:color="auto" w:sz="4" w:space="0"/>
              <w:right w:val="single" w:color="auto" w:sz="4" w:space="0"/>
            </w:tcBorders>
            <w:vAlign w:val="top"/>
          </w:tcPr>
          <w:p w14:paraId="469665D1">
            <w:pPr>
              <w:adjustRightInd w:val="0"/>
              <w:snapToGrid w:val="0"/>
              <w:spacing w:line="30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000000"/>
                <w:kern w:val="0"/>
                <w:sz w:val="18"/>
                <w:szCs w:val="18"/>
              </w:rPr>
              <w:t>0.</w:t>
            </w:r>
            <w:r>
              <w:rPr>
                <w:rFonts w:hint="eastAsia" w:ascii="宋体" w:hAnsi="宋体" w:cs="宋体"/>
                <w:color w:val="000000"/>
                <w:kern w:val="0"/>
                <w:sz w:val="18"/>
                <w:szCs w:val="18"/>
                <w:lang w:val="en-US" w:eastAsia="zh-CN"/>
              </w:rPr>
              <w:t>1x</w:t>
            </w:r>
          </w:p>
        </w:tc>
        <w:tc>
          <w:tcPr>
            <w:tcW w:w="813" w:type="pct"/>
            <w:tcBorders>
              <w:top w:val="single" w:color="auto" w:sz="4" w:space="0"/>
              <w:left w:val="single" w:color="auto" w:sz="4" w:space="0"/>
              <w:bottom w:val="single" w:color="auto" w:sz="4" w:space="0"/>
              <w:right w:val="single" w:color="auto" w:sz="4" w:space="0"/>
            </w:tcBorders>
            <w:vAlign w:val="top"/>
          </w:tcPr>
          <w:p w14:paraId="7F13CB0D">
            <w:pPr>
              <w:adjustRightInd w:val="0"/>
              <w:snapToGrid w:val="0"/>
              <w:spacing w:line="300" w:lineRule="auto"/>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0.8x</w:t>
            </w:r>
          </w:p>
        </w:tc>
        <w:tc>
          <w:tcPr>
            <w:tcW w:w="816" w:type="pct"/>
            <w:tcBorders>
              <w:top w:val="single" w:color="auto" w:sz="4" w:space="0"/>
              <w:left w:val="single" w:color="auto" w:sz="4" w:space="0"/>
              <w:bottom w:val="single" w:color="auto" w:sz="4" w:space="0"/>
              <w:right w:val="single" w:color="auto" w:sz="4" w:space="0"/>
            </w:tcBorders>
            <w:vAlign w:val="top"/>
          </w:tcPr>
          <w:p w14:paraId="4813E0DF">
            <w:pPr>
              <w:adjustRightInd w:val="0"/>
              <w:snapToGrid w:val="0"/>
              <w:spacing w:line="300" w:lineRule="auto"/>
              <w:jc w:val="center"/>
              <w:rPr>
                <w:rFonts w:hint="default" w:ascii="宋体" w:hAnsi="宋体" w:eastAsia="宋体" w:cs="宋体"/>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rPr>
              <w:t>.</w:t>
            </w:r>
            <w:r>
              <w:rPr>
                <w:rFonts w:hint="eastAsia" w:ascii="宋体" w:hAnsi="宋体" w:cs="宋体"/>
                <w:bCs/>
                <w:color w:val="auto"/>
                <w:sz w:val="18"/>
                <w:szCs w:val="18"/>
                <w:lang w:val="en-US" w:eastAsia="zh-CN"/>
              </w:rPr>
              <w:t>xx</w:t>
            </w:r>
          </w:p>
        </w:tc>
      </w:tr>
      <w:tr w14:paraId="1293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38" w:type="pct"/>
            <w:tcBorders>
              <w:top w:val="single" w:color="auto" w:sz="4" w:space="0"/>
              <w:left w:val="single" w:color="auto" w:sz="4" w:space="0"/>
              <w:bottom w:val="single" w:color="auto" w:sz="4" w:space="0"/>
              <w:right w:val="single" w:color="auto" w:sz="4" w:space="0"/>
            </w:tcBorders>
            <w:vAlign w:val="top"/>
          </w:tcPr>
          <w:p w14:paraId="77717544">
            <w:pPr>
              <w:adjustRightInd w:val="0"/>
              <w:snapToGrid w:val="0"/>
              <w:spacing w:line="300" w:lineRule="auto"/>
              <w:jc w:val="center"/>
              <w:rPr>
                <w:rFonts w:hint="eastAsia" w:ascii="宋体" w:hAnsi="宋体" w:eastAsia="宋体" w:cs="宋体"/>
                <w:sz w:val="18"/>
                <w:szCs w:val="18"/>
              </w:rPr>
            </w:pPr>
            <w:r>
              <w:rPr>
                <w:rFonts w:hint="eastAsia" w:ascii="宋体" w:hAnsi="宋体" w:eastAsia="宋体" w:cs="宋体"/>
                <w:color w:val="000000"/>
                <w:kern w:val="0"/>
                <w:sz w:val="18"/>
                <w:szCs w:val="18"/>
              </w:rPr>
              <w:t>重复性限（r）/%</w:t>
            </w:r>
          </w:p>
        </w:tc>
        <w:tc>
          <w:tcPr>
            <w:tcW w:w="916" w:type="pct"/>
            <w:tcBorders>
              <w:top w:val="single" w:color="auto" w:sz="4" w:space="0"/>
              <w:left w:val="single" w:color="auto" w:sz="4" w:space="0"/>
              <w:bottom w:val="single" w:color="auto" w:sz="4" w:space="0"/>
              <w:right w:val="single" w:color="auto" w:sz="4" w:space="0"/>
            </w:tcBorders>
            <w:vAlign w:val="top"/>
          </w:tcPr>
          <w:p w14:paraId="3450ED84">
            <w:pPr>
              <w:adjustRightInd w:val="0"/>
              <w:snapToGrid w:val="0"/>
              <w:spacing w:line="300" w:lineRule="auto"/>
              <w:jc w:val="center"/>
              <w:rPr>
                <w:rFonts w:hint="eastAsia" w:ascii="宋体" w:hAnsi="宋体" w:eastAsia="宋体" w:cs="宋体"/>
                <w:color w:val="auto"/>
                <w:sz w:val="18"/>
                <w:szCs w:val="18"/>
                <w:lang w:val="en-US" w:eastAsia="zh-CN"/>
              </w:rPr>
            </w:pPr>
          </w:p>
        </w:tc>
        <w:tc>
          <w:tcPr>
            <w:tcW w:w="813" w:type="pct"/>
            <w:tcBorders>
              <w:top w:val="single" w:color="auto" w:sz="4" w:space="0"/>
              <w:left w:val="single" w:color="auto" w:sz="4" w:space="0"/>
              <w:bottom w:val="single" w:color="auto" w:sz="4" w:space="0"/>
              <w:right w:val="single" w:color="auto" w:sz="4" w:space="0"/>
            </w:tcBorders>
            <w:vAlign w:val="top"/>
          </w:tcPr>
          <w:p w14:paraId="6496B81B">
            <w:pPr>
              <w:adjustRightInd w:val="0"/>
              <w:snapToGrid w:val="0"/>
              <w:spacing w:line="300" w:lineRule="auto"/>
              <w:jc w:val="center"/>
              <w:rPr>
                <w:rFonts w:hint="eastAsia" w:ascii="宋体" w:hAnsi="宋体" w:eastAsia="宋体" w:cs="宋体"/>
                <w:color w:val="auto"/>
                <w:sz w:val="18"/>
                <w:szCs w:val="18"/>
              </w:rPr>
            </w:pPr>
          </w:p>
        </w:tc>
        <w:tc>
          <w:tcPr>
            <w:tcW w:w="813" w:type="pct"/>
            <w:tcBorders>
              <w:top w:val="single" w:color="auto" w:sz="4" w:space="0"/>
              <w:left w:val="single" w:color="auto" w:sz="4" w:space="0"/>
              <w:bottom w:val="single" w:color="auto" w:sz="4" w:space="0"/>
              <w:right w:val="single" w:color="auto" w:sz="4" w:space="0"/>
            </w:tcBorders>
            <w:vAlign w:val="top"/>
          </w:tcPr>
          <w:p w14:paraId="7FD54C06">
            <w:pPr>
              <w:adjustRightInd w:val="0"/>
              <w:snapToGrid w:val="0"/>
              <w:spacing w:line="300" w:lineRule="auto"/>
              <w:jc w:val="center"/>
              <w:rPr>
                <w:rFonts w:hint="eastAsia" w:ascii="宋体" w:hAnsi="宋体" w:eastAsia="宋体" w:cs="宋体"/>
                <w:color w:val="auto"/>
                <w:sz w:val="18"/>
                <w:szCs w:val="18"/>
                <w:lang w:val="en-US" w:eastAsia="zh-CN"/>
              </w:rPr>
            </w:pPr>
          </w:p>
        </w:tc>
        <w:tc>
          <w:tcPr>
            <w:tcW w:w="816" w:type="pct"/>
            <w:tcBorders>
              <w:top w:val="single" w:color="auto" w:sz="4" w:space="0"/>
              <w:left w:val="single" w:color="auto" w:sz="4" w:space="0"/>
              <w:bottom w:val="single" w:color="auto" w:sz="4" w:space="0"/>
              <w:right w:val="single" w:color="auto" w:sz="4" w:space="0"/>
            </w:tcBorders>
            <w:vAlign w:val="top"/>
          </w:tcPr>
          <w:p w14:paraId="0E2A0F09">
            <w:pPr>
              <w:adjustRightInd w:val="0"/>
              <w:snapToGrid w:val="0"/>
              <w:spacing w:line="300" w:lineRule="auto"/>
              <w:jc w:val="center"/>
              <w:rPr>
                <w:rFonts w:hint="eastAsia" w:ascii="宋体" w:hAnsi="宋体" w:eastAsia="宋体" w:cs="宋体"/>
                <w:sz w:val="18"/>
                <w:szCs w:val="18"/>
                <w:lang w:val="en-US" w:eastAsia="zh-CN"/>
              </w:rPr>
            </w:pPr>
          </w:p>
        </w:tc>
      </w:tr>
      <w:tr w14:paraId="590B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top"/>
          </w:tcPr>
          <w:p w14:paraId="35EF3858">
            <w:pPr>
              <w:adjustRightInd w:val="0"/>
              <w:snapToGrid w:val="0"/>
              <w:spacing w:line="300" w:lineRule="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注：重复性限（r）为2.83Sr，Sr为重复性标准偏差。</w:t>
            </w:r>
          </w:p>
        </w:tc>
      </w:tr>
    </w:tbl>
    <w:p w14:paraId="270FC842">
      <w:pPr>
        <w:adjustRightInd w:val="0"/>
        <w:snapToGrid w:val="0"/>
        <w:spacing w:before="162" w:beforeLines="50" w:line="360" w:lineRule="auto"/>
        <w:rPr>
          <w:rFonts w:ascii="黑体" w:hAnsi="黑体" w:eastAsia="黑体"/>
          <w:color w:val="FF0000"/>
          <w:szCs w:val="32"/>
        </w:rPr>
      </w:pPr>
    </w:p>
    <w:p w14:paraId="0EB4CEC6">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10.2</w:t>
      </w:r>
      <w:r>
        <w:rPr>
          <w:rFonts w:hint="eastAsia" w:ascii="黑体" w:hAnsi="黑体" w:eastAsia="黑体"/>
          <w:color w:val="auto"/>
          <w:szCs w:val="32"/>
        </w:rPr>
        <w:t xml:space="preserve">  再现性</w:t>
      </w:r>
    </w:p>
    <w:p w14:paraId="6D5EBB5B">
      <w:pPr>
        <w:spacing w:before="50" w:after="50"/>
        <w:ind w:firstLine="420" w:firstLineChars="200"/>
        <w:rPr>
          <w:rFonts w:hint="eastAsia"/>
          <w:color w:val="auto"/>
        </w:rPr>
      </w:pPr>
      <w:r>
        <w:rPr>
          <w:rFonts w:hint="eastAsia" w:ascii="宋体" w:hAnsi="宋体" w:eastAsia="宋体" w:cs="宋体"/>
          <w:color w:val="auto"/>
        </w:rPr>
        <w:t>在再现性条件下获得的两次独立测试结果的测定值，在</w:t>
      </w:r>
      <w:r>
        <w:rPr>
          <w:rFonts w:hint="eastAsia" w:ascii="宋体" w:hAnsi="宋体" w:eastAsia="宋体" w:cs="宋体"/>
          <w:szCs w:val="21"/>
        </w:rPr>
        <w:t>表</w:t>
      </w:r>
      <w:r>
        <w:rPr>
          <w:rFonts w:hint="eastAsia" w:ascii="宋体" w:hAnsi="宋体" w:cs="宋体"/>
          <w:szCs w:val="21"/>
          <w:lang w:val="en-US" w:eastAsia="zh-CN"/>
        </w:rPr>
        <w:t>3</w:t>
      </w:r>
      <w:r>
        <w:rPr>
          <w:rFonts w:hint="eastAsia" w:ascii="宋体" w:hAnsi="宋体" w:eastAsia="宋体" w:cs="宋体"/>
          <w:color w:val="auto"/>
        </w:rPr>
        <w:t>给出的平均值范围内，两个测试结果的绝对差值不超过再现性限（</w:t>
      </w:r>
      <w:r>
        <w:rPr>
          <w:rFonts w:hint="eastAsia" w:ascii="宋体" w:hAnsi="宋体" w:eastAsia="宋体" w:cs="宋体"/>
          <w:i/>
          <w:color w:val="auto"/>
        </w:rPr>
        <w:t>R</w:t>
      </w:r>
      <w:r>
        <w:rPr>
          <w:rFonts w:hint="eastAsia" w:ascii="宋体" w:hAnsi="宋体" w:eastAsia="宋体" w:cs="宋体"/>
          <w:color w:val="auto"/>
        </w:rPr>
        <w:t>），超过再现性限（</w:t>
      </w:r>
      <w:r>
        <w:rPr>
          <w:rFonts w:hint="eastAsia" w:ascii="宋体" w:hAnsi="宋体" w:eastAsia="宋体" w:cs="宋体"/>
          <w:i/>
          <w:color w:val="auto"/>
        </w:rPr>
        <w:t>R</w:t>
      </w:r>
      <w:r>
        <w:rPr>
          <w:rFonts w:hint="eastAsia" w:ascii="宋体" w:hAnsi="宋体" w:eastAsia="宋体" w:cs="宋体"/>
          <w:color w:val="auto"/>
        </w:rPr>
        <w:t>）情况不超过5%。再现性限（</w:t>
      </w:r>
      <w:r>
        <w:rPr>
          <w:rFonts w:hint="eastAsia" w:ascii="宋体" w:hAnsi="宋体" w:eastAsia="宋体" w:cs="宋体"/>
          <w:i/>
          <w:color w:val="auto"/>
        </w:rPr>
        <w:t>R</w:t>
      </w:r>
      <w:r>
        <w:rPr>
          <w:rFonts w:hint="eastAsia" w:ascii="宋体" w:hAnsi="宋体" w:eastAsia="宋体" w:cs="宋体"/>
          <w:color w:val="auto"/>
        </w:rPr>
        <w:t>）按表</w:t>
      </w:r>
      <w:r>
        <w:rPr>
          <w:rFonts w:hint="eastAsia" w:ascii="宋体" w:hAnsi="宋体" w:eastAsia="宋体" w:cs="宋体"/>
          <w:color w:val="auto"/>
          <w:lang w:val="en-US" w:eastAsia="zh-CN"/>
        </w:rPr>
        <w:t>3</w:t>
      </w:r>
      <w:r>
        <w:rPr>
          <w:rFonts w:hint="eastAsia" w:ascii="宋体" w:hAnsi="宋体" w:eastAsia="宋体" w:cs="宋体"/>
          <w:color w:val="auto"/>
        </w:rPr>
        <w:t>数据采用线性内插法或外延法求得</w:t>
      </w:r>
      <w:r>
        <w:rPr>
          <w:rFonts w:hint="eastAsia"/>
          <w:color w:val="auto"/>
        </w:rPr>
        <w:t>。</w:t>
      </w:r>
    </w:p>
    <w:p w14:paraId="260B6A93">
      <w:pPr>
        <w:spacing w:before="50" w:after="50"/>
        <w:ind w:firstLine="420" w:firstLineChars="200"/>
        <w:rPr>
          <w:rFonts w:hint="eastAsia"/>
          <w:color w:val="auto"/>
        </w:rPr>
      </w:pPr>
    </w:p>
    <w:p w14:paraId="2CE4DCD1">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3</w:t>
      </w:r>
      <w:r>
        <w:rPr>
          <w:rFonts w:hint="eastAsia" w:ascii="黑体" w:hAnsi="黑体" w:eastAsia="黑体"/>
          <w:szCs w:val="21"/>
        </w:rPr>
        <w:t xml:space="preserve">  </w:t>
      </w:r>
      <w:r>
        <w:rPr>
          <w:rFonts w:hint="eastAsia" w:ascii="黑体" w:hAnsi="黑体" w:eastAsia="黑体"/>
        </w:rPr>
        <w:t>再现性限</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1754"/>
        <w:gridCol w:w="1557"/>
        <w:gridCol w:w="1557"/>
        <w:gridCol w:w="1561"/>
      </w:tblGrid>
      <w:tr w14:paraId="18BE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39" w:type="pct"/>
            <w:tcBorders>
              <w:top w:val="single" w:color="auto" w:sz="4" w:space="0"/>
              <w:left w:val="single" w:color="auto" w:sz="4" w:space="0"/>
              <w:bottom w:val="single" w:color="auto" w:sz="4" w:space="0"/>
              <w:right w:val="single" w:color="auto" w:sz="4" w:space="0"/>
            </w:tcBorders>
            <w:vAlign w:val="top"/>
          </w:tcPr>
          <w:p w14:paraId="16C7EDB6">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lang w:val="en-US" w:eastAsia="zh-CN"/>
              </w:rPr>
              <w:t>镁</w:t>
            </w:r>
            <w:r>
              <w:rPr>
                <w:rFonts w:hint="eastAsia" w:ascii="宋体" w:hAnsi="宋体" w:eastAsia="宋体" w:cs="宋体"/>
                <w:color w:val="000000"/>
                <w:kern w:val="0"/>
                <w:sz w:val="18"/>
              </w:rPr>
              <w:t>的质量分数/%</w:t>
            </w:r>
          </w:p>
        </w:tc>
        <w:tc>
          <w:tcPr>
            <w:tcW w:w="1754" w:type="dxa"/>
            <w:tcBorders>
              <w:top w:val="single" w:color="auto" w:sz="4" w:space="0"/>
              <w:left w:val="single" w:color="auto" w:sz="4" w:space="0"/>
              <w:bottom w:val="single" w:color="auto" w:sz="4" w:space="0"/>
              <w:right w:val="single" w:color="auto" w:sz="4" w:space="0"/>
            </w:tcBorders>
            <w:vAlign w:val="top"/>
          </w:tcPr>
          <w:p w14:paraId="3EF2FB55">
            <w:pPr>
              <w:adjustRightInd w:val="0"/>
              <w:snapToGrid w:val="0"/>
              <w:spacing w:line="300" w:lineRule="auto"/>
              <w:jc w:val="center"/>
              <w:rPr>
                <w:rFonts w:hint="eastAsia" w:ascii="宋体" w:hAnsi="宋体" w:eastAsia="宋体" w:cs="宋体"/>
                <w:color w:val="auto"/>
                <w:sz w:val="18"/>
                <w:szCs w:val="18"/>
                <w:lang w:eastAsia="zh-CN"/>
              </w:rPr>
            </w:pPr>
            <w:r>
              <w:rPr>
                <w:rFonts w:hint="eastAsia" w:ascii="宋体" w:hAnsi="宋体" w:eastAsia="宋体" w:cs="宋体"/>
                <w:color w:val="000000"/>
                <w:kern w:val="0"/>
                <w:sz w:val="18"/>
                <w:szCs w:val="18"/>
              </w:rPr>
              <w:t>0.01</w:t>
            </w:r>
            <w:r>
              <w:rPr>
                <w:rFonts w:hint="eastAsia" w:ascii="Arial" w:hAnsi="Arial" w:cs="Arial"/>
                <w:color w:val="000000"/>
                <w:kern w:val="0"/>
                <w:sz w:val="18"/>
                <w:szCs w:val="18"/>
                <w:lang w:val="en-US" w:eastAsia="zh-CN"/>
              </w:rPr>
              <w:t>5</w:t>
            </w:r>
          </w:p>
        </w:tc>
        <w:tc>
          <w:tcPr>
            <w:tcW w:w="1557" w:type="dxa"/>
            <w:tcBorders>
              <w:top w:val="single" w:color="auto" w:sz="4" w:space="0"/>
              <w:left w:val="single" w:color="auto" w:sz="4" w:space="0"/>
              <w:bottom w:val="single" w:color="auto" w:sz="4" w:space="0"/>
              <w:right w:val="single" w:color="auto" w:sz="4" w:space="0"/>
            </w:tcBorders>
            <w:vAlign w:val="top"/>
          </w:tcPr>
          <w:p w14:paraId="43374A83">
            <w:pPr>
              <w:adjustRightInd w:val="0"/>
              <w:snapToGrid w:val="0"/>
              <w:spacing w:line="30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000000"/>
                <w:kern w:val="0"/>
                <w:sz w:val="18"/>
                <w:szCs w:val="18"/>
              </w:rPr>
              <w:t>0.</w:t>
            </w:r>
            <w:r>
              <w:rPr>
                <w:rFonts w:hint="eastAsia" w:ascii="宋体" w:hAnsi="宋体" w:cs="宋体"/>
                <w:sz w:val="18"/>
                <w:szCs w:val="18"/>
                <w:lang w:val="en-US" w:eastAsia="zh-CN"/>
              </w:rPr>
              <w:t>1x</w:t>
            </w:r>
          </w:p>
        </w:tc>
        <w:tc>
          <w:tcPr>
            <w:tcW w:w="1557" w:type="dxa"/>
            <w:tcBorders>
              <w:top w:val="single" w:color="auto" w:sz="4" w:space="0"/>
              <w:left w:val="single" w:color="auto" w:sz="4" w:space="0"/>
              <w:bottom w:val="single" w:color="auto" w:sz="4" w:space="0"/>
              <w:right w:val="single" w:color="auto" w:sz="4" w:space="0"/>
            </w:tcBorders>
            <w:vAlign w:val="top"/>
          </w:tcPr>
          <w:p w14:paraId="002E0316">
            <w:pPr>
              <w:adjustRightInd w:val="0"/>
              <w:snapToGrid w:val="0"/>
              <w:spacing w:line="30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0.8x</w:t>
            </w:r>
          </w:p>
        </w:tc>
        <w:tc>
          <w:tcPr>
            <w:tcW w:w="1561" w:type="dxa"/>
            <w:tcBorders>
              <w:top w:val="single" w:color="auto" w:sz="4" w:space="0"/>
              <w:left w:val="single" w:color="auto" w:sz="4" w:space="0"/>
              <w:bottom w:val="single" w:color="auto" w:sz="4" w:space="0"/>
              <w:right w:val="single" w:color="auto" w:sz="4" w:space="0"/>
            </w:tcBorders>
            <w:vAlign w:val="top"/>
          </w:tcPr>
          <w:p w14:paraId="2C28628D">
            <w:pPr>
              <w:adjustRightInd w:val="0"/>
              <w:snapToGrid w:val="0"/>
              <w:spacing w:line="300" w:lineRule="auto"/>
              <w:jc w:val="center"/>
              <w:rPr>
                <w:rFonts w:hint="default" w:ascii="宋体" w:hAnsi="宋体" w:eastAsia="宋体" w:cs="宋体"/>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rPr>
              <w:t>.</w:t>
            </w:r>
            <w:r>
              <w:rPr>
                <w:rFonts w:hint="eastAsia" w:ascii="宋体" w:hAnsi="宋体" w:cs="宋体"/>
                <w:bCs/>
                <w:color w:val="auto"/>
                <w:sz w:val="18"/>
                <w:szCs w:val="18"/>
                <w:lang w:val="en-US" w:eastAsia="zh-CN"/>
              </w:rPr>
              <w:t>xx</w:t>
            </w:r>
          </w:p>
        </w:tc>
      </w:tr>
      <w:tr w14:paraId="0AA2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39" w:type="pct"/>
            <w:tcBorders>
              <w:top w:val="single" w:color="auto" w:sz="4" w:space="0"/>
              <w:left w:val="single" w:color="auto" w:sz="4" w:space="0"/>
              <w:bottom w:val="single" w:color="auto" w:sz="4" w:space="0"/>
              <w:right w:val="single" w:color="auto" w:sz="4" w:space="0"/>
            </w:tcBorders>
            <w:vAlign w:val="top"/>
          </w:tcPr>
          <w:p w14:paraId="61C413D4">
            <w:pPr>
              <w:adjustRightInd w:val="0"/>
              <w:snapToGrid w:val="0"/>
              <w:spacing w:line="300" w:lineRule="auto"/>
              <w:jc w:val="center"/>
              <w:rPr>
                <w:rFonts w:hint="eastAsia" w:ascii="宋体" w:hAnsi="宋体" w:eastAsia="宋体" w:cs="宋体"/>
                <w:szCs w:val="21"/>
              </w:rPr>
            </w:pPr>
            <w:r>
              <w:rPr>
                <w:rFonts w:hint="eastAsia" w:ascii="宋体" w:hAnsi="宋体" w:eastAsia="宋体" w:cs="宋体"/>
                <w:kern w:val="0"/>
                <w:sz w:val="18"/>
              </w:rPr>
              <w:t>再现性限（R）</w:t>
            </w:r>
            <w:r>
              <w:rPr>
                <w:rFonts w:hint="eastAsia" w:ascii="宋体" w:hAnsi="宋体" w:eastAsia="宋体" w:cs="宋体"/>
                <w:color w:val="000000"/>
                <w:kern w:val="0"/>
                <w:sz w:val="18"/>
              </w:rPr>
              <w:t>/%</w:t>
            </w:r>
          </w:p>
        </w:tc>
        <w:tc>
          <w:tcPr>
            <w:tcW w:w="917" w:type="pct"/>
            <w:tcBorders>
              <w:top w:val="single" w:color="auto" w:sz="4" w:space="0"/>
              <w:left w:val="single" w:color="auto" w:sz="4" w:space="0"/>
              <w:bottom w:val="single" w:color="auto" w:sz="4" w:space="0"/>
              <w:right w:val="single" w:color="auto" w:sz="4" w:space="0"/>
            </w:tcBorders>
            <w:vAlign w:val="top"/>
          </w:tcPr>
          <w:p w14:paraId="4104E686">
            <w:pPr>
              <w:adjustRightInd w:val="0"/>
              <w:snapToGrid w:val="0"/>
              <w:spacing w:line="300" w:lineRule="auto"/>
              <w:jc w:val="center"/>
              <w:rPr>
                <w:rFonts w:hint="eastAsia" w:ascii="宋体" w:hAnsi="宋体" w:eastAsia="宋体" w:cs="宋体"/>
                <w:color w:val="auto"/>
                <w:sz w:val="18"/>
                <w:szCs w:val="18"/>
                <w:lang w:val="en-US" w:eastAsia="zh-CN"/>
              </w:rPr>
            </w:pPr>
          </w:p>
        </w:tc>
        <w:tc>
          <w:tcPr>
            <w:tcW w:w="814" w:type="pct"/>
            <w:tcBorders>
              <w:top w:val="single" w:color="auto" w:sz="4" w:space="0"/>
              <w:left w:val="single" w:color="auto" w:sz="4" w:space="0"/>
              <w:bottom w:val="single" w:color="auto" w:sz="4" w:space="0"/>
              <w:right w:val="single" w:color="auto" w:sz="4" w:space="0"/>
            </w:tcBorders>
            <w:vAlign w:val="top"/>
          </w:tcPr>
          <w:p w14:paraId="235F9BC7">
            <w:pPr>
              <w:adjustRightInd w:val="0"/>
              <w:snapToGrid w:val="0"/>
              <w:spacing w:line="300" w:lineRule="auto"/>
              <w:jc w:val="center"/>
              <w:rPr>
                <w:rFonts w:hint="eastAsia" w:ascii="宋体" w:hAnsi="宋体" w:eastAsia="宋体" w:cs="宋体"/>
                <w:color w:val="auto"/>
                <w:sz w:val="18"/>
                <w:szCs w:val="18"/>
              </w:rPr>
            </w:pPr>
          </w:p>
        </w:tc>
        <w:tc>
          <w:tcPr>
            <w:tcW w:w="814" w:type="pct"/>
            <w:tcBorders>
              <w:top w:val="single" w:color="auto" w:sz="4" w:space="0"/>
              <w:left w:val="single" w:color="auto" w:sz="4" w:space="0"/>
              <w:bottom w:val="single" w:color="auto" w:sz="4" w:space="0"/>
              <w:right w:val="single" w:color="auto" w:sz="4" w:space="0"/>
            </w:tcBorders>
            <w:vAlign w:val="top"/>
          </w:tcPr>
          <w:p w14:paraId="28AFDE4D">
            <w:pPr>
              <w:adjustRightInd w:val="0"/>
              <w:snapToGrid w:val="0"/>
              <w:spacing w:line="300" w:lineRule="auto"/>
              <w:jc w:val="center"/>
              <w:rPr>
                <w:rFonts w:hint="eastAsia" w:ascii="宋体" w:hAnsi="宋体" w:eastAsia="宋体" w:cs="宋体"/>
                <w:sz w:val="18"/>
                <w:szCs w:val="18"/>
              </w:rPr>
            </w:pPr>
          </w:p>
        </w:tc>
        <w:tc>
          <w:tcPr>
            <w:tcW w:w="814" w:type="pct"/>
            <w:tcBorders>
              <w:top w:val="single" w:color="auto" w:sz="4" w:space="0"/>
              <w:left w:val="single" w:color="auto" w:sz="4" w:space="0"/>
              <w:bottom w:val="single" w:color="auto" w:sz="4" w:space="0"/>
              <w:right w:val="single" w:color="auto" w:sz="4" w:space="0"/>
            </w:tcBorders>
            <w:vAlign w:val="top"/>
          </w:tcPr>
          <w:p w14:paraId="6A4F13A0">
            <w:pPr>
              <w:adjustRightInd w:val="0"/>
              <w:snapToGrid w:val="0"/>
              <w:spacing w:line="300" w:lineRule="auto"/>
              <w:jc w:val="center"/>
              <w:rPr>
                <w:rFonts w:hint="eastAsia" w:ascii="宋体" w:hAnsi="宋体" w:eastAsia="宋体" w:cs="宋体"/>
                <w:sz w:val="18"/>
                <w:szCs w:val="18"/>
                <w:lang w:val="en-US" w:eastAsia="zh-CN"/>
              </w:rPr>
            </w:pPr>
          </w:p>
        </w:tc>
      </w:tr>
      <w:tr w14:paraId="6C3F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top"/>
          </w:tcPr>
          <w:p w14:paraId="207DC7DD">
            <w:pPr>
              <w:adjustRightInd w:val="0"/>
              <w:snapToGrid w:val="0"/>
              <w:spacing w:line="300" w:lineRule="auto"/>
              <w:jc w:val="left"/>
              <w:rPr>
                <w:rFonts w:hint="eastAsia" w:ascii="宋体" w:hAnsi="宋体" w:eastAsia="宋体" w:cs="宋体"/>
                <w:color w:val="auto"/>
                <w:sz w:val="18"/>
                <w:szCs w:val="18"/>
                <w:lang w:val="en-US" w:eastAsia="zh-CN"/>
              </w:rPr>
            </w:pPr>
            <w:r>
              <w:rPr>
                <w:rFonts w:hint="eastAsia" w:ascii="宋体" w:hAnsi="宋体" w:eastAsia="宋体" w:cs="宋体"/>
                <w:kern w:val="0"/>
                <w:sz w:val="18"/>
              </w:rPr>
              <w:t>注：再现性限（R）为2.83S</w:t>
            </w:r>
            <w:r>
              <w:rPr>
                <w:rFonts w:hint="eastAsia" w:ascii="宋体" w:hAnsi="宋体" w:eastAsia="宋体" w:cs="宋体"/>
                <w:kern w:val="0"/>
                <w:szCs w:val="21"/>
                <w:vertAlign w:val="subscript"/>
              </w:rPr>
              <w:t>R</w:t>
            </w:r>
            <w:r>
              <w:rPr>
                <w:rFonts w:hint="eastAsia" w:ascii="宋体" w:hAnsi="宋体" w:eastAsia="宋体" w:cs="宋体"/>
                <w:kern w:val="0"/>
                <w:sz w:val="18"/>
              </w:rPr>
              <w:t>，S</w:t>
            </w:r>
            <w:r>
              <w:rPr>
                <w:rFonts w:hint="eastAsia" w:ascii="宋体" w:hAnsi="宋体" w:eastAsia="宋体" w:cs="宋体"/>
                <w:kern w:val="0"/>
                <w:szCs w:val="21"/>
                <w:vertAlign w:val="subscript"/>
              </w:rPr>
              <w:t>R</w:t>
            </w:r>
            <w:r>
              <w:rPr>
                <w:rFonts w:hint="eastAsia" w:ascii="宋体" w:hAnsi="宋体" w:eastAsia="宋体" w:cs="宋体"/>
                <w:kern w:val="0"/>
                <w:sz w:val="18"/>
              </w:rPr>
              <w:t>为再现性标准偏差。</w:t>
            </w:r>
          </w:p>
        </w:tc>
      </w:tr>
    </w:tbl>
    <w:p w14:paraId="6A8BDC82">
      <w:pPr>
        <w:spacing w:line="360" w:lineRule="auto"/>
        <w:jc w:val="left"/>
        <w:outlineLvl w:val="1"/>
        <w:rPr>
          <w:rFonts w:ascii="黑体" w:hAnsi="黑体" w:eastAsia="黑体"/>
          <w:szCs w:val="32"/>
        </w:rPr>
      </w:pPr>
    </w:p>
    <w:p w14:paraId="14B74A29">
      <w:pPr>
        <w:spacing w:line="360" w:lineRule="auto"/>
        <w:jc w:val="left"/>
        <w:outlineLvl w:val="1"/>
        <w:rPr>
          <w:rFonts w:ascii="黑体" w:hAnsi="黑体" w:eastAsia="黑体"/>
          <w:szCs w:val="32"/>
        </w:rPr>
      </w:pPr>
      <w:r>
        <w:rPr>
          <w:rFonts w:hint="eastAsia" w:ascii="黑体" w:hAnsi="黑体" w:eastAsia="黑体"/>
          <w:szCs w:val="32"/>
          <w:lang w:val="en-US" w:eastAsia="zh-CN"/>
        </w:rPr>
        <w:t>11</w:t>
      </w:r>
      <w:r>
        <w:rPr>
          <w:rFonts w:ascii="黑体" w:hAnsi="黑体" w:eastAsia="黑体"/>
          <w:szCs w:val="32"/>
        </w:rPr>
        <w:t xml:space="preserve">  </w:t>
      </w:r>
      <w:r>
        <w:rPr>
          <w:rFonts w:hint="eastAsia" w:ascii="黑体" w:hAnsi="黑体" w:eastAsia="黑体"/>
          <w:szCs w:val="32"/>
        </w:rPr>
        <w:t>试验报告</w:t>
      </w:r>
    </w:p>
    <w:p w14:paraId="758EA815">
      <w:pPr>
        <w:adjustRightInd w:val="0"/>
        <w:snapToGrid w:val="0"/>
        <w:ind w:firstLine="437"/>
        <w:rPr>
          <w:rFonts w:hint="eastAsia"/>
          <w:color w:val="auto"/>
        </w:rPr>
      </w:pPr>
    </w:p>
    <w:bookmarkEnd w:id="1"/>
    <w:p w14:paraId="1512C0F8">
      <w:pPr>
        <w:ind w:firstLine="420" w:firstLineChars="200"/>
        <w:rPr>
          <w:color w:val="auto"/>
        </w:rPr>
      </w:pPr>
      <w:r>
        <w:rPr>
          <w:rFonts w:hint="eastAsia"/>
          <w:color w:val="auto"/>
        </w:rPr>
        <w:t>试验报告至少应包括下列内容：</w:t>
      </w:r>
    </w:p>
    <w:p w14:paraId="48DD2489">
      <w:pPr>
        <w:adjustRightInd w:val="0"/>
        <w:snapToGrid w:val="0"/>
        <w:ind w:firstLine="437"/>
        <w:rPr>
          <w:color w:val="auto"/>
        </w:rPr>
      </w:pPr>
      <w:r>
        <w:rPr>
          <w:color w:val="auto"/>
        </w:rPr>
        <w:t>——</w:t>
      </w:r>
      <w:r>
        <w:rPr>
          <w:rFonts w:hint="eastAsia"/>
          <w:color w:val="auto"/>
        </w:rPr>
        <w:t>样品；</w:t>
      </w:r>
    </w:p>
    <w:p w14:paraId="51A246EB">
      <w:pPr>
        <w:adjustRightInd w:val="0"/>
        <w:snapToGrid w:val="0"/>
        <w:ind w:firstLine="437"/>
        <w:rPr>
          <w:rFonts w:hint="eastAsia"/>
          <w:color w:val="auto"/>
        </w:rPr>
      </w:pPr>
      <w:r>
        <w:rPr>
          <w:color w:val="auto"/>
        </w:rPr>
        <w:t>——</w:t>
      </w:r>
      <w:r>
        <w:rPr>
          <w:rFonts w:hint="eastAsia"/>
          <w:color w:val="auto"/>
          <w:lang w:val="en-US" w:eastAsia="zh-CN"/>
        </w:rPr>
        <w:t>本文件的编号</w:t>
      </w:r>
      <w:r>
        <w:rPr>
          <w:rFonts w:hint="eastAsia"/>
          <w:color w:val="auto"/>
        </w:rPr>
        <w:t>；</w:t>
      </w:r>
    </w:p>
    <w:p w14:paraId="293EE90B">
      <w:pPr>
        <w:adjustRightInd w:val="0"/>
        <w:snapToGrid w:val="0"/>
        <w:ind w:firstLine="437"/>
        <w:rPr>
          <w:rFonts w:hint="eastAsia"/>
          <w:color w:val="auto"/>
        </w:rPr>
      </w:pPr>
      <w:r>
        <w:rPr>
          <w:color w:val="auto"/>
        </w:rPr>
        <w:t>——</w:t>
      </w:r>
      <w:r>
        <w:rPr>
          <w:rFonts w:hint="eastAsia"/>
          <w:color w:val="auto"/>
        </w:rPr>
        <w:t>所使用的方法；</w:t>
      </w:r>
    </w:p>
    <w:p w14:paraId="66854FDF">
      <w:pPr>
        <w:adjustRightInd w:val="0"/>
        <w:snapToGrid w:val="0"/>
        <w:ind w:firstLine="437"/>
        <w:rPr>
          <w:color w:val="auto"/>
        </w:rPr>
      </w:pPr>
      <w:r>
        <w:rPr>
          <w:color w:val="auto"/>
        </w:rPr>
        <w:t>——</w:t>
      </w:r>
      <w:r>
        <w:rPr>
          <w:rFonts w:hint="eastAsia"/>
          <w:color w:val="auto"/>
        </w:rPr>
        <w:t>分析结果及其表示；</w:t>
      </w:r>
    </w:p>
    <w:p w14:paraId="38228D3E">
      <w:pPr>
        <w:adjustRightInd w:val="0"/>
        <w:snapToGrid w:val="0"/>
        <w:ind w:firstLine="437"/>
        <w:rPr>
          <w:rFonts w:hint="eastAsia"/>
          <w:color w:val="auto"/>
        </w:rPr>
      </w:pPr>
      <w:r>
        <w:rPr>
          <w:color w:val="auto"/>
        </w:rPr>
        <w:t>——</w:t>
      </w:r>
      <w:r>
        <w:rPr>
          <w:rFonts w:hint="eastAsia"/>
          <w:color w:val="auto"/>
        </w:rPr>
        <w:t>测定中观察到的异常现象；</w:t>
      </w:r>
    </w:p>
    <w:p w14:paraId="7547E188">
      <w:pPr>
        <w:adjustRightInd w:val="0"/>
        <w:snapToGrid w:val="0"/>
        <w:ind w:firstLine="437"/>
        <w:rPr>
          <w:rFonts w:hint="default" w:eastAsia="宋体"/>
          <w:color w:val="auto"/>
          <w:lang w:val="en-US" w:eastAsia="zh-CN"/>
        </w:rPr>
      </w:pPr>
      <w:r>
        <w:rPr>
          <w:color w:val="auto"/>
        </w:rPr>
        <w:t>——</w:t>
      </w:r>
      <w:r>
        <w:rPr>
          <w:rFonts w:hint="eastAsia"/>
          <w:color w:val="auto"/>
          <w:lang w:val="en-US" w:eastAsia="zh-CN"/>
        </w:rPr>
        <w:t>试验人员；</w:t>
      </w:r>
    </w:p>
    <w:p w14:paraId="5D70A734">
      <w:pPr>
        <w:adjustRightInd w:val="0"/>
        <w:snapToGrid w:val="0"/>
        <w:ind w:firstLine="437"/>
        <w:rPr>
          <w:color w:val="FF0000"/>
        </w:rPr>
      </w:pPr>
      <w:r>
        <w:rPr>
          <w:color w:val="auto"/>
        </w:rPr>
        <w:t>——</w:t>
      </w:r>
      <w:r>
        <w:rPr>
          <w:rFonts w:hint="eastAsia"/>
          <w:color w:val="auto"/>
        </w:rPr>
        <w:t>试验日期。</w:t>
      </w:r>
    </w:p>
    <w:p w14:paraId="3976B05E">
      <w:pPr>
        <w:rPr>
          <w:color w:val="000000"/>
          <w:sz w:val="15"/>
          <w:szCs w:val="15"/>
        </w:rPr>
      </w:pPr>
      <w:r>
        <w:rPr>
          <w:color w:val="000000"/>
          <w:sz w:val="15"/>
          <w:szCs w:val="15"/>
        </w:rPr>
        <w:br w:type="page"/>
      </w:r>
    </w:p>
    <w:p w14:paraId="5B29727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hAnsi="黑体" w:eastAsia="黑体"/>
          <w:color w:val="000000"/>
          <w:szCs w:val="21"/>
        </w:rPr>
      </w:pPr>
      <w:r>
        <w:rPr>
          <w:rFonts w:hint="eastAsia" w:ascii="黑体" w:hAnsi="黑体" w:eastAsia="黑体"/>
          <w:color w:val="000000"/>
          <w:szCs w:val="21"/>
        </w:rPr>
        <w:t>附</w:t>
      </w:r>
      <w:r>
        <w:rPr>
          <w:rFonts w:hint="eastAsia" w:ascii="黑体" w:hAnsi="黑体" w:eastAsia="黑体"/>
          <w:color w:val="000000"/>
          <w:szCs w:val="21"/>
          <w:lang w:val="en-US" w:eastAsia="zh-CN"/>
        </w:rPr>
        <w:t xml:space="preserve"> </w:t>
      </w:r>
      <w:r>
        <w:rPr>
          <w:rFonts w:hint="eastAsia" w:ascii="黑体" w:hAnsi="黑体" w:eastAsia="黑体"/>
          <w:color w:val="000000"/>
          <w:szCs w:val="21"/>
        </w:rPr>
        <w:t>录</w:t>
      </w:r>
      <w:r>
        <w:rPr>
          <w:rFonts w:hint="eastAsia" w:ascii="黑体" w:hAnsi="黑体" w:eastAsia="黑体"/>
          <w:color w:val="000000"/>
          <w:szCs w:val="21"/>
          <w:lang w:val="en-US" w:eastAsia="zh-CN"/>
        </w:rPr>
        <w:t xml:space="preserve"> </w:t>
      </w:r>
      <w:r>
        <w:rPr>
          <w:rFonts w:hint="eastAsia" w:ascii="黑体" w:hAnsi="黑体" w:eastAsia="黑体"/>
          <w:color w:val="000000"/>
          <w:szCs w:val="21"/>
        </w:rPr>
        <w:t>A</w:t>
      </w:r>
    </w:p>
    <w:p w14:paraId="75F53A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olor w:val="000000"/>
          <w:szCs w:val="21"/>
        </w:rPr>
      </w:pPr>
      <w:r>
        <w:rPr>
          <w:rFonts w:hint="eastAsia" w:ascii="黑体" w:hAnsi="黑体" w:eastAsia="黑体"/>
          <w:color w:val="000000"/>
          <w:szCs w:val="21"/>
        </w:rPr>
        <w:t>(资料性)</w:t>
      </w:r>
    </w:p>
    <w:p w14:paraId="652289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olor w:val="000000"/>
          <w:szCs w:val="21"/>
        </w:rPr>
      </w:pPr>
      <w:r>
        <w:rPr>
          <w:rFonts w:hint="eastAsia" w:ascii="黑体" w:hAnsi="黑体" w:eastAsia="黑体"/>
          <w:color w:val="000000"/>
          <w:szCs w:val="21"/>
        </w:rPr>
        <w:t>仪器分析条件</w:t>
      </w:r>
      <w:r>
        <w:rPr>
          <w:rFonts w:hint="eastAsia" w:ascii="黑体" w:hAnsi="黑体" w:eastAsia="黑体"/>
          <w:color w:val="000000"/>
          <w:szCs w:val="21"/>
          <w:lang w:eastAsia="zh-CN"/>
        </w:rPr>
        <w:t>（</w:t>
      </w:r>
      <w:r>
        <w:rPr>
          <w:rFonts w:hint="eastAsia" w:ascii="黑体" w:hAnsi="黑体" w:eastAsia="黑体"/>
          <w:color w:val="000000"/>
          <w:szCs w:val="21"/>
          <w:lang w:val="en-US" w:eastAsia="zh-CN"/>
        </w:rPr>
        <w:t>推荐</w:t>
      </w:r>
      <w:r>
        <w:rPr>
          <w:rFonts w:hint="eastAsia" w:ascii="黑体" w:hAnsi="黑体" w:eastAsia="黑体"/>
          <w:color w:val="000000"/>
          <w:szCs w:val="21"/>
          <w:lang w:eastAsia="zh-CN"/>
        </w:rPr>
        <w:t>）</w:t>
      </w:r>
    </w:p>
    <w:p w14:paraId="061D275A">
      <w:pPr>
        <w:ind w:firstLine="420"/>
        <w:jc w:val="left"/>
        <w:rPr>
          <w:rFonts w:hint="eastAsia" w:ascii="黑体" w:hAnsi="黑体" w:eastAsia="黑体"/>
          <w:color w:val="000000"/>
          <w:szCs w:val="21"/>
        </w:rPr>
      </w:pPr>
      <w:r>
        <w:rPr>
          <w:rFonts w:hint="eastAsia" w:ascii="黑体" w:hAnsi="黑体"/>
          <w:color w:val="0D0D0D" w:themeColor="text1" w:themeTint="F2"/>
          <w:szCs w:val="21"/>
          <w14:textFill>
            <w14:solidFill>
              <w14:schemeClr w14:val="tx1">
                <w14:lumMod w14:val="95000"/>
                <w14:lumOff w14:val="5000"/>
              </w14:schemeClr>
            </w14:solidFill>
          </w14:textFill>
        </w:rPr>
        <w:t>推荐的仪器分析条件见表A</w:t>
      </w:r>
      <w:r>
        <w:rPr>
          <w:rFonts w:ascii="黑体" w:hAnsi="黑体"/>
          <w:color w:val="0D0D0D" w:themeColor="text1" w:themeTint="F2"/>
          <w:szCs w:val="21"/>
          <w14:textFill>
            <w14:solidFill>
              <w14:schemeClr w14:val="tx1">
                <w14:lumMod w14:val="95000"/>
                <w14:lumOff w14:val="5000"/>
              </w14:schemeClr>
            </w14:solidFill>
          </w14:textFill>
        </w:rPr>
        <w:t>.1</w:t>
      </w:r>
      <w:r>
        <w:rPr>
          <w:rFonts w:hint="eastAsia" w:ascii="黑体" w:hAnsi="黑体"/>
          <w:color w:val="0D0D0D" w:themeColor="text1" w:themeTint="F2"/>
          <w:szCs w:val="21"/>
          <w14:textFill>
            <w14:solidFill>
              <w14:schemeClr w14:val="tx1">
                <w14:lumMod w14:val="95000"/>
                <w14:lumOff w14:val="5000"/>
              </w14:schemeClr>
            </w14:solidFill>
          </w14:textFill>
        </w:rPr>
        <w:t>，实验室也可根据仪器说明书优化确定其它适用的分析条件。</w:t>
      </w:r>
    </w:p>
    <w:p w14:paraId="522F1DD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黑体" w:hAnsi="黑体" w:eastAsia="黑体"/>
          <w:color w:val="000000"/>
          <w:szCs w:val="21"/>
        </w:rPr>
      </w:pPr>
      <w:r>
        <w:rPr>
          <w:rFonts w:hint="eastAsia" w:ascii="黑体" w:hAnsi="黑体" w:eastAsia="黑体"/>
          <w:color w:val="000000"/>
          <w:szCs w:val="21"/>
        </w:rPr>
        <w:t>表A</w:t>
      </w:r>
      <w:r>
        <w:rPr>
          <w:rFonts w:ascii="黑体" w:hAnsi="黑体" w:eastAsia="黑体"/>
          <w:color w:val="000000"/>
          <w:szCs w:val="21"/>
        </w:rPr>
        <w:t>.1</w:t>
      </w:r>
      <w:r>
        <w:rPr>
          <w:rFonts w:hint="eastAsia"/>
          <w:color w:val="000000"/>
          <w:szCs w:val="21"/>
        </w:rPr>
        <w:t>　</w:t>
      </w:r>
      <w:r>
        <w:rPr>
          <w:rFonts w:hint="eastAsia" w:ascii="黑体" w:hAnsi="黑体" w:eastAsia="黑体"/>
          <w:color w:val="000000"/>
          <w:szCs w:val="21"/>
        </w:rPr>
        <w:t>仪器分析条件</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704"/>
        <w:gridCol w:w="1704"/>
        <w:gridCol w:w="1704"/>
        <w:gridCol w:w="1705"/>
        <w:gridCol w:w="1705"/>
      </w:tblGrid>
      <w:tr w14:paraId="16A9F8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704" w:type="dxa"/>
            <w:tcBorders>
              <w:tl2br w:val="nil"/>
              <w:tr2bl w:val="nil"/>
            </w:tcBorders>
            <w:noWrap w:val="0"/>
            <w:vAlign w:val="center"/>
          </w:tcPr>
          <w:p w14:paraId="1C6175C3">
            <w:pPr>
              <w:jc w:val="center"/>
              <w:rPr>
                <w:rFonts w:hint="eastAsia"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vertAlign w:val="baseline"/>
                <w:lang w:val="en-US" w:eastAsia="zh-CN"/>
              </w:rPr>
              <w:t>波长</w:t>
            </w:r>
          </w:p>
          <w:p w14:paraId="0735873C">
            <w:pPr>
              <w:jc w:val="center"/>
              <w:rPr>
                <w:rFonts w:hint="eastAsia"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vertAlign w:val="baseline"/>
                <w:lang w:val="en-US" w:eastAsia="zh-CN"/>
              </w:rPr>
              <w:t>nm</w:t>
            </w:r>
          </w:p>
        </w:tc>
        <w:tc>
          <w:tcPr>
            <w:tcW w:w="1704" w:type="dxa"/>
            <w:tcBorders>
              <w:tl2br w:val="nil"/>
              <w:tr2bl w:val="nil"/>
            </w:tcBorders>
            <w:noWrap w:val="0"/>
            <w:vAlign w:val="center"/>
          </w:tcPr>
          <w:p w14:paraId="3DFD1B1D">
            <w:pPr>
              <w:jc w:val="center"/>
              <w:rPr>
                <w:rFonts w:hint="eastAsia"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vertAlign w:val="baseline"/>
                <w:lang w:val="en-US" w:eastAsia="zh-CN"/>
              </w:rPr>
              <w:t>乙炔流量</w:t>
            </w:r>
          </w:p>
          <w:p w14:paraId="5F62A69F">
            <w:pPr>
              <w:jc w:val="center"/>
              <w:rPr>
                <w:rFonts w:hint="eastAsia"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lang w:val="en-US" w:eastAsia="zh-CN"/>
              </w:rPr>
              <w:t>mL/min</w:t>
            </w:r>
          </w:p>
        </w:tc>
        <w:tc>
          <w:tcPr>
            <w:tcW w:w="1704" w:type="dxa"/>
            <w:tcBorders>
              <w:tl2br w:val="nil"/>
              <w:tr2bl w:val="nil"/>
            </w:tcBorders>
            <w:noWrap w:val="0"/>
            <w:vAlign w:val="center"/>
          </w:tcPr>
          <w:p w14:paraId="7A6CCD85">
            <w:pPr>
              <w:jc w:val="center"/>
              <w:rPr>
                <w:rFonts w:hint="eastAsia"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vertAlign w:val="baseline"/>
                <w:lang w:val="en-US" w:eastAsia="zh-CN"/>
              </w:rPr>
              <w:t>燃烧器高度</w:t>
            </w:r>
          </w:p>
          <w:p w14:paraId="12DF1662">
            <w:pPr>
              <w:jc w:val="center"/>
              <w:rPr>
                <w:rFonts w:hint="eastAsia"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lang w:val="en-US" w:eastAsia="zh-CN"/>
              </w:rPr>
              <w:t>mm</w:t>
            </w:r>
          </w:p>
        </w:tc>
        <w:tc>
          <w:tcPr>
            <w:tcW w:w="1705" w:type="dxa"/>
            <w:tcBorders>
              <w:tl2br w:val="nil"/>
              <w:tr2bl w:val="nil"/>
            </w:tcBorders>
            <w:noWrap w:val="0"/>
            <w:vAlign w:val="center"/>
          </w:tcPr>
          <w:p w14:paraId="2E3A735B">
            <w:pPr>
              <w:jc w:val="center"/>
              <w:rPr>
                <w:rFonts w:hint="eastAsia"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vertAlign w:val="baseline"/>
                <w:lang w:val="en-US" w:eastAsia="zh-CN"/>
              </w:rPr>
              <w:t>灯电流</w:t>
            </w:r>
          </w:p>
          <w:p w14:paraId="6BA1D938">
            <w:pPr>
              <w:jc w:val="center"/>
              <w:rPr>
                <w:rFonts w:hint="eastAsia"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sz w:val="18"/>
                <w:szCs w:val="18"/>
                <w:lang w:val="en-US" w:eastAsia="zh-CN"/>
              </w:rPr>
              <w:t>mA</w:t>
            </w:r>
          </w:p>
        </w:tc>
        <w:tc>
          <w:tcPr>
            <w:tcW w:w="1705" w:type="dxa"/>
            <w:tcBorders>
              <w:tl2br w:val="nil"/>
              <w:tr2bl w:val="nil"/>
            </w:tcBorders>
            <w:noWrap w:val="0"/>
            <w:vAlign w:val="center"/>
          </w:tcPr>
          <w:p w14:paraId="2EE9742C">
            <w:pPr>
              <w:jc w:val="center"/>
              <w:rPr>
                <w:rFonts w:hint="eastAsia"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vertAlign w:val="baseline"/>
                <w:lang w:val="en-US" w:eastAsia="zh-CN"/>
              </w:rPr>
              <w:t>狭缝宽度</w:t>
            </w:r>
          </w:p>
          <w:p w14:paraId="4F159BF5">
            <w:pPr>
              <w:jc w:val="center"/>
              <w:rPr>
                <w:rFonts w:hint="eastAsia"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vertAlign w:val="baseline"/>
                <w:lang w:val="en-US" w:eastAsia="zh-CN"/>
              </w:rPr>
              <w:t>nm</w:t>
            </w:r>
          </w:p>
        </w:tc>
      </w:tr>
      <w:tr w14:paraId="47300D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7" w:hRule="atLeast"/>
          <w:jc w:val="center"/>
        </w:trPr>
        <w:tc>
          <w:tcPr>
            <w:tcW w:w="1704" w:type="dxa"/>
            <w:tcBorders>
              <w:tl2br w:val="nil"/>
              <w:tr2bl w:val="nil"/>
            </w:tcBorders>
            <w:noWrap w:val="0"/>
            <w:vAlign w:val="center"/>
          </w:tcPr>
          <w:p w14:paraId="177A43EE">
            <w:pPr>
              <w:jc w:val="center"/>
              <w:rPr>
                <w:rFonts w:hint="default"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vertAlign w:val="baseline"/>
                <w:lang w:val="en-US" w:eastAsia="zh-CN"/>
              </w:rPr>
              <w:t>285.2</w:t>
            </w:r>
          </w:p>
        </w:tc>
        <w:tc>
          <w:tcPr>
            <w:tcW w:w="1704" w:type="dxa"/>
            <w:tcBorders>
              <w:tl2br w:val="nil"/>
              <w:tr2bl w:val="nil"/>
            </w:tcBorders>
            <w:noWrap w:val="0"/>
            <w:vAlign w:val="center"/>
          </w:tcPr>
          <w:p w14:paraId="0E63CD85">
            <w:pPr>
              <w:jc w:val="center"/>
              <w:rPr>
                <w:rFonts w:hint="default"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vertAlign w:val="baseline"/>
                <w:lang w:val="en-US" w:eastAsia="zh-CN"/>
              </w:rPr>
              <w:t>1100</w:t>
            </w:r>
          </w:p>
        </w:tc>
        <w:tc>
          <w:tcPr>
            <w:tcW w:w="1704" w:type="dxa"/>
            <w:tcBorders>
              <w:tl2br w:val="nil"/>
              <w:tr2bl w:val="nil"/>
            </w:tcBorders>
            <w:noWrap w:val="0"/>
            <w:vAlign w:val="center"/>
          </w:tcPr>
          <w:p w14:paraId="78E1BAD8">
            <w:pPr>
              <w:jc w:val="center"/>
              <w:rPr>
                <w:rFonts w:hint="default"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vertAlign w:val="baseline"/>
                <w:lang w:val="en-US" w:eastAsia="zh-CN"/>
              </w:rPr>
              <w:t>7.0</w:t>
            </w:r>
          </w:p>
        </w:tc>
        <w:tc>
          <w:tcPr>
            <w:tcW w:w="1705" w:type="dxa"/>
            <w:tcBorders>
              <w:tl2br w:val="nil"/>
              <w:tr2bl w:val="nil"/>
            </w:tcBorders>
            <w:noWrap w:val="0"/>
            <w:vAlign w:val="center"/>
          </w:tcPr>
          <w:p w14:paraId="11A025E6">
            <w:pPr>
              <w:jc w:val="center"/>
              <w:rPr>
                <w:rFonts w:hint="default"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vertAlign w:val="baseline"/>
                <w:lang w:val="en-US" w:eastAsia="zh-CN"/>
              </w:rPr>
              <w:t>3.0</w:t>
            </w:r>
          </w:p>
        </w:tc>
        <w:tc>
          <w:tcPr>
            <w:tcW w:w="1705" w:type="dxa"/>
            <w:tcBorders>
              <w:tl2br w:val="nil"/>
              <w:tr2bl w:val="nil"/>
            </w:tcBorders>
            <w:noWrap w:val="0"/>
            <w:vAlign w:val="center"/>
          </w:tcPr>
          <w:p w14:paraId="6351BBD7">
            <w:pPr>
              <w:jc w:val="center"/>
              <w:rPr>
                <w:rFonts w:hint="default" w:ascii="宋体" w:hAnsi="宋体" w:eastAsia="宋体" w:cs="宋体"/>
                <w:b w:val="0"/>
                <w:bCs w:val="0"/>
                <w:i w:val="0"/>
                <w:iCs w:val="0"/>
                <w:color w:val="000000"/>
                <w:kern w:val="2"/>
                <w:sz w:val="18"/>
                <w:szCs w:val="18"/>
                <w:vertAlign w:val="baseline"/>
                <w:lang w:val="en-US" w:eastAsia="zh-CN"/>
              </w:rPr>
            </w:pPr>
            <w:r>
              <w:rPr>
                <w:rFonts w:hint="eastAsia" w:ascii="宋体" w:hAnsi="宋体" w:eastAsia="宋体" w:cs="宋体"/>
                <w:b w:val="0"/>
                <w:bCs w:val="0"/>
                <w:i w:val="0"/>
                <w:iCs w:val="0"/>
                <w:color w:val="000000"/>
                <w:kern w:val="2"/>
                <w:sz w:val="18"/>
                <w:szCs w:val="18"/>
                <w:vertAlign w:val="baseline"/>
                <w:lang w:val="en-US" w:eastAsia="zh-CN"/>
              </w:rPr>
              <w:t>0.5</w:t>
            </w:r>
          </w:p>
        </w:tc>
      </w:tr>
    </w:tbl>
    <w:p w14:paraId="50014BC9">
      <w:pPr>
        <w:adjustRightInd w:val="0"/>
        <w:snapToGrid w:val="0"/>
        <w:ind w:firstLine="437"/>
        <w:rPr>
          <w:color w:val="000000"/>
          <w:sz w:val="15"/>
          <w:szCs w:val="15"/>
        </w:rPr>
      </w:pPr>
    </w:p>
    <w:p w14:paraId="5B976BB3">
      <w:pPr>
        <w:rPr>
          <w:color w:val="000000"/>
          <w:sz w:val="15"/>
          <w:szCs w:val="15"/>
        </w:rPr>
      </w:pPr>
      <w:r>
        <w:rPr>
          <w:color w:val="000000"/>
          <w:sz w:val="15"/>
          <w:szCs w:val="15"/>
        </w:rPr>
        <w:br w:type="page"/>
      </w:r>
    </w:p>
    <w:p w14:paraId="60CFE6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olor w:val="000000"/>
          <w:szCs w:val="21"/>
        </w:rPr>
      </w:pPr>
      <w:r>
        <w:rPr>
          <w:rFonts w:hint="eastAsia" w:ascii="黑体" w:hAnsi="黑体" w:eastAsia="黑体"/>
          <w:color w:val="000000"/>
          <w:szCs w:val="21"/>
        </w:rPr>
        <w:t>附录B</w:t>
      </w:r>
    </w:p>
    <w:p w14:paraId="5C1FDF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olor w:val="000000"/>
          <w:szCs w:val="21"/>
        </w:rPr>
      </w:pPr>
      <w:r>
        <w:rPr>
          <w:rFonts w:hint="eastAsia" w:ascii="黑体" w:hAnsi="黑体" w:eastAsia="黑体"/>
          <w:color w:val="000000"/>
          <w:szCs w:val="21"/>
        </w:rPr>
        <w:t>(资料性)</w:t>
      </w:r>
    </w:p>
    <w:p w14:paraId="72BBAD2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olor w:val="000000"/>
          <w:szCs w:val="21"/>
        </w:rPr>
      </w:pPr>
      <w:r>
        <w:rPr>
          <w:rFonts w:hint="eastAsia" w:ascii="黑体" w:hAnsi="黑体" w:eastAsia="黑体"/>
          <w:color w:val="000000"/>
          <w:szCs w:val="21"/>
        </w:rPr>
        <w:t>精密度试验原始数据</w:t>
      </w:r>
    </w:p>
    <w:p w14:paraId="62B80D19">
      <w:pPr>
        <w:pStyle w:val="6"/>
        <w:spacing w:line="240" w:lineRule="auto"/>
        <w:ind w:firstLine="437"/>
        <w:rPr>
          <w:color w:val="000000"/>
          <w:kern w:val="2"/>
          <w:sz w:val="21"/>
          <w:szCs w:val="21"/>
        </w:rPr>
      </w:pPr>
      <w:r>
        <w:rPr>
          <w:rFonts w:hint="eastAsia"/>
          <w:color w:val="000000"/>
          <w:kern w:val="2"/>
          <w:sz w:val="21"/>
          <w:szCs w:val="21"/>
        </w:rPr>
        <w:t>精密度试验原</w:t>
      </w:r>
      <w:r>
        <w:rPr>
          <w:rFonts w:hint="eastAsia" w:ascii="宋体" w:hAnsi="宋体" w:eastAsia="宋体" w:cs="宋体"/>
          <w:color w:val="000000"/>
          <w:kern w:val="2"/>
          <w:sz w:val="21"/>
          <w:szCs w:val="21"/>
        </w:rPr>
        <w:t>始数据是202</w:t>
      </w:r>
      <w:r>
        <w:rPr>
          <w:rFonts w:hint="eastAsia" w:ascii="宋体" w:hAnsi="宋体" w:cs="宋体"/>
          <w:color w:val="000000"/>
          <w:kern w:val="2"/>
          <w:sz w:val="21"/>
          <w:szCs w:val="21"/>
          <w:lang w:val="en-US" w:eastAsia="zh-CN"/>
        </w:rPr>
        <w:t>4</w:t>
      </w:r>
      <w:r>
        <w:rPr>
          <w:rFonts w:hint="eastAsia" w:ascii="宋体" w:hAnsi="宋体" w:eastAsia="宋体" w:cs="宋体"/>
          <w:color w:val="000000"/>
          <w:kern w:val="2"/>
          <w:sz w:val="21"/>
          <w:szCs w:val="21"/>
        </w:rPr>
        <w:t>年由</w:t>
      </w:r>
      <w:r>
        <w:rPr>
          <w:rFonts w:hint="eastAsia" w:ascii="宋体" w:hAnsi="宋体" w:eastAsia="宋体" w:cs="宋体"/>
          <w:color w:val="000000"/>
          <w:kern w:val="2"/>
          <w:sz w:val="21"/>
          <w:szCs w:val="21"/>
          <w:lang w:val="en-US" w:eastAsia="zh-CN"/>
        </w:rPr>
        <w:t>1</w:t>
      </w:r>
      <w:r>
        <w:rPr>
          <w:rFonts w:hint="eastAsia" w:ascii="宋体" w:hAnsi="宋体" w:cs="宋体"/>
          <w:color w:val="000000"/>
          <w:kern w:val="2"/>
          <w:sz w:val="21"/>
          <w:szCs w:val="21"/>
          <w:lang w:val="en-US" w:eastAsia="zh-CN"/>
        </w:rPr>
        <w:t>5</w:t>
      </w:r>
      <w:r>
        <w:rPr>
          <w:rFonts w:hint="eastAsia" w:ascii="宋体" w:hAnsi="宋体" w:eastAsia="宋体" w:cs="宋体"/>
          <w:color w:val="000000"/>
          <w:kern w:val="2"/>
          <w:sz w:val="21"/>
          <w:szCs w:val="21"/>
          <w:lang w:val="en-US" w:eastAsia="zh-CN"/>
        </w:rPr>
        <w:t>家</w:t>
      </w:r>
      <w:r>
        <w:rPr>
          <w:rFonts w:hint="eastAsia" w:ascii="宋体" w:hAnsi="宋体" w:eastAsia="宋体" w:cs="宋体"/>
          <w:color w:val="000000"/>
          <w:kern w:val="2"/>
          <w:sz w:val="21"/>
          <w:szCs w:val="21"/>
        </w:rPr>
        <w:t>实验室分别对铜及铜合金中</w:t>
      </w:r>
      <w:r>
        <w:rPr>
          <w:rFonts w:hint="eastAsia" w:ascii="宋体" w:hAnsi="宋体" w:cs="宋体"/>
          <w:color w:val="000000"/>
          <w:kern w:val="2"/>
          <w:sz w:val="21"/>
          <w:szCs w:val="21"/>
          <w:lang w:val="en-US" w:eastAsia="zh-CN"/>
        </w:rPr>
        <w:t>镁</w:t>
      </w:r>
      <w:r>
        <w:rPr>
          <w:rFonts w:hint="eastAsia" w:ascii="宋体" w:hAnsi="宋体" w:eastAsia="宋体" w:cs="宋体"/>
          <w:color w:val="000000"/>
          <w:kern w:val="2"/>
          <w:sz w:val="21"/>
          <w:szCs w:val="21"/>
          <w:lang w:val="en-US" w:eastAsia="zh-CN"/>
        </w:rPr>
        <w:t>的</w:t>
      </w:r>
      <w:r>
        <w:rPr>
          <w:rFonts w:hint="eastAsia" w:ascii="宋体" w:hAnsi="宋体" w:cs="宋体"/>
          <w:color w:val="000000"/>
          <w:kern w:val="2"/>
          <w:sz w:val="21"/>
          <w:szCs w:val="21"/>
          <w:lang w:val="en-US" w:eastAsia="zh-CN"/>
        </w:rPr>
        <w:t>4</w:t>
      </w:r>
      <w:r>
        <w:rPr>
          <w:rFonts w:hint="eastAsia" w:ascii="宋体" w:hAnsi="宋体" w:eastAsia="宋体" w:cs="宋体"/>
          <w:color w:val="000000"/>
          <w:kern w:val="2"/>
          <w:sz w:val="21"/>
          <w:szCs w:val="21"/>
          <w:lang w:val="en-US" w:eastAsia="zh-CN"/>
        </w:rPr>
        <w:t>个</w:t>
      </w:r>
      <w:r>
        <w:rPr>
          <w:rFonts w:hint="eastAsia" w:ascii="宋体" w:hAnsi="宋体" w:eastAsia="宋体" w:cs="宋体"/>
          <w:color w:val="000000"/>
          <w:kern w:val="2"/>
          <w:sz w:val="21"/>
          <w:szCs w:val="21"/>
        </w:rPr>
        <w:t>不同水平样品进行共同试验确定。每个实验室分别对每个水平的</w:t>
      </w:r>
      <w:r>
        <w:rPr>
          <w:rFonts w:hint="eastAsia" w:ascii="宋体" w:hAnsi="宋体" w:cs="宋体"/>
          <w:color w:val="000000"/>
          <w:kern w:val="2"/>
          <w:sz w:val="21"/>
          <w:szCs w:val="21"/>
          <w:lang w:val="en-US" w:eastAsia="zh-CN"/>
        </w:rPr>
        <w:t>镁</w:t>
      </w:r>
      <w:r>
        <w:rPr>
          <w:rFonts w:hint="eastAsia" w:ascii="宋体" w:hAnsi="宋体" w:eastAsia="宋体" w:cs="宋体"/>
          <w:color w:val="000000"/>
          <w:kern w:val="2"/>
          <w:sz w:val="21"/>
          <w:szCs w:val="21"/>
        </w:rPr>
        <w:t>的含量在重复性条件下独立测定</w:t>
      </w:r>
      <w:r>
        <w:rPr>
          <w:rFonts w:hint="eastAsia" w:ascii="宋体" w:hAnsi="宋体" w:eastAsia="宋体" w:cs="宋体"/>
          <w:color w:val="000000"/>
          <w:kern w:val="2"/>
          <w:sz w:val="21"/>
          <w:szCs w:val="21"/>
          <w:lang w:val="en-US" w:eastAsia="zh-CN"/>
        </w:rPr>
        <w:t>7</w:t>
      </w:r>
      <w:r>
        <w:rPr>
          <w:rFonts w:hint="eastAsia" w:ascii="宋体" w:hAnsi="宋体" w:eastAsia="宋体" w:cs="宋体"/>
          <w:color w:val="000000"/>
          <w:kern w:val="2"/>
          <w:sz w:val="21"/>
          <w:szCs w:val="21"/>
        </w:rPr>
        <w:t>次。测量原始数据见表B</w:t>
      </w:r>
      <w:r>
        <w:rPr>
          <w:rFonts w:hint="eastAsia" w:ascii="宋体" w:hAnsi="宋体" w:eastAsia="宋体" w:cs="宋体"/>
          <w:color w:val="000000"/>
          <w:kern w:val="2"/>
          <w:sz w:val="21"/>
          <w:szCs w:val="21"/>
          <w:lang w:val="en-US" w:eastAsia="zh-CN"/>
        </w:rPr>
        <w:t>.1</w:t>
      </w:r>
      <w:r>
        <w:rPr>
          <w:rFonts w:hint="eastAsia" w:ascii="宋体" w:hAnsi="宋体" w:eastAsia="宋体" w:cs="宋体"/>
          <w:color w:val="000000"/>
          <w:kern w:val="2"/>
          <w:sz w:val="21"/>
          <w:szCs w:val="21"/>
        </w:rPr>
        <w:t>。</w:t>
      </w:r>
    </w:p>
    <w:p w14:paraId="5417FDF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olor w:val="000000"/>
          <w:szCs w:val="21"/>
        </w:rPr>
      </w:pPr>
      <w:r>
        <w:rPr>
          <w:rFonts w:hint="eastAsia" w:ascii="黑体" w:hAnsi="黑体" w:eastAsia="黑体"/>
          <w:color w:val="000000"/>
          <w:szCs w:val="21"/>
        </w:rPr>
        <w:t>表B</w:t>
      </w:r>
      <w:r>
        <w:rPr>
          <w:rFonts w:hint="eastAsia" w:ascii="黑体" w:hAnsi="黑体" w:eastAsia="黑体"/>
          <w:color w:val="000000"/>
          <w:szCs w:val="21"/>
          <w:lang w:val="en-US" w:eastAsia="zh-CN"/>
        </w:rPr>
        <w:t>.1  镁</w:t>
      </w:r>
      <w:r>
        <w:rPr>
          <w:rFonts w:hint="eastAsia" w:ascii="黑体" w:hAnsi="黑体" w:eastAsia="黑体"/>
          <w:color w:val="000000"/>
          <w:szCs w:val="21"/>
        </w:rPr>
        <w:t>精密度试验原始数据</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063"/>
        <w:gridCol w:w="1063"/>
        <w:gridCol w:w="1063"/>
        <w:gridCol w:w="1063"/>
        <w:gridCol w:w="1063"/>
        <w:gridCol w:w="1064"/>
        <w:gridCol w:w="1064"/>
        <w:gridCol w:w="1064"/>
      </w:tblGrid>
      <w:tr w14:paraId="56D60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vAlign w:val="center"/>
          </w:tcPr>
          <w:p w14:paraId="3ABC3724">
            <w:pPr>
              <w:tabs>
                <w:tab w:val="left" w:pos="2205"/>
              </w:tabs>
              <w:jc w:val="center"/>
              <w:rPr>
                <w:rFonts w:hint="default" w:eastAsia="宋体"/>
                <w:color w:val="000000"/>
                <w:sz w:val="18"/>
                <w:szCs w:val="18"/>
                <w:vertAlign w:val="baseline"/>
                <w:lang w:val="en-US" w:eastAsia="zh-CN"/>
              </w:rPr>
            </w:pPr>
            <w:r>
              <w:rPr>
                <w:rFonts w:hint="eastAsia"/>
                <w:color w:val="000000"/>
                <w:sz w:val="18"/>
                <w:szCs w:val="18"/>
                <w:vertAlign w:val="baseline"/>
                <w:lang w:val="en-US" w:eastAsia="zh-CN"/>
              </w:rPr>
              <w:t>实验室</w:t>
            </w:r>
          </w:p>
        </w:tc>
        <w:tc>
          <w:tcPr>
            <w:tcW w:w="1063" w:type="dxa"/>
            <w:vMerge w:val="restart"/>
            <w:vAlign w:val="center"/>
          </w:tcPr>
          <w:p w14:paraId="7CDA29A6">
            <w:pPr>
              <w:tabs>
                <w:tab w:val="left" w:pos="2205"/>
              </w:tabs>
              <w:jc w:val="center"/>
              <w:rPr>
                <w:rFonts w:hint="eastAsia" w:eastAsia="宋体"/>
                <w:color w:val="000000"/>
                <w:sz w:val="18"/>
                <w:szCs w:val="18"/>
                <w:vertAlign w:val="baseline"/>
                <w:lang w:val="en-US" w:eastAsia="zh-CN"/>
              </w:rPr>
            </w:pPr>
            <w:r>
              <w:rPr>
                <w:rFonts w:hint="eastAsia"/>
                <w:color w:val="000000"/>
                <w:sz w:val="18"/>
                <w:szCs w:val="18"/>
                <w:vertAlign w:val="baseline"/>
                <w:lang w:val="en-US" w:eastAsia="zh-CN"/>
              </w:rPr>
              <w:t>水平数</w:t>
            </w:r>
          </w:p>
        </w:tc>
        <w:tc>
          <w:tcPr>
            <w:tcW w:w="7444" w:type="dxa"/>
            <w:gridSpan w:val="7"/>
          </w:tcPr>
          <w:p w14:paraId="5A5C2A14">
            <w:pPr>
              <w:tabs>
                <w:tab w:val="left" w:pos="2205"/>
              </w:tabs>
              <w:jc w:val="center"/>
              <w:rPr>
                <w:rFonts w:hint="default" w:ascii="宋体" w:hAnsi="宋体" w:cs="宋体"/>
                <w:i/>
                <w:iCs/>
                <w:color w:val="000000"/>
                <w:sz w:val="18"/>
                <w:szCs w:val="18"/>
                <w:vertAlign w:val="baseline"/>
                <w:lang w:val="en-US" w:eastAsia="zh-CN"/>
              </w:rPr>
            </w:pPr>
            <w:r>
              <w:rPr>
                <w:rFonts w:hint="eastAsia" w:ascii="宋体" w:hAnsi="宋体" w:eastAsia="宋体" w:cs="宋体"/>
                <w:i/>
                <w:iCs/>
                <w:color w:val="000000"/>
                <w:sz w:val="18"/>
                <w:szCs w:val="18"/>
                <w:vertAlign w:val="baseline"/>
                <w:lang w:val="en-US" w:eastAsia="zh-CN"/>
              </w:rPr>
              <w:t>ω</w:t>
            </w:r>
            <w:r>
              <w:rPr>
                <w:rFonts w:hint="eastAsia" w:ascii="宋体" w:hAnsi="宋体" w:cs="宋体"/>
                <w:i/>
                <w:iCs/>
                <w:color w:val="000000"/>
                <w:sz w:val="18"/>
                <w:szCs w:val="18"/>
                <w:vertAlign w:val="baseline"/>
                <w:lang w:val="en-US" w:eastAsia="zh-CN"/>
              </w:rPr>
              <w:t>M</w:t>
            </w:r>
            <w:r>
              <w:rPr>
                <w:rFonts w:hint="eastAsia" w:ascii="宋体" w:hAnsi="宋体" w:cs="宋体"/>
                <w:i w:val="0"/>
                <w:iCs w:val="0"/>
                <w:color w:val="000000"/>
                <w:sz w:val="18"/>
                <w:szCs w:val="18"/>
                <w:vertAlign w:val="subscript"/>
                <w:lang w:val="en-US" w:eastAsia="zh-CN"/>
              </w:rPr>
              <w:t>g</w:t>
            </w:r>
            <w:r>
              <w:rPr>
                <w:rFonts w:hint="eastAsia" w:ascii="宋体" w:hAnsi="宋体" w:cs="宋体"/>
                <w:i w:val="0"/>
                <w:iCs w:val="0"/>
                <w:color w:val="000000"/>
                <w:sz w:val="18"/>
                <w:szCs w:val="18"/>
                <w:vertAlign w:val="baseline"/>
                <w:lang w:val="en-US" w:eastAsia="zh-CN"/>
              </w:rPr>
              <w:t>/%</w:t>
            </w:r>
          </w:p>
        </w:tc>
      </w:tr>
      <w:tr w14:paraId="14DA9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bottom w:val="single" w:color="auto" w:sz="12" w:space="0"/>
            </w:tcBorders>
          </w:tcPr>
          <w:p w14:paraId="09153C60">
            <w:pPr>
              <w:tabs>
                <w:tab w:val="left" w:pos="2205"/>
              </w:tabs>
              <w:jc w:val="center"/>
              <w:rPr>
                <w:color w:val="000000"/>
                <w:sz w:val="18"/>
                <w:szCs w:val="18"/>
                <w:vertAlign w:val="baseline"/>
              </w:rPr>
            </w:pPr>
          </w:p>
        </w:tc>
        <w:tc>
          <w:tcPr>
            <w:tcW w:w="1063" w:type="dxa"/>
            <w:vMerge w:val="continue"/>
            <w:tcBorders>
              <w:bottom w:val="single" w:color="auto" w:sz="12" w:space="0"/>
            </w:tcBorders>
          </w:tcPr>
          <w:p w14:paraId="32874EC0">
            <w:pPr>
              <w:tabs>
                <w:tab w:val="left" w:pos="2205"/>
              </w:tabs>
              <w:jc w:val="center"/>
              <w:rPr>
                <w:color w:val="000000"/>
                <w:sz w:val="18"/>
                <w:szCs w:val="18"/>
                <w:vertAlign w:val="baseline"/>
              </w:rPr>
            </w:pPr>
          </w:p>
        </w:tc>
        <w:tc>
          <w:tcPr>
            <w:tcW w:w="1063" w:type="dxa"/>
            <w:tcBorders>
              <w:bottom w:val="single" w:color="auto" w:sz="12" w:space="0"/>
            </w:tcBorders>
          </w:tcPr>
          <w:p w14:paraId="0EE92665">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1063" w:type="dxa"/>
            <w:tcBorders>
              <w:bottom w:val="single" w:color="auto" w:sz="12" w:space="0"/>
            </w:tcBorders>
          </w:tcPr>
          <w:p w14:paraId="09718CD5">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2</w:t>
            </w:r>
          </w:p>
        </w:tc>
        <w:tc>
          <w:tcPr>
            <w:tcW w:w="1063" w:type="dxa"/>
            <w:tcBorders>
              <w:bottom w:val="single" w:color="auto" w:sz="12" w:space="0"/>
            </w:tcBorders>
          </w:tcPr>
          <w:p w14:paraId="070CACD6">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3</w:t>
            </w:r>
          </w:p>
        </w:tc>
        <w:tc>
          <w:tcPr>
            <w:tcW w:w="1063" w:type="dxa"/>
            <w:tcBorders>
              <w:bottom w:val="single" w:color="auto" w:sz="12" w:space="0"/>
            </w:tcBorders>
          </w:tcPr>
          <w:p w14:paraId="58874CE8">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4</w:t>
            </w:r>
          </w:p>
        </w:tc>
        <w:tc>
          <w:tcPr>
            <w:tcW w:w="1064" w:type="dxa"/>
            <w:tcBorders>
              <w:bottom w:val="single" w:color="auto" w:sz="12" w:space="0"/>
            </w:tcBorders>
          </w:tcPr>
          <w:p w14:paraId="1F4E7381">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5</w:t>
            </w:r>
          </w:p>
        </w:tc>
        <w:tc>
          <w:tcPr>
            <w:tcW w:w="1064" w:type="dxa"/>
            <w:tcBorders>
              <w:bottom w:val="single" w:color="auto" w:sz="12" w:space="0"/>
            </w:tcBorders>
          </w:tcPr>
          <w:p w14:paraId="7683F91D">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6</w:t>
            </w:r>
          </w:p>
        </w:tc>
        <w:tc>
          <w:tcPr>
            <w:tcW w:w="1064" w:type="dxa"/>
            <w:tcBorders>
              <w:bottom w:val="single" w:color="auto" w:sz="12" w:space="0"/>
            </w:tcBorders>
          </w:tcPr>
          <w:p w14:paraId="6A6166E0">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7</w:t>
            </w:r>
          </w:p>
        </w:tc>
      </w:tr>
      <w:tr w14:paraId="4DC65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op w:val="single" w:color="auto" w:sz="12" w:space="0"/>
              <w:tl2br w:val="nil"/>
              <w:tr2bl w:val="nil"/>
            </w:tcBorders>
            <w:vAlign w:val="center"/>
          </w:tcPr>
          <w:p w14:paraId="02E208F6">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1063" w:type="dxa"/>
            <w:tcBorders>
              <w:top w:val="single" w:color="auto" w:sz="12" w:space="0"/>
              <w:tl2br w:val="nil"/>
              <w:tr2bl w:val="nil"/>
            </w:tcBorders>
            <w:vAlign w:val="center"/>
          </w:tcPr>
          <w:p w14:paraId="153F4E85">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1063" w:type="dxa"/>
            <w:tcBorders>
              <w:top w:val="single" w:color="auto" w:sz="12" w:space="0"/>
              <w:tl2br w:val="nil"/>
              <w:tr2bl w:val="nil"/>
            </w:tcBorders>
            <w:vAlign w:val="center"/>
          </w:tcPr>
          <w:p w14:paraId="514DCC4D">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op w:val="single" w:color="auto" w:sz="12" w:space="0"/>
              <w:tl2br w:val="nil"/>
              <w:tr2bl w:val="nil"/>
            </w:tcBorders>
            <w:vAlign w:val="center"/>
          </w:tcPr>
          <w:p w14:paraId="66025F33">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op w:val="single" w:color="auto" w:sz="12" w:space="0"/>
              <w:tl2br w:val="nil"/>
              <w:tr2bl w:val="nil"/>
            </w:tcBorders>
            <w:vAlign w:val="center"/>
          </w:tcPr>
          <w:p w14:paraId="49315AD3">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op w:val="single" w:color="auto" w:sz="12" w:space="0"/>
              <w:tl2br w:val="nil"/>
              <w:tr2bl w:val="nil"/>
            </w:tcBorders>
            <w:vAlign w:val="center"/>
          </w:tcPr>
          <w:p w14:paraId="49259EB2">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op w:val="single" w:color="auto" w:sz="12" w:space="0"/>
              <w:tl2br w:val="nil"/>
              <w:tr2bl w:val="nil"/>
            </w:tcBorders>
            <w:vAlign w:val="center"/>
          </w:tcPr>
          <w:p w14:paraId="399B51A0">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op w:val="single" w:color="auto" w:sz="12" w:space="0"/>
              <w:tl2br w:val="nil"/>
              <w:tr2bl w:val="nil"/>
            </w:tcBorders>
            <w:vAlign w:val="center"/>
          </w:tcPr>
          <w:p w14:paraId="1F20FEC4">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op w:val="single" w:color="auto" w:sz="12" w:space="0"/>
              <w:tl2br w:val="nil"/>
              <w:tr2bl w:val="nil"/>
            </w:tcBorders>
            <w:vAlign w:val="center"/>
          </w:tcPr>
          <w:p w14:paraId="45BADB05">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r>
      <w:tr w14:paraId="662F6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0CCA18D7">
            <w:pPr>
              <w:tabs>
                <w:tab w:val="left" w:pos="2205"/>
              </w:tabs>
              <w:jc w:val="center"/>
              <w:rPr>
                <w:rFonts w:hint="eastAsia" w:ascii="宋体" w:hAnsi="宋体" w:eastAsia="宋体" w:cs="宋体"/>
                <w:color w:val="000000"/>
                <w:sz w:val="18"/>
                <w:szCs w:val="18"/>
                <w:vertAlign w:val="baseline"/>
              </w:rPr>
            </w:pPr>
          </w:p>
        </w:tc>
        <w:tc>
          <w:tcPr>
            <w:tcW w:w="1063" w:type="dxa"/>
            <w:tcBorders>
              <w:tl2br w:val="nil"/>
              <w:tr2bl w:val="nil"/>
            </w:tcBorders>
            <w:vAlign w:val="center"/>
          </w:tcPr>
          <w:p w14:paraId="1221CB51">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2EE2F368">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18A96596">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6735C9BB">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5DC6BA2F">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68BBB326">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1B067EDE">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40DD5224">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r>
      <w:tr w14:paraId="47BAC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6440BA1A">
            <w:pPr>
              <w:tabs>
                <w:tab w:val="left" w:pos="2205"/>
              </w:tabs>
              <w:jc w:val="center"/>
              <w:rPr>
                <w:rFonts w:hint="eastAsia" w:ascii="宋体" w:hAnsi="宋体" w:eastAsia="宋体" w:cs="宋体"/>
                <w:color w:val="000000"/>
                <w:sz w:val="18"/>
                <w:szCs w:val="18"/>
                <w:vertAlign w:val="baseline"/>
              </w:rPr>
            </w:pPr>
          </w:p>
        </w:tc>
        <w:tc>
          <w:tcPr>
            <w:tcW w:w="1063" w:type="dxa"/>
            <w:tcBorders>
              <w:tl2br w:val="nil"/>
              <w:tr2bl w:val="nil"/>
            </w:tcBorders>
            <w:vAlign w:val="center"/>
          </w:tcPr>
          <w:p w14:paraId="34B25EE4">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4DB267F5">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6F500C9D">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11F89EA0">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227BB981">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4F162514">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014E7E48">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6812864F">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r>
      <w:tr w14:paraId="52D3F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7E71255D">
            <w:pPr>
              <w:tabs>
                <w:tab w:val="left" w:pos="2205"/>
              </w:tabs>
              <w:jc w:val="center"/>
              <w:rPr>
                <w:rFonts w:hint="eastAsia" w:ascii="宋体" w:hAnsi="宋体" w:eastAsia="宋体" w:cs="宋体"/>
                <w:color w:val="000000"/>
                <w:sz w:val="18"/>
                <w:szCs w:val="18"/>
                <w:vertAlign w:val="baseline"/>
              </w:rPr>
            </w:pPr>
          </w:p>
        </w:tc>
        <w:tc>
          <w:tcPr>
            <w:tcW w:w="1063" w:type="dxa"/>
            <w:tcBorders>
              <w:tl2br w:val="nil"/>
              <w:tr2bl w:val="nil"/>
            </w:tcBorders>
            <w:vAlign w:val="center"/>
          </w:tcPr>
          <w:p w14:paraId="77C46635">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5B0455B1">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5C5F4BD7">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3F7B72DC">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0ABAEFCF">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7D342751">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199AA9A3">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79982CE0">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r>
      <w:tr w14:paraId="0A41B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6357F81A">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2</w:t>
            </w:r>
          </w:p>
        </w:tc>
        <w:tc>
          <w:tcPr>
            <w:tcW w:w="1063" w:type="dxa"/>
            <w:tcBorders>
              <w:tl2br w:val="nil"/>
              <w:tr2bl w:val="nil"/>
            </w:tcBorders>
            <w:vAlign w:val="center"/>
          </w:tcPr>
          <w:p w14:paraId="21153551">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416AA7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4E99E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428AA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F847F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B140D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12C2E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4E0E3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8744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tcPr>
          <w:p w14:paraId="3586CBD9">
            <w:pPr>
              <w:tabs>
                <w:tab w:val="left" w:pos="2205"/>
              </w:tabs>
              <w:jc w:val="center"/>
              <w:rPr>
                <w:color w:val="000000"/>
                <w:sz w:val="18"/>
                <w:szCs w:val="18"/>
                <w:vertAlign w:val="baseline"/>
              </w:rPr>
            </w:pPr>
          </w:p>
        </w:tc>
        <w:tc>
          <w:tcPr>
            <w:tcW w:w="1063" w:type="dxa"/>
            <w:tcBorders>
              <w:tl2br w:val="nil"/>
              <w:tr2bl w:val="nil"/>
            </w:tcBorders>
            <w:vAlign w:val="center"/>
          </w:tcPr>
          <w:p w14:paraId="2A8F31B6">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0F52F5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182A0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1C0DC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9B545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52D41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1FD27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B7BDC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7642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tcPr>
          <w:p w14:paraId="408AEB7F">
            <w:pPr>
              <w:tabs>
                <w:tab w:val="left" w:pos="2205"/>
              </w:tabs>
              <w:jc w:val="center"/>
              <w:rPr>
                <w:color w:val="000000"/>
                <w:sz w:val="18"/>
                <w:szCs w:val="18"/>
                <w:vertAlign w:val="baseline"/>
              </w:rPr>
            </w:pPr>
          </w:p>
        </w:tc>
        <w:tc>
          <w:tcPr>
            <w:tcW w:w="1063" w:type="dxa"/>
            <w:tcBorders>
              <w:tl2br w:val="nil"/>
              <w:tr2bl w:val="nil"/>
            </w:tcBorders>
            <w:vAlign w:val="center"/>
          </w:tcPr>
          <w:p w14:paraId="5F8ABF0F">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3CDF5F4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272D2B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7676B1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57B7F3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7DB18C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EFA9F6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EC74E0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r>
      <w:tr w14:paraId="4D3A5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tcPr>
          <w:p w14:paraId="371AC1A0">
            <w:pPr>
              <w:tabs>
                <w:tab w:val="left" w:pos="2205"/>
              </w:tabs>
              <w:jc w:val="center"/>
              <w:rPr>
                <w:color w:val="000000"/>
                <w:sz w:val="18"/>
                <w:szCs w:val="18"/>
                <w:vertAlign w:val="baseline"/>
              </w:rPr>
            </w:pPr>
          </w:p>
        </w:tc>
        <w:tc>
          <w:tcPr>
            <w:tcW w:w="1063" w:type="dxa"/>
            <w:tcBorders>
              <w:tl2br w:val="nil"/>
              <w:tr2bl w:val="nil"/>
            </w:tcBorders>
            <w:vAlign w:val="center"/>
          </w:tcPr>
          <w:p w14:paraId="5A1F706B">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5E80A1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48A44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B3147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6B26E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AEAB6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C504A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78A45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9A64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0984BC48">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3</w:t>
            </w:r>
          </w:p>
        </w:tc>
        <w:tc>
          <w:tcPr>
            <w:tcW w:w="1063" w:type="dxa"/>
            <w:tcBorders>
              <w:tl2br w:val="nil"/>
              <w:tr2bl w:val="nil"/>
            </w:tcBorders>
            <w:vAlign w:val="center"/>
          </w:tcPr>
          <w:p w14:paraId="6ECF8B78">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3826165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FB8963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573154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0FED8D2">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858E70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4C6A0C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48E070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r>
      <w:tr w14:paraId="3EC91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13491F73">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67E5D2CF">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2DB93E7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24A2B1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2C75AC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C87BD7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23FCDF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883FEC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3684A2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r>
      <w:tr w14:paraId="1B787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F415A58">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05020BAD">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6DD79CB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D6176C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13B7D4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22A710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DCA630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F83F12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FB4F5E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r>
      <w:tr w14:paraId="34F5B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A2B9980">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16B8F826">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2CD128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4E402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ECA5A8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17393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76303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9C1D2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974EA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BBC4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72039E94">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4</w:t>
            </w:r>
          </w:p>
        </w:tc>
        <w:tc>
          <w:tcPr>
            <w:tcW w:w="1063" w:type="dxa"/>
            <w:tcBorders>
              <w:tl2br w:val="nil"/>
              <w:tr2bl w:val="nil"/>
            </w:tcBorders>
            <w:vAlign w:val="center"/>
          </w:tcPr>
          <w:p w14:paraId="156642C6">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5E4B92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4BF1F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40C73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9CD58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2DFD2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8654C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B0B20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1642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083CBE28">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6C8B5BBD">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6F49A3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B95F3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25762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07213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E9C23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C8ADB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9EDBA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0B86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698EFE31">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43610C40">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414B16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959C3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AADFE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E8943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7C7C4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F95ED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147DE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C82F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4CB6440E">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6D472EF1">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0DFF70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A61E4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AF5A1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ED5F7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5B1DE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3BE51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EE698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02EB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474156A3">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5</w:t>
            </w:r>
          </w:p>
        </w:tc>
        <w:tc>
          <w:tcPr>
            <w:tcW w:w="1063" w:type="dxa"/>
            <w:tcBorders>
              <w:tl2br w:val="nil"/>
              <w:tr2bl w:val="nil"/>
            </w:tcBorders>
            <w:vAlign w:val="center"/>
          </w:tcPr>
          <w:p w14:paraId="50D50CB9">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75F0D7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6C85A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E041B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8BDEA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D19A7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6376C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F4504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8127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D381A6B">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0CCF6859">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08D0F24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591AE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3C863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F8F3D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3226C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24FEE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283DE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A9FE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622DF53F">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6EFFA8EC">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56ECC3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BF66F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7FFD0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7FEC3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70974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7E44C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8A576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B40C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23D7D6C3">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4D07F784">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397E66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43C21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A8CE1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60945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E2384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8B2CD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DB869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9537B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5FF18E87">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6</w:t>
            </w:r>
          </w:p>
        </w:tc>
        <w:tc>
          <w:tcPr>
            <w:tcW w:w="1063" w:type="dxa"/>
            <w:tcBorders>
              <w:tl2br w:val="nil"/>
              <w:tr2bl w:val="nil"/>
            </w:tcBorders>
            <w:vAlign w:val="center"/>
          </w:tcPr>
          <w:p w14:paraId="57B2B53C">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283A028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1DDC5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D68D9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EAB24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403B0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895FB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E22CE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693D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0B3C52A0">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4E27A137">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603C0D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C63E4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B66B2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B2211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9286F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F966B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6A6AB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80F1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5B338F03">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0DDBBADE">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4E85AE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AF968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2C498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31BA6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EDD20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7E07C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6E372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FB3B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263D4CAA">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4C86D47E">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17B833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82E7D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D777B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3B2E2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4764C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3BE0C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82356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7C87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10E1BE1D">
            <w:pPr>
              <w:tabs>
                <w:tab w:val="left" w:pos="2205"/>
              </w:tabs>
              <w:jc w:val="center"/>
              <w:rPr>
                <w:rFonts w:hint="default" w:ascii="Times New Roman" w:hAnsi="Times New Roman" w:eastAsia="宋体" w:cs="Times New Roman"/>
                <w:color w:val="000000"/>
                <w:kern w:val="2"/>
                <w:sz w:val="18"/>
                <w:szCs w:val="18"/>
                <w:vertAlign w:val="baseline"/>
                <w:lang w:val="en-US" w:eastAsia="zh-CN" w:bidi="ar-SA"/>
              </w:rPr>
            </w:pPr>
            <w:r>
              <w:rPr>
                <w:rFonts w:hint="eastAsia" w:cs="Times New Roman"/>
                <w:color w:val="000000"/>
                <w:kern w:val="2"/>
                <w:sz w:val="18"/>
                <w:szCs w:val="18"/>
                <w:vertAlign w:val="baseline"/>
                <w:lang w:val="en-US" w:eastAsia="zh-CN" w:bidi="ar-SA"/>
              </w:rPr>
              <w:t>7</w:t>
            </w:r>
          </w:p>
        </w:tc>
        <w:tc>
          <w:tcPr>
            <w:tcW w:w="1063" w:type="dxa"/>
            <w:tcBorders>
              <w:tl2br w:val="nil"/>
              <w:tr2bl w:val="nil"/>
            </w:tcBorders>
            <w:vAlign w:val="center"/>
          </w:tcPr>
          <w:p w14:paraId="23F852B1">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1</w:t>
            </w:r>
          </w:p>
        </w:tc>
        <w:tc>
          <w:tcPr>
            <w:tcW w:w="1063" w:type="dxa"/>
            <w:tcBorders>
              <w:tl2br w:val="nil"/>
              <w:tr2bl w:val="nil"/>
            </w:tcBorders>
            <w:vAlign w:val="center"/>
          </w:tcPr>
          <w:p w14:paraId="56ECB7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3CAD5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DC3FD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60989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A4297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9B458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ABB6B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7A54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08AF6C4A">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0C712A60">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2</w:t>
            </w:r>
          </w:p>
        </w:tc>
        <w:tc>
          <w:tcPr>
            <w:tcW w:w="1063" w:type="dxa"/>
            <w:tcBorders>
              <w:tl2br w:val="nil"/>
              <w:tr2bl w:val="nil"/>
            </w:tcBorders>
            <w:vAlign w:val="center"/>
          </w:tcPr>
          <w:p w14:paraId="650A6E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76FF9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91231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F0C5F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E5A06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4D3C5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D22A1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FAC3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48FCADB5">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60C2D3DA">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3</w:t>
            </w:r>
          </w:p>
        </w:tc>
        <w:tc>
          <w:tcPr>
            <w:tcW w:w="1063" w:type="dxa"/>
            <w:tcBorders>
              <w:tl2br w:val="nil"/>
              <w:tr2bl w:val="nil"/>
            </w:tcBorders>
            <w:vAlign w:val="center"/>
          </w:tcPr>
          <w:p w14:paraId="465DE1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703D8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9DBDE9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D0051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59834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EC8B6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110A3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441F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927C24D">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2AB3C07D">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4</w:t>
            </w:r>
          </w:p>
        </w:tc>
        <w:tc>
          <w:tcPr>
            <w:tcW w:w="1063" w:type="dxa"/>
            <w:tcBorders>
              <w:tl2br w:val="nil"/>
              <w:tr2bl w:val="nil"/>
            </w:tcBorders>
            <w:vAlign w:val="center"/>
          </w:tcPr>
          <w:p w14:paraId="600F95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55FCF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5DDFD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E6C78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43794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55296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CA1ED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5995142A">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olor w:val="000000"/>
          <w:szCs w:val="21"/>
        </w:rPr>
      </w:pPr>
    </w:p>
    <w:p w14:paraId="1ACA370C">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olor w:val="000000"/>
          <w:szCs w:val="21"/>
          <w:lang w:eastAsia="zh-CN"/>
        </w:rPr>
      </w:pPr>
      <w:r>
        <w:rPr>
          <w:rFonts w:hint="eastAsia" w:ascii="黑体" w:hAnsi="黑体" w:eastAsia="黑体"/>
          <w:color w:val="000000"/>
          <w:szCs w:val="21"/>
        </w:rPr>
        <w:t>表B</w:t>
      </w:r>
      <w:r>
        <w:rPr>
          <w:rFonts w:hint="eastAsia" w:ascii="黑体" w:hAnsi="黑体" w:eastAsia="黑体"/>
          <w:color w:val="000000"/>
          <w:szCs w:val="21"/>
          <w:lang w:val="en-US" w:eastAsia="zh-CN"/>
        </w:rPr>
        <w:t>.1  镁</w:t>
      </w:r>
      <w:r>
        <w:rPr>
          <w:rFonts w:hint="eastAsia" w:ascii="黑体" w:hAnsi="黑体" w:eastAsia="黑体"/>
          <w:color w:val="000000"/>
          <w:szCs w:val="21"/>
        </w:rPr>
        <w:t>精密度试验原始数据</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续</w:t>
      </w:r>
      <w:r>
        <w:rPr>
          <w:rFonts w:hint="eastAsia" w:ascii="宋体" w:hAnsi="宋体" w:eastAsia="宋体" w:cs="宋体"/>
          <w:color w:val="000000"/>
          <w:szCs w:val="21"/>
          <w:lang w:eastAsia="zh-CN"/>
        </w:rPr>
        <w:t>）</w:t>
      </w:r>
    </w:p>
    <w:tbl>
      <w:tblPr>
        <w:tblStyle w:val="4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063"/>
        <w:gridCol w:w="1063"/>
        <w:gridCol w:w="1063"/>
        <w:gridCol w:w="1063"/>
        <w:gridCol w:w="1063"/>
        <w:gridCol w:w="1064"/>
        <w:gridCol w:w="1064"/>
        <w:gridCol w:w="1064"/>
      </w:tblGrid>
      <w:tr w14:paraId="51D6C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vAlign w:val="center"/>
          </w:tcPr>
          <w:p w14:paraId="49076DBC">
            <w:pPr>
              <w:tabs>
                <w:tab w:val="left" w:pos="2205"/>
              </w:tabs>
              <w:jc w:val="center"/>
              <w:rPr>
                <w:rFonts w:hint="default" w:eastAsia="宋体"/>
                <w:color w:val="000000"/>
                <w:sz w:val="18"/>
                <w:szCs w:val="18"/>
                <w:vertAlign w:val="baseline"/>
                <w:lang w:val="en-US" w:eastAsia="zh-CN"/>
              </w:rPr>
            </w:pPr>
            <w:r>
              <w:rPr>
                <w:rFonts w:hint="eastAsia"/>
                <w:color w:val="000000"/>
                <w:sz w:val="18"/>
                <w:szCs w:val="18"/>
                <w:vertAlign w:val="baseline"/>
                <w:lang w:val="en-US" w:eastAsia="zh-CN"/>
              </w:rPr>
              <w:t>实验室</w:t>
            </w:r>
          </w:p>
        </w:tc>
        <w:tc>
          <w:tcPr>
            <w:tcW w:w="1063" w:type="dxa"/>
            <w:vMerge w:val="restart"/>
            <w:vAlign w:val="center"/>
          </w:tcPr>
          <w:p w14:paraId="64095E2B">
            <w:pPr>
              <w:tabs>
                <w:tab w:val="left" w:pos="2205"/>
              </w:tabs>
              <w:jc w:val="center"/>
              <w:rPr>
                <w:rFonts w:hint="eastAsia" w:eastAsia="宋体"/>
                <w:color w:val="000000"/>
                <w:sz w:val="18"/>
                <w:szCs w:val="18"/>
                <w:vertAlign w:val="baseline"/>
                <w:lang w:val="en-US" w:eastAsia="zh-CN"/>
              </w:rPr>
            </w:pPr>
            <w:r>
              <w:rPr>
                <w:rFonts w:hint="eastAsia"/>
                <w:color w:val="000000"/>
                <w:sz w:val="18"/>
                <w:szCs w:val="18"/>
                <w:vertAlign w:val="baseline"/>
                <w:lang w:val="en-US" w:eastAsia="zh-CN"/>
              </w:rPr>
              <w:t>水平数</w:t>
            </w:r>
          </w:p>
        </w:tc>
        <w:tc>
          <w:tcPr>
            <w:tcW w:w="7444" w:type="dxa"/>
            <w:gridSpan w:val="7"/>
          </w:tcPr>
          <w:p w14:paraId="4C7E14E0">
            <w:pPr>
              <w:tabs>
                <w:tab w:val="left" w:pos="2205"/>
              </w:tabs>
              <w:jc w:val="center"/>
              <w:rPr>
                <w:rFonts w:hint="default" w:ascii="宋体" w:hAnsi="宋体" w:cs="宋体"/>
                <w:i/>
                <w:iCs/>
                <w:color w:val="000000"/>
                <w:sz w:val="18"/>
                <w:szCs w:val="18"/>
                <w:vertAlign w:val="baseline"/>
                <w:lang w:val="en-US" w:eastAsia="zh-CN"/>
              </w:rPr>
            </w:pPr>
            <w:r>
              <w:rPr>
                <w:rFonts w:hint="eastAsia" w:ascii="宋体" w:hAnsi="宋体" w:eastAsia="宋体" w:cs="宋体"/>
                <w:i/>
                <w:iCs/>
                <w:color w:val="000000"/>
                <w:sz w:val="18"/>
                <w:szCs w:val="18"/>
                <w:vertAlign w:val="baseline"/>
                <w:lang w:val="en-US" w:eastAsia="zh-CN"/>
              </w:rPr>
              <w:t>ω</w:t>
            </w:r>
            <w:r>
              <w:rPr>
                <w:rFonts w:hint="eastAsia" w:ascii="宋体" w:hAnsi="宋体" w:cs="宋体"/>
                <w:i/>
                <w:iCs/>
                <w:color w:val="000000"/>
                <w:sz w:val="18"/>
                <w:szCs w:val="18"/>
                <w:vertAlign w:val="baseline"/>
                <w:lang w:val="en-US" w:eastAsia="zh-CN"/>
              </w:rPr>
              <w:t>M</w:t>
            </w:r>
            <w:r>
              <w:rPr>
                <w:rFonts w:hint="eastAsia" w:ascii="宋体" w:hAnsi="宋体" w:cs="宋体"/>
                <w:i w:val="0"/>
                <w:iCs w:val="0"/>
                <w:color w:val="000000"/>
                <w:sz w:val="18"/>
                <w:szCs w:val="18"/>
                <w:vertAlign w:val="subscript"/>
                <w:lang w:val="en-US" w:eastAsia="zh-CN"/>
              </w:rPr>
              <w:t>g</w:t>
            </w:r>
            <w:r>
              <w:rPr>
                <w:rFonts w:hint="eastAsia" w:ascii="宋体" w:hAnsi="宋体" w:cs="宋体"/>
                <w:i w:val="0"/>
                <w:iCs w:val="0"/>
                <w:color w:val="000000"/>
                <w:sz w:val="18"/>
                <w:szCs w:val="18"/>
                <w:vertAlign w:val="baseline"/>
                <w:lang w:val="en-US" w:eastAsia="zh-CN"/>
              </w:rPr>
              <w:t>/%</w:t>
            </w:r>
          </w:p>
        </w:tc>
      </w:tr>
      <w:tr w14:paraId="472EB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bottom w:val="single" w:color="auto" w:sz="12" w:space="0"/>
            </w:tcBorders>
          </w:tcPr>
          <w:p w14:paraId="5490838F">
            <w:pPr>
              <w:tabs>
                <w:tab w:val="left" w:pos="2205"/>
              </w:tabs>
              <w:jc w:val="center"/>
              <w:rPr>
                <w:color w:val="000000"/>
                <w:sz w:val="18"/>
                <w:szCs w:val="18"/>
                <w:vertAlign w:val="baseline"/>
              </w:rPr>
            </w:pPr>
          </w:p>
        </w:tc>
        <w:tc>
          <w:tcPr>
            <w:tcW w:w="1063" w:type="dxa"/>
            <w:vMerge w:val="continue"/>
            <w:tcBorders>
              <w:bottom w:val="single" w:color="auto" w:sz="12" w:space="0"/>
            </w:tcBorders>
          </w:tcPr>
          <w:p w14:paraId="3E702E76">
            <w:pPr>
              <w:tabs>
                <w:tab w:val="left" w:pos="2205"/>
              </w:tabs>
              <w:jc w:val="center"/>
              <w:rPr>
                <w:color w:val="000000"/>
                <w:sz w:val="18"/>
                <w:szCs w:val="18"/>
                <w:vertAlign w:val="baseline"/>
              </w:rPr>
            </w:pPr>
          </w:p>
        </w:tc>
        <w:tc>
          <w:tcPr>
            <w:tcW w:w="1063" w:type="dxa"/>
            <w:tcBorders>
              <w:bottom w:val="single" w:color="auto" w:sz="12" w:space="0"/>
            </w:tcBorders>
          </w:tcPr>
          <w:p w14:paraId="607CAAE4">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1063" w:type="dxa"/>
            <w:tcBorders>
              <w:bottom w:val="single" w:color="auto" w:sz="12" w:space="0"/>
            </w:tcBorders>
          </w:tcPr>
          <w:p w14:paraId="2C73DB98">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2</w:t>
            </w:r>
          </w:p>
        </w:tc>
        <w:tc>
          <w:tcPr>
            <w:tcW w:w="1063" w:type="dxa"/>
            <w:tcBorders>
              <w:bottom w:val="single" w:color="auto" w:sz="12" w:space="0"/>
            </w:tcBorders>
          </w:tcPr>
          <w:p w14:paraId="03B38128">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3</w:t>
            </w:r>
          </w:p>
        </w:tc>
        <w:tc>
          <w:tcPr>
            <w:tcW w:w="1063" w:type="dxa"/>
            <w:tcBorders>
              <w:bottom w:val="single" w:color="auto" w:sz="12" w:space="0"/>
            </w:tcBorders>
          </w:tcPr>
          <w:p w14:paraId="1B75312C">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4</w:t>
            </w:r>
          </w:p>
        </w:tc>
        <w:tc>
          <w:tcPr>
            <w:tcW w:w="1064" w:type="dxa"/>
            <w:tcBorders>
              <w:bottom w:val="single" w:color="auto" w:sz="12" w:space="0"/>
            </w:tcBorders>
          </w:tcPr>
          <w:p w14:paraId="022A641A">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5</w:t>
            </w:r>
          </w:p>
        </w:tc>
        <w:tc>
          <w:tcPr>
            <w:tcW w:w="1064" w:type="dxa"/>
            <w:tcBorders>
              <w:bottom w:val="single" w:color="auto" w:sz="12" w:space="0"/>
            </w:tcBorders>
          </w:tcPr>
          <w:p w14:paraId="57060FB6">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6</w:t>
            </w:r>
          </w:p>
        </w:tc>
        <w:tc>
          <w:tcPr>
            <w:tcW w:w="1064" w:type="dxa"/>
            <w:tcBorders>
              <w:bottom w:val="single" w:color="auto" w:sz="12" w:space="0"/>
            </w:tcBorders>
          </w:tcPr>
          <w:p w14:paraId="0CA1C6D8">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7</w:t>
            </w:r>
          </w:p>
        </w:tc>
      </w:tr>
      <w:tr w14:paraId="3B97C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op w:val="single" w:color="auto" w:sz="12" w:space="0"/>
              <w:tl2br w:val="nil"/>
              <w:tr2bl w:val="nil"/>
            </w:tcBorders>
            <w:vAlign w:val="center"/>
          </w:tcPr>
          <w:p w14:paraId="2B1AACAF">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8</w:t>
            </w:r>
          </w:p>
        </w:tc>
        <w:tc>
          <w:tcPr>
            <w:tcW w:w="1063" w:type="dxa"/>
            <w:tcBorders>
              <w:top w:val="single" w:color="auto" w:sz="12" w:space="0"/>
              <w:tl2br w:val="nil"/>
              <w:tr2bl w:val="nil"/>
            </w:tcBorders>
            <w:vAlign w:val="center"/>
          </w:tcPr>
          <w:p w14:paraId="26C4334B">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1063" w:type="dxa"/>
            <w:tcBorders>
              <w:top w:val="single" w:color="auto" w:sz="12" w:space="0"/>
              <w:tl2br w:val="nil"/>
              <w:tr2bl w:val="nil"/>
            </w:tcBorders>
            <w:vAlign w:val="center"/>
          </w:tcPr>
          <w:p w14:paraId="2102214F">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op w:val="single" w:color="auto" w:sz="12" w:space="0"/>
              <w:tl2br w:val="nil"/>
              <w:tr2bl w:val="nil"/>
            </w:tcBorders>
            <w:vAlign w:val="center"/>
          </w:tcPr>
          <w:p w14:paraId="1C87ED1E">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op w:val="single" w:color="auto" w:sz="12" w:space="0"/>
              <w:tl2br w:val="nil"/>
              <w:tr2bl w:val="nil"/>
            </w:tcBorders>
            <w:vAlign w:val="center"/>
          </w:tcPr>
          <w:p w14:paraId="51610D26">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op w:val="single" w:color="auto" w:sz="12" w:space="0"/>
              <w:tl2br w:val="nil"/>
              <w:tr2bl w:val="nil"/>
            </w:tcBorders>
            <w:vAlign w:val="center"/>
          </w:tcPr>
          <w:p w14:paraId="78D55421">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op w:val="single" w:color="auto" w:sz="12" w:space="0"/>
              <w:tl2br w:val="nil"/>
              <w:tr2bl w:val="nil"/>
            </w:tcBorders>
            <w:vAlign w:val="center"/>
          </w:tcPr>
          <w:p w14:paraId="51863D5F">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op w:val="single" w:color="auto" w:sz="12" w:space="0"/>
              <w:tl2br w:val="nil"/>
              <w:tr2bl w:val="nil"/>
            </w:tcBorders>
            <w:vAlign w:val="center"/>
          </w:tcPr>
          <w:p w14:paraId="50144D25">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op w:val="single" w:color="auto" w:sz="12" w:space="0"/>
              <w:tl2br w:val="nil"/>
              <w:tr2bl w:val="nil"/>
            </w:tcBorders>
            <w:vAlign w:val="center"/>
          </w:tcPr>
          <w:p w14:paraId="2FB0D5E7">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r>
      <w:tr w14:paraId="4074F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550733C8">
            <w:pPr>
              <w:tabs>
                <w:tab w:val="left" w:pos="2205"/>
              </w:tabs>
              <w:jc w:val="center"/>
              <w:rPr>
                <w:rFonts w:hint="eastAsia" w:ascii="宋体" w:hAnsi="宋体" w:eastAsia="宋体" w:cs="宋体"/>
                <w:color w:val="000000"/>
                <w:sz w:val="18"/>
                <w:szCs w:val="18"/>
                <w:vertAlign w:val="baseline"/>
              </w:rPr>
            </w:pPr>
          </w:p>
        </w:tc>
        <w:tc>
          <w:tcPr>
            <w:tcW w:w="1063" w:type="dxa"/>
            <w:tcBorders>
              <w:tl2br w:val="nil"/>
              <w:tr2bl w:val="nil"/>
            </w:tcBorders>
            <w:vAlign w:val="center"/>
          </w:tcPr>
          <w:p w14:paraId="4A8AEA5A">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4AE83405">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50308AC5">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2EAEEA2B">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387F8401">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42AAA0BC">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5CDF7160">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0105F61F">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r>
      <w:tr w14:paraId="445CB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2A56EB98">
            <w:pPr>
              <w:tabs>
                <w:tab w:val="left" w:pos="2205"/>
              </w:tabs>
              <w:jc w:val="center"/>
              <w:rPr>
                <w:rFonts w:hint="eastAsia" w:ascii="宋体" w:hAnsi="宋体" w:eastAsia="宋体" w:cs="宋体"/>
                <w:color w:val="000000"/>
                <w:sz w:val="18"/>
                <w:szCs w:val="18"/>
                <w:vertAlign w:val="baseline"/>
              </w:rPr>
            </w:pPr>
          </w:p>
        </w:tc>
        <w:tc>
          <w:tcPr>
            <w:tcW w:w="1063" w:type="dxa"/>
            <w:tcBorders>
              <w:tl2br w:val="nil"/>
              <w:tr2bl w:val="nil"/>
            </w:tcBorders>
            <w:vAlign w:val="center"/>
          </w:tcPr>
          <w:p w14:paraId="529987AD">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0E816F2F">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390647D2">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55C88792">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4BFB92D4">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2A75B739">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78D5EF87">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5937F78B">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r>
      <w:tr w14:paraId="4A2E2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center"/>
          </w:tcPr>
          <w:p w14:paraId="137DEF39">
            <w:pPr>
              <w:tabs>
                <w:tab w:val="left" w:pos="2205"/>
              </w:tabs>
              <w:jc w:val="center"/>
              <w:rPr>
                <w:rFonts w:hint="eastAsia" w:ascii="宋体" w:hAnsi="宋体" w:eastAsia="宋体" w:cs="宋体"/>
                <w:color w:val="000000"/>
                <w:sz w:val="18"/>
                <w:szCs w:val="18"/>
                <w:vertAlign w:val="baseline"/>
              </w:rPr>
            </w:pPr>
          </w:p>
        </w:tc>
        <w:tc>
          <w:tcPr>
            <w:tcW w:w="1063" w:type="dxa"/>
            <w:tcBorders>
              <w:tl2br w:val="nil"/>
              <w:tr2bl w:val="nil"/>
            </w:tcBorders>
            <w:vAlign w:val="center"/>
          </w:tcPr>
          <w:p w14:paraId="78BA630F">
            <w:pPr>
              <w:tabs>
                <w:tab w:val="left" w:pos="2205"/>
              </w:tabs>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19CDD879">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58CF3371">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50915B19">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3" w:type="dxa"/>
            <w:tcBorders>
              <w:tl2br w:val="nil"/>
              <w:tr2bl w:val="nil"/>
            </w:tcBorders>
            <w:vAlign w:val="center"/>
          </w:tcPr>
          <w:p w14:paraId="401F43B7">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461A273F">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3D60781D">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c>
          <w:tcPr>
            <w:tcW w:w="1064" w:type="dxa"/>
            <w:tcBorders>
              <w:tl2br w:val="nil"/>
              <w:tr2bl w:val="nil"/>
            </w:tcBorders>
            <w:vAlign w:val="center"/>
          </w:tcPr>
          <w:p w14:paraId="62753D55">
            <w:pPr>
              <w:keepNext w:val="0"/>
              <w:keepLines w:val="0"/>
              <w:widowControl/>
              <w:suppressLineNumbers w:val="0"/>
              <w:jc w:val="center"/>
              <w:textAlignment w:val="center"/>
              <w:rPr>
                <w:rFonts w:hint="eastAsia" w:ascii="宋体" w:hAnsi="宋体" w:eastAsia="宋体" w:cs="宋体"/>
                <w:color w:val="auto"/>
                <w:sz w:val="18"/>
                <w:szCs w:val="18"/>
                <w:vertAlign w:val="baseline"/>
              </w:rPr>
            </w:pPr>
          </w:p>
        </w:tc>
      </w:tr>
      <w:tr w14:paraId="4FE25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6AA3C8E0">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9</w:t>
            </w:r>
          </w:p>
        </w:tc>
        <w:tc>
          <w:tcPr>
            <w:tcW w:w="1063" w:type="dxa"/>
            <w:tcBorders>
              <w:tl2br w:val="nil"/>
              <w:tr2bl w:val="nil"/>
            </w:tcBorders>
            <w:vAlign w:val="center"/>
          </w:tcPr>
          <w:p w14:paraId="507AAC5E">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341DC2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CDAE4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1BB3E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6B1A8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D0F61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61B13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50A71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4A10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tcPr>
          <w:p w14:paraId="00FB7954">
            <w:pPr>
              <w:tabs>
                <w:tab w:val="left" w:pos="2205"/>
              </w:tabs>
              <w:jc w:val="center"/>
              <w:rPr>
                <w:color w:val="000000"/>
                <w:sz w:val="18"/>
                <w:szCs w:val="18"/>
                <w:vertAlign w:val="baseline"/>
              </w:rPr>
            </w:pPr>
          </w:p>
        </w:tc>
        <w:tc>
          <w:tcPr>
            <w:tcW w:w="1063" w:type="dxa"/>
            <w:tcBorders>
              <w:tl2br w:val="nil"/>
              <w:tr2bl w:val="nil"/>
            </w:tcBorders>
            <w:vAlign w:val="center"/>
          </w:tcPr>
          <w:p w14:paraId="1F8E0991">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6AD4F2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6EE29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5962D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6F128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4258E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AFF1A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71701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E78C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tcPr>
          <w:p w14:paraId="60E5DB99">
            <w:pPr>
              <w:tabs>
                <w:tab w:val="left" w:pos="2205"/>
              </w:tabs>
              <w:jc w:val="center"/>
              <w:rPr>
                <w:color w:val="000000"/>
                <w:sz w:val="18"/>
                <w:szCs w:val="18"/>
                <w:vertAlign w:val="baseline"/>
              </w:rPr>
            </w:pPr>
          </w:p>
        </w:tc>
        <w:tc>
          <w:tcPr>
            <w:tcW w:w="1063" w:type="dxa"/>
            <w:tcBorders>
              <w:tl2br w:val="nil"/>
              <w:tr2bl w:val="nil"/>
            </w:tcBorders>
            <w:vAlign w:val="center"/>
          </w:tcPr>
          <w:p w14:paraId="4FA7E93C">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6693A3D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C8EA0F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2AFECB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AE2497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0BFFC62">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548647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6DDE52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r>
      <w:tr w14:paraId="4BAD9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tcPr>
          <w:p w14:paraId="47141D6A">
            <w:pPr>
              <w:tabs>
                <w:tab w:val="left" w:pos="2205"/>
              </w:tabs>
              <w:jc w:val="center"/>
              <w:rPr>
                <w:color w:val="000000"/>
                <w:sz w:val="18"/>
                <w:szCs w:val="18"/>
                <w:vertAlign w:val="baseline"/>
              </w:rPr>
            </w:pPr>
          </w:p>
        </w:tc>
        <w:tc>
          <w:tcPr>
            <w:tcW w:w="1063" w:type="dxa"/>
            <w:tcBorders>
              <w:tl2br w:val="nil"/>
              <w:tr2bl w:val="nil"/>
            </w:tcBorders>
            <w:vAlign w:val="center"/>
          </w:tcPr>
          <w:p w14:paraId="6362EBB6">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0C3936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965AD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5741F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B05B4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88221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9B903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D6D55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263B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69038FBD">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10</w:t>
            </w:r>
          </w:p>
        </w:tc>
        <w:tc>
          <w:tcPr>
            <w:tcW w:w="1063" w:type="dxa"/>
            <w:tcBorders>
              <w:tl2br w:val="nil"/>
              <w:tr2bl w:val="nil"/>
            </w:tcBorders>
            <w:vAlign w:val="center"/>
          </w:tcPr>
          <w:p w14:paraId="1A5D8530">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1182B632">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3232CC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F402A80">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416E89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51C488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D928B7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A1ACFB6">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r>
      <w:tr w14:paraId="09ABB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BCD0FE7">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377739E8">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1ADD8D7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428E7E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EAB1DC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8EC504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BD72B4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98914B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E9FFB1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r>
      <w:tr w14:paraId="3A500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2F0DC1B">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24096A0E">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7EE8611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6678649">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8AC21E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B0128C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621AFD3">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0264F6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CA872C4">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r>
      <w:tr w14:paraId="7B3C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0B83A8E4">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50E986AC">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551415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218C12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917DC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BA6CE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6B630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497B9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03752A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382F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2408AFA5">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kern w:val="2"/>
                <w:sz w:val="18"/>
                <w:szCs w:val="18"/>
                <w:vertAlign w:val="baseline"/>
                <w:lang w:val="en-US" w:eastAsia="zh-CN" w:bidi="ar-SA"/>
              </w:rPr>
              <w:t>11</w:t>
            </w:r>
          </w:p>
        </w:tc>
        <w:tc>
          <w:tcPr>
            <w:tcW w:w="1063" w:type="dxa"/>
            <w:tcBorders>
              <w:tl2br w:val="nil"/>
              <w:tr2bl w:val="nil"/>
            </w:tcBorders>
            <w:vAlign w:val="center"/>
          </w:tcPr>
          <w:p w14:paraId="16EC7B8B">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6903F7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62423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ACB9D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EC0A6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9406B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7A612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C28EE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9C43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D0E79EB">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66A6C726">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25883D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6AA9F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EC819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CB699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51A57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CE355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7A5F3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5C03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012AE334">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27DCDC9E">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64E6AAB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D1549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800DE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5DD7A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96102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F8233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9A00D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A44F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50B4849C">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3C726DB3">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302D88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0FD96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8F18F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5936F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0D267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C4F52A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35AFF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D306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61FF32B5">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12</w:t>
            </w:r>
          </w:p>
        </w:tc>
        <w:tc>
          <w:tcPr>
            <w:tcW w:w="1063" w:type="dxa"/>
            <w:tcBorders>
              <w:tl2br w:val="nil"/>
              <w:tr2bl w:val="nil"/>
            </w:tcBorders>
            <w:vAlign w:val="center"/>
          </w:tcPr>
          <w:p w14:paraId="0C8A7D0B">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3F5AA18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F726D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7B72C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5B3A3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F25AA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05D66EC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5E39D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CF61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78E689BC">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2EF5CCB7">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729A5D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AFB35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0C626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DB0BA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3D29A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F4368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6AEB2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1D28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1B344D43">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526B1DCA">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22EDC0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D25D1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12227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03C83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DCFC5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2D534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5F4FD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D3EA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3B1523BD">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11EBFB48">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77CB2C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6CA0A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5785E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E9F24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7788C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0B522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3A0A9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A43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2A4A9BA8">
            <w:pPr>
              <w:tabs>
                <w:tab w:val="left" w:pos="2205"/>
              </w:tabs>
              <w:jc w:val="center"/>
              <w:rPr>
                <w:rFonts w:hint="default" w:ascii="宋体" w:hAnsi="宋体" w:eastAsia="宋体" w:cs="宋体"/>
                <w:color w:val="000000"/>
                <w:kern w:val="2"/>
                <w:sz w:val="18"/>
                <w:szCs w:val="18"/>
                <w:vertAlign w:val="baseline"/>
                <w:lang w:val="en-US" w:eastAsia="zh-CN" w:bidi="ar-SA"/>
              </w:rPr>
            </w:pPr>
            <w:r>
              <w:rPr>
                <w:rFonts w:hint="eastAsia" w:ascii="宋体" w:hAnsi="宋体" w:cs="宋体"/>
                <w:color w:val="000000"/>
                <w:sz w:val="18"/>
                <w:szCs w:val="18"/>
                <w:vertAlign w:val="baseline"/>
                <w:lang w:val="en-US" w:eastAsia="zh-CN"/>
              </w:rPr>
              <w:t>13</w:t>
            </w:r>
          </w:p>
        </w:tc>
        <w:tc>
          <w:tcPr>
            <w:tcW w:w="1063" w:type="dxa"/>
            <w:tcBorders>
              <w:tl2br w:val="nil"/>
              <w:tr2bl w:val="nil"/>
            </w:tcBorders>
            <w:vAlign w:val="center"/>
          </w:tcPr>
          <w:p w14:paraId="3958FD85">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1</w:t>
            </w:r>
          </w:p>
        </w:tc>
        <w:tc>
          <w:tcPr>
            <w:tcW w:w="1063" w:type="dxa"/>
            <w:tcBorders>
              <w:tl2br w:val="nil"/>
              <w:tr2bl w:val="nil"/>
            </w:tcBorders>
            <w:vAlign w:val="center"/>
          </w:tcPr>
          <w:p w14:paraId="47EDEC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6839C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5EA02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C0005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C8308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98113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6529C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31DE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4EC8D9E2">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6E0C3FDB">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2</w:t>
            </w:r>
          </w:p>
        </w:tc>
        <w:tc>
          <w:tcPr>
            <w:tcW w:w="1063" w:type="dxa"/>
            <w:tcBorders>
              <w:tl2br w:val="nil"/>
              <w:tr2bl w:val="nil"/>
            </w:tcBorders>
            <w:vAlign w:val="center"/>
          </w:tcPr>
          <w:p w14:paraId="547DB0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C5EA6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79F72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F32F8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BC987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16E19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8D317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8287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53D274C7">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7BA0078A">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3</w:t>
            </w:r>
          </w:p>
        </w:tc>
        <w:tc>
          <w:tcPr>
            <w:tcW w:w="1063" w:type="dxa"/>
            <w:tcBorders>
              <w:tl2br w:val="nil"/>
              <w:tr2bl w:val="nil"/>
            </w:tcBorders>
            <w:vAlign w:val="center"/>
          </w:tcPr>
          <w:p w14:paraId="6EE3D00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7AE28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CD988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4BAED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2E0D1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4E451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38D14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4460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4B5DDC1D">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111D0E79">
            <w:pPr>
              <w:tabs>
                <w:tab w:val="left" w:pos="2205"/>
              </w:tabs>
              <w:jc w:val="center"/>
              <w:rPr>
                <w:rFonts w:hint="eastAsia" w:ascii="宋体" w:hAnsi="宋体" w:eastAsia="宋体" w:cs="宋体"/>
                <w:color w:val="000000"/>
                <w:kern w:val="2"/>
                <w:sz w:val="18"/>
                <w:szCs w:val="18"/>
                <w:vertAlign w:val="baseline"/>
                <w:lang w:val="en-US" w:eastAsia="zh-CN" w:bidi="ar-SA"/>
              </w:rPr>
            </w:pPr>
            <w:r>
              <w:rPr>
                <w:rFonts w:hint="eastAsia" w:ascii="宋体" w:hAnsi="宋体" w:eastAsia="宋体" w:cs="宋体"/>
                <w:color w:val="000000"/>
                <w:sz w:val="18"/>
                <w:szCs w:val="18"/>
                <w:vertAlign w:val="baseline"/>
                <w:lang w:val="en-US" w:eastAsia="zh-CN"/>
              </w:rPr>
              <w:t>4</w:t>
            </w:r>
          </w:p>
        </w:tc>
        <w:tc>
          <w:tcPr>
            <w:tcW w:w="1063" w:type="dxa"/>
            <w:tcBorders>
              <w:tl2br w:val="nil"/>
              <w:tr2bl w:val="nil"/>
            </w:tcBorders>
            <w:vAlign w:val="center"/>
          </w:tcPr>
          <w:p w14:paraId="1BC107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009A2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8EABA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331FD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73770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227B3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496D9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A7B1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16740523">
            <w:pPr>
              <w:tabs>
                <w:tab w:val="left" w:pos="2205"/>
              </w:tabs>
              <w:jc w:val="center"/>
              <w:rPr>
                <w:rFonts w:hint="default" w:ascii="Times New Roman" w:hAnsi="Times New Roman" w:eastAsia="宋体" w:cs="Times New Roman"/>
                <w:color w:val="000000"/>
                <w:kern w:val="2"/>
                <w:sz w:val="18"/>
                <w:szCs w:val="18"/>
                <w:vertAlign w:val="baseline"/>
                <w:lang w:val="en-US" w:eastAsia="zh-CN" w:bidi="ar-SA"/>
              </w:rPr>
            </w:pPr>
            <w:r>
              <w:rPr>
                <w:rFonts w:hint="eastAsia" w:cs="Times New Roman"/>
                <w:color w:val="000000"/>
                <w:kern w:val="2"/>
                <w:sz w:val="18"/>
                <w:szCs w:val="18"/>
                <w:vertAlign w:val="baseline"/>
                <w:lang w:val="en-US" w:eastAsia="zh-CN" w:bidi="ar-SA"/>
              </w:rPr>
              <w:t>14</w:t>
            </w:r>
          </w:p>
        </w:tc>
        <w:tc>
          <w:tcPr>
            <w:tcW w:w="1063" w:type="dxa"/>
            <w:tcBorders>
              <w:tl2br w:val="nil"/>
              <w:tr2bl w:val="nil"/>
            </w:tcBorders>
            <w:vAlign w:val="center"/>
          </w:tcPr>
          <w:p w14:paraId="0B57992D">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1</w:t>
            </w:r>
          </w:p>
        </w:tc>
        <w:tc>
          <w:tcPr>
            <w:tcW w:w="1063" w:type="dxa"/>
            <w:tcBorders>
              <w:tl2br w:val="nil"/>
              <w:tr2bl w:val="nil"/>
            </w:tcBorders>
            <w:vAlign w:val="center"/>
          </w:tcPr>
          <w:p w14:paraId="31FB71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64260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E6EFB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501764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693B3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AD23B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EDC01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3228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5282916B">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2AD1DB99">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2</w:t>
            </w:r>
          </w:p>
        </w:tc>
        <w:tc>
          <w:tcPr>
            <w:tcW w:w="1063" w:type="dxa"/>
            <w:tcBorders>
              <w:tl2br w:val="nil"/>
              <w:tr2bl w:val="nil"/>
            </w:tcBorders>
            <w:vAlign w:val="center"/>
          </w:tcPr>
          <w:p w14:paraId="5BF6C1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131FF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680F3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40506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34DCB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2D4AE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B73A8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A6FF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64D7DBC1">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0FDEB279">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3</w:t>
            </w:r>
          </w:p>
        </w:tc>
        <w:tc>
          <w:tcPr>
            <w:tcW w:w="1063" w:type="dxa"/>
            <w:tcBorders>
              <w:tl2br w:val="nil"/>
              <w:tr2bl w:val="nil"/>
            </w:tcBorders>
            <w:vAlign w:val="center"/>
          </w:tcPr>
          <w:p w14:paraId="5E5ACD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E382C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3CF6C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1A9C4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DD221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04F2F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2CE153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8DD4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6B8C8B91">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26A16886">
            <w:pPr>
              <w:tabs>
                <w:tab w:val="left" w:pos="2205"/>
              </w:tabs>
              <w:jc w:val="center"/>
              <w:rPr>
                <w:rFonts w:hint="default" w:ascii="宋体" w:hAnsi="宋体" w:eastAsia="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4</w:t>
            </w:r>
          </w:p>
        </w:tc>
        <w:tc>
          <w:tcPr>
            <w:tcW w:w="1063" w:type="dxa"/>
            <w:tcBorders>
              <w:tl2br w:val="nil"/>
              <w:tr2bl w:val="nil"/>
            </w:tcBorders>
            <w:vAlign w:val="center"/>
          </w:tcPr>
          <w:p w14:paraId="23643C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76D8A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FF262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7E694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F15C4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6A1CB3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33597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8DBB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restart"/>
            <w:tcBorders>
              <w:tl2br w:val="nil"/>
              <w:tr2bl w:val="nil"/>
            </w:tcBorders>
            <w:vAlign w:val="center"/>
          </w:tcPr>
          <w:p w14:paraId="2F7806B0">
            <w:pPr>
              <w:tabs>
                <w:tab w:val="left" w:pos="2205"/>
              </w:tabs>
              <w:jc w:val="center"/>
              <w:rPr>
                <w:rFonts w:hint="default" w:ascii="Times New Roman" w:hAnsi="Times New Roman" w:eastAsia="宋体" w:cs="Times New Roman"/>
                <w:color w:val="000000"/>
                <w:kern w:val="2"/>
                <w:sz w:val="18"/>
                <w:szCs w:val="18"/>
                <w:vertAlign w:val="baseline"/>
                <w:lang w:val="en-US" w:eastAsia="zh-CN" w:bidi="ar-SA"/>
              </w:rPr>
            </w:pPr>
            <w:r>
              <w:rPr>
                <w:rFonts w:hint="eastAsia" w:cs="Times New Roman"/>
                <w:color w:val="000000"/>
                <w:kern w:val="2"/>
                <w:sz w:val="18"/>
                <w:szCs w:val="18"/>
                <w:vertAlign w:val="baseline"/>
                <w:lang w:val="en-US" w:eastAsia="zh-CN" w:bidi="ar-SA"/>
              </w:rPr>
              <w:t>15</w:t>
            </w:r>
          </w:p>
        </w:tc>
        <w:tc>
          <w:tcPr>
            <w:tcW w:w="1063" w:type="dxa"/>
            <w:tcBorders>
              <w:tl2br w:val="nil"/>
              <w:tr2bl w:val="nil"/>
            </w:tcBorders>
            <w:vAlign w:val="center"/>
          </w:tcPr>
          <w:p w14:paraId="1F27FD9B">
            <w:pPr>
              <w:tabs>
                <w:tab w:val="left" w:pos="2205"/>
              </w:tabs>
              <w:jc w:val="center"/>
              <w:rPr>
                <w:rFonts w:hint="default" w:ascii="宋体" w:hAnsi="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1</w:t>
            </w:r>
          </w:p>
        </w:tc>
        <w:tc>
          <w:tcPr>
            <w:tcW w:w="1063" w:type="dxa"/>
            <w:tcBorders>
              <w:tl2br w:val="nil"/>
              <w:tr2bl w:val="nil"/>
            </w:tcBorders>
            <w:vAlign w:val="center"/>
          </w:tcPr>
          <w:p w14:paraId="71080D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34E61A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2767B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C745C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E8D6F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E5D0E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48C011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2D31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44B80E1B">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0D9017F4">
            <w:pPr>
              <w:tabs>
                <w:tab w:val="left" w:pos="2205"/>
              </w:tabs>
              <w:jc w:val="center"/>
              <w:rPr>
                <w:rFonts w:hint="default" w:ascii="宋体" w:hAnsi="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2</w:t>
            </w:r>
          </w:p>
        </w:tc>
        <w:tc>
          <w:tcPr>
            <w:tcW w:w="1063" w:type="dxa"/>
            <w:tcBorders>
              <w:tl2br w:val="nil"/>
              <w:tr2bl w:val="nil"/>
            </w:tcBorders>
            <w:vAlign w:val="center"/>
          </w:tcPr>
          <w:p w14:paraId="5A182D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6A2F95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24C43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446C9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A6F4E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288F8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7F39F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1CF2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0C607EEE">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40ACC830">
            <w:pPr>
              <w:tabs>
                <w:tab w:val="left" w:pos="2205"/>
              </w:tabs>
              <w:jc w:val="center"/>
              <w:rPr>
                <w:rFonts w:hint="default" w:ascii="宋体" w:hAnsi="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3</w:t>
            </w:r>
          </w:p>
        </w:tc>
        <w:tc>
          <w:tcPr>
            <w:tcW w:w="1063" w:type="dxa"/>
            <w:tcBorders>
              <w:tl2br w:val="nil"/>
              <w:tr2bl w:val="nil"/>
            </w:tcBorders>
            <w:vAlign w:val="center"/>
          </w:tcPr>
          <w:p w14:paraId="767FD0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1CBB55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0F7F37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FEED7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C25F0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9911D9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323348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FCB8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3" w:type="dxa"/>
            <w:vMerge w:val="continue"/>
            <w:tcBorders>
              <w:tl2br w:val="nil"/>
              <w:tr2bl w:val="nil"/>
            </w:tcBorders>
            <w:vAlign w:val="top"/>
          </w:tcPr>
          <w:p w14:paraId="26F3C4C0">
            <w:pPr>
              <w:tabs>
                <w:tab w:val="left" w:pos="2205"/>
              </w:tabs>
              <w:jc w:val="center"/>
              <w:rPr>
                <w:rFonts w:ascii="Times New Roman" w:hAnsi="Times New Roman" w:eastAsia="宋体" w:cs="Times New Roman"/>
                <w:color w:val="000000"/>
                <w:kern w:val="2"/>
                <w:sz w:val="18"/>
                <w:szCs w:val="18"/>
                <w:vertAlign w:val="baseline"/>
                <w:lang w:val="en-US" w:eastAsia="zh-CN" w:bidi="ar-SA"/>
              </w:rPr>
            </w:pPr>
          </w:p>
        </w:tc>
        <w:tc>
          <w:tcPr>
            <w:tcW w:w="1063" w:type="dxa"/>
            <w:tcBorders>
              <w:tl2br w:val="nil"/>
              <w:tr2bl w:val="nil"/>
            </w:tcBorders>
            <w:vAlign w:val="center"/>
          </w:tcPr>
          <w:p w14:paraId="4E084C38">
            <w:pPr>
              <w:tabs>
                <w:tab w:val="left" w:pos="2205"/>
              </w:tabs>
              <w:jc w:val="center"/>
              <w:rPr>
                <w:rFonts w:hint="default" w:ascii="宋体" w:hAnsi="宋体" w:cs="宋体"/>
                <w:color w:val="000000"/>
                <w:sz w:val="18"/>
                <w:szCs w:val="18"/>
                <w:vertAlign w:val="baseline"/>
                <w:lang w:val="en-US" w:eastAsia="zh-CN"/>
              </w:rPr>
            </w:pPr>
            <w:r>
              <w:rPr>
                <w:rFonts w:hint="eastAsia" w:ascii="宋体" w:hAnsi="宋体" w:cs="宋体"/>
                <w:color w:val="000000"/>
                <w:sz w:val="18"/>
                <w:szCs w:val="18"/>
                <w:vertAlign w:val="baseline"/>
                <w:lang w:val="en-US" w:eastAsia="zh-CN"/>
              </w:rPr>
              <w:t>4</w:t>
            </w:r>
          </w:p>
        </w:tc>
        <w:tc>
          <w:tcPr>
            <w:tcW w:w="1063" w:type="dxa"/>
            <w:tcBorders>
              <w:tl2br w:val="nil"/>
              <w:tr2bl w:val="nil"/>
            </w:tcBorders>
            <w:vAlign w:val="center"/>
          </w:tcPr>
          <w:p w14:paraId="0583EA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40B564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25B57B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3" w:type="dxa"/>
            <w:tcBorders>
              <w:tl2br w:val="nil"/>
              <w:tr2bl w:val="nil"/>
            </w:tcBorders>
            <w:vAlign w:val="center"/>
          </w:tcPr>
          <w:p w14:paraId="73DC94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7F14E2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562D74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64" w:type="dxa"/>
            <w:tcBorders>
              <w:tl2br w:val="nil"/>
              <w:tr2bl w:val="nil"/>
            </w:tcBorders>
            <w:vAlign w:val="center"/>
          </w:tcPr>
          <w:p w14:paraId="1D0208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7E35DEB2">
      <w:pPr>
        <w:adjustRightInd w:val="0"/>
        <w:snapToGrid w:val="0"/>
        <w:ind w:firstLine="437"/>
        <w:rPr>
          <w:color w:val="000000"/>
          <w:sz w:val="15"/>
          <w:szCs w:val="15"/>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FB43">
    <w:pPr>
      <w:pStyle w:val="79"/>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27CCA">
    <w:pPr>
      <w:pStyle w:val="88"/>
      <w:rPr>
        <w:rStyle w:val="44"/>
      </w:rPr>
    </w:pPr>
    <w:r>
      <w:rPr>
        <w:rStyle w:val="44"/>
      </w:rPr>
      <w:fldChar w:fldCharType="begin"/>
    </w:r>
    <w:r>
      <w:rPr>
        <w:rStyle w:val="44"/>
      </w:rPr>
      <w:instrText xml:space="preserve">PAGE  </w:instrText>
    </w:r>
    <w:r>
      <w:rPr>
        <w:rStyle w:val="4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4D1EF">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67EC2">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E367EC2">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E7917">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5153D">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2C5153D">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BE3B">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2D57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B52D57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5596A">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B67D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03B67D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1CD3F">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52BF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2152BF0">
                    <w:pPr>
                      <w:pStyle w:val="2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6C8C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D00DF">
    <w:pPr>
      <w:pStyle w:val="84"/>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1294E">
    <w:pPr>
      <w:pStyle w:val="95"/>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6262">
    <w:pPr>
      <w:pStyle w:val="94"/>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FA4D">
    <w:pPr>
      <w:pStyle w:val="30"/>
      <w:pBdr>
        <w:bottom w:val="none" w:color="auto" w:sz="0" w:space="0"/>
      </w:pBdr>
      <w:jc w:val="right"/>
    </w:pPr>
    <w:r>
      <w:rPr>
        <w:rFonts w:hint="eastAsia" w:ascii="黑体" w:eastAsia="黑体"/>
      </w:rPr>
      <w:t>GB/T 5121</w:t>
    </w:r>
    <w:r>
      <w:rPr>
        <w:rFonts w:hint="eastAsia" w:ascii="黑体" w:eastAsia="黑体"/>
        <w:lang w:eastAsia="zh-CN"/>
      </w:rPr>
      <w:t>.</w:t>
    </w:r>
    <w:r>
      <w:rPr>
        <w:rFonts w:hint="eastAsia" w:ascii="黑体" w:eastAsia="黑体"/>
        <w:lang w:val="en-US" w:eastAsia="zh-CN"/>
      </w:rPr>
      <w:t>18</w:t>
    </w:r>
    <w:r>
      <w:rPr>
        <w:rFonts w:hint="eastAsia" w:ascii="黑体" w:eastAsia="黑体"/>
      </w:rPr>
      <w:t>—202×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1F845">
    <w:pPr>
      <w:pStyle w:val="30"/>
      <w:pBdr>
        <w:bottom w:val="none" w:color="auto" w:sz="0" w:space="0"/>
      </w:pBdr>
      <w:ind w:firstLine="7920" w:firstLineChars="4400"/>
      <w:jc w:val="both"/>
    </w:pPr>
    <w:r>
      <w:rPr>
        <w:rFonts w:hint="eastAsia" w:ascii="黑体" w:eastAsia="黑体"/>
      </w:rPr>
      <w:t>GB/T 5121</w:t>
    </w:r>
    <w:r>
      <w:rPr>
        <w:rFonts w:hint="eastAsia" w:ascii="黑体" w:eastAsia="黑体"/>
        <w:lang w:eastAsia="zh-CN"/>
      </w:rPr>
      <w:t>.</w:t>
    </w:r>
    <w:r>
      <w:rPr>
        <w:rFonts w:hint="eastAsia" w:ascii="黑体" w:eastAsia="黑体"/>
        <w:lang w:val="en-US" w:eastAsia="zh-CN"/>
      </w:rPr>
      <w:t>18</w:t>
    </w:r>
    <w:r>
      <w:rPr>
        <w:rFonts w:hint="eastAsia" w:ascii="黑体" w:eastAsia="黑体"/>
      </w:rPr>
      <w:t>—202×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2198">
    <w:pPr>
      <w:pStyle w:val="30"/>
      <w:pBdr>
        <w:bottom w:val="none" w:color="auto" w:sz="0" w:space="0"/>
      </w:pBdr>
      <w:jc w:val="right"/>
    </w:pPr>
    <w:r>
      <w:rPr>
        <w:rFonts w:hint="eastAsia" w:ascii="黑体" w:eastAsia="黑体"/>
        <w:color w:val="auto"/>
      </w:rPr>
      <w:t>GB/T 5121</w:t>
    </w:r>
    <w:r>
      <w:rPr>
        <w:rFonts w:hint="eastAsia" w:ascii="黑体" w:eastAsia="黑体"/>
        <w:color w:val="auto"/>
        <w:lang w:eastAsia="zh-CN"/>
      </w:rPr>
      <w:t>.</w:t>
    </w:r>
    <w:r>
      <w:rPr>
        <w:rFonts w:hint="eastAsia" w:ascii="黑体" w:eastAsia="黑体"/>
        <w:color w:val="auto"/>
        <w:lang w:val="en-US" w:eastAsia="zh-CN"/>
      </w:rPr>
      <w:t>18</w:t>
    </w:r>
    <w:r>
      <w:rPr>
        <w:rFonts w:hint="eastAsia" w:ascii="黑体" w:eastAsia="黑体"/>
        <w:color w:val="auto"/>
      </w:rPr>
      <w:t>—202×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1E1F3">
    <w:pPr>
      <w:pStyle w:val="84"/>
      <w:rPr>
        <w:rFonts w:ascii="黑体" w:eastAsia="黑体"/>
      </w:rPr>
    </w:pPr>
    <w:r>
      <w:rPr>
        <w:rFonts w:hint="eastAsia" w:ascii="黑体" w:eastAsia="黑体"/>
      </w:rPr>
      <w:t>GB/T 5121.</w:t>
    </w:r>
    <w:r>
      <w:rPr>
        <w:rFonts w:hint="eastAsia" w:ascii="黑体" w:eastAsia="黑体"/>
        <w:lang w:val="en-US" w:eastAsia="zh-CN"/>
      </w:rPr>
      <w:t>18</w:t>
    </w:r>
    <w:r>
      <w:rPr>
        <w:rFonts w:hint="eastAsia" w:ascii="黑体" w:eastAsia="黑体"/>
      </w:rPr>
      <w:t>—202×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1515">
    <w:pPr>
      <w:pStyle w:val="84"/>
      <w:rPr>
        <w:rFonts w:ascii="黑体" w:eastAsia="黑体"/>
      </w:rPr>
    </w:pPr>
    <w:r>
      <w:rPr>
        <w:rFonts w:hint="eastAsia" w:ascii="黑体" w:eastAsia="黑体"/>
      </w:rPr>
      <w:t>GB/T 5121.</w:t>
    </w:r>
    <w:r>
      <w:rPr>
        <w:rFonts w:hint="eastAsia" w:ascii="黑体" w:eastAsia="黑体"/>
        <w:lang w:val="en-US" w:eastAsia="zh-CN"/>
      </w:rPr>
      <w:t>18</w:t>
    </w:r>
    <w:r>
      <w:rPr>
        <w:rFonts w:hint="eastAsia" w:ascii="黑体" w:eastAsia="黑体"/>
      </w:rPr>
      <w:t>—202×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9732C">
    <w:pPr>
      <w:pStyle w:val="30"/>
      <w:pBdr>
        <w:bottom w:val="none" w:color="auto" w:sz="0" w:space="0"/>
      </w:pBdr>
      <w:jc w:val="right"/>
      <w:rPr>
        <w:rFonts w:ascii="黑体" w:eastAsia="黑体"/>
        <w:sz w:val="21"/>
        <w:szCs w:val="21"/>
      </w:rPr>
    </w:pPr>
    <w:r>
      <w:rPr>
        <w:rFonts w:hint="eastAsia" w:ascii="黑体" w:eastAsia="黑体"/>
        <w:sz w:val="21"/>
        <w:szCs w:val="21"/>
      </w:rPr>
      <w:t>GB/T 4698.2-20XX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06F7D"/>
    <w:multiLevelType w:val="multilevel"/>
    <w:tmpl w:val="46806F7D"/>
    <w:lvl w:ilvl="0" w:tentative="0">
      <w:start w:val="1"/>
      <w:numFmt w:val="none"/>
      <w:pStyle w:val="12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D22D8F"/>
    <w:multiLevelType w:val="multilevel"/>
    <w:tmpl w:val="46D22D8F"/>
    <w:lvl w:ilvl="0" w:tentative="0">
      <w:start w:val="1"/>
      <w:numFmt w:val="none"/>
      <w:pStyle w:val="124"/>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D7B"/>
    <w:multiLevelType w:val="multilevel"/>
    <w:tmpl w:val="496E4D7B"/>
    <w:lvl w:ilvl="0" w:tentative="0">
      <w:start w:val="1"/>
      <w:numFmt w:val="none"/>
      <w:pStyle w:val="13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4E4EF8"/>
    <w:multiLevelType w:val="singleLevel"/>
    <w:tmpl w:val="514E4EF8"/>
    <w:lvl w:ilvl="0" w:tentative="0">
      <w:start w:val="1"/>
      <w:numFmt w:val="lowerLetter"/>
      <w:lvlText w:val="%1)"/>
      <w:lvlJc w:val="left"/>
      <w:pPr>
        <w:tabs>
          <w:tab w:val="left" w:pos="312"/>
        </w:tabs>
      </w:pPr>
      <w:rPr>
        <w:rFonts w:hint="default" w:ascii="宋体" w:hAnsi="宋体" w:eastAsia="宋体" w:cs="宋体"/>
      </w:rPr>
    </w:lvl>
  </w:abstractNum>
  <w:abstractNum w:abstractNumId="4">
    <w:nsid w:val="557C2AF5"/>
    <w:multiLevelType w:val="multilevel"/>
    <w:tmpl w:val="557C2AF5"/>
    <w:lvl w:ilvl="0" w:tentative="0">
      <w:start w:val="1"/>
      <w:numFmt w:val="decimal"/>
      <w:pStyle w:val="14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38"/>
      <w:suff w:val="nothing"/>
      <w:lvlText w:val="表%1 "/>
      <w:lvlJc w:val="center"/>
      <w:pPr>
        <w:ind w:left="4935" w:firstLine="0"/>
      </w:pPr>
      <w:rPr>
        <w:rFonts w:hint="eastAsia" w:ascii="黑体" w:hAnsi="Times New Roman" w:eastAsia="黑体"/>
        <w:b w:val="0"/>
        <w:i w:val="0"/>
        <w:sz w:val="21"/>
      </w:rPr>
    </w:lvl>
    <w:lvl w:ilvl="1" w:tentative="0">
      <w:start w:val="1"/>
      <w:numFmt w:val="decimal"/>
      <w:pStyle w:val="127"/>
      <w:lvlText w:val="%1.%2"/>
      <w:lvlJc w:val="left"/>
      <w:pPr>
        <w:tabs>
          <w:tab w:val="left" w:pos="887"/>
        </w:tabs>
        <w:ind w:left="887" w:hanging="567"/>
      </w:pPr>
      <w:rPr>
        <w:rFonts w:hint="eastAsia"/>
      </w:rPr>
    </w:lvl>
    <w:lvl w:ilvl="2" w:tentative="0">
      <w:start w:val="1"/>
      <w:numFmt w:val="decimal"/>
      <w:lvlText w:val="%1.%2.%3"/>
      <w:lvlJc w:val="left"/>
      <w:pPr>
        <w:tabs>
          <w:tab w:val="left" w:pos="1313"/>
        </w:tabs>
        <w:ind w:left="1313" w:hanging="567"/>
      </w:pPr>
      <w:rPr>
        <w:rFonts w:hint="eastAsia"/>
      </w:rPr>
    </w:lvl>
    <w:lvl w:ilvl="3" w:tentative="0">
      <w:start w:val="1"/>
      <w:numFmt w:val="decimal"/>
      <w:lvlText w:val="%1.%2.%3.%4"/>
      <w:lvlJc w:val="left"/>
      <w:pPr>
        <w:tabs>
          <w:tab w:val="left" w:pos="1879"/>
        </w:tabs>
        <w:ind w:left="1879" w:hanging="708"/>
      </w:pPr>
      <w:rPr>
        <w:rFonts w:hint="eastAsia"/>
      </w:rPr>
    </w:lvl>
    <w:lvl w:ilvl="4" w:tentative="0">
      <w:start w:val="1"/>
      <w:numFmt w:val="decimal"/>
      <w:lvlText w:val="%1.%2.%3.%4.%5"/>
      <w:lvlJc w:val="left"/>
      <w:pPr>
        <w:tabs>
          <w:tab w:val="left" w:pos="2446"/>
        </w:tabs>
        <w:ind w:left="2446" w:hanging="850"/>
      </w:pPr>
      <w:rPr>
        <w:rFonts w:hint="eastAsia"/>
      </w:rPr>
    </w:lvl>
    <w:lvl w:ilvl="5" w:tentative="0">
      <w:start w:val="1"/>
      <w:numFmt w:val="decimal"/>
      <w:lvlText w:val="%1.%2.%3.%4.%5.%6"/>
      <w:lvlJc w:val="left"/>
      <w:pPr>
        <w:tabs>
          <w:tab w:val="left" w:pos="3155"/>
        </w:tabs>
        <w:ind w:left="3155" w:hanging="1134"/>
      </w:pPr>
      <w:rPr>
        <w:rFonts w:hint="eastAsia"/>
      </w:rPr>
    </w:lvl>
    <w:lvl w:ilvl="6" w:tentative="0">
      <w:start w:val="1"/>
      <w:numFmt w:val="decimal"/>
      <w:pStyle w:val="121"/>
      <w:lvlText w:val="%1.%2.%3.%4.%5.%6.%7"/>
      <w:lvlJc w:val="left"/>
      <w:pPr>
        <w:tabs>
          <w:tab w:val="left" w:pos="3722"/>
        </w:tabs>
        <w:ind w:left="3722" w:hanging="1276"/>
      </w:pPr>
      <w:rPr>
        <w:rFonts w:hint="eastAsia"/>
      </w:rPr>
    </w:lvl>
    <w:lvl w:ilvl="7" w:tentative="0">
      <w:start w:val="1"/>
      <w:numFmt w:val="decimal"/>
      <w:lvlText w:val="%1.%2.%3.%4.%5.%6.%7.%8"/>
      <w:lvlJc w:val="left"/>
      <w:pPr>
        <w:tabs>
          <w:tab w:val="left" w:pos="4289"/>
        </w:tabs>
        <w:ind w:left="4289" w:hanging="1418"/>
      </w:pPr>
      <w:rPr>
        <w:rFonts w:hint="eastAsia"/>
      </w:rPr>
    </w:lvl>
    <w:lvl w:ilvl="8" w:tentative="0">
      <w:start w:val="1"/>
      <w:numFmt w:val="decimal"/>
      <w:lvlText w:val="%1.%2.%3.%4.%5.%6.%7.%8.%9"/>
      <w:lvlJc w:val="left"/>
      <w:pPr>
        <w:tabs>
          <w:tab w:val="left" w:pos="4997"/>
        </w:tabs>
        <w:ind w:left="4997" w:hanging="1700"/>
      </w:pPr>
      <w:rPr>
        <w:rFonts w:hint="eastAsia"/>
      </w:rPr>
    </w:lvl>
  </w:abstractNum>
  <w:abstractNum w:abstractNumId="6">
    <w:nsid w:val="657D3FBC"/>
    <w:multiLevelType w:val="multilevel"/>
    <w:tmpl w:val="657D3FBC"/>
    <w:lvl w:ilvl="0" w:tentative="0">
      <w:start w:val="1"/>
      <w:numFmt w:val="upperLetter"/>
      <w:pStyle w:val="115"/>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11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3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2"/>
  </w:num>
  <w:num w:numId="8">
    <w:abstractNumId w:val="4"/>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mI3ZTFlMDM5NGU5Y2Y0YTM2YTcwNjEyMWQzMWUifQ=="/>
  </w:docVars>
  <w:rsids>
    <w:rsidRoot w:val="00B45D38"/>
    <w:rsid w:val="00001600"/>
    <w:rsid w:val="00003893"/>
    <w:rsid w:val="00012E6C"/>
    <w:rsid w:val="00012F3A"/>
    <w:rsid w:val="00014191"/>
    <w:rsid w:val="00023E8F"/>
    <w:rsid w:val="0002524F"/>
    <w:rsid w:val="00026FBA"/>
    <w:rsid w:val="00033530"/>
    <w:rsid w:val="00037930"/>
    <w:rsid w:val="000448D5"/>
    <w:rsid w:val="00044CA1"/>
    <w:rsid w:val="00044E39"/>
    <w:rsid w:val="00045022"/>
    <w:rsid w:val="00061C50"/>
    <w:rsid w:val="000620E6"/>
    <w:rsid w:val="00062137"/>
    <w:rsid w:val="000707C9"/>
    <w:rsid w:val="00075D21"/>
    <w:rsid w:val="000762F0"/>
    <w:rsid w:val="000826C8"/>
    <w:rsid w:val="00083C40"/>
    <w:rsid w:val="00085501"/>
    <w:rsid w:val="00085AA2"/>
    <w:rsid w:val="000916D0"/>
    <w:rsid w:val="00094A62"/>
    <w:rsid w:val="00096972"/>
    <w:rsid w:val="000A0570"/>
    <w:rsid w:val="000A6A6E"/>
    <w:rsid w:val="000B2ABA"/>
    <w:rsid w:val="000B39E8"/>
    <w:rsid w:val="000C2071"/>
    <w:rsid w:val="000C4F08"/>
    <w:rsid w:val="000D5EDB"/>
    <w:rsid w:val="000D6AE8"/>
    <w:rsid w:val="000E304B"/>
    <w:rsid w:val="000E694B"/>
    <w:rsid w:val="000F2840"/>
    <w:rsid w:val="001032CE"/>
    <w:rsid w:val="001044B0"/>
    <w:rsid w:val="00105F41"/>
    <w:rsid w:val="00113F69"/>
    <w:rsid w:val="00116747"/>
    <w:rsid w:val="001173AC"/>
    <w:rsid w:val="00123AFD"/>
    <w:rsid w:val="00123D01"/>
    <w:rsid w:val="00126E87"/>
    <w:rsid w:val="00130F45"/>
    <w:rsid w:val="00134E3F"/>
    <w:rsid w:val="00137478"/>
    <w:rsid w:val="00142C31"/>
    <w:rsid w:val="00145613"/>
    <w:rsid w:val="001654D5"/>
    <w:rsid w:val="001664FC"/>
    <w:rsid w:val="001716D9"/>
    <w:rsid w:val="00173168"/>
    <w:rsid w:val="00173A33"/>
    <w:rsid w:val="00176F60"/>
    <w:rsid w:val="001825AF"/>
    <w:rsid w:val="00186561"/>
    <w:rsid w:val="001879A3"/>
    <w:rsid w:val="001939C5"/>
    <w:rsid w:val="00195503"/>
    <w:rsid w:val="0019666D"/>
    <w:rsid w:val="001A33D8"/>
    <w:rsid w:val="001A533F"/>
    <w:rsid w:val="001B1550"/>
    <w:rsid w:val="001B544F"/>
    <w:rsid w:val="001B597D"/>
    <w:rsid w:val="001C15AD"/>
    <w:rsid w:val="001C1B2E"/>
    <w:rsid w:val="001C307B"/>
    <w:rsid w:val="001D72AD"/>
    <w:rsid w:val="001E0667"/>
    <w:rsid w:val="001E2DD4"/>
    <w:rsid w:val="001E2FC8"/>
    <w:rsid w:val="001E74D8"/>
    <w:rsid w:val="001F2AB4"/>
    <w:rsid w:val="001F5C02"/>
    <w:rsid w:val="001F5F19"/>
    <w:rsid w:val="00200BD4"/>
    <w:rsid w:val="00200D66"/>
    <w:rsid w:val="0020306D"/>
    <w:rsid w:val="00203208"/>
    <w:rsid w:val="00211CAF"/>
    <w:rsid w:val="0022320F"/>
    <w:rsid w:val="0022768D"/>
    <w:rsid w:val="00231A75"/>
    <w:rsid w:val="00235724"/>
    <w:rsid w:val="00236E05"/>
    <w:rsid w:val="00241F04"/>
    <w:rsid w:val="002421A9"/>
    <w:rsid w:val="00243F71"/>
    <w:rsid w:val="002525CC"/>
    <w:rsid w:val="00270CA6"/>
    <w:rsid w:val="002731E7"/>
    <w:rsid w:val="00275129"/>
    <w:rsid w:val="00291CED"/>
    <w:rsid w:val="002A0CDA"/>
    <w:rsid w:val="002A27D5"/>
    <w:rsid w:val="002B2279"/>
    <w:rsid w:val="002C180F"/>
    <w:rsid w:val="002C1929"/>
    <w:rsid w:val="002C70D3"/>
    <w:rsid w:val="002D1FBF"/>
    <w:rsid w:val="002D61BE"/>
    <w:rsid w:val="002D62B0"/>
    <w:rsid w:val="002E3CF9"/>
    <w:rsid w:val="002E7FAD"/>
    <w:rsid w:val="00300C24"/>
    <w:rsid w:val="00300DFF"/>
    <w:rsid w:val="003045E5"/>
    <w:rsid w:val="00305C1C"/>
    <w:rsid w:val="00311344"/>
    <w:rsid w:val="00311A04"/>
    <w:rsid w:val="00314863"/>
    <w:rsid w:val="00315DBC"/>
    <w:rsid w:val="00321313"/>
    <w:rsid w:val="00323F2C"/>
    <w:rsid w:val="0032530A"/>
    <w:rsid w:val="003257CE"/>
    <w:rsid w:val="00335B4D"/>
    <w:rsid w:val="00336435"/>
    <w:rsid w:val="0033765E"/>
    <w:rsid w:val="0035525E"/>
    <w:rsid w:val="00366F54"/>
    <w:rsid w:val="003671A8"/>
    <w:rsid w:val="00371476"/>
    <w:rsid w:val="00372043"/>
    <w:rsid w:val="003729C8"/>
    <w:rsid w:val="00375EE1"/>
    <w:rsid w:val="003A703A"/>
    <w:rsid w:val="003B0C28"/>
    <w:rsid w:val="003C2D48"/>
    <w:rsid w:val="003D071F"/>
    <w:rsid w:val="003D190A"/>
    <w:rsid w:val="003D2277"/>
    <w:rsid w:val="003D274D"/>
    <w:rsid w:val="003E35CE"/>
    <w:rsid w:val="003E409B"/>
    <w:rsid w:val="003E7977"/>
    <w:rsid w:val="003F2D41"/>
    <w:rsid w:val="003F3B14"/>
    <w:rsid w:val="003F4F11"/>
    <w:rsid w:val="00410C70"/>
    <w:rsid w:val="004119A2"/>
    <w:rsid w:val="00423929"/>
    <w:rsid w:val="00427E69"/>
    <w:rsid w:val="00437846"/>
    <w:rsid w:val="004549FB"/>
    <w:rsid w:val="00456443"/>
    <w:rsid w:val="00457343"/>
    <w:rsid w:val="004602FF"/>
    <w:rsid w:val="00461B73"/>
    <w:rsid w:val="00463178"/>
    <w:rsid w:val="00464FC3"/>
    <w:rsid w:val="00466B4A"/>
    <w:rsid w:val="00471C42"/>
    <w:rsid w:val="004737D9"/>
    <w:rsid w:val="00476AEE"/>
    <w:rsid w:val="00480577"/>
    <w:rsid w:val="004811CC"/>
    <w:rsid w:val="00482E4C"/>
    <w:rsid w:val="00493E1F"/>
    <w:rsid w:val="00494168"/>
    <w:rsid w:val="004969B1"/>
    <w:rsid w:val="004A14AD"/>
    <w:rsid w:val="004A45DA"/>
    <w:rsid w:val="004A5100"/>
    <w:rsid w:val="004A7A99"/>
    <w:rsid w:val="004B20E3"/>
    <w:rsid w:val="004B597C"/>
    <w:rsid w:val="004C5061"/>
    <w:rsid w:val="004D10F4"/>
    <w:rsid w:val="004D2022"/>
    <w:rsid w:val="004D5C95"/>
    <w:rsid w:val="004E5674"/>
    <w:rsid w:val="004F4C87"/>
    <w:rsid w:val="0050129F"/>
    <w:rsid w:val="00504125"/>
    <w:rsid w:val="00504EC5"/>
    <w:rsid w:val="00510569"/>
    <w:rsid w:val="00512CAC"/>
    <w:rsid w:val="0052287D"/>
    <w:rsid w:val="00522881"/>
    <w:rsid w:val="005334FC"/>
    <w:rsid w:val="00543C22"/>
    <w:rsid w:val="00546275"/>
    <w:rsid w:val="005474A2"/>
    <w:rsid w:val="00550E0B"/>
    <w:rsid w:val="00552521"/>
    <w:rsid w:val="00552E86"/>
    <w:rsid w:val="00560EEC"/>
    <w:rsid w:val="00566730"/>
    <w:rsid w:val="00576E66"/>
    <w:rsid w:val="005823B9"/>
    <w:rsid w:val="00584147"/>
    <w:rsid w:val="00586DF7"/>
    <w:rsid w:val="00595DCF"/>
    <w:rsid w:val="00597C20"/>
    <w:rsid w:val="00597C71"/>
    <w:rsid w:val="005A0FD9"/>
    <w:rsid w:val="005A1496"/>
    <w:rsid w:val="005A1CED"/>
    <w:rsid w:val="005A2ED1"/>
    <w:rsid w:val="005A3D9A"/>
    <w:rsid w:val="005A435C"/>
    <w:rsid w:val="005B5353"/>
    <w:rsid w:val="005B7FDB"/>
    <w:rsid w:val="005C28C3"/>
    <w:rsid w:val="005D31AA"/>
    <w:rsid w:val="005D36A7"/>
    <w:rsid w:val="005D5991"/>
    <w:rsid w:val="005D6846"/>
    <w:rsid w:val="005D6D53"/>
    <w:rsid w:val="005E0805"/>
    <w:rsid w:val="00600DF3"/>
    <w:rsid w:val="006060C6"/>
    <w:rsid w:val="00611E97"/>
    <w:rsid w:val="00613BAB"/>
    <w:rsid w:val="006216BF"/>
    <w:rsid w:val="00631425"/>
    <w:rsid w:val="006330BA"/>
    <w:rsid w:val="00646666"/>
    <w:rsid w:val="006467F6"/>
    <w:rsid w:val="00647394"/>
    <w:rsid w:val="00647520"/>
    <w:rsid w:val="00650B28"/>
    <w:rsid w:val="00652868"/>
    <w:rsid w:val="00657953"/>
    <w:rsid w:val="00661F51"/>
    <w:rsid w:val="006620F2"/>
    <w:rsid w:val="006647BC"/>
    <w:rsid w:val="006664D2"/>
    <w:rsid w:val="00674571"/>
    <w:rsid w:val="006750EC"/>
    <w:rsid w:val="00682102"/>
    <w:rsid w:val="0068520E"/>
    <w:rsid w:val="006901A7"/>
    <w:rsid w:val="00693102"/>
    <w:rsid w:val="0069498C"/>
    <w:rsid w:val="006A0851"/>
    <w:rsid w:val="006A7E61"/>
    <w:rsid w:val="006B1335"/>
    <w:rsid w:val="006B1688"/>
    <w:rsid w:val="006B46BE"/>
    <w:rsid w:val="006C19CD"/>
    <w:rsid w:val="006C2993"/>
    <w:rsid w:val="006D0A8A"/>
    <w:rsid w:val="006D4C2E"/>
    <w:rsid w:val="006E2759"/>
    <w:rsid w:val="006E714E"/>
    <w:rsid w:val="006E7BD7"/>
    <w:rsid w:val="006F1899"/>
    <w:rsid w:val="006F2A55"/>
    <w:rsid w:val="006F68B6"/>
    <w:rsid w:val="006F72E3"/>
    <w:rsid w:val="007035F6"/>
    <w:rsid w:val="0070745D"/>
    <w:rsid w:val="00713BEB"/>
    <w:rsid w:val="0071575B"/>
    <w:rsid w:val="00717588"/>
    <w:rsid w:val="00721A95"/>
    <w:rsid w:val="00722D8C"/>
    <w:rsid w:val="00724204"/>
    <w:rsid w:val="00756509"/>
    <w:rsid w:val="00757E60"/>
    <w:rsid w:val="007656E7"/>
    <w:rsid w:val="00767163"/>
    <w:rsid w:val="00770B23"/>
    <w:rsid w:val="00773EF2"/>
    <w:rsid w:val="007767D8"/>
    <w:rsid w:val="00780C58"/>
    <w:rsid w:val="00781250"/>
    <w:rsid w:val="00783EA5"/>
    <w:rsid w:val="007924B9"/>
    <w:rsid w:val="007A0D78"/>
    <w:rsid w:val="007A3949"/>
    <w:rsid w:val="007A63ED"/>
    <w:rsid w:val="007A7F8F"/>
    <w:rsid w:val="007B10B7"/>
    <w:rsid w:val="007B1C42"/>
    <w:rsid w:val="007B66E3"/>
    <w:rsid w:val="007C1E23"/>
    <w:rsid w:val="007C3D0E"/>
    <w:rsid w:val="007C58E9"/>
    <w:rsid w:val="007C6F1E"/>
    <w:rsid w:val="007D1EC6"/>
    <w:rsid w:val="007D65D2"/>
    <w:rsid w:val="007E578C"/>
    <w:rsid w:val="007F17AE"/>
    <w:rsid w:val="007F2B0A"/>
    <w:rsid w:val="00801697"/>
    <w:rsid w:val="0080270A"/>
    <w:rsid w:val="008059DC"/>
    <w:rsid w:val="00805D3F"/>
    <w:rsid w:val="00807FC4"/>
    <w:rsid w:val="00812F6F"/>
    <w:rsid w:val="008157B8"/>
    <w:rsid w:val="00825F36"/>
    <w:rsid w:val="00826215"/>
    <w:rsid w:val="008319A8"/>
    <w:rsid w:val="00832B6E"/>
    <w:rsid w:val="00832DE1"/>
    <w:rsid w:val="008343C1"/>
    <w:rsid w:val="0083662C"/>
    <w:rsid w:val="0085149E"/>
    <w:rsid w:val="00852637"/>
    <w:rsid w:val="00854BA4"/>
    <w:rsid w:val="00857243"/>
    <w:rsid w:val="00860130"/>
    <w:rsid w:val="00861E94"/>
    <w:rsid w:val="00865CF0"/>
    <w:rsid w:val="0086723F"/>
    <w:rsid w:val="00873237"/>
    <w:rsid w:val="008767EB"/>
    <w:rsid w:val="0087785A"/>
    <w:rsid w:val="0088021D"/>
    <w:rsid w:val="0088081D"/>
    <w:rsid w:val="00881828"/>
    <w:rsid w:val="0088474A"/>
    <w:rsid w:val="00891449"/>
    <w:rsid w:val="008A2EB2"/>
    <w:rsid w:val="008B2FE3"/>
    <w:rsid w:val="008C7611"/>
    <w:rsid w:val="008D26EE"/>
    <w:rsid w:val="008D3C0B"/>
    <w:rsid w:val="008E0550"/>
    <w:rsid w:val="008E1941"/>
    <w:rsid w:val="008E581A"/>
    <w:rsid w:val="008E6B2F"/>
    <w:rsid w:val="008F338D"/>
    <w:rsid w:val="008F388D"/>
    <w:rsid w:val="0090497C"/>
    <w:rsid w:val="00905F33"/>
    <w:rsid w:val="00907C0C"/>
    <w:rsid w:val="009109EF"/>
    <w:rsid w:val="0093081F"/>
    <w:rsid w:val="009417C7"/>
    <w:rsid w:val="00943BFF"/>
    <w:rsid w:val="009569A8"/>
    <w:rsid w:val="00956A13"/>
    <w:rsid w:val="00956E63"/>
    <w:rsid w:val="00961280"/>
    <w:rsid w:val="00970020"/>
    <w:rsid w:val="00970458"/>
    <w:rsid w:val="00972A29"/>
    <w:rsid w:val="00974A4C"/>
    <w:rsid w:val="009810E1"/>
    <w:rsid w:val="00982B21"/>
    <w:rsid w:val="00984453"/>
    <w:rsid w:val="009849F1"/>
    <w:rsid w:val="00987B85"/>
    <w:rsid w:val="009A23BC"/>
    <w:rsid w:val="009A4083"/>
    <w:rsid w:val="009A41B4"/>
    <w:rsid w:val="009B00D6"/>
    <w:rsid w:val="009B3E97"/>
    <w:rsid w:val="009B4324"/>
    <w:rsid w:val="009B70CD"/>
    <w:rsid w:val="009C165B"/>
    <w:rsid w:val="009C28CC"/>
    <w:rsid w:val="009D0680"/>
    <w:rsid w:val="009D0CC2"/>
    <w:rsid w:val="009D103E"/>
    <w:rsid w:val="009E7E4F"/>
    <w:rsid w:val="00A032FB"/>
    <w:rsid w:val="00A112EC"/>
    <w:rsid w:val="00A11A86"/>
    <w:rsid w:val="00A14534"/>
    <w:rsid w:val="00A20DA6"/>
    <w:rsid w:val="00A27313"/>
    <w:rsid w:val="00A2760A"/>
    <w:rsid w:val="00A34C74"/>
    <w:rsid w:val="00A37A4E"/>
    <w:rsid w:val="00A47A04"/>
    <w:rsid w:val="00A50D58"/>
    <w:rsid w:val="00A65F29"/>
    <w:rsid w:val="00A67EDD"/>
    <w:rsid w:val="00A7103E"/>
    <w:rsid w:val="00A7610F"/>
    <w:rsid w:val="00A81432"/>
    <w:rsid w:val="00A82387"/>
    <w:rsid w:val="00A84D18"/>
    <w:rsid w:val="00A87267"/>
    <w:rsid w:val="00A940FB"/>
    <w:rsid w:val="00A97AFF"/>
    <w:rsid w:val="00AA1B8C"/>
    <w:rsid w:val="00AA6981"/>
    <w:rsid w:val="00AA7B2D"/>
    <w:rsid w:val="00AA7FE2"/>
    <w:rsid w:val="00AB0688"/>
    <w:rsid w:val="00AC2793"/>
    <w:rsid w:val="00AC2CE3"/>
    <w:rsid w:val="00AC3B75"/>
    <w:rsid w:val="00AC544C"/>
    <w:rsid w:val="00AD11DC"/>
    <w:rsid w:val="00AD2D42"/>
    <w:rsid w:val="00AE0827"/>
    <w:rsid w:val="00AF044E"/>
    <w:rsid w:val="00AF3747"/>
    <w:rsid w:val="00AF3D93"/>
    <w:rsid w:val="00B072CC"/>
    <w:rsid w:val="00B15F71"/>
    <w:rsid w:val="00B169EB"/>
    <w:rsid w:val="00B2026A"/>
    <w:rsid w:val="00B21854"/>
    <w:rsid w:val="00B22823"/>
    <w:rsid w:val="00B25B76"/>
    <w:rsid w:val="00B25CD4"/>
    <w:rsid w:val="00B43BDD"/>
    <w:rsid w:val="00B45D38"/>
    <w:rsid w:val="00B50229"/>
    <w:rsid w:val="00B53DC0"/>
    <w:rsid w:val="00B663BA"/>
    <w:rsid w:val="00B67356"/>
    <w:rsid w:val="00B747B0"/>
    <w:rsid w:val="00B7557A"/>
    <w:rsid w:val="00B75E6A"/>
    <w:rsid w:val="00B84B54"/>
    <w:rsid w:val="00B859D8"/>
    <w:rsid w:val="00B86533"/>
    <w:rsid w:val="00B87E3C"/>
    <w:rsid w:val="00B87FD2"/>
    <w:rsid w:val="00B94350"/>
    <w:rsid w:val="00B946F7"/>
    <w:rsid w:val="00B968DE"/>
    <w:rsid w:val="00BA186C"/>
    <w:rsid w:val="00BA1AF5"/>
    <w:rsid w:val="00BA4788"/>
    <w:rsid w:val="00BA5960"/>
    <w:rsid w:val="00BA63AA"/>
    <w:rsid w:val="00BB026B"/>
    <w:rsid w:val="00BB03FA"/>
    <w:rsid w:val="00BB093B"/>
    <w:rsid w:val="00BB495B"/>
    <w:rsid w:val="00BB673D"/>
    <w:rsid w:val="00BC1DD9"/>
    <w:rsid w:val="00BC50BC"/>
    <w:rsid w:val="00BD2983"/>
    <w:rsid w:val="00BD37C6"/>
    <w:rsid w:val="00BE0844"/>
    <w:rsid w:val="00BE3109"/>
    <w:rsid w:val="00BE6725"/>
    <w:rsid w:val="00BE6C6C"/>
    <w:rsid w:val="00BE719B"/>
    <w:rsid w:val="00C01CBC"/>
    <w:rsid w:val="00C0217A"/>
    <w:rsid w:val="00C042E1"/>
    <w:rsid w:val="00C04724"/>
    <w:rsid w:val="00C06CEE"/>
    <w:rsid w:val="00C106B2"/>
    <w:rsid w:val="00C243B0"/>
    <w:rsid w:val="00C27E4E"/>
    <w:rsid w:val="00C34A31"/>
    <w:rsid w:val="00C35387"/>
    <w:rsid w:val="00C36CCD"/>
    <w:rsid w:val="00C37F74"/>
    <w:rsid w:val="00C421F6"/>
    <w:rsid w:val="00C42B9F"/>
    <w:rsid w:val="00C4411D"/>
    <w:rsid w:val="00C45CA6"/>
    <w:rsid w:val="00C4616C"/>
    <w:rsid w:val="00C46CB2"/>
    <w:rsid w:val="00C5145C"/>
    <w:rsid w:val="00C56A26"/>
    <w:rsid w:val="00C56CE9"/>
    <w:rsid w:val="00C64DE7"/>
    <w:rsid w:val="00C67EF5"/>
    <w:rsid w:val="00C72743"/>
    <w:rsid w:val="00C729E7"/>
    <w:rsid w:val="00C82B7D"/>
    <w:rsid w:val="00C86345"/>
    <w:rsid w:val="00C8686C"/>
    <w:rsid w:val="00C9090C"/>
    <w:rsid w:val="00C910D2"/>
    <w:rsid w:val="00C9529A"/>
    <w:rsid w:val="00C9785B"/>
    <w:rsid w:val="00CA56AF"/>
    <w:rsid w:val="00CA6516"/>
    <w:rsid w:val="00CA691F"/>
    <w:rsid w:val="00CA6A76"/>
    <w:rsid w:val="00CB11BE"/>
    <w:rsid w:val="00CC2406"/>
    <w:rsid w:val="00CC2662"/>
    <w:rsid w:val="00CC5A70"/>
    <w:rsid w:val="00CC696E"/>
    <w:rsid w:val="00CC7610"/>
    <w:rsid w:val="00CD271B"/>
    <w:rsid w:val="00CD2AF5"/>
    <w:rsid w:val="00CD40C8"/>
    <w:rsid w:val="00CE0E92"/>
    <w:rsid w:val="00CE30D4"/>
    <w:rsid w:val="00CE6359"/>
    <w:rsid w:val="00CF41B1"/>
    <w:rsid w:val="00CF5229"/>
    <w:rsid w:val="00CF585D"/>
    <w:rsid w:val="00CF7A6A"/>
    <w:rsid w:val="00D02E6F"/>
    <w:rsid w:val="00D05C96"/>
    <w:rsid w:val="00D13650"/>
    <w:rsid w:val="00D150CD"/>
    <w:rsid w:val="00D24086"/>
    <w:rsid w:val="00D24437"/>
    <w:rsid w:val="00D25F5C"/>
    <w:rsid w:val="00D35D58"/>
    <w:rsid w:val="00D40992"/>
    <w:rsid w:val="00D456D3"/>
    <w:rsid w:val="00D5046D"/>
    <w:rsid w:val="00D51CC1"/>
    <w:rsid w:val="00D543FA"/>
    <w:rsid w:val="00D54834"/>
    <w:rsid w:val="00D54B9C"/>
    <w:rsid w:val="00D65BDB"/>
    <w:rsid w:val="00D65FC7"/>
    <w:rsid w:val="00D832BC"/>
    <w:rsid w:val="00D83585"/>
    <w:rsid w:val="00D86AA8"/>
    <w:rsid w:val="00D873C1"/>
    <w:rsid w:val="00D90262"/>
    <w:rsid w:val="00D902E8"/>
    <w:rsid w:val="00D97C17"/>
    <w:rsid w:val="00DA1060"/>
    <w:rsid w:val="00DA2E06"/>
    <w:rsid w:val="00DA3EA5"/>
    <w:rsid w:val="00DB092E"/>
    <w:rsid w:val="00DB251C"/>
    <w:rsid w:val="00DB6010"/>
    <w:rsid w:val="00DC29D0"/>
    <w:rsid w:val="00DC3495"/>
    <w:rsid w:val="00DD39EE"/>
    <w:rsid w:val="00DD3C22"/>
    <w:rsid w:val="00DE0F61"/>
    <w:rsid w:val="00DE3130"/>
    <w:rsid w:val="00DE43F2"/>
    <w:rsid w:val="00DE6C62"/>
    <w:rsid w:val="00DF1509"/>
    <w:rsid w:val="00DF16E5"/>
    <w:rsid w:val="00DF5F09"/>
    <w:rsid w:val="00DF5FA9"/>
    <w:rsid w:val="00DF7A7A"/>
    <w:rsid w:val="00E0054A"/>
    <w:rsid w:val="00E022BE"/>
    <w:rsid w:val="00E02C12"/>
    <w:rsid w:val="00E03BC4"/>
    <w:rsid w:val="00E103A9"/>
    <w:rsid w:val="00E209D8"/>
    <w:rsid w:val="00E2256D"/>
    <w:rsid w:val="00E25EF3"/>
    <w:rsid w:val="00E2703B"/>
    <w:rsid w:val="00E309FE"/>
    <w:rsid w:val="00E336DB"/>
    <w:rsid w:val="00E41757"/>
    <w:rsid w:val="00E43616"/>
    <w:rsid w:val="00E52C90"/>
    <w:rsid w:val="00E5661C"/>
    <w:rsid w:val="00E627D3"/>
    <w:rsid w:val="00E63A77"/>
    <w:rsid w:val="00E63ED6"/>
    <w:rsid w:val="00E66C7C"/>
    <w:rsid w:val="00E935BF"/>
    <w:rsid w:val="00E951A2"/>
    <w:rsid w:val="00E953FE"/>
    <w:rsid w:val="00E971C5"/>
    <w:rsid w:val="00EA6BC2"/>
    <w:rsid w:val="00EB1FB7"/>
    <w:rsid w:val="00ED0786"/>
    <w:rsid w:val="00ED4062"/>
    <w:rsid w:val="00EE09A7"/>
    <w:rsid w:val="00EE5B4D"/>
    <w:rsid w:val="00EE60F3"/>
    <w:rsid w:val="00EF4084"/>
    <w:rsid w:val="00F0662D"/>
    <w:rsid w:val="00F072C0"/>
    <w:rsid w:val="00F25378"/>
    <w:rsid w:val="00F3028E"/>
    <w:rsid w:val="00F306DD"/>
    <w:rsid w:val="00F33DD6"/>
    <w:rsid w:val="00F33DED"/>
    <w:rsid w:val="00F36671"/>
    <w:rsid w:val="00F37586"/>
    <w:rsid w:val="00F41DCE"/>
    <w:rsid w:val="00F44026"/>
    <w:rsid w:val="00F44971"/>
    <w:rsid w:val="00F51B77"/>
    <w:rsid w:val="00F529DE"/>
    <w:rsid w:val="00F5558C"/>
    <w:rsid w:val="00F55EBC"/>
    <w:rsid w:val="00F57AFC"/>
    <w:rsid w:val="00F67D00"/>
    <w:rsid w:val="00F7384A"/>
    <w:rsid w:val="00F76B69"/>
    <w:rsid w:val="00F91984"/>
    <w:rsid w:val="00F92E98"/>
    <w:rsid w:val="00F97558"/>
    <w:rsid w:val="00FA090B"/>
    <w:rsid w:val="00FB1633"/>
    <w:rsid w:val="00FB6AFB"/>
    <w:rsid w:val="00FC41C2"/>
    <w:rsid w:val="00FC6B50"/>
    <w:rsid w:val="00FC7026"/>
    <w:rsid w:val="00FD3AAD"/>
    <w:rsid w:val="00FD46EE"/>
    <w:rsid w:val="00FE41F4"/>
    <w:rsid w:val="00FE45CC"/>
    <w:rsid w:val="00FE618E"/>
    <w:rsid w:val="00FE62A6"/>
    <w:rsid w:val="04470273"/>
    <w:rsid w:val="04AB445C"/>
    <w:rsid w:val="04D96793"/>
    <w:rsid w:val="050C6CC6"/>
    <w:rsid w:val="05783B0A"/>
    <w:rsid w:val="0662756F"/>
    <w:rsid w:val="07E9545C"/>
    <w:rsid w:val="08316AB3"/>
    <w:rsid w:val="08631DAE"/>
    <w:rsid w:val="0ADF2C9F"/>
    <w:rsid w:val="0B113DED"/>
    <w:rsid w:val="0B584C32"/>
    <w:rsid w:val="0BC27931"/>
    <w:rsid w:val="0C880C59"/>
    <w:rsid w:val="0D944959"/>
    <w:rsid w:val="0E263246"/>
    <w:rsid w:val="0E395D20"/>
    <w:rsid w:val="0E5C5301"/>
    <w:rsid w:val="0EF355EF"/>
    <w:rsid w:val="0F724C99"/>
    <w:rsid w:val="10514C7F"/>
    <w:rsid w:val="105D74E2"/>
    <w:rsid w:val="10934C62"/>
    <w:rsid w:val="10D45DE5"/>
    <w:rsid w:val="114D01A0"/>
    <w:rsid w:val="12877A6A"/>
    <w:rsid w:val="13AB4013"/>
    <w:rsid w:val="13DB2F8D"/>
    <w:rsid w:val="145F42FA"/>
    <w:rsid w:val="145F444C"/>
    <w:rsid w:val="147320BA"/>
    <w:rsid w:val="14884551"/>
    <w:rsid w:val="14B011EF"/>
    <w:rsid w:val="16016EC7"/>
    <w:rsid w:val="16676541"/>
    <w:rsid w:val="16DC7F11"/>
    <w:rsid w:val="16F0179F"/>
    <w:rsid w:val="180D2FE9"/>
    <w:rsid w:val="186A1BEC"/>
    <w:rsid w:val="187060AF"/>
    <w:rsid w:val="1893238A"/>
    <w:rsid w:val="19F66143"/>
    <w:rsid w:val="1A084D34"/>
    <w:rsid w:val="1ACD5720"/>
    <w:rsid w:val="1CF907E1"/>
    <w:rsid w:val="1D7067DA"/>
    <w:rsid w:val="1DF43BBA"/>
    <w:rsid w:val="1E0B42BE"/>
    <w:rsid w:val="1EF370A1"/>
    <w:rsid w:val="1F604C6A"/>
    <w:rsid w:val="206338C7"/>
    <w:rsid w:val="2066593C"/>
    <w:rsid w:val="20BD2964"/>
    <w:rsid w:val="216D3D4D"/>
    <w:rsid w:val="22301E93"/>
    <w:rsid w:val="2244538D"/>
    <w:rsid w:val="227A7AD0"/>
    <w:rsid w:val="22F07AE2"/>
    <w:rsid w:val="23024978"/>
    <w:rsid w:val="237F534D"/>
    <w:rsid w:val="23E10133"/>
    <w:rsid w:val="23EE02BB"/>
    <w:rsid w:val="25075C84"/>
    <w:rsid w:val="25E81495"/>
    <w:rsid w:val="26D96765"/>
    <w:rsid w:val="275B644D"/>
    <w:rsid w:val="27C039DA"/>
    <w:rsid w:val="2802008D"/>
    <w:rsid w:val="291A1449"/>
    <w:rsid w:val="293F5032"/>
    <w:rsid w:val="297C4289"/>
    <w:rsid w:val="2AAF479F"/>
    <w:rsid w:val="2AC877C0"/>
    <w:rsid w:val="2B5C2185"/>
    <w:rsid w:val="2BC270C8"/>
    <w:rsid w:val="2BF65FCE"/>
    <w:rsid w:val="2C4310C1"/>
    <w:rsid w:val="2C76478E"/>
    <w:rsid w:val="2CB2345D"/>
    <w:rsid w:val="2EE23371"/>
    <w:rsid w:val="2F3C5BD8"/>
    <w:rsid w:val="2F630D1E"/>
    <w:rsid w:val="2FE05FEA"/>
    <w:rsid w:val="30381444"/>
    <w:rsid w:val="30391A9D"/>
    <w:rsid w:val="305D4143"/>
    <w:rsid w:val="30C94408"/>
    <w:rsid w:val="30F8359F"/>
    <w:rsid w:val="3151798E"/>
    <w:rsid w:val="32044AC7"/>
    <w:rsid w:val="326F7437"/>
    <w:rsid w:val="33267E4C"/>
    <w:rsid w:val="35220A8D"/>
    <w:rsid w:val="36755562"/>
    <w:rsid w:val="36976FC4"/>
    <w:rsid w:val="375A4E1C"/>
    <w:rsid w:val="3849669A"/>
    <w:rsid w:val="38915935"/>
    <w:rsid w:val="38BF0EB7"/>
    <w:rsid w:val="38FA1CA1"/>
    <w:rsid w:val="39153083"/>
    <w:rsid w:val="398071FC"/>
    <w:rsid w:val="398D1AB3"/>
    <w:rsid w:val="39A06C73"/>
    <w:rsid w:val="39BA34DE"/>
    <w:rsid w:val="3B097234"/>
    <w:rsid w:val="3B6338F7"/>
    <w:rsid w:val="3BB869A1"/>
    <w:rsid w:val="3C110426"/>
    <w:rsid w:val="3C333C2C"/>
    <w:rsid w:val="3D596F2B"/>
    <w:rsid w:val="3D9A18B3"/>
    <w:rsid w:val="3DAC32EB"/>
    <w:rsid w:val="3E0529E1"/>
    <w:rsid w:val="3E3B1247"/>
    <w:rsid w:val="3F5B1A36"/>
    <w:rsid w:val="417D47C2"/>
    <w:rsid w:val="43D11FFE"/>
    <w:rsid w:val="443E1644"/>
    <w:rsid w:val="45872B2F"/>
    <w:rsid w:val="45B5577B"/>
    <w:rsid w:val="467D19F8"/>
    <w:rsid w:val="46DA643C"/>
    <w:rsid w:val="47BA2BF1"/>
    <w:rsid w:val="47E656C9"/>
    <w:rsid w:val="488C698C"/>
    <w:rsid w:val="4899448D"/>
    <w:rsid w:val="4A416461"/>
    <w:rsid w:val="4B2B7E4C"/>
    <w:rsid w:val="4C9B4524"/>
    <w:rsid w:val="4CF518AE"/>
    <w:rsid w:val="4D062EE1"/>
    <w:rsid w:val="4D9E52FF"/>
    <w:rsid w:val="4EAA651A"/>
    <w:rsid w:val="4EF44EF7"/>
    <w:rsid w:val="4F112013"/>
    <w:rsid w:val="4F1550AC"/>
    <w:rsid w:val="50243514"/>
    <w:rsid w:val="50E96732"/>
    <w:rsid w:val="50FC4110"/>
    <w:rsid w:val="51662D86"/>
    <w:rsid w:val="516D140E"/>
    <w:rsid w:val="52F766D4"/>
    <w:rsid w:val="53670326"/>
    <w:rsid w:val="5408503E"/>
    <w:rsid w:val="54997ACA"/>
    <w:rsid w:val="5590521E"/>
    <w:rsid w:val="55F9666F"/>
    <w:rsid w:val="58273D2E"/>
    <w:rsid w:val="58323D80"/>
    <w:rsid w:val="58F475F5"/>
    <w:rsid w:val="5B4D1FA1"/>
    <w:rsid w:val="5B985C49"/>
    <w:rsid w:val="5BA04646"/>
    <w:rsid w:val="5D080ABF"/>
    <w:rsid w:val="5E201759"/>
    <w:rsid w:val="5E586D46"/>
    <w:rsid w:val="5F430EAA"/>
    <w:rsid w:val="60BD4361"/>
    <w:rsid w:val="617436E2"/>
    <w:rsid w:val="61A02268"/>
    <w:rsid w:val="6210776D"/>
    <w:rsid w:val="629343B7"/>
    <w:rsid w:val="62C52448"/>
    <w:rsid w:val="62EC3671"/>
    <w:rsid w:val="632A0D90"/>
    <w:rsid w:val="687E438E"/>
    <w:rsid w:val="689E063A"/>
    <w:rsid w:val="696678A2"/>
    <w:rsid w:val="69702EB3"/>
    <w:rsid w:val="69925B6A"/>
    <w:rsid w:val="69AF1771"/>
    <w:rsid w:val="69E028D1"/>
    <w:rsid w:val="6A185388"/>
    <w:rsid w:val="6A5407DE"/>
    <w:rsid w:val="6AFE65C3"/>
    <w:rsid w:val="6AFF1E9B"/>
    <w:rsid w:val="6BC96DA3"/>
    <w:rsid w:val="6BE0675B"/>
    <w:rsid w:val="6C2E7C29"/>
    <w:rsid w:val="6D0E0631"/>
    <w:rsid w:val="6D332585"/>
    <w:rsid w:val="6DAB305B"/>
    <w:rsid w:val="6E4A10B7"/>
    <w:rsid w:val="6EF15BDC"/>
    <w:rsid w:val="6FD10C92"/>
    <w:rsid w:val="70BF4CDC"/>
    <w:rsid w:val="713E47E7"/>
    <w:rsid w:val="73BE0928"/>
    <w:rsid w:val="74E74D30"/>
    <w:rsid w:val="751E6781"/>
    <w:rsid w:val="760A4748"/>
    <w:rsid w:val="762B7FDF"/>
    <w:rsid w:val="77A814E6"/>
    <w:rsid w:val="77B86EDF"/>
    <w:rsid w:val="77F6707F"/>
    <w:rsid w:val="784501A7"/>
    <w:rsid w:val="787D7D89"/>
    <w:rsid w:val="78A77388"/>
    <w:rsid w:val="78D72FFA"/>
    <w:rsid w:val="79A24A62"/>
    <w:rsid w:val="7A3E3ACA"/>
    <w:rsid w:val="7A74136B"/>
    <w:rsid w:val="7B0A7346"/>
    <w:rsid w:val="7C056404"/>
    <w:rsid w:val="7C657392"/>
    <w:rsid w:val="7C961804"/>
    <w:rsid w:val="7CC43D31"/>
    <w:rsid w:val="7CED5C0D"/>
    <w:rsid w:val="7D8C3B4E"/>
    <w:rsid w:val="7DAB589A"/>
    <w:rsid w:val="7E2D5010"/>
    <w:rsid w:val="7FAB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62"/>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5">
    <w:name w:val="heading 2"/>
    <w:basedOn w:val="2"/>
    <w:next w:val="6"/>
    <w:link w:val="63"/>
    <w:qFormat/>
    <w:uiPriority w:val="0"/>
    <w:pPr>
      <w:tabs>
        <w:tab w:val="left" w:pos="360"/>
      </w:tabs>
      <w:outlineLvl w:val="1"/>
    </w:pPr>
    <w:rPr>
      <w:rFonts w:ascii="宋体" w:hAnsi="Times New Roman" w:eastAsia="宋体"/>
    </w:rPr>
  </w:style>
  <w:style w:type="paragraph" w:styleId="7">
    <w:name w:val="heading 3"/>
    <w:basedOn w:val="2"/>
    <w:next w:val="6"/>
    <w:qFormat/>
    <w:uiPriority w:val="0"/>
    <w:pPr>
      <w:tabs>
        <w:tab w:val="left" w:pos="360"/>
      </w:tabs>
      <w:outlineLvl w:val="2"/>
    </w:pPr>
    <w:rPr>
      <w:rFonts w:ascii="宋体" w:hAnsi="Tahoma" w:eastAsia="宋体"/>
    </w:rPr>
  </w:style>
  <w:style w:type="paragraph" w:styleId="8">
    <w:name w:val="heading 4"/>
    <w:basedOn w:val="2"/>
    <w:next w:val="6"/>
    <w:qFormat/>
    <w:uiPriority w:val="0"/>
    <w:pPr>
      <w:keepNext/>
      <w:tabs>
        <w:tab w:val="left" w:pos="360"/>
      </w:tabs>
      <w:outlineLvl w:val="3"/>
    </w:pPr>
    <w:rPr>
      <w:rFonts w:ascii="宋体" w:hAnsi="Tahoma" w:eastAsia="宋体"/>
    </w:rPr>
  </w:style>
  <w:style w:type="paragraph" w:styleId="9">
    <w:name w:val="heading 5"/>
    <w:basedOn w:val="7"/>
    <w:next w:val="6"/>
    <w:qFormat/>
    <w:uiPriority w:val="0"/>
    <w:pPr>
      <w:outlineLvl w:val="4"/>
    </w:pPr>
  </w:style>
  <w:style w:type="paragraph" w:styleId="10">
    <w:name w:val="heading 6"/>
    <w:basedOn w:val="1"/>
    <w:next w:val="1"/>
    <w:link w:val="100"/>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link w:val="101"/>
    <w:qFormat/>
    <w:uiPriority w:val="0"/>
    <w:pPr>
      <w:keepNext/>
      <w:keepLines/>
      <w:spacing w:before="240" w:after="64" w:line="320" w:lineRule="auto"/>
      <w:outlineLvl w:val="6"/>
    </w:pPr>
    <w:rPr>
      <w:b/>
      <w:bCs/>
      <w:sz w:val="24"/>
    </w:rPr>
  </w:style>
  <w:style w:type="paragraph" w:styleId="12">
    <w:name w:val="heading 8"/>
    <w:basedOn w:val="1"/>
    <w:next w:val="1"/>
    <w:link w:val="102"/>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
    <w:link w:val="103"/>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pPr>
  </w:style>
  <w:style w:type="paragraph" w:styleId="6">
    <w:name w:val="Normal Indent"/>
    <w:basedOn w:val="1"/>
    <w:qFormat/>
    <w:uiPriority w:val="0"/>
    <w:pPr>
      <w:adjustRightInd w:val="0"/>
      <w:spacing w:line="360" w:lineRule="atLeast"/>
      <w:ind w:firstLine="420"/>
      <w:jc w:val="left"/>
      <w:textAlignment w:val="baseline"/>
    </w:pPr>
    <w:rPr>
      <w:kern w:val="0"/>
      <w:sz w:val="24"/>
      <w:szCs w:val="20"/>
    </w:rPr>
  </w:style>
  <w:style w:type="paragraph" w:styleId="14">
    <w:name w:val="toc 7"/>
    <w:basedOn w:val="15"/>
    <w:next w:val="1"/>
    <w:qFormat/>
    <w:uiPriority w:val="0"/>
  </w:style>
  <w:style w:type="paragraph" w:styleId="15">
    <w:name w:val="toc 6"/>
    <w:basedOn w:val="16"/>
    <w:next w:val="1"/>
    <w:qFormat/>
    <w:uiPriority w:val="0"/>
  </w:style>
  <w:style w:type="paragraph" w:styleId="16">
    <w:name w:val="toc 5"/>
    <w:basedOn w:val="17"/>
    <w:next w:val="1"/>
    <w:qFormat/>
    <w:uiPriority w:val="0"/>
  </w:style>
  <w:style w:type="paragraph" w:styleId="17">
    <w:name w:val="toc 4"/>
    <w:basedOn w:val="18"/>
    <w:next w:val="1"/>
    <w:qFormat/>
    <w:uiPriority w:val="0"/>
  </w:style>
  <w:style w:type="paragraph" w:styleId="18">
    <w:name w:val="toc 3"/>
    <w:basedOn w:val="19"/>
    <w:next w:val="1"/>
    <w:qFormat/>
    <w:uiPriority w:val="0"/>
    <w:pPr>
      <w:widowControl/>
      <w:ind w:left="0" w:leftChars="0"/>
    </w:pPr>
    <w:rPr>
      <w:rFonts w:ascii="宋体"/>
      <w:kern w:val="0"/>
      <w:szCs w:val="20"/>
    </w:rPr>
  </w:style>
  <w:style w:type="paragraph" w:styleId="19">
    <w:name w:val="toc 2"/>
    <w:basedOn w:val="1"/>
    <w:next w:val="1"/>
    <w:semiHidden/>
    <w:qFormat/>
    <w:uiPriority w:val="0"/>
    <w:pPr>
      <w:ind w:left="420" w:leftChars="200"/>
    </w:pPr>
  </w:style>
  <w:style w:type="paragraph" w:styleId="20">
    <w:name w:val="Document Map"/>
    <w:basedOn w:val="1"/>
    <w:link w:val="128"/>
    <w:qFormat/>
    <w:uiPriority w:val="0"/>
    <w:pPr>
      <w:shd w:val="clear" w:color="auto" w:fill="000080"/>
    </w:pPr>
  </w:style>
  <w:style w:type="paragraph" w:styleId="21">
    <w:name w:val="annotation text"/>
    <w:basedOn w:val="1"/>
    <w:link w:val="105"/>
    <w:qFormat/>
    <w:uiPriority w:val="0"/>
    <w:pPr>
      <w:jc w:val="left"/>
    </w:pPr>
  </w:style>
  <w:style w:type="paragraph" w:styleId="22">
    <w:name w:val="Body Text Indent"/>
    <w:basedOn w:val="1"/>
    <w:qFormat/>
    <w:uiPriority w:val="0"/>
    <w:pPr>
      <w:adjustRightInd w:val="0"/>
      <w:spacing w:line="300" w:lineRule="exact"/>
      <w:ind w:firstLine="420" w:firstLineChars="200"/>
      <w:textAlignment w:val="baseline"/>
    </w:pPr>
    <w:rPr>
      <w:kern w:val="0"/>
      <w:szCs w:val="20"/>
    </w:rPr>
  </w:style>
  <w:style w:type="paragraph" w:styleId="23">
    <w:name w:val="HTML Address"/>
    <w:basedOn w:val="1"/>
    <w:link w:val="116"/>
    <w:qFormat/>
    <w:uiPriority w:val="0"/>
    <w:rPr>
      <w:i/>
      <w:iCs/>
    </w:rPr>
  </w:style>
  <w:style w:type="paragraph" w:styleId="24">
    <w:name w:val="Plain Text"/>
    <w:basedOn w:val="1"/>
    <w:qFormat/>
    <w:uiPriority w:val="0"/>
    <w:rPr>
      <w:rFonts w:ascii="宋体" w:hAnsi="Courier New" w:cs="Courier New"/>
      <w:szCs w:val="21"/>
    </w:rPr>
  </w:style>
  <w:style w:type="paragraph" w:styleId="25">
    <w:name w:val="toc 8"/>
    <w:basedOn w:val="14"/>
    <w:next w:val="1"/>
    <w:qFormat/>
    <w:uiPriority w:val="0"/>
  </w:style>
  <w:style w:type="paragraph" w:styleId="26">
    <w:name w:val="Date"/>
    <w:basedOn w:val="1"/>
    <w:next w:val="1"/>
    <w:link w:val="59"/>
    <w:qFormat/>
    <w:uiPriority w:val="0"/>
    <w:pPr>
      <w:ind w:left="100" w:leftChars="2500"/>
    </w:pPr>
  </w:style>
  <w:style w:type="paragraph" w:styleId="27">
    <w:name w:val="Body Text Indent 2"/>
    <w:basedOn w:val="1"/>
    <w:qFormat/>
    <w:uiPriority w:val="0"/>
    <w:pPr>
      <w:adjustRightInd w:val="0"/>
      <w:spacing w:line="312" w:lineRule="atLeast"/>
      <w:ind w:firstLine="315" w:firstLineChars="150"/>
      <w:textAlignment w:val="baseline"/>
    </w:pPr>
    <w:rPr>
      <w:kern w:val="0"/>
      <w:szCs w:val="20"/>
    </w:rPr>
  </w:style>
  <w:style w:type="paragraph" w:styleId="28">
    <w:name w:val="Balloon Text"/>
    <w:basedOn w:val="1"/>
    <w:link w:val="107"/>
    <w:qFormat/>
    <w:uiPriority w:val="0"/>
    <w:rPr>
      <w:sz w:val="18"/>
      <w:szCs w:val="18"/>
    </w:rPr>
  </w:style>
  <w:style w:type="paragraph" w:styleId="29">
    <w:name w:val="footer"/>
    <w:basedOn w:val="1"/>
    <w:link w:val="104"/>
    <w:qFormat/>
    <w:uiPriority w:val="99"/>
    <w:pPr>
      <w:tabs>
        <w:tab w:val="center" w:pos="4153"/>
        <w:tab w:val="right" w:pos="8306"/>
      </w:tabs>
      <w:snapToGrid w:val="0"/>
      <w:ind w:right="210" w:rightChars="100"/>
      <w:jc w:val="righ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style>
  <w:style w:type="paragraph" w:styleId="32">
    <w:name w:val="footnote text"/>
    <w:basedOn w:val="1"/>
    <w:link w:val="125"/>
    <w:qFormat/>
    <w:uiPriority w:val="0"/>
    <w:pPr>
      <w:snapToGrid w:val="0"/>
      <w:jc w:val="left"/>
    </w:pPr>
    <w:rPr>
      <w:sz w:val="18"/>
      <w:szCs w:val="18"/>
    </w:rPr>
  </w:style>
  <w:style w:type="paragraph" w:styleId="33">
    <w:name w:val="Body Text Indent 3"/>
    <w:basedOn w:val="1"/>
    <w:qFormat/>
    <w:uiPriority w:val="0"/>
    <w:pPr>
      <w:ind w:firstLine="420" w:firstLineChars="200"/>
    </w:pPr>
    <w:rPr>
      <w:color w:val="0000FF"/>
    </w:rPr>
  </w:style>
  <w:style w:type="paragraph" w:styleId="34">
    <w:name w:val="toc 9"/>
    <w:basedOn w:val="25"/>
    <w:next w:val="1"/>
    <w:qFormat/>
    <w:uiPriority w:val="0"/>
  </w:style>
  <w:style w:type="paragraph" w:styleId="35">
    <w:name w:val="Body Text 2"/>
    <w:basedOn w:val="1"/>
    <w:qFormat/>
    <w:uiPriority w:val="0"/>
    <w:pPr>
      <w:framePr w:w="5863" w:hSpace="181" w:wrap="notBeside" w:vAnchor="page" w:hAnchor="page" w:x="1419" w:y="2405"/>
      <w:adjustRightInd w:val="0"/>
      <w:spacing w:line="0" w:lineRule="atLeast"/>
      <w:jc w:val="center"/>
      <w:textAlignment w:val="baseline"/>
    </w:pPr>
    <w:rPr>
      <w:rFonts w:eastAsia="黑体"/>
      <w:kern w:val="0"/>
      <w:sz w:val="52"/>
      <w:szCs w:val="20"/>
    </w:rPr>
  </w:style>
  <w:style w:type="paragraph" w:styleId="36">
    <w:name w:val="HTML Preformatted"/>
    <w:basedOn w:val="1"/>
    <w:link w:val="111"/>
    <w:qFormat/>
    <w:uiPriority w:val="0"/>
    <w:rPr>
      <w:rFonts w:ascii="Courier New" w:hAnsi="Courier New" w:cs="Courier New"/>
      <w:sz w:val="20"/>
      <w:szCs w:val="20"/>
    </w:rPr>
  </w:style>
  <w:style w:type="paragraph" w:styleId="37">
    <w:name w:val="List Continue 3"/>
    <w:basedOn w:val="1"/>
    <w:qFormat/>
    <w:uiPriority w:val="0"/>
    <w:pPr>
      <w:spacing w:after="120"/>
      <w:ind w:left="1260" w:leftChars="600"/>
    </w:pPr>
  </w:style>
  <w:style w:type="paragraph" w:styleId="38">
    <w:name w:val="Title"/>
    <w:basedOn w:val="1"/>
    <w:link w:val="134"/>
    <w:qFormat/>
    <w:uiPriority w:val="0"/>
    <w:pPr>
      <w:spacing w:before="240" w:after="60"/>
      <w:jc w:val="center"/>
      <w:outlineLvl w:val="0"/>
    </w:pPr>
    <w:rPr>
      <w:rFonts w:ascii="Arial" w:hAnsi="Arial" w:cs="Arial"/>
      <w:b/>
      <w:bCs/>
      <w:sz w:val="32"/>
      <w:szCs w:val="32"/>
    </w:rPr>
  </w:style>
  <w:style w:type="paragraph" w:styleId="39">
    <w:name w:val="annotation subject"/>
    <w:basedOn w:val="21"/>
    <w:next w:val="21"/>
    <w:link w:val="106"/>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Classic 1"/>
    <w:basedOn w:val="40"/>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4">
    <w:name w:val="page number"/>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HTML Definition"/>
    <w:qFormat/>
    <w:uiPriority w:val="0"/>
    <w:rPr>
      <w:i/>
      <w:iCs/>
    </w:rPr>
  </w:style>
  <w:style w:type="character" w:styleId="47">
    <w:name w:val="HTML Typewriter"/>
    <w:qFormat/>
    <w:uiPriority w:val="0"/>
    <w:rPr>
      <w:rFonts w:ascii="Courier New" w:hAnsi="Courier New"/>
      <w:sz w:val="20"/>
      <w:szCs w:val="20"/>
    </w:rPr>
  </w:style>
  <w:style w:type="character" w:styleId="48">
    <w:name w:val="HTML Acronym"/>
    <w:basedOn w:val="43"/>
    <w:qFormat/>
    <w:uiPriority w:val="0"/>
  </w:style>
  <w:style w:type="character" w:styleId="49">
    <w:name w:val="HTML Variable"/>
    <w:qFormat/>
    <w:uiPriority w:val="0"/>
    <w:rPr>
      <w:i/>
      <w:iCs/>
    </w:rPr>
  </w:style>
  <w:style w:type="character" w:styleId="50">
    <w:name w:val="Hyperlink"/>
    <w:qFormat/>
    <w:uiPriority w:val="0"/>
    <w:rPr>
      <w:color w:val="0000FF"/>
      <w:u w:val="single"/>
    </w:rPr>
  </w:style>
  <w:style w:type="character" w:styleId="51">
    <w:name w:val="HTML Code"/>
    <w:qFormat/>
    <w:uiPriority w:val="0"/>
    <w:rPr>
      <w:rFonts w:ascii="Courier New" w:hAnsi="Courier New"/>
      <w:sz w:val="20"/>
      <w:szCs w:val="20"/>
    </w:rPr>
  </w:style>
  <w:style w:type="character" w:styleId="52">
    <w:name w:val="annotation reference"/>
    <w:qFormat/>
    <w:uiPriority w:val="0"/>
    <w:rPr>
      <w:sz w:val="21"/>
      <w:szCs w:val="21"/>
    </w:rPr>
  </w:style>
  <w:style w:type="character" w:styleId="53">
    <w:name w:val="HTML Cite"/>
    <w:qFormat/>
    <w:uiPriority w:val="0"/>
    <w:rPr>
      <w:i/>
      <w:iCs/>
    </w:rPr>
  </w:style>
  <w:style w:type="character" w:styleId="54">
    <w:name w:val="footnote reference"/>
    <w:qFormat/>
    <w:uiPriority w:val="0"/>
    <w:rPr>
      <w:vertAlign w:val="superscript"/>
    </w:rPr>
  </w:style>
  <w:style w:type="character" w:styleId="55">
    <w:name w:val="HTML Keyboard"/>
    <w:qFormat/>
    <w:uiPriority w:val="0"/>
    <w:rPr>
      <w:rFonts w:ascii="Courier New" w:hAnsi="Courier New"/>
      <w:sz w:val="20"/>
      <w:szCs w:val="20"/>
    </w:rPr>
  </w:style>
  <w:style w:type="character" w:styleId="56">
    <w:name w:val="HTML Sample"/>
    <w:qFormat/>
    <w:uiPriority w:val="0"/>
    <w:rPr>
      <w:rFonts w:ascii="Courier New" w:hAnsi="Courier New"/>
    </w:rPr>
  </w:style>
  <w:style w:type="character" w:customStyle="1" w:styleId="57">
    <w:name w:val="前言、引言标题 Char"/>
    <w:link w:val="58"/>
    <w:qFormat/>
    <w:uiPriority w:val="0"/>
    <w:rPr>
      <w:rFonts w:ascii="黑体" w:eastAsia="黑体"/>
      <w:sz w:val="32"/>
      <w:shd w:val="clear" w:color="FFFFFF" w:fill="FFFFFF"/>
    </w:rPr>
  </w:style>
  <w:style w:type="paragraph" w:customStyle="1" w:styleId="58">
    <w:name w:val="前言、引言标题"/>
    <w:next w:val="1"/>
    <w:link w:val="57"/>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59">
    <w:name w:val="日期 字符"/>
    <w:link w:val="26"/>
    <w:qFormat/>
    <w:uiPriority w:val="0"/>
    <w:rPr>
      <w:rFonts w:eastAsia="宋体"/>
      <w:kern w:val="2"/>
      <w:sz w:val="21"/>
      <w:szCs w:val="24"/>
      <w:lang w:val="en-US" w:eastAsia="zh-CN" w:bidi="ar-SA"/>
    </w:rPr>
  </w:style>
  <w:style w:type="character" w:customStyle="1" w:styleId="60">
    <w:name w:val="个人答复风格"/>
    <w:qFormat/>
    <w:uiPriority w:val="0"/>
    <w:rPr>
      <w:rFonts w:ascii="Arial" w:hAnsi="Arial" w:eastAsia="宋体" w:cs="Arial"/>
      <w:color w:val="auto"/>
      <w:sz w:val="20"/>
    </w:rPr>
  </w:style>
  <w:style w:type="character" w:customStyle="1" w:styleId="61">
    <w:name w:val="发布"/>
    <w:qFormat/>
    <w:uiPriority w:val="0"/>
    <w:rPr>
      <w:rFonts w:ascii="黑体" w:eastAsia="黑体"/>
      <w:spacing w:val="22"/>
      <w:w w:val="100"/>
      <w:position w:val="3"/>
      <w:sz w:val="28"/>
    </w:rPr>
  </w:style>
  <w:style w:type="character" w:customStyle="1" w:styleId="62">
    <w:name w:val="标题 1 字符"/>
    <w:link w:val="2"/>
    <w:qFormat/>
    <w:uiPriority w:val="0"/>
    <w:rPr>
      <w:rFonts w:ascii="黑体" w:hAnsi="Verdana" w:eastAsia="黑体"/>
      <w:sz w:val="21"/>
    </w:rPr>
  </w:style>
  <w:style w:type="character" w:customStyle="1" w:styleId="63">
    <w:name w:val="标题 2 字符"/>
    <w:link w:val="5"/>
    <w:qFormat/>
    <w:uiPriority w:val="0"/>
    <w:rPr>
      <w:rFonts w:ascii="宋体" w:hAnsi="Verdana" w:eastAsia="宋体"/>
      <w:sz w:val="21"/>
      <w:lang w:val="en-US" w:eastAsia="zh-CN" w:bidi="ar-SA"/>
    </w:rPr>
  </w:style>
  <w:style w:type="character" w:customStyle="1" w:styleId="64">
    <w:name w:val="章标题 Char"/>
    <w:link w:val="65"/>
    <w:qFormat/>
    <w:uiPriority w:val="0"/>
    <w:rPr>
      <w:rFonts w:ascii="黑体" w:eastAsia="黑体"/>
      <w:sz w:val="21"/>
    </w:rPr>
  </w:style>
  <w:style w:type="paragraph" w:customStyle="1" w:styleId="65">
    <w:name w:val="章标题"/>
    <w:next w:val="1"/>
    <w:link w:val="64"/>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66">
    <w:name w:val="正文表标题 Char"/>
    <w:link w:val="67"/>
    <w:qFormat/>
    <w:uiPriority w:val="0"/>
    <w:rPr>
      <w:rFonts w:ascii="黑体" w:eastAsia="黑体"/>
      <w:sz w:val="21"/>
    </w:rPr>
  </w:style>
  <w:style w:type="paragraph" w:customStyle="1" w:styleId="67">
    <w:name w:val="正文表标题"/>
    <w:next w:val="68"/>
    <w:link w:val="66"/>
    <w:qFormat/>
    <w:uiPriority w:val="0"/>
    <w:pPr>
      <w:ind w:left="4935"/>
      <w:jc w:val="center"/>
    </w:pPr>
    <w:rPr>
      <w:rFonts w:ascii="黑体" w:hAnsi="Times New Roman" w:eastAsia="黑体" w:cs="Times New Roman"/>
      <w:sz w:val="21"/>
      <w:lang w:val="en-US" w:eastAsia="zh-CN" w:bidi="ar-SA"/>
    </w:rPr>
  </w:style>
  <w:style w:type="paragraph" w:customStyle="1" w:styleId="68">
    <w:name w:val="段"/>
    <w:link w:val="1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图表脚注"/>
    <w:next w:val="68"/>
    <w:qFormat/>
    <w:uiPriority w:val="0"/>
    <w:pPr>
      <w:jc w:val="both"/>
    </w:pPr>
    <w:rPr>
      <w:rFonts w:ascii="宋体" w:hAnsi="Times New Roman" w:eastAsia="宋体" w:cs="Times New Roman"/>
      <w:sz w:val="18"/>
      <w:lang w:val="en-US" w:eastAsia="zh-CN" w:bidi="ar-SA"/>
    </w:rPr>
  </w:style>
  <w:style w:type="paragraph" w:customStyle="1" w:styleId="70">
    <w:name w:val="实施日期"/>
    <w:basedOn w:val="71"/>
    <w:qFormat/>
    <w:uiPriority w:val="0"/>
    <w:pPr>
      <w:framePr w:hSpace="0" w:wrap="around" w:xAlign="right"/>
      <w:jc w:val="right"/>
    </w:p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2">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7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75">
    <w:name w:val="附录一级条标题"/>
    <w:basedOn w:val="1"/>
    <w:next w:val="68"/>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8">
    <w:name w:val="附录二级条标题"/>
    <w:basedOn w:val="75"/>
    <w:next w:val="68"/>
    <w:qFormat/>
    <w:uiPriority w:val="0"/>
    <w:pPr>
      <w:outlineLvl w:val="3"/>
    </w:pPr>
  </w:style>
  <w:style w:type="paragraph" w:customStyle="1" w:styleId="7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0">
    <w:name w:val="附录表标题"/>
    <w:next w:val="68"/>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5">
    <w:name w:val="附录四级条标题"/>
    <w:basedOn w:val="86"/>
    <w:next w:val="68"/>
    <w:qFormat/>
    <w:uiPriority w:val="0"/>
    <w:pPr>
      <w:outlineLvl w:val="5"/>
    </w:pPr>
  </w:style>
  <w:style w:type="paragraph" w:customStyle="1" w:styleId="86">
    <w:name w:val="附录三级条标题"/>
    <w:basedOn w:val="78"/>
    <w:next w:val="68"/>
    <w:qFormat/>
    <w:uiPriority w:val="0"/>
    <w:pPr>
      <w:outlineLvl w:val="4"/>
    </w:pPr>
  </w:style>
  <w:style w:type="paragraph" w:customStyle="1" w:styleId="87">
    <w:name w:val="附录图标题"/>
    <w:next w:val="68"/>
    <w:qFormat/>
    <w:uiPriority w:val="0"/>
    <w:pPr>
      <w:tabs>
        <w:tab w:val="left" w:pos="360"/>
      </w:tabs>
      <w:jc w:val="center"/>
    </w:pPr>
    <w:rPr>
      <w:rFonts w:ascii="黑体" w:hAnsi="Times New Roman" w:eastAsia="黑体" w:cs="Times New Roman"/>
      <w:sz w:val="21"/>
      <w:lang w:val="en-US" w:eastAsia="zh-CN" w:bidi="ar-SA"/>
    </w:rPr>
  </w:style>
  <w:style w:type="paragraph" w:customStyle="1" w:styleId="8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9">
    <w:name w:val="二级条标题"/>
    <w:basedOn w:val="90"/>
    <w:next w:val="1"/>
    <w:qFormat/>
    <w:uiPriority w:val="0"/>
    <w:pPr>
      <w:outlineLvl w:val="3"/>
    </w:pPr>
  </w:style>
  <w:style w:type="paragraph" w:customStyle="1" w:styleId="90">
    <w:name w:val="一级条标题"/>
    <w:basedOn w:val="65"/>
    <w:next w:val="1"/>
    <w:qFormat/>
    <w:uiPriority w:val="0"/>
    <w:pPr>
      <w:spacing w:beforeLines="0" w:afterLines="0"/>
      <w:outlineLvl w:val="2"/>
    </w:pPr>
  </w:style>
  <w:style w:type="paragraph" w:customStyle="1" w:styleId="91">
    <w:name w:val="五级条标题"/>
    <w:basedOn w:val="92"/>
    <w:next w:val="1"/>
    <w:qFormat/>
    <w:uiPriority w:val="0"/>
    <w:pPr>
      <w:outlineLvl w:val="6"/>
    </w:pPr>
  </w:style>
  <w:style w:type="paragraph" w:customStyle="1" w:styleId="92">
    <w:name w:val="四级条标题"/>
    <w:basedOn w:val="93"/>
    <w:next w:val="1"/>
    <w:qFormat/>
    <w:uiPriority w:val="0"/>
    <w:pPr>
      <w:outlineLvl w:val="5"/>
    </w:pPr>
  </w:style>
  <w:style w:type="paragraph" w:customStyle="1" w:styleId="93">
    <w:name w:val="三级条标题"/>
    <w:basedOn w:val="89"/>
    <w:next w:val="1"/>
    <w:qFormat/>
    <w:uiPriority w:val="0"/>
    <w:pPr>
      <w:outlineLvl w:val="4"/>
    </w:pPr>
  </w:style>
  <w:style w:type="paragraph" w:customStyle="1" w:styleId="94">
    <w:name w:val="标准书眉一"/>
    <w:qFormat/>
    <w:uiPriority w:val="0"/>
    <w:pPr>
      <w:jc w:val="both"/>
    </w:pPr>
    <w:rPr>
      <w:rFonts w:ascii="Times New Roman" w:hAnsi="Times New Roman" w:eastAsia="宋体" w:cs="Times New Roman"/>
      <w:lang w:val="en-US" w:eastAsia="zh-CN" w:bidi="ar-SA"/>
    </w:rPr>
  </w:style>
  <w:style w:type="paragraph" w:customStyle="1" w:styleId="95">
    <w:name w:val="标准书眉_偶数页"/>
    <w:basedOn w:val="84"/>
    <w:next w:val="1"/>
    <w:qFormat/>
    <w:uiPriority w:val="0"/>
    <w:pPr>
      <w:jc w:val="left"/>
    </w:pPr>
  </w:style>
  <w:style w:type="paragraph" w:customStyle="1" w:styleId="9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9">
    <w:name w:val="标准"/>
    <w:basedOn w:val="1"/>
    <w:qFormat/>
    <w:uiPriority w:val="0"/>
    <w:pPr>
      <w:adjustRightInd w:val="0"/>
      <w:spacing w:line="312" w:lineRule="atLeast"/>
      <w:jc w:val="center"/>
      <w:textAlignment w:val="baseline"/>
    </w:pPr>
    <w:rPr>
      <w:kern w:val="0"/>
      <w:szCs w:val="20"/>
    </w:rPr>
  </w:style>
  <w:style w:type="character" w:customStyle="1" w:styleId="100">
    <w:name w:val="标题 6 字符"/>
    <w:basedOn w:val="43"/>
    <w:link w:val="10"/>
    <w:qFormat/>
    <w:uiPriority w:val="0"/>
    <w:rPr>
      <w:rFonts w:ascii="Arial" w:hAnsi="Arial" w:eastAsia="黑体"/>
      <w:b/>
      <w:bCs/>
      <w:kern w:val="2"/>
      <w:sz w:val="24"/>
      <w:szCs w:val="24"/>
    </w:rPr>
  </w:style>
  <w:style w:type="character" w:customStyle="1" w:styleId="101">
    <w:name w:val="标题 7 字符"/>
    <w:basedOn w:val="43"/>
    <w:link w:val="11"/>
    <w:qFormat/>
    <w:uiPriority w:val="0"/>
    <w:rPr>
      <w:b/>
      <w:bCs/>
      <w:kern w:val="2"/>
      <w:sz w:val="24"/>
      <w:szCs w:val="24"/>
    </w:rPr>
  </w:style>
  <w:style w:type="character" w:customStyle="1" w:styleId="102">
    <w:name w:val="标题 8 字符"/>
    <w:basedOn w:val="43"/>
    <w:link w:val="12"/>
    <w:qFormat/>
    <w:uiPriority w:val="0"/>
    <w:rPr>
      <w:rFonts w:ascii="Arial" w:hAnsi="Arial" w:eastAsia="黑体"/>
      <w:kern w:val="2"/>
      <w:sz w:val="24"/>
      <w:szCs w:val="24"/>
    </w:rPr>
  </w:style>
  <w:style w:type="character" w:customStyle="1" w:styleId="103">
    <w:name w:val="标题 9 字符"/>
    <w:basedOn w:val="43"/>
    <w:link w:val="13"/>
    <w:qFormat/>
    <w:uiPriority w:val="0"/>
    <w:rPr>
      <w:rFonts w:ascii="Arial" w:hAnsi="Arial" w:eastAsia="黑体"/>
      <w:kern w:val="2"/>
      <w:sz w:val="21"/>
      <w:szCs w:val="21"/>
    </w:rPr>
  </w:style>
  <w:style w:type="character" w:customStyle="1" w:styleId="104">
    <w:name w:val="页脚 字符"/>
    <w:link w:val="29"/>
    <w:qFormat/>
    <w:uiPriority w:val="99"/>
    <w:rPr>
      <w:kern w:val="2"/>
      <w:sz w:val="18"/>
      <w:szCs w:val="18"/>
    </w:rPr>
  </w:style>
  <w:style w:type="character" w:customStyle="1" w:styleId="105">
    <w:name w:val="批注文字 字符"/>
    <w:link w:val="21"/>
    <w:qFormat/>
    <w:uiPriority w:val="0"/>
    <w:rPr>
      <w:kern w:val="2"/>
      <w:sz w:val="21"/>
      <w:szCs w:val="24"/>
    </w:rPr>
  </w:style>
  <w:style w:type="character" w:customStyle="1" w:styleId="106">
    <w:name w:val="批注主题 字符"/>
    <w:link w:val="39"/>
    <w:qFormat/>
    <w:uiPriority w:val="0"/>
    <w:rPr>
      <w:b/>
      <w:bCs/>
      <w:kern w:val="2"/>
      <w:sz w:val="21"/>
      <w:szCs w:val="24"/>
    </w:rPr>
  </w:style>
  <w:style w:type="character" w:customStyle="1" w:styleId="107">
    <w:name w:val="批注框文本 字符"/>
    <w:link w:val="28"/>
    <w:qFormat/>
    <w:uiPriority w:val="0"/>
    <w:rPr>
      <w:kern w:val="2"/>
      <w:sz w:val="18"/>
      <w:szCs w:val="18"/>
    </w:rPr>
  </w:style>
  <w:style w:type="character" w:customStyle="1" w:styleId="108">
    <w:name w:val="二级条标题 Char"/>
    <w:basedOn w:val="109"/>
    <w:qFormat/>
    <w:uiPriority w:val="0"/>
    <w:rPr>
      <w:rFonts w:eastAsia="黑体"/>
      <w:kern w:val="2"/>
      <w:sz w:val="21"/>
      <w:szCs w:val="24"/>
      <w:lang w:val="en-US" w:eastAsia="zh-CN" w:bidi="ar-SA"/>
    </w:rPr>
  </w:style>
  <w:style w:type="character" w:customStyle="1" w:styleId="109">
    <w:name w:val="一级条标题 Char"/>
    <w:qFormat/>
    <w:uiPriority w:val="0"/>
    <w:rPr>
      <w:rFonts w:eastAsia="黑体"/>
      <w:kern w:val="2"/>
      <w:sz w:val="21"/>
      <w:szCs w:val="24"/>
      <w:lang w:val="en-US" w:eastAsia="zh-CN" w:bidi="ar-SA"/>
    </w:rPr>
  </w:style>
  <w:style w:type="character" w:customStyle="1" w:styleId="110">
    <w:name w:val="个人撰写风格"/>
    <w:qFormat/>
    <w:uiPriority w:val="0"/>
    <w:rPr>
      <w:rFonts w:ascii="Arial" w:hAnsi="Arial" w:eastAsia="宋体" w:cs="Arial"/>
      <w:color w:val="auto"/>
      <w:sz w:val="20"/>
    </w:rPr>
  </w:style>
  <w:style w:type="character" w:customStyle="1" w:styleId="111">
    <w:name w:val="HTML 预设格式 字符"/>
    <w:basedOn w:val="43"/>
    <w:link w:val="36"/>
    <w:qFormat/>
    <w:uiPriority w:val="0"/>
    <w:rPr>
      <w:rFonts w:ascii="Courier New" w:hAnsi="Courier New" w:cs="Courier New"/>
      <w:kern w:val="2"/>
    </w:rPr>
  </w:style>
  <w:style w:type="paragraph" w:customStyle="1" w:styleId="1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3">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4">
    <w:name w:val="列项◆（三级）"/>
    <w:qFormat/>
    <w:uiPriority w:val="0"/>
    <w:pPr>
      <w:numPr>
        <w:ilvl w:val="0"/>
        <w:numId w:val="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15">
    <w:name w:val="注："/>
    <w:next w:val="68"/>
    <w:qFormat/>
    <w:uiPriority w:val="0"/>
    <w:pPr>
      <w:widowControl w:val="0"/>
      <w:numPr>
        <w:ilvl w:val="0"/>
        <w:numId w:val="2"/>
      </w:numPr>
      <w:autoSpaceDE w:val="0"/>
      <w:autoSpaceDN w:val="0"/>
      <w:jc w:val="both"/>
    </w:pPr>
    <w:rPr>
      <w:rFonts w:ascii="宋体" w:hAnsi="Times New Roman" w:eastAsia="宋体" w:cs="Times New Roman"/>
      <w:sz w:val="18"/>
      <w:lang w:val="en-US" w:eastAsia="zh-CN" w:bidi="ar-SA"/>
    </w:rPr>
  </w:style>
  <w:style w:type="character" w:customStyle="1" w:styleId="116">
    <w:name w:val="HTML 地址 字符"/>
    <w:basedOn w:val="43"/>
    <w:link w:val="23"/>
    <w:qFormat/>
    <w:uiPriority w:val="0"/>
    <w:rPr>
      <w:i/>
      <w:iCs/>
      <w:kern w:val="2"/>
      <w:sz w:val="21"/>
      <w:szCs w:val="24"/>
    </w:rPr>
  </w:style>
  <w:style w:type="paragraph" w:customStyle="1" w:styleId="117">
    <w:name w:val="参考文献、索引标题"/>
    <w:basedOn w:val="58"/>
    <w:next w:val="1"/>
    <w:qFormat/>
    <w:uiPriority w:val="0"/>
    <w:pPr>
      <w:spacing w:after="200"/>
    </w:pPr>
    <w:rPr>
      <w:sz w:val="21"/>
    </w:rPr>
  </w:style>
  <w:style w:type="character" w:customStyle="1" w:styleId="118">
    <w:name w:val="批注框文本 Char1"/>
    <w:basedOn w:val="43"/>
    <w:qFormat/>
    <w:uiPriority w:val="0"/>
    <w:rPr>
      <w:kern w:val="2"/>
      <w:sz w:val="18"/>
      <w:szCs w:val="18"/>
    </w:rPr>
  </w:style>
  <w:style w:type="paragraph" w:customStyle="1" w:styleId="11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0">
    <w:name w:val="列项——（一级）"/>
    <w:qFormat/>
    <w:uiPriority w:val="0"/>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1">
    <w:name w:val="附录五级条标题"/>
    <w:basedOn w:val="85"/>
    <w:next w:val="68"/>
    <w:qFormat/>
    <w:uiPriority w:val="0"/>
    <w:pPr>
      <w:numPr>
        <w:ilvl w:val="6"/>
        <w:numId w:val="4"/>
      </w:numPr>
      <w:outlineLvl w:val="6"/>
    </w:pPr>
  </w:style>
  <w:style w:type="paragraph" w:customStyle="1" w:styleId="122">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23">
    <w:name w:val="批注文字 Char1"/>
    <w:basedOn w:val="43"/>
    <w:qFormat/>
    <w:uiPriority w:val="0"/>
    <w:rPr>
      <w:kern w:val="2"/>
      <w:sz w:val="21"/>
      <w:szCs w:val="24"/>
    </w:rPr>
  </w:style>
  <w:style w:type="paragraph" w:customStyle="1" w:styleId="124">
    <w:name w:val="注×："/>
    <w:qFormat/>
    <w:uiPriority w:val="0"/>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character" w:customStyle="1" w:styleId="125">
    <w:name w:val="脚注文本 字符"/>
    <w:basedOn w:val="43"/>
    <w:link w:val="32"/>
    <w:qFormat/>
    <w:uiPriority w:val="0"/>
    <w:rPr>
      <w:kern w:val="2"/>
      <w:sz w:val="18"/>
      <w:szCs w:val="18"/>
    </w:rPr>
  </w:style>
  <w:style w:type="paragraph" w:customStyle="1" w:styleId="12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7">
    <w:name w:val="附录章标题"/>
    <w:next w:val="68"/>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28">
    <w:name w:val="文档结构图 字符"/>
    <w:basedOn w:val="43"/>
    <w:link w:val="20"/>
    <w:qFormat/>
    <w:uiPriority w:val="0"/>
    <w:rPr>
      <w:kern w:val="2"/>
      <w:sz w:val="21"/>
      <w:szCs w:val="24"/>
      <w:shd w:val="clear" w:color="auto" w:fill="000080"/>
    </w:rPr>
  </w:style>
  <w:style w:type="paragraph" w:customStyle="1" w:styleId="129">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130">
    <w:name w:val="批注主题 Char1"/>
    <w:basedOn w:val="123"/>
    <w:qFormat/>
    <w:uiPriority w:val="0"/>
    <w:rPr>
      <w:b/>
      <w:bCs/>
      <w:kern w:val="2"/>
      <w:sz w:val="21"/>
      <w:szCs w:val="24"/>
    </w:rPr>
  </w:style>
  <w:style w:type="paragraph" w:customStyle="1" w:styleId="131">
    <w:name w:val="示例"/>
    <w:next w:val="68"/>
    <w:qFormat/>
    <w:uiPriority w:val="0"/>
    <w:pPr>
      <w:numPr>
        <w:ilvl w:val="0"/>
        <w:numId w:val="6"/>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132">
    <w:name w:val="其他发布部门"/>
    <w:basedOn w:val="77"/>
    <w:qFormat/>
    <w:uiPriority w:val="0"/>
    <w:pPr>
      <w:framePr w:wrap="around"/>
      <w:spacing w:line="0" w:lineRule="atLeast"/>
    </w:pPr>
    <w:rPr>
      <w:rFonts w:ascii="黑体" w:eastAsia="黑体"/>
      <w:b w:val="0"/>
    </w:rPr>
  </w:style>
  <w:style w:type="paragraph" w:customStyle="1" w:styleId="133">
    <w:name w:val="条文脚注"/>
    <w:basedOn w:val="32"/>
    <w:qFormat/>
    <w:uiPriority w:val="0"/>
    <w:pPr>
      <w:ind w:left="780" w:leftChars="200" w:hanging="360" w:hangingChars="200"/>
      <w:jc w:val="both"/>
    </w:pPr>
    <w:rPr>
      <w:rFonts w:ascii="宋体"/>
    </w:rPr>
  </w:style>
  <w:style w:type="character" w:customStyle="1" w:styleId="134">
    <w:name w:val="标题 字符"/>
    <w:basedOn w:val="43"/>
    <w:link w:val="38"/>
    <w:qFormat/>
    <w:uiPriority w:val="0"/>
    <w:rPr>
      <w:rFonts w:ascii="Arial" w:hAnsi="Arial" w:cs="Arial"/>
      <w:b/>
      <w:bCs/>
      <w:kern w:val="2"/>
      <w:sz w:val="32"/>
      <w:szCs w:val="32"/>
    </w:rPr>
  </w:style>
  <w:style w:type="paragraph" w:customStyle="1" w:styleId="135">
    <w:name w:val="正文图标题"/>
    <w:next w:val="68"/>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6">
    <w:name w:val="封面标准代替信息"/>
    <w:basedOn w:val="72"/>
    <w:qFormat/>
    <w:uiPriority w:val="0"/>
    <w:pPr>
      <w:framePr w:wrap="around" w:anchorLock="0"/>
      <w:spacing w:before="57"/>
    </w:pPr>
    <w:rPr>
      <w:rFonts w:ascii="宋体"/>
      <w:sz w:val="21"/>
    </w:rPr>
  </w:style>
  <w:style w:type="paragraph" w:customStyle="1" w:styleId="137">
    <w:name w:val="目次、标准名称标题"/>
    <w:basedOn w:val="58"/>
    <w:next w:val="68"/>
    <w:qFormat/>
    <w:uiPriority w:val="0"/>
    <w:pPr>
      <w:spacing w:line="460" w:lineRule="exact"/>
    </w:pPr>
  </w:style>
  <w:style w:type="paragraph" w:customStyle="1" w:styleId="138">
    <w:name w:val="附录标识"/>
    <w:basedOn w:val="58"/>
    <w:qFormat/>
    <w:uiPriority w:val="0"/>
    <w:pPr>
      <w:numPr>
        <w:ilvl w:val="0"/>
        <w:numId w:val="4"/>
      </w:numPr>
      <w:tabs>
        <w:tab w:val="left" w:pos="6405"/>
      </w:tabs>
      <w:spacing w:after="200"/>
    </w:pPr>
    <w:rPr>
      <w:sz w:val="21"/>
    </w:rPr>
  </w:style>
  <w:style w:type="paragraph" w:customStyle="1" w:styleId="13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0">
    <w:name w:val="列项●（二级）"/>
    <w:qFormat/>
    <w:uiPriority w:val="0"/>
    <w:pPr>
      <w:numPr>
        <w:ilvl w:val="0"/>
        <w:numId w:val="8"/>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styleId="141">
    <w:name w:val="List Paragraph"/>
    <w:basedOn w:val="1"/>
    <w:qFormat/>
    <w:uiPriority w:val="99"/>
    <w:pPr>
      <w:ind w:firstLine="420" w:firstLineChars="200"/>
    </w:pPr>
  </w:style>
  <w:style w:type="character" w:customStyle="1" w:styleId="142">
    <w:name w:val="段 Char"/>
    <w:link w:val="68"/>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54329-AFC4-4383-A476-E9D50658D7A2}">
  <ds:schemaRefs/>
</ds:datastoreItem>
</file>

<file path=docProps/app.xml><?xml version="1.0" encoding="utf-8"?>
<Properties xmlns="http://schemas.openxmlformats.org/officeDocument/2006/extended-properties" xmlns:vt="http://schemas.openxmlformats.org/officeDocument/2006/docPropsVTypes">
  <Template>Normal.dotm</Template>
  <Company>csu</Company>
  <Pages>13</Pages>
  <Words>2011</Words>
  <Characters>2285</Characters>
  <Lines>33</Lines>
  <Paragraphs>9</Paragraphs>
  <TotalTime>0</TotalTime>
  <ScaleCrop>false</ScaleCrop>
  <LinksUpToDate>false</LinksUpToDate>
  <CharactersWithSpaces>2313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2020-10-13T05:59:00Z</dcterms:created>
  <dc:creator>zjf</dc:creator>
  <cp:lastModifiedBy>李绍文</cp:lastModifiedBy>
  <cp:lastPrinted>2021-10-15T23:51:00Z</cp:lastPrinted>
  <dcterms:modified xsi:type="dcterms:W3CDTF">2025-07-23T08:25:52Z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2CAE67879173489B8BA0846319329DC5_13</vt:lpwstr>
  </property>
  <property fmtid="{D5CDD505-2E9C-101B-9397-08002B2CF9AE}" pid="4" name="KSOTemplateDocerSaveRecord">
    <vt:lpwstr>eyJoZGlkIjoiMWY1ZTliOTQ3YjRkNTVkMDY0MDEyZDk5ZTEwZjNjNmEiLCJ1c2VySWQiOiI0Mzk4ODQ3NDYifQ==</vt:lpwstr>
  </property>
</Properties>
</file>