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144EE">
      <w:pPr>
        <w:pStyle w:val="21"/>
        <w:spacing w:line="560" w:lineRule="atLeast"/>
        <w:jc w:val="center"/>
        <w:rPr>
          <w:rFonts w:ascii="黑体" w:hAnsi="黑体" w:eastAsia="黑体"/>
          <w:sz w:val="48"/>
          <w:szCs w:val="48"/>
        </w:rPr>
      </w:pPr>
    </w:p>
    <w:p w14:paraId="11848D46">
      <w:pPr>
        <w:pStyle w:val="21"/>
        <w:spacing w:line="560" w:lineRule="atLeast"/>
        <w:jc w:val="center"/>
        <w:rPr>
          <w:rFonts w:ascii="黑体" w:hAnsi="黑体" w:eastAsia="黑体"/>
          <w:sz w:val="48"/>
          <w:szCs w:val="48"/>
        </w:rPr>
      </w:pPr>
    </w:p>
    <w:p w14:paraId="26A86365">
      <w:pPr>
        <w:pStyle w:val="27"/>
        <w:framePr w:w="0" w:hRule="auto" w:wrap="auto" w:vAnchor="margin" w:hAnchor="text" w:xAlign="left" w:yAlign="inline"/>
        <w:spacing w:line="360" w:lineRule="auto"/>
        <w:outlineLvl w:val="0"/>
        <w:rPr>
          <w:rFonts w:hAnsi="黑体"/>
          <w:sz w:val="40"/>
          <w:szCs w:val="40"/>
        </w:rPr>
      </w:pPr>
      <w:r>
        <w:rPr>
          <w:rFonts w:hint="eastAsia" w:ascii="Times New Roman"/>
          <w:sz w:val="48"/>
          <w:szCs w:val="18"/>
          <w:lang w:eastAsia="zh-CN"/>
        </w:rPr>
        <w:t>铜及铜合金</w:t>
      </w:r>
      <w:r>
        <w:rPr>
          <w:rFonts w:ascii="Times New Roman"/>
          <w:sz w:val="48"/>
          <w:szCs w:val="18"/>
        </w:rPr>
        <w:t>化学分析方法</w:t>
      </w:r>
    </w:p>
    <w:p w14:paraId="5A93AE0A">
      <w:pPr>
        <w:pStyle w:val="27"/>
        <w:framePr w:w="0" w:hRule="auto" w:wrap="auto" w:vAnchor="margin" w:hAnchor="text" w:xAlign="left" w:yAlign="inline"/>
        <w:spacing w:line="360" w:lineRule="auto"/>
        <w:outlineLvl w:val="0"/>
        <w:rPr>
          <w:rFonts w:hint="eastAsia" w:ascii="Times New Roman"/>
          <w:lang w:eastAsia="zh-CN"/>
        </w:rPr>
      </w:pPr>
      <w:r>
        <w:rPr>
          <w:rFonts w:hint="eastAsia" w:ascii="Times New Roman"/>
          <w:sz w:val="48"/>
          <w:szCs w:val="18"/>
          <w:lang w:eastAsia="zh-CN"/>
        </w:rPr>
        <w:t>第</w:t>
      </w:r>
      <w:r>
        <w:rPr>
          <w:rFonts w:hint="eastAsia" w:ascii="Times New Roman"/>
          <w:sz w:val="48"/>
          <w:szCs w:val="18"/>
          <w:lang w:val="en-US" w:eastAsia="zh-CN"/>
        </w:rPr>
        <w:t>18</w:t>
      </w:r>
      <w:r>
        <w:rPr>
          <w:rFonts w:hint="eastAsia" w:ascii="Times New Roman"/>
          <w:sz w:val="48"/>
          <w:szCs w:val="18"/>
          <w:lang w:eastAsia="zh-CN"/>
        </w:rPr>
        <w:t xml:space="preserve">部分 </w:t>
      </w:r>
      <w:r>
        <w:rPr>
          <w:rFonts w:hint="eastAsia" w:ascii="Times New Roman"/>
          <w:sz w:val="48"/>
          <w:szCs w:val="18"/>
          <w:lang w:val="en-US" w:eastAsia="zh-CN"/>
        </w:rPr>
        <w:t>镁</w:t>
      </w:r>
      <w:r>
        <w:rPr>
          <w:rFonts w:hint="eastAsia" w:ascii="Times New Roman"/>
          <w:sz w:val="48"/>
          <w:szCs w:val="18"/>
          <w:lang w:eastAsia="zh-CN"/>
        </w:rPr>
        <w:t>含量的测定</w:t>
      </w:r>
    </w:p>
    <w:p w14:paraId="7066379C">
      <w:pPr>
        <w:pStyle w:val="21"/>
        <w:spacing w:line="560" w:lineRule="atLeast"/>
        <w:jc w:val="center"/>
        <w:rPr>
          <w:rFonts w:hint="eastAsia" w:ascii="黑体" w:hAnsi="黑体" w:eastAsia="黑体"/>
          <w:sz w:val="30"/>
          <w:szCs w:val="30"/>
        </w:rPr>
      </w:pPr>
    </w:p>
    <w:p w14:paraId="2B10C159">
      <w:pPr>
        <w:pStyle w:val="21"/>
        <w:spacing w:line="560" w:lineRule="atLeast"/>
        <w:jc w:val="center"/>
        <w:rPr>
          <w:rFonts w:ascii="黑体" w:hAnsi="黑体" w:eastAsia="黑体"/>
          <w:sz w:val="30"/>
          <w:szCs w:val="30"/>
        </w:rPr>
      </w:pPr>
      <w:r>
        <w:rPr>
          <w:rFonts w:hint="eastAsia" w:ascii="黑体" w:hAnsi="黑体" w:eastAsia="黑体"/>
          <w:sz w:val="30"/>
          <w:szCs w:val="30"/>
        </w:rPr>
        <w:t>编制说明</w:t>
      </w:r>
    </w:p>
    <w:p w14:paraId="0F2B659E">
      <w:pPr>
        <w:pStyle w:val="21"/>
        <w:spacing w:line="560" w:lineRule="atLeast"/>
        <w:jc w:val="center"/>
        <w:rPr>
          <w:rFonts w:ascii="黑体" w:hAnsi="黑体" w:eastAsia="黑体"/>
          <w:sz w:val="28"/>
          <w:szCs w:val="28"/>
        </w:rPr>
      </w:pPr>
    </w:p>
    <w:p w14:paraId="06EFA6A7">
      <w:pPr>
        <w:pStyle w:val="21"/>
        <w:spacing w:line="560" w:lineRule="atLeast"/>
        <w:jc w:val="center"/>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val="en-US" w:eastAsia="zh-CN"/>
        </w:rPr>
        <w:t>预审</w:t>
      </w:r>
      <w:r>
        <w:rPr>
          <w:rFonts w:hint="eastAsia" w:ascii="黑体" w:hAnsi="黑体" w:eastAsia="黑体"/>
          <w:sz w:val="28"/>
          <w:szCs w:val="28"/>
        </w:rPr>
        <w:t>稿）</w:t>
      </w:r>
    </w:p>
    <w:p w14:paraId="0109827A">
      <w:pPr>
        <w:pStyle w:val="21"/>
        <w:spacing w:line="560" w:lineRule="atLeast"/>
        <w:jc w:val="center"/>
        <w:rPr>
          <w:rFonts w:ascii="黑体" w:hAnsi="黑体" w:eastAsia="黑体"/>
          <w:b/>
          <w:bCs/>
          <w:sz w:val="36"/>
          <w:szCs w:val="36"/>
        </w:rPr>
      </w:pPr>
    </w:p>
    <w:p w14:paraId="281A0AD0">
      <w:pPr>
        <w:pStyle w:val="21"/>
        <w:spacing w:line="560" w:lineRule="atLeast"/>
        <w:rPr>
          <w:rFonts w:ascii="黑体" w:hAnsi="黑体" w:eastAsia="黑体"/>
          <w:b/>
          <w:bCs/>
          <w:sz w:val="30"/>
          <w:szCs w:val="30"/>
        </w:rPr>
      </w:pPr>
      <w:r>
        <w:rPr>
          <w:rFonts w:hint="eastAsia" w:ascii="黑体" w:hAnsi="黑体" w:eastAsia="黑体"/>
          <w:b/>
          <w:bCs/>
          <w:sz w:val="30"/>
          <w:szCs w:val="30"/>
        </w:rPr>
        <w:tab/>
      </w:r>
    </w:p>
    <w:p w14:paraId="38F6BADF">
      <w:pPr>
        <w:pStyle w:val="21"/>
        <w:spacing w:line="560" w:lineRule="atLeast"/>
        <w:rPr>
          <w:rFonts w:ascii="黑体" w:hAnsi="黑体" w:eastAsia="黑体"/>
          <w:b/>
          <w:bCs/>
          <w:sz w:val="30"/>
          <w:szCs w:val="30"/>
        </w:rPr>
      </w:pPr>
    </w:p>
    <w:p w14:paraId="315E2C32">
      <w:pPr>
        <w:pStyle w:val="21"/>
        <w:spacing w:line="560" w:lineRule="atLeast"/>
        <w:rPr>
          <w:rFonts w:ascii="黑体" w:hAnsi="黑体" w:eastAsia="黑体"/>
          <w:b/>
          <w:bCs/>
          <w:sz w:val="30"/>
          <w:szCs w:val="30"/>
        </w:rPr>
      </w:pPr>
    </w:p>
    <w:p w14:paraId="222550B6">
      <w:pPr>
        <w:pStyle w:val="21"/>
        <w:spacing w:line="560" w:lineRule="atLeast"/>
        <w:rPr>
          <w:rFonts w:ascii="黑体" w:hAnsi="黑体" w:eastAsia="黑体"/>
          <w:b/>
          <w:bCs/>
          <w:sz w:val="30"/>
          <w:szCs w:val="30"/>
        </w:rPr>
      </w:pPr>
    </w:p>
    <w:p w14:paraId="688F8FEE">
      <w:pPr>
        <w:pStyle w:val="21"/>
        <w:spacing w:line="560" w:lineRule="atLeast"/>
        <w:rPr>
          <w:rFonts w:ascii="黑体" w:hAnsi="黑体" w:eastAsia="黑体"/>
          <w:b/>
          <w:bCs/>
          <w:sz w:val="30"/>
          <w:szCs w:val="30"/>
        </w:rPr>
      </w:pPr>
    </w:p>
    <w:p w14:paraId="48B3F1F5">
      <w:pPr>
        <w:pStyle w:val="21"/>
        <w:spacing w:line="560" w:lineRule="atLeast"/>
        <w:rPr>
          <w:rFonts w:ascii="黑体" w:hAnsi="黑体" w:eastAsia="黑体"/>
          <w:b/>
          <w:bCs/>
          <w:sz w:val="30"/>
          <w:szCs w:val="30"/>
        </w:rPr>
      </w:pPr>
    </w:p>
    <w:p w14:paraId="603E2CB4">
      <w:pPr>
        <w:pStyle w:val="21"/>
        <w:spacing w:line="560" w:lineRule="atLeast"/>
        <w:jc w:val="center"/>
        <w:outlineLvl w:val="1"/>
        <w:rPr>
          <w:rFonts w:hint="eastAsia" w:ascii="黑体" w:hAnsi="黑体" w:eastAsia="黑体"/>
          <w:sz w:val="30"/>
          <w:szCs w:val="30"/>
        </w:rPr>
      </w:pPr>
      <w:r>
        <w:rPr>
          <w:rFonts w:hint="eastAsia" w:ascii="黑体" w:hAnsi="黑体" w:eastAsia="黑体"/>
          <w:sz w:val="30"/>
          <w:szCs w:val="30"/>
          <w:lang w:val="en-US" w:eastAsia="zh-CN"/>
        </w:rPr>
        <w:t>国家</w:t>
      </w:r>
      <w:r>
        <w:rPr>
          <w:rFonts w:hint="eastAsia" w:ascii="黑体" w:hAnsi="黑体" w:eastAsia="黑体"/>
          <w:sz w:val="30"/>
          <w:szCs w:val="30"/>
        </w:rPr>
        <w:t>标准《铜及铜合金化学分析方法</w:t>
      </w:r>
    </w:p>
    <w:p w14:paraId="722A2969">
      <w:pPr>
        <w:pStyle w:val="21"/>
        <w:numPr>
          <w:ilvl w:val="0"/>
          <w:numId w:val="0"/>
        </w:numPr>
        <w:spacing w:line="560" w:lineRule="atLeast"/>
        <w:jc w:val="center"/>
        <w:outlineLvl w:val="0"/>
        <w:rPr>
          <w:rFonts w:hint="eastAsia" w:ascii="黑体" w:hAnsi="黑体" w:eastAsia="黑体"/>
          <w:sz w:val="30"/>
          <w:szCs w:val="30"/>
        </w:rPr>
      </w:pPr>
      <w:r>
        <w:rPr>
          <w:rFonts w:hint="eastAsia" w:ascii="黑体" w:hAnsi="黑体" w:eastAsia="黑体" w:cs="Times New Roman"/>
          <w:kern w:val="0"/>
          <w:sz w:val="30"/>
          <w:szCs w:val="30"/>
          <w:lang w:val="en-US" w:eastAsia="zh-CN" w:bidi="ar-SA"/>
        </w:rPr>
        <w:t xml:space="preserve">第18部分  </w:t>
      </w:r>
      <w:r>
        <w:rPr>
          <w:rFonts w:hint="eastAsia" w:ascii="黑体" w:hAnsi="黑体" w:eastAsia="黑体"/>
          <w:sz w:val="30"/>
          <w:szCs w:val="30"/>
          <w:lang w:eastAsia="zh-CN"/>
        </w:rPr>
        <w:t>镁</w:t>
      </w:r>
      <w:r>
        <w:rPr>
          <w:rFonts w:hint="eastAsia" w:ascii="黑体" w:hAnsi="黑体" w:eastAsia="黑体"/>
          <w:sz w:val="30"/>
          <w:szCs w:val="30"/>
        </w:rPr>
        <w:t>含量的测定</w:t>
      </w:r>
      <w:r>
        <w:rPr>
          <w:rFonts w:hint="eastAsia" w:ascii="黑体" w:eastAsia="黑体"/>
          <w:w w:val="90"/>
          <w:sz w:val="30"/>
          <w:szCs w:val="30"/>
        </w:rPr>
        <w:t>》</w:t>
      </w:r>
      <w:r>
        <w:rPr>
          <w:rFonts w:hint="eastAsia" w:ascii="黑体" w:hAnsi="黑体" w:eastAsia="黑体"/>
          <w:sz w:val="30"/>
          <w:szCs w:val="30"/>
        </w:rPr>
        <w:t>起草小组</w:t>
      </w:r>
    </w:p>
    <w:p w14:paraId="09D3E93B">
      <w:pPr>
        <w:pStyle w:val="21"/>
        <w:numPr>
          <w:ilvl w:val="0"/>
          <w:numId w:val="0"/>
        </w:numPr>
        <w:spacing w:line="560" w:lineRule="atLeast"/>
        <w:jc w:val="center"/>
        <w:rPr>
          <w:rFonts w:ascii="黑体" w:hAnsi="黑体" w:eastAsia="黑体"/>
          <w:sz w:val="30"/>
          <w:szCs w:val="30"/>
        </w:rPr>
      </w:pPr>
      <w:r>
        <w:rPr>
          <w:rFonts w:hint="eastAsia" w:ascii="黑体" w:hAnsi="黑体" w:eastAsia="黑体"/>
          <w:sz w:val="30"/>
          <w:szCs w:val="30"/>
        </w:rPr>
        <w:t>202</w:t>
      </w:r>
      <w:r>
        <w:rPr>
          <w:rFonts w:hint="eastAsia" w:ascii="黑体" w:hAnsi="黑体" w:eastAsia="黑体"/>
          <w:sz w:val="30"/>
          <w:szCs w:val="30"/>
          <w:lang w:val="en-US" w:eastAsia="zh-CN"/>
        </w:rPr>
        <w:t>5</w:t>
      </w:r>
      <w:r>
        <w:rPr>
          <w:rFonts w:hint="eastAsia" w:ascii="黑体" w:hAnsi="黑体" w:eastAsia="黑体"/>
          <w:sz w:val="30"/>
          <w:szCs w:val="30"/>
        </w:rPr>
        <w:t>年</w:t>
      </w:r>
      <w:r>
        <w:rPr>
          <w:rFonts w:hint="eastAsia" w:ascii="黑体" w:hAnsi="黑体" w:eastAsia="黑体"/>
          <w:sz w:val="30"/>
          <w:szCs w:val="30"/>
          <w:lang w:val="en-US" w:eastAsia="zh-CN"/>
        </w:rPr>
        <w:t>7</w:t>
      </w:r>
      <w:r>
        <w:rPr>
          <w:rFonts w:hint="eastAsia" w:ascii="黑体" w:hAnsi="黑体" w:eastAsia="黑体"/>
          <w:sz w:val="30"/>
          <w:szCs w:val="30"/>
        </w:rPr>
        <w:t>月</w:t>
      </w:r>
    </w:p>
    <w:p w14:paraId="4194917F">
      <w:pPr>
        <w:pStyle w:val="21"/>
        <w:spacing w:line="560" w:lineRule="atLeast"/>
        <w:jc w:val="center"/>
        <w:rPr>
          <w:rFonts w:ascii="黑体" w:hAnsi="黑体" w:eastAsia="黑体"/>
          <w:sz w:val="30"/>
          <w:szCs w:val="30"/>
        </w:rPr>
      </w:pPr>
    </w:p>
    <w:p w14:paraId="404926B8">
      <w:pPr>
        <w:spacing w:line="360" w:lineRule="auto"/>
        <w:jc w:val="center"/>
        <w:rPr>
          <w:rFonts w:eastAsia="黑体"/>
          <w:sz w:val="24"/>
        </w:rPr>
      </w:pPr>
    </w:p>
    <w:p w14:paraId="17B1E1B5">
      <w:pPr>
        <w:widowControl/>
        <w:jc w:val="left"/>
        <w:rPr>
          <w:rFonts w:eastAsia="黑体"/>
          <w:sz w:val="24"/>
        </w:rPr>
      </w:pPr>
    </w:p>
    <w:p w14:paraId="0EB8F9C8">
      <w:pPr>
        <w:spacing w:line="360" w:lineRule="auto"/>
        <w:jc w:val="center"/>
        <w:rPr>
          <w:rFonts w:ascii="黑体" w:hAnsi="黑体" w:eastAsia="黑体"/>
          <w:sz w:val="36"/>
          <w:szCs w:val="36"/>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44518E0">
      <w:pPr>
        <w:pStyle w:val="21"/>
        <w:spacing w:line="560" w:lineRule="atLeast"/>
        <w:jc w:val="center"/>
        <w:rPr>
          <w:rFonts w:hint="eastAsia" w:ascii="黑体" w:hAnsi="黑体" w:eastAsia="黑体"/>
          <w:sz w:val="30"/>
          <w:szCs w:val="30"/>
        </w:rPr>
      </w:pPr>
      <w:r>
        <w:rPr>
          <w:rFonts w:hint="eastAsia" w:ascii="黑体" w:hAnsi="黑体" w:eastAsia="黑体"/>
          <w:sz w:val="30"/>
          <w:szCs w:val="30"/>
          <w:lang w:val="en-US" w:eastAsia="zh-CN"/>
        </w:rPr>
        <w:t>国家标准</w:t>
      </w:r>
      <w:r>
        <w:rPr>
          <w:rFonts w:hint="eastAsia" w:ascii="黑体" w:hAnsi="黑体" w:eastAsia="黑体"/>
          <w:sz w:val="30"/>
          <w:szCs w:val="30"/>
        </w:rPr>
        <w:t>《铜及铜合金化学分析方法</w:t>
      </w:r>
    </w:p>
    <w:p w14:paraId="1CBB01FF">
      <w:pPr>
        <w:pStyle w:val="21"/>
        <w:spacing w:line="560" w:lineRule="atLeast"/>
        <w:jc w:val="center"/>
        <w:outlineLvl w:val="0"/>
        <w:rPr>
          <w:rFonts w:ascii="黑体" w:eastAsia="黑体"/>
          <w:w w:val="90"/>
          <w:sz w:val="36"/>
          <w:szCs w:val="36"/>
        </w:rPr>
      </w:pPr>
      <w:r>
        <w:rPr>
          <w:rFonts w:hint="eastAsia" w:ascii="黑体" w:hAnsi="黑体" w:eastAsia="黑体"/>
          <w:sz w:val="30"/>
          <w:szCs w:val="30"/>
          <w:lang w:val="en-US" w:eastAsia="zh-CN"/>
        </w:rPr>
        <w:t xml:space="preserve">  </w:t>
      </w:r>
      <w:r>
        <w:rPr>
          <w:rFonts w:hint="eastAsia" w:ascii="黑体" w:hAnsi="黑体" w:eastAsia="黑体" w:cs="Times New Roman"/>
          <w:kern w:val="0"/>
          <w:sz w:val="30"/>
          <w:szCs w:val="30"/>
          <w:lang w:val="en-US" w:eastAsia="zh-CN" w:bidi="ar-SA"/>
        </w:rPr>
        <w:t xml:space="preserve">第18部分  </w:t>
      </w:r>
      <w:r>
        <w:rPr>
          <w:rFonts w:hint="eastAsia" w:ascii="黑体" w:hAnsi="黑体" w:eastAsia="黑体"/>
          <w:sz w:val="30"/>
          <w:szCs w:val="30"/>
          <w:lang w:eastAsia="zh-CN"/>
        </w:rPr>
        <w:t>镁</w:t>
      </w:r>
      <w:r>
        <w:rPr>
          <w:rFonts w:hint="eastAsia" w:ascii="黑体" w:hAnsi="黑体" w:eastAsia="黑体"/>
          <w:sz w:val="30"/>
          <w:szCs w:val="30"/>
        </w:rPr>
        <w:t>含量的测定</w:t>
      </w:r>
      <w:r>
        <w:rPr>
          <w:rFonts w:hint="eastAsia" w:ascii="黑体" w:eastAsia="黑体"/>
          <w:w w:val="90"/>
          <w:sz w:val="30"/>
          <w:szCs w:val="30"/>
        </w:rPr>
        <w:t>》</w:t>
      </w:r>
    </w:p>
    <w:p w14:paraId="44D14B9C">
      <w:pPr>
        <w:spacing w:line="360" w:lineRule="auto"/>
        <w:jc w:val="center"/>
        <w:rPr>
          <w:rFonts w:eastAsia="黑体"/>
          <w:sz w:val="28"/>
          <w:szCs w:val="28"/>
        </w:rPr>
      </w:pPr>
      <w:r>
        <w:rPr>
          <w:rFonts w:hint="eastAsia" w:eastAsia="黑体"/>
          <w:sz w:val="28"/>
          <w:szCs w:val="28"/>
          <w:lang w:eastAsia="zh-CN"/>
        </w:rPr>
        <w:t>（</w:t>
      </w:r>
      <w:r>
        <w:rPr>
          <w:rFonts w:hint="eastAsia" w:eastAsia="黑体"/>
          <w:sz w:val="28"/>
          <w:szCs w:val="28"/>
          <w:lang w:val="en-US" w:eastAsia="zh-CN"/>
        </w:rPr>
        <w:t>报批稿</w:t>
      </w:r>
      <w:r>
        <w:rPr>
          <w:rFonts w:hint="eastAsia" w:eastAsia="黑体"/>
          <w:sz w:val="28"/>
          <w:szCs w:val="28"/>
          <w:lang w:eastAsia="zh-CN"/>
        </w:rPr>
        <w:t>）</w:t>
      </w:r>
      <w:r>
        <w:rPr>
          <w:rFonts w:eastAsia="黑体"/>
          <w:sz w:val="28"/>
          <w:szCs w:val="28"/>
        </w:rPr>
        <w:t>编制说明</w:t>
      </w:r>
    </w:p>
    <w:p w14:paraId="0BCBE3DF">
      <w:pPr>
        <w:widowControl w:val="0"/>
        <w:wordWrap/>
        <w:adjustRightInd/>
        <w:snapToGrid/>
        <w:spacing w:before="0" w:beforeLines="0" w:after="0" w:afterLines="0" w:line="360" w:lineRule="auto"/>
        <w:ind w:left="0" w:leftChars="0" w:right="0" w:firstLine="0" w:firstLineChars="0"/>
        <w:jc w:val="left"/>
        <w:textAlignment w:val="auto"/>
        <w:outlineLvl w:val="1"/>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一、</w:t>
      </w:r>
      <w:r>
        <w:rPr>
          <w:rFonts w:hint="default" w:ascii="黑体" w:hAnsi="黑体" w:eastAsia="黑体" w:cs="黑体"/>
          <w:b w:val="0"/>
          <w:bCs w:val="0"/>
          <w:kern w:val="2"/>
          <w:sz w:val="21"/>
          <w:szCs w:val="21"/>
          <w:lang w:val="en-US" w:eastAsia="zh-CN"/>
        </w:rPr>
        <w:t>工作简况</w:t>
      </w:r>
    </w:p>
    <w:p w14:paraId="4C1190DE">
      <w:pPr>
        <w:spacing w:line="360" w:lineRule="auto"/>
        <w:outlineLvl w:val="2"/>
        <w:rPr>
          <w:rFonts w:hint="default" w:ascii="Calibri" w:hAnsi="Calibri" w:eastAsia="黑体" w:cs="Calibri"/>
          <w:b w:val="0"/>
          <w:bCs w:val="0"/>
          <w:sz w:val="24"/>
          <w:szCs w:val="22"/>
        </w:rPr>
      </w:pPr>
      <w:r>
        <w:rPr>
          <w:rFonts w:hint="default" w:ascii="黑体" w:hAnsi="黑体" w:eastAsia="黑体" w:cs="黑体"/>
          <w:b w:val="0"/>
          <w:bCs w:val="0"/>
          <w:kern w:val="2"/>
          <w:sz w:val="21"/>
          <w:szCs w:val="21"/>
          <w:lang w:val="en-US" w:eastAsia="zh-CN"/>
        </w:rPr>
        <w:t>（一）任务来源</w:t>
      </w:r>
    </w:p>
    <w:p w14:paraId="313F082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Cs w:val="21"/>
        </w:rPr>
      </w:pPr>
      <w:r>
        <w:rPr>
          <w:rFonts w:hint="eastAsia"/>
          <w:lang w:eastAsia="zh-CN"/>
        </w:rPr>
        <w:t>根据</w:t>
      </w:r>
      <w:r>
        <w:rPr>
          <w:rFonts w:hint="eastAsia"/>
        </w:rPr>
        <w:t>国家标准化管理委员会</w:t>
      </w:r>
      <w:r>
        <w:rPr>
          <w:rFonts w:hint="eastAsia"/>
          <w:lang w:val="en-US" w:eastAsia="zh-CN"/>
        </w:rPr>
        <w:t>下达</w:t>
      </w:r>
      <w:r>
        <w:rPr>
          <w:rFonts w:hint="eastAsia"/>
        </w:rPr>
        <w:t>《国家标准化管理委员会关于下达</w:t>
      </w:r>
      <w:r>
        <w:rPr>
          <w:rFonts w:hint="eastAsia"/>
          <w:lang w:val="en-US" w:eastAsia="zh-CN"/>
        </w:rPr>
        <w:t>xxxxxxxxxxx</w:t>
      </w:r>
      <w:r>
        <w:rPr>
          <w:rFonts w:hint="eastAsia"/>
        </w:rPr>
        <w:t>的通知》（国标委发【</w:t>
      </w:r>
      <w:r>
        <w:rPr>
          <w:rFonts w:hint="eastAsia"/>
          <w:lang w:val="en-US" w:eastAsia="zh-CN"/>
        </w:rPr>
        <w:t>xxxx</w:t>
      </w:r>
      <w:r>
        <w:rPr>
          <w:rFonts w:hint="eastAsia"/>
        </w:rPr>
        <w:t>】</w:t>
      </w:r>
      <w:r>
        <w:rPr>
          <w:rFonts w:hint="eastAsia"/>
          <w:lang w:val="en-US" w:eastAsia="zh-CN"/>
        </w:rPr>
        <w:t>xxx</w:t>
      </w:r>
      <w:r>
        <w:rPr>
          <w:rFonts w:hint="eastAsia"/>
        </w:rPr>
        <w:t>号）</w:t>
      </w:r>
      <w:r>
        <w:rPr>
          <w:rFonts w:hint="eastAsia"/>
          <w:lang w:eastAsia="zh-CN"/>
        </w:rPr>
        <w:t>，</w:t>
      </w:r>
      <w:r>
        <w:rPr>
          <w:rFonts w:hint="eastAsia"/>
          <w:lang w:val="en-US" w:eastAsia="zh-CN"/>
        </w:rPr>
        <w:t>计划修订国家标准</w:t>
      </w:r>
      <w:r>
        <w:rPr>
          <w:rFonts w:hint="eastAsia"/>
        </w:rPr>
        <w:t>《铜及铜合金化学分析方法</w:t>
      </w:r>
      <w:r>
        <w:rPr>
          <w:rFonts w:hint="eastAsia"/>
          <w:lang w:val="en-US" w:eastAsia="zh-CN"/>
        </w:rPr>
        <w:t xml:space="preserve"> </w:t>
      </w:r>
      <w:r>
        <w:rPr>
          <w:rFonts w:hint="eastAsia"/>
        </w:rPr>
        <w:t>第</w:t>
      </w:r>
      <w:r>
        <w:rPr>
          <w:rFonts w:hint="eastAsia"/>
          <w:lang w:val="en-US" w:eastAsia="zh-CN"/>
        </w:rPr>
        <w:t>1</w:t>
      </w:r>
      <w:r>
        <w:rPr>
          <w:rFonts w:hint="eastAsia"/>
        </w:rPr>
        <w:t xml:space="preserve">8部分  </w:t>
      </w:r>
      <w:r>
        <w:rPr>
          <w:rFonts w:hint="eastAsia"/>
          <w:lang w:eastAsia="zh-CN"/>
        </w:rPr>
        <w:t>镁</w:t>
      </w:r>
      <w:r>
        <w:rPr>
          <w:rFonts w:hint="eastAsia"/>
        </w:rPr>
        <w:t>含量的测定》</w:t>
      </w:r>
      <w:r>
        <w:rPr>
          <w:rFonts w:hint="eastAsia"/>
          <w:lang w:eastAsia="zh-CN"/>
        </w:rPr>
        <w:t>（</w:t>
      </w:r>
      <w:r>
        <w:rPr>
          <w:szCs w:val="21"/>
        </w:rPr>
        <w:t>项目计划号：</w:t>
      </w:r>
      <w:r>
        <w:rPr>
          <w:rFonts w:hint="eastAsia"/>
          <w:szCs w:val="21"/>
          <w:lang w:val="en-US" w:eastAsia="zh-CN"/>
        </w:rPr>
        <w:t>xxxxxxxxx</w:t>
      </w:r>
      <w:r>
        <w:rPr>
          <w:rFonts w:hint="eastAsia"/>
          <w:lang w:eastAsia="zh-CN"/>
        </w:rPr>
        <w:t>）。</w:t>
      </w:r>
      <w:r>
        <w:rPr>
          <w:rFonts w:hint="eastAsia" w:ascii="Times New Roman" w:hAnsi="Times New Roman" w:cs="Times New Roman"/>
        </w:rPr>
        <w:t>中铝洛阳铜加工有限公司为第一起草单位，</w:t>
      </w:r>
      <w:r>
        <w:rPr>
          <w:rFonts w:hint="eastAsia" w:cs="Times New Roman"/>
          <w:lang w:val="en-US" w:eastAsia="zh-CN"/>
        </w:rPr>
        <w:t>攀钢集团沈阳钛金属新材料有限公司（原中铝沈阳有色金属加工有限公司）</w:t>
      </w:r>
      <w:r>
        <w:rPr>
          <w:rFonts w:hint="eastAsia" w:ascii="Times New Roman" w:hAnsi="Times New Roman" w:cs="Times New Roman"/>
          <w:lang w:val="en-US" w:eastAsia="zh-CN"/>
        </w:rPr>
        <w:t>、荆门市格林美新材料有限公司、山东中金岭南铜业有限责任公司、江西铜业股份有限公司、国标(北京）检验认证有限公司、广东省科学院工业分析检测中心、铜陵有色金属集团控股有限公司、中国船舶集团有限公司第七二五研究所（洛阳船舶材料研究所）、厦门双瑞材料研究院有限公司、上海有色金属工业技术监测中心有限公司、紫金矿业集团股份有限公司、北矿检测技术股份有限公司、安徽国家铜铅锌质检中心、大冶有色设计研究院有限公司14</w:t>
      </w:r>
      <w:r>
        <w:rPr>
          <w:rFonts w:hint="eastAsia" w:ascii="Times New Roman" w:hAnsi="Times New Roman" w:cs="Times New Roman"/>
        </w:rPr>
        <w:t>家单位参与起草。</w:t>
      </w:r>
      <w:r>
        <w:rPr>
          <w:szCs w:val="21"/>
        </w:rPr>
        <w:t>计划完成</w:t>
      </w:r>
      <w:r>
        <w:rPr>
          <w:rFonts w:hint="eastAsia"/>
          <w:szCs w:val="21"/>
          <w:lang w:val="en-US" w:eastAsia="zh-CN"/>
        </w:rPr>
        <w:t>期</w:t>
      </w:r>
      <w:r>
        <w:rPr>
          <w:szCs w:val="21"/>
        </w:rPr>
        <w:t>限：20</w:t>
      </w:r>
      <w:r>
        <w:rPr>
          <w:rFonts w:hint="eastAsia"/>
          <w:szCs w:val="21"/>
        </w:rPr>
        <w:t>2</w:t>
      </w:r>
      <w:r>
        <w:rPr>
          <w:rFonts w:hint="eastAsia"/>
          <w:szCs w:val="21"/>
          <w:lang w:val="en-US" w:eastAsia="zh-CN"/>
        </w:rPr>
        <w:t>5</w:t>
      </w:r>
      <w:r>
        <w:rPr>
          <w:szCs w:val="21"/>
        </w:rPr>
        <w:t>年</w:t>
      </w:r>
      <w:r>
        <w:rPr>
          <w:rFonts w:hint="eastAsia"/>
          <w:szCs w:val="21"/>
          <w:lang w:val="en-US" w:eastAsia="zh-CN"/>
        </w:rPr>
        <w:t>12月</w:t>
      </w:r>
      <w:r>
        <w:rPr>
          <w:szCs w:val="21"/>
        </w:rPr>
        <w:t>。</w:t>
      </w:r>
    </w:p>
    <w:p w14:paraId="63CA8118">
      <w:pPr>
        <w:spacing w:line="360" w:lineRule="auto"/>
        <w:outlineLvl w:val="2"/>
        <w:rPr>
          <w:b/>
          <w:bCs w:val="0"/>
          <w:sz w:val="24"/>
        </w:rPr>
      </w:pP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二</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立项目的和意义</w:t>
      </w:r>
    </w:p>
    <w:p w14:paraId="702B41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p>
    <w:p w14:paraId="6474C6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GB/T 5121.</w:t>
      </w:r>
      <w:r>
        <w:rPr>
          <w:rFonts w:hint="eastAsia" w:ascii="宋体" w:hAnsi="宋体" w:cs="宋体"/>
          <w:lang w:val="en-US" w:eastAsia="zh-CN"/>
        </w:rPr>
        <w:t>1</w:t>
      </w:r>
      <w:r>
        <w:rPr>
          <w:rFonts w:hint="eastAsia" w:ascii="宋体" w:hAnsi="宋体" w:eastAsia="宋体" w:cs="宋体"/>
          <w:lang w:val="en-US" w:eastAsia="zh-CN"/>
        </w:rPr>
        <w:t xml:space="preserve">8-2008《铜及铜合金化学分析方法 </w:t>
      </w:r>
      <w:r>
        <w:rPr>
          <w:rFonts w:hint="eastAsia" w:ascii="宋体" w:hAnsi="宋体" w:cs="宋体"/>
          <w:lang w:val="en-US" w:eastAsia="zh-CN"/>
        </w:rPr>
        <w:t>第18部分</w:t>
      </w:r>
      <w:r>
        <w:rPr>
          <w:rFonts w:hint="eastAsia" w:ascii="宋体" w:hAnsi="宋体" w:eastAsia="宋体" w:cs="宋体"/>
          <w:lang w:val="en-US" w:eastAsia="zh-CN"/>
        </w:rPr>
        <w:t>：</w:t>
      </w:r>
      <w:r>
        <w:rPr>
          <w:rFonts w:hint="eastAsia" w:ascii="宋体" w:hAnsi="宋体" w:cs="宋体"/>
          <w:lang w:val="en-US" w:eastAsia="zh-CN"/>
        </w:rPr>
        <w:t>镁</w:t>
      </w:r>
      <w:r>
        <w:rPr>
          <w:rFonts w:hint="eastAsia" w:ascii="宋体" w:hAnsi="宋体" w:eastAsia="宋体" w:cs="宋体"/>
          <w:lang w:val="en-US" w:eastAsia="zh-CN"/>
        </w:rPr>
        <w:t>含量的测定》发布实施于2008年，该方法规定了</w:t>
      </w:r>
      <w:r>
        <w:rPr>
          <w:rFonts w:hint="eastAsia" w:ascii="宋体" w:hAnsi="宋体" w:cs="宋体"/>
          <w:lang w:val="en-US" w:eastAsia="zh-CN"/>
        </w:rPr>
        <w:t>火焰原子吸收法</w:t>
      </w:r>
      <w:r>
        <w:rPr>
          <w:rFonts w:hint="eastAsia" w:ascii="宋体" w:hAnsi="宋体" w:eastAsia="宋体" w:cs="宋体"/>
          <w:lang w:val="en-US" w:eastAsia="zh-CN"/>
        </w:rPr>
        <w:t>测定铜及铜合金中0.00030%～0.11%的</w:t>
      </w:r>
      <w:r>
        <w:rPr>
          <w:rFonts w:hint="eastAsia" w:ascii="宋体" w:hAnsi="宋体" w:cs="宋体"/>
          <w:lang w:val="en-US" w:eastAsia="zh-CN"/>
        </w:rPr>
        <w:t>镁含量</w:t>
      </w:r>
      <w:r>
        <w:rPr>
          <w:rFonts w:hint="eastAsia" w:ascii="宋体" w:hAnsi="宋体" w:eastAsia="宋体" w:cs="宋体"/>
          <w:lang w:val="en-US" w:eastAsia="zh-CN"/>
        </w:rPr>
        <w:t>。但随着时代的发展，该方法标准已难以满足目前日新月异的铜合金材料要求。</w:t>
      </w:r>
    </w:p>
    <w:p w14:paraId="324094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首先是该标准中</w:t>
      </w:r>
      <w:r>
        <w:rPr>
          <w:rFonts w:hint="eastAsia" w:ascii="宋体" w:hAnsi="宋体" w:cs="宋体"/>
          <w:lang w:val="en-US" w:eastAsia="zh-CN"/>
        </w:rPr>
        <w:t>镁含量</w:t>
      </w:r>
      <w:r>
        <w:rPr>
          <w:rFonts w:hint="eastAsia" w:ascii="宋体" w:hAnsi="宋体" w:eastAsia="宋体" w:cs="宋体"/>
          <w:lang w:val="en-US" w:eastAsia="zh-CN"/>
        </w:rPr>
        <w:t>的检测范围不能满足现阶段铜及铜合金产品检测需要。随着对环保要求的提高，一些无铅易切削镁黄铜材料在市场上出现，经过对照GB/T 5231-2022《加工铜及铜合金牌号和化学成分》中铜合金材料化学成分，</w:t>
      </w:r>
      <w:r>
        <w:rPr>
          <w:rFonts w:hint="eastAsia" w:ascii="宋体" w:hAnsi="宋体" w:cs="宋体"/>
          <w:lang w:val="en-US" w:eastAsia="zh-CN"/>
        </w:rPr>
        <w:t>如</w:t>
      </w:r>
      <w:r>
        <w:rPr>
          <w:rFonts w:hint="eastAsia" w:ascii="宋体" w:hAnsi="宋体" w:eastAsia="宋体" w:cs="宋体"/>
          <w:lang w:val="en-US" w:eastAsia="zh-CN"/>
        </w:rPr>
        <w:t>镁黄铜T69800</w:t>
      </w:r>
      <w:r>
        <w:rPr>
          <w:rFonts w:hint="eastAsia" w:ascii="宋体" w:hAnsi="宋体" w:cs="宋体"/>
          <w:lang w:val="en-US" w:eastAsia="zh-CN"/>
        </w:rPr>
        <w:t>中</w:t>
      </w:r>
      <w:r>
        <w:rPr>
          <w:rFonts w:hint="eastAsia" w:ascii="宋体" w:hAnsi="宋体" w:eastAsia="宋体" w:cs="宋体"/>
          <w:lang w:val="en-US" w:eastAsia="zh-CN"/>
        </w:rPr>
        <w:t>镁含量为0.50%～2.00%，已超出</w:t>
      </w:r>
      <w:r>
        <w:rPr>
          <w:rFonts w:hint="eastAsia" w:ascii="宋体" w:hAnsi="宋体" w:cs="宋体"/>
          <w:lang w:val="en-US" w:eastAsia="zh-CN"/>
        </w:rPr>
        <w:t>该</w:t>
      </w:r>
      <w:r>
        <w:rPr>
          <w:rFonts w:hint="eastAsia" w:ascii="宋体" w:hAnsi="宋体" w:eastAsia="宋体" w:cs="宋体"/>
          <w:lang w:val="en-US" w:eastAsia="zh-CN"/>
        </w:rPr>
        <w:t>标准方法检测上限1.00%，</w:t>
      </w:r>
      <w:r>
        <w:rPr>
          <w:rFonts w:hint="eastAsia" w:ascii="宋体" w:hAnsi="宋体" w:cs="宋体"/>
          <w:lang w:val="en-US" w:eastAsia="zh-CN"/>
        </w:rPr>
        <w:t>该标准</w:t>
      </w:r>
      <w:r>
        <w:rPr>
          <w:rFonts w:hint="eastAsia" w:ascii="宋体" w:hAnsi="宋体" w:eastAsia="宋体" w:cs="宋体"/>
          <w:lang w:val="en-US" w:eastAsia="zh-CN"/>
        </w:rPr>
        <w:t>无法满足上述铜及铜合金材料中</w:t>
      </w:r>
      <w:r>
        <w:rPr>
          <w:rFonts w:hint="eastAsia" w:ascii="宋体" w:hAnsi="宋体" w:cs="宋体"/>
          <w:lang w:val="en-US" w:eastAsia="zh-CN"/>
        </w:rPr>
        <w:t>镁含量</w:t>
      </w:r>
      <w:r>
        <w:rPr>
          <w:rFonts w:hint="eastAsia" w:ascii="宋体" w:hAnsi="宋体" w:eastAsia="宋体" w:cs="宋体"/>
          <w:lang w:val="en-US" w:eastAsia="zh-CN"/>
        </w:rPr>
        <w:t>的测定。</w:t>
      </w:r>
      <w:r>
        <w:rPr>
          <w:rFonts w:hint="eastAsia" w:ascii="宋体" w:hAnsi="宋体" w:cs="宋体"/>
          <w:lang w:val="en-US" w:eastAsia="zh-CN"/>
        </w:rPr>
        <w:t>同时原方法曲线可以覆盖至0.010%,但检测下限设置为0.015%,检测范围设置偏小。</w:t>
      </w:r>
    </w:p>
    <w:p w14:paraId="431AEF2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其次是该标准</w:t>
      </w:r>
      <w:r>
        <w:rPr>
          <w:rFonts w:hint="eastAsia" w:ascii="宋体" w:hAnsi="宋体" w:cs="宋体"/>
          <w:lang w:val="en-US" w:eastAsia="zh-CN"/>
        </w:rPr>
        <w:t>发布实施时，国内</w:t>
      </w:r>
      <w:r>
        <w:rPr>
          <w:rFonts w:hint="eastAsia" w:ascii="宋体" w:hAnsi="宋体" w:eastAsia="宋体" w:cs="宋体"/>
          <w:lang w:val="en-US" w:eastAsia="zh-CN"/>
        </w:rPr>
        <w:t>铜及铜合金材料</w:t>
      </w:r>
      <w:r>
        <w:rPr>
          <w:rFonts w:hint="eastAsia" w:ascii="宋体" w:hAnsi="宋体" w:cs="宋体"/>
          <w:lang w:val="en-US" w:eastAsia="zh-CN"/>
        </w:rPr>
        <w:t>中对镁含量有要求的牌号较少，制定该方法时对干扰元素考虑不够全面，在实际操作过程中发现有的干扰无法完全消除，影响了检测结果的准确度</w:t>
      </w:r>
      <w:r>
        <w:rPr>
          <w:rFonts w:hint="eastAsia" w:ascii="宋体" w:hAnsi="宋体" w:eastAsia="宋体" w:cs="宋体"/>
          <w:lang w:val="en-US" w:eastAsia="zh-CN"/>
        </w:rPr>
        <w:t>。</w:t>
      </w:r>
      <w:r>
        <w:rPr>
          <w:rFonts w:hint="eastAsia" w:ascii="宋体" w:hAnsi="宋体" w:cs="宋体"/>
          <w:lang w:val="en-US" w:eastAsia="zh-CN"/>
        </w:rPr>
        <w:t>在采用某些型号的仪器时，发现原标准中所用的硼酸也会对结果有影响，这些干扰因素均未得到很好地解决。</w:t>
      </w:r>
    </w:p>
    <w:p w14:paraId="656331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cs="宋体"/>
          <w:lang w:val="en-US" w:eastAsia="zh-CN"/>
        </w:rPr>
        <w:t>因此，</w:t>
      </w:r>
      <w:r>
        <w:rPr>
          <w:rFonts w:hint="eastAsia" w:ascii="宋体" w:hAnsi="宋体" w:eastAsia="宋体" w:cs="宋体"/>
          <w:lang w:val="en-US" w:eastAsia="zh-CN"/>
        </w:rPr>
        <w:t>拟修订GB/T 5121.</w:t>
      </w:r>
      <w:r>
        <w:rPr>
          <w:rFonts w:hint="eastAsia" w:ascii="宋体" w:hAnsi="宋体" w:cs="宋体"/>
          <w:lang w:val="en-US" w:eastAsia="zh-CN"/>
        </w:rPr>
        <w:t>1</w:t>
      </w:r>
      <w:r>
        <w:rPr>
          <w:rFonts w:hint="eastAsia" w:ascii="宋体" w:hAnsi="宋体" w:eastAsia="宋体" w:cs="宋体"/>
          <w:lang w:val="en-US" w:eastAsia="zh-CN"/>
        </w:rPr>
        <w:t xml:space="preserve">8-2008《铜及铜合金化学分析方法 </w:t>
      </w:r>
      <w:r>
        <w:rPr>
          <w:rFonts w:hint="eastAsia" w:ascii="宋体" w:hAnsi="宋体" w:cs="宋体"/>
          <w:lang w:val="en-US" w:eastAsia="zh-CN"/>
        </w:rPr>
        <w:t>第18部分</w:t>
      </w:r>
      <w:r>
        <w:rPr>
          <w:rFonts w:hint="eastAsia" w:ascii="宋体" w:hAnsi="宋体" w:eastAsia="宋体" w:cs="宋体"/>
          <w:lang w:val="en-US" w:eastAsia="zh-CN"/>
        </w:rPr>
        <w:t>：</w:t>
      </w:r>
      <w:r>
        <w:rPr>
          <w:rFonts w:hint="eastAsia" w:ascii="宋体" w:hAnsi="宋体" w:cs="宋体"/>
          <w:lang w:val="en-US" w:eastAsia="zh-CN"/>
        </w:rPr>
        <w:t>镁含量</w:t>
      </w:r>
      <w:r>
        <w:rPr>
          <w:rFonts w:hint="eastAsia" w:ascii="宋体" w:hAnsi="宋体" w:eastAsia="宋体" w:cs="宋体"/>
          <w:lang w:val="en-US" w:eastAsia="zh-CN"/>
        </w:rPr>
        <w:t>的测定》，将扩展</w:t>
      </w:r>
      <w:r>
        <w:rPr>
          <w:rFonts w:hint="eastAsia" w:ascii="宋体" w:hAnsi="宋体" w:cs="宋体"/>
          <w:lang w:val="en-US" w:eastAsia="zh-CN"/>
        </w:rPr>
        <w:t>火焰原子吸收光谱法</w:t>
      </w:r>
      <w:r>
        <w:rPr>
          <w:rFonts w:hint="eastAsia" w:ascii="宋体" w:hAnsi="宋体" w:eastAsia="宋体" w:cs="宋体"/>
          <w:lang w:val="en-US" w:eastAsia="zh-CN"/>
        </w:rPr>
        <w:t>的应用范围，扩大了铜及铜合金中</w:t>
      </w:r>
      <w:r>
        <w:rPr>
          <w:rFonts w:hint="eastAsia" w:ascii="宋体" w:hAnsi="宋体" w:cs="宋体"/>
          <w:lang w:val="en-US" w:eastAsia="zh-CN"/>
        </w:rPr>
        <w:t>镁含量</w:t>
      </w:r>
      <w:r>
        <w:rPr>
          <w:rFonts w:hint="eastAsia" w:ascii="宋体" w:hAnsi="宋体" w:eastAsia="宋体" w:cs="宋体"/>
          <w:lang w:val="en-US" w:eastAsia="zh-CN"/>
        </w:rPr>
        <w:t>的分析范围，修订后镁的测定范围为0.010%～2.50%，</w:t>
      </w:r>
      <w:r>
        <w:rPr>
          <w:rFonts w:hint="eastAsia" w:ascii="宋体" w:hAnsi="宋体" w:cs="宋体"/>
          <w:lang w:val="en-US" w:eastAsia="zh-CN"/>
        </w:rPr>
        <w:t>对干扰元素和试剂进行全面的研究并消除，</w:t>
      </w:r>
      <w:r>
        <w:rPr>
          <w:rFonts w:hint="eastAsia" w:ascii="宋体" w:hAnsi="宋体" w:eastAsia="宋体" w:cs="宋体"/>
          <w:lang w:val="en-US" w:eastAsia="zh-CN"/>
        </w:rPr>
        <w:t>使本标准具有更广泛的适用性。本次修订有利于促进产品质量的控制和提升，推动</w:t>
      </w:r>
      <w:r>
        <w:rPr>
          <w:rFonts w:hint="eastAsia" w:ascii="宋体" w:hAnsi="宋体" w:cs="宋体"/>
          <w:lang w:val="en-US" w:eastAsia="zh-CN"/>
        </w:rPr>
        <w:t>镁</w:t>
      </w:r>
      <w:r>
        <w:rPr>
          <w:rFonts w:hint="eastAsia" w:ascii="宋体" w:hAnsi="宋体" w:eastAsia="宋体" w:cs="宋体"/>
          <w:lang w:val="en-US" w:eastAsia="zh-CN"/>
        </w:rPr>
        <w:t>元素对铜及铜合金影响的科学研究工作。</w:t>
      </w:r>
    </w:p>
    <w:p w14:paraId="1E82636E">
      <w:pPr>
        <w:numPr>
          <w:ilvl w:val="0"/>
          <w:numId w:val="1"/>
        </w:numPr>
        <w:spacing w:line="360" w:lineRule="auto"/>
        <w:outlineLvl w:val="2"/>
        <w:rPr>
          <w:rFonts w:hint="default" w:ascii="黑体" w:hAnsi="黑体" w:eastAsia="黑体" w:cs="黑体"/>
          <w:b w:val="0"/>
          <w:bCs w:val="0"/>
          <w:kern w:val="2"/>
          <w:sz w:val="21"/>
          <w:szCs w:val="21"/>
          <w:lang w:val="en-US" w:eastAsia="zh-CN"/>
        </w:rPr>
      </w:pPr>
      <w:r>
        <w:rPr>
          <w:rFonts w:hint="default" w:ascii="黑体" w:hAnsi="黑体" w:eastAsia="黑体" w:cs="黑体"/>
          <w:b w:val="0"/>
          <w:bCs w:val="0"/>
          <w:kern w:val="2"/>
          <w:sz w:val="21"/>
          <w:szCs w:val="21"/>
          <w:lang w:val="en-US" w:eastAsia="zh-CN"/>
        </w:rPr>
        <w:t>主要参加单位和工作成员及其所做的工作</w:t>
      </w:r>
    </w:p>
    <w:p w14:paraId="7C03FE8E">
      <w:pPr>
        <w:widowControl w:val="0"/>
        <w:wordWrap/>
        <w:adjustRightInd/>
        <w:snapToGrid/>
        <w:spacing w:before="0" w:after="0" w:line="240" w:lineRule="auto"/>
        <w:ind w:right="0" w:firstLine="420" w:firstLineChars="200"/>
        <w:jc w:val="both"/>
        <w:textAlignment w:val="auto"/>
        <w:outlineLvl w:val="3"/>
        <w:rPr>
          <w:rFonts w:hint="eastAsia"/>
          <w:color w:val="0D0D0D"/>
          <w:szCs w:val="21"/>
        </w:rPr>
      </w:pPr>
      <w:r>
        <w:rPr>
          <w:rFonts w:hint="eastAsia" w:ascii="黑体" w:hAnsi="黑体" w:eastAsia="黑体" w:cs="黑体"/>
          <w:b w:val="0"/>
          <w:bCs w:val="0"/>
          <w:kern w:val="2"/>
          <w:sz w:val="21"/>
          <w:szCs w:val="21"/>
          <w:lang w:val="en-US" w:eastAsia="zh-CN"/>
        </w:rPr>
        <w:t>1.本标准起草单位及其分工</w:t>
      </w:r>
    </w:p>
    <w:p w14:paraId="21EFF759">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标准制定计划任务正式下达后，中铝洛阳铜加工有限公司立即成立了标准编制组，并落实起草任务，确定标准的主要起草人，拟定该标准的工作推进计划。具体分工为：中铝洛阳铜加工有限公司总负责</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攀钢集团沈阳钛金属新材料有限公司</w:t>
      </w:r>
      <w:r>
        <w:rPr>
          <w:rFonts w:hint="eastAsia" w:ascii="宋体" w:hAnsi="宋体" w:cs="宋体"/>
          <w:sz w:val="21"/>
          <w:szCs w:val="21"/>
          <w:lang w:val="en-US" w:eastAsia="zh-CN"/>
        </w:rPr>
        <w:t>作为协助，共同</w:t>
      </w:r>
      <w:r>
        <w:rPr>
          <w:rFonts w:hint="eastAsia" w:ascii="宋体" w:hAnsi="宋体" w:eastAsia="宋体" w:cs="宋体"/>
          <w:sz w:val="21"/>
          <w:szCs w:val="21"/>
          <w:lang w:val="en-US" w:eastAsia="zh-CN"/>
        </w:rPr>
        <w:t>负责试验方案确定、市场和铜加工行业信息收集、样品牌号、规格及样品提供的分工、资料汇总分析及执笔；</w:t>
      </w:r>
      <w:r>
        <w:rPr>
          <w:rFonts w:hint="eastAsia" w:ascii="宋体" w:hAnsi="宋体" w:cs="宋体"/>
          <w:sz w:val="21"/>
          <w:szCs w:val="21"/>
          <w:lang w:val="en-US" w:eastAsia="zh-CN"/>
        </w:rPr>
        <w:t>荆门市格林美新材料有限公司、山东中金岭南铜业有限责任公司共</w:t>
      </w:r>
      <w:r>
        <w:rPr>
          <w:rFonts w:hint="eastAsia" w:ascii="宋体" w:hAnsi="宋体" w:eastAsia="宋体" w:cs="宋体"/>
          <w:sz w:val="21"/>
          <w:szCs w:val="21"/>
          <w:lang w:val="en-US" w:eastAsia="zh-CN"/>
        </w:rPr>
        <w:t>同作为的第一验证单位</w:t>
      </w:r>
      <w:r>
        <w:rPr>
          <w:rFonts w:hint="eastAsia" w:ascii="宋体" w:hAnsi="宋体" w:cs="宋体"/>
          <w:sz w:val="21"/>
          <w:szCs w:val="21"/>
          <w:lang w:val="en-US" w:eastAsia="zh-CN"/>
        </w:rPr>
        <w:t>；江西铜业股份有限公司、国标(北京）检验认证有限公司、广东省科学院工业分析检测中心、铜陵有色金属集团控股有限公司、中国船舶集团有限公司第七二五研究所（洛阳船舶材料研究所）、厦门双瑞材料研究院有限公司、上海有色金属工业技术监测中心有限公司、紫金矿业集团股份有限公司、北矿检测技术股份有限公司、安徽国家铜铅锌质检中心、大冶有色设计研究院有限公司</w:t>
      </w:r>
      <w:r>
        <w:rPr>
          <w:rFonts w:hint="eastAsia" w:ascii="宋体" w:hAnsi="宋体" w:eastAsia="宋体" w:cs="宋体"/>
          <w:sz w:val="21"/>
          <w:szCs w:val="21"/>
          <w:lang w:val="en-US" w:eastAsia="zh-CN"/>
        </w:rPr>
        <w:t>等单位负责部分样品提供和作为第二验证单位。各单位分工明确，通力合作，共同完成标准的</w:t>
      </w:r>
      <w:r>
        <w:rPr>
          <w:rFonts w:hint="eastAsia" w:ascii="宋体" w:hAnsi="宋体" w:cs="宋体"/>
          <w:sz w:val="21"/>
          <w:szCs w:val="21"/>
          <w:lang w:val="en-US" w:eastAsia="zh-CN"/>
        </w:rPr>
        <w:t>修订</w:t>
      </w:r>
      <w:r>
        <w:rPr>
          <w:rFonts w:hint="eastAsia" w:ascii="宋体" w:hAnsi="宋体" w:eastAsia="宋体" w:cs="宋体"/>
          <w:sz w:val="21"/>
          <w:szCs w:val="21"/>
          <w:lang w:val="en-US" w:eastAsia="zh-CN"/>
        </w:rPr>
        <w:t>工作。</w:t>
      </w:r>
    </w:p>
    <w:p w14:paraId="254EF86E">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highlight w:val="none"/>
        </w:rPr>
      </w:pPr>
      <w:r>
        <w:rPr>
          <w:rFonts w:hint="eastAsia" w:ascii="宋体" w:hAnsi="宋体" w:eastAsia="宋体" w:cs="宋体"/>
          <w:sz w:val="21"/>
          <w:szCs w:val="21"/>
          <w:highlight w:val="none"/>
          <w:lang w:val="en-US" w:eastAsia="zh-CN"/>
        </w:rPr>
        <w:t>中铝洛阳铜加工有限公司是国家“一五”期间兴建的156项重点工程之一，是国内具有影响力的综合性铜加工企业，拥有铜及铜合金高精度电子带、大管大棒、弥散强化无氧铜、宽厚板等多条生产线，产品涉及铜及铜合金板、带、箔、管、棒、型材，广泛应用于电子信息通讯、新能源、汽车、海洋工程、轨道交通、国防、J工、核电等领域。产品广泛应用于电子信息、新能源汽车、海洋工程、轨道交通、电力装备等新兴领域，为神州系列飞船、大推力火箭、区域电子对抗、舰艇等国家重大战略工程提供了关键材料保障。公司拥有国家级企业技术中心、中国合格评定国家认可委员会认可的实验室、中国有色金属工业重金属加工材质检站、河南省铜镁材料和加工技术工程研究中心、中铝集团高性能铜板带加工技术重点实验室、有色行业铜及铜合金材料与加工工程技术研究中心。先后从德国、美国、法国、日本、英国、意大利等十二个国家引进了80台(套)先进的设备和检测仪器，为有色金属产品的研制和生产打下了坚实的基础。公司拥有一支高素质的科研技术研发队伍，具备丰富的生产技术经验和技术能力。制/修订国家/行业标准186项，承担863计划、国家重大专项、JG项目等国家重大科研及固定资产投资项目49项；获省部级以上科技成果奖励112项。</w:t>
      </w:r>
    </w:p>
    <w:p w14:paraId="7155A286">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攀钢集团沈阳钛金属新材料有限公司（简称攀钢沈钛）是鞍钢集团二级子公司攀钢集团的全资子公司。攀钢沈钛前身为中铝沈阳有色金属加工有限公司</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是我国重点综合性钛镍铜材生产基地和研发中心。2024年8月1日，中铝沈加完成公司法人和公司名称工商变更， 正式更名为“攀钢集团沈阳钛金属新材料有限公司”，成为攀钢金属产业在东北的重要生产基地</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公司以实现钛产业高质量发展，做强做优做大国家钛金属新材料产业，推进鞍钢打造钛金属产业链链长工作，钛镍铜加工材项目设计年产万余吨。公司拥有多台套德国、美国、意大利进口或国内配套的电子束冷床炉、真空自耗炉、真空感应炉、80MN油压机、20/60 MN快锻机、炉卷轧机等先进设备。公司现有钛熔铸、镍铜熔铸、锻造、板带、残钛回收等生产线和技术研发中心，可以生产国内外的钛</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镍、铜及其合金多个牌号的铸锭、锻件和板带材产品，产品规格种类齐全。公司实验室先后从英国、美国、德国等引进多台（套）检测设备，为产品研发生产提供全方位保障。并获批为沈阳钛镍铜金属加工工程技术研究中心。公司完成多项国家重点科研课题和攻关项目，大规格锆无氧铜饼的研制成功，为我国航天事业的发展提供有力保障，TC4 钛合金锻饼曾获得国家银质奖。公司先后通过全国高新技术企业认定，获评辽宁省钛产业创新中心、辽宁省专精特新中小企业、沈阳市创新型中小企业。</w:t>
      </w:r>
    </w:p>
    <w:p w14:paraId="4AC4389B">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山东中金岭南铜业有限责任公司地处山东东营，前身为山东方圆有色金属集团，现为深圳市中金岭南有色金属股份有限公司控股的大型铜冶炼加工企业。公公司先后承担国家科技支撑计划、863科技攻关计划、国家火炬计划、国家国际合作重大专项等科研项目10余项，引进海外高层次科技创新人才5名，取得专利及专有技术50项，其中发明专利17项、实用新型专利33项。连续多年入围中国有色金属工业50强、山东省百强、中国500强企业。先后获得国家循环经济标准化示范基地、中国生态绿色科技典范企业、山东省省长质量奖等荣誉称号。公司拥有完全自主知识产权的世界领先的冶金工艺——“两步炼铜新工艺”，建成了全球首条“两步炼铜新工艺年处理150万吨多金属矿项目”示范生产线。先后荣获中国有色金属工业科学技术一等奖和山东省科技进步一等奖，该示范项目被列入国家科技支撑计划，是国务院督导的十七项重大科技项目之一。中心实验室配备了目前世界上最为高端的诸多精密分析仪器，拥有ICP-AES、ICP-MS、X射线荧光光谱仪、电镜扫描、光电直读光谱、</w:t>
      </w:r>
      <w:r>
        <w:rPr>
          <w:rFonts w:hint="eastAsia" w:ascii="宋体" w:hAnsi="宋体" w:cs="宋体"/>
          <w:sz w:val="21"/>
          <w:szCs w:val="21"/>
          <w:highlight w:val="none"/>
          <w:lang w:val="en-US" w:eastAsia="zh-CN"/>
        </w:rPr>
        <w:t>镁</w:t>
      </w:r>
      <w:r>
        <w:rPr>
          <w:rFonts w:hint="eastAsia" w:ascii="宋体" w:hAnsi="宋体" w:eastAsia="宋体" w:cs="宋体"/>
          <w:sz w:val="21"/>
          <w:szCs w:val="21"/>
          <w:highlight w:val="none"/>
          <w:lang w:val="en-US" w:eastAsia="zh-CN"/>
        </w:rPr>
        <w:t>分析仪、原子荧光、高频红外碳硫分析仪、离子色谱、分光光度计等多套设备。具有优良的科研传统和较强的研究能力，开发的分析方法上百种，参与过多项国家标准和行业标准。</w:t>
      </w:r>
    </w:p>
    <w:p w14:paraId="576FEA2E">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广东省科学院工业分析检测中心始建于1971年，先后隶属于广州有色金属研究院、广东省工业技术研究院，2015年12月经广东省机构编制委员会批准为广东省科学院属下的独立法人事业单位。中心是国家市场监督管理总局批准的资质认定实验室（CMA）、中国合格评定国家认可委员会批准的检测和校准实验室（CNAS）、运营管理着中国有色工业华南质量检验检测中心、国家矿物及再生金属材料质量检验检测中心、广东省质量监督有色金属产品检验站、广东省质量监督电子产品检验检测中心。本中心是广东省科技成果鉴定检验监督机构、广东省金属材料综合利用检测与评价中心、工业（有色金属及再生有色金属）产品质量控制和技术评价实验室、CQC认证及方圆认证签约实验室。中心主要从事金属材料、矿物材料、建筑材料、电子电器、新能源电池、化工产品、固体废物、汽车材料、再生资源及金属材料综合利用的检测、咨询、评价及分析测试技术研究和计量校准等服务。同时本中心还开展行业标准制定和技术方法研究及企业科研及标准培训、实验室资质申请及运营咨询、工厂认证检查和产品认证服务。</w:t>
      </w:r>
    </w:p>
    <w:p w14:paraId="784B82A5">
      <w:pPr>
        <w:keepNext w:val="0"/>
        <w:keepLines w:val="0"/>
        <w:pageBreakBefore w:val="0"/>
        <w:widowControl w:val="0"/>
        <w:numPr>
          <w:ilvl w:val="0"/>
          <w:numId w:val="0"/>
        </w:numPr>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江西铜业股份有限公司（以下简称江铜），江铜是中国有色金属行业特大型集团公司，中国铜行业和江西省首家世界500强企业，成立于1979年，先后隶属于冶金工业部、国家有色金属工业局等中央部、局，2000年划归江西省管理。江铜旗下目前拥有江铜股份和恒邦股份两家上市公司及100余个成员单位。2023年，江铜实现营业收入5562亿元，利润82.5亿元，连续12年入围《财富》世界500强榜单，现位列第157位。江铜主导或参与制修订国家、行业标准200余项，多项标准获国家级、省部级奖励。江铜拥有6个主要实验室，均具有CNAS资质，配置透射电子显微镜、辉光放电质谱仪、场发射扫描电子显微镜、X 射线衍射仪和 X 射线光电子能谱仪等 30 多台高端分析检测仪器，价值7000 多万元。试验设备总计700台（套），价值超2亿元。江铜通过CMA资质认定的项目有157项，通过CNAS实验室认可的项目有101项，具备微观结构分析、热分析、物性分析、化学分析、能谱与光谱分析、色谱与质谱等多元分析能力。现有博士257人、硕士199人，其中高级职称以上50余人。</w:t>
      </w:r>
    </w:p>
    <w:p w14:paraId="2B27B333">
      <w:pPr>
        <w:keepNext w:val="0"/>
        <w:keepLines w:val="0"/>
        <w:pageBreakBefore w:val="0"/>
        <w:widowControl w:val="0"/>
        <w:numPr>
          <w:ilvl w:val="0"/>
          <w:numId w:val="0"/>
        </w:numPr>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国标（北京）检验认证有限公司是中国权威的第三方检验认证服务机构，隶属于中国有研科技集团，管理并运营着国家有色金属及电子材料分析测试中心（1983年由原国家科委批准建立）与国家有色金属质量监督检验中心（1985年由国家质量技术监督局批准建立）。中心于1992年通过计量认证(CMA)，2001年通过中国合格评定国家认可委员会（CNAS）认可，是我国金属及电子材料的权威检测机构，同时是我国有色金属行业分析测试标准的主要起草单位之一。公司建立了以分析化学、材料力学与表面性能、显微组织结构、无损检测为核心的分析测试服务平台，拥有一支基础理论扎实、实践经验丰富的研究和服务队伍，具备了对产品开展多参数、多尺度、高精度、全成分范围检验评价的能力。拥有辉光放电质谱仪、电感耦合等离子体质谱仪、电感耦合等离子体光谱仪、超高压电子显微镜、大景深激光共聚焦显微镜、波长色散X射线荧光光谱仪等国内外先进仪器，仪器设备在国内实验室处于领先水平。在高纯金属的检测标准制修订中本单位积累了丰富的经验，负责和参加起草制订分析方法国家标准、行业标准300余项；国家标准物质/标准样品120余个。</w:t>
      </w:r>
    </w:p>
    <w:p w14:paraId="555F144D">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北矿检测技术股份有限公司源于1956年成立的北京矿冶研究总院分析研究室，2016年10月注册为独立法人单位，2022年9月改制为股份有限公司，是矿冶科技集团有限公司的二级控股子公司。公司主要从事有色金属矿产资源检验检测、检测技术及仪器研发与服务，承担国际国内仲裁检验检测、国际标准及国家和行业标准研制、分析检测技术和仪器研发等工作。公司同时为国家重有色金属质量监督检验中心、国家进出口商品检验有色金属认可实验室、中国有色金属工业重金属质检中心、科技成果检测鉴定国家级检测机构，在国内有色金属分析领域具有权威地位，在国际上享有一定声誉。公司是国家高新技术企业、中关村高新技术企业、科技型中小企业、国家专精特新“小巨人”企业、北京市专精特新“小巨人”企业、创建世界一流专精特新示范企业。公司拥有4个国家级平台和1个北京市重点实验室，发布国家和行业标准500余项、牵头和参与制定国际标准10余项。</w:t>
      </w:r>
    </w:p>
    <w:p w14:paraId="7F4A3118">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洛阳船舶材料研究所（中国船舶集团有限公司第七二五研究所）始建于1961年，是我国专业从事船舶材料研制和工程应用研究的军工科研事业单位。拥有海洋腐蚀与防护国防科技重点实验室等8个国家级创新平台、4个海洋环境试验站、4个国家级检测试验中心、25个省部级创新平台。七二五所检测中心是工信部、国家认监委、国家认可委、中国船级社等机构授权或认证认可的国家级检测实验室，现有技术人员200余名，工程师职称以上人员占比70%，本科以上学历人员占比79%，在材料常规理化测试、腐蚀与防护性能评价、环境适应性评价、工程装备的失效分析、安全寿命评估等领域拥有多名学科带头人，是材料学科硕士、博士培养点。中心建有实验场所3万余m</w:t>
      </w:r>
      <w:r>
        <w:rPr>
          <w:rFonts w:hint="eastAsia" w:ascii="宋体" w:hAnsi="宋体" w:eastAsia="宋体" w:cs="宋体"/>
          <w:sz w:val="21"/>
          <w:szCs w:val="21"/>
          <w:highlight w:val="none"/>
          <w:vertAlign w:val="superscript"/>
          <w:lang w:val="en-US" w:eastAsia="zh-CN"/>
        </w:rPr>
        <w:t>2</w:t>
      </w:r>
      <w:r>
        <w:rPr>
          <w:rFonts w:hint="eastAsia" w:ascii="宋体" w:hAnsi="宋体" w:eastAsia="宋体" w:cs="宋体"/>
          <w:sz w:val="21"/>
          <w:szCs w:val="21"/>
          <w:highlight w:val="none"/>
          <w:lang w:val="en-US" w:eastAsia="zh-CN"/>
        </w:rPr>
        <w:t>，实验海域75亩，测试设备1000 余台套，设备资产总额约3亿元，通过CNAS\CMA认证认可标准950余项，试验/校准项目600项，长期从事金属材料及非金属材料的检测、评价与海洋环境试验技术开发、应用与标准化工作，致力于为客户提供“测试-评价-问题解决”一揽子方案。</w:t>
      </w:r>
    </w:p>
    <w:p w14:paraId="4007E725">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徽国家铜铅锌及制品质量监督检验中心，由原国家质检总局批准筹建，经安徽省机构编制委员会办公室批准成立。中心拥有国家铜铅锌及制品质检中心、国家印制电路板质检中心两个国家级质检中心。其中，国家铜铅锌质检中心是安徽省第一家在地级市建立的国家级质检中心，是我国市场监管系统第一个专业有色金属检测机构，国家印制电路板质检中心是系统内唯一的专业从事印制电路板检测的国家级质检中心。2021年7月，划归铜陵市政府管理，为市政府直属事业单位，正处级建制。中心具有国家级检验资质四大类，共121个产品、361个参数，其中国家铜铅锌及制品质检中心104个产品、213个参数，国家印制电路板质检中心17个产品、142个参数；省级资质十二大类，共262个产品，2705个参数。检验检测能力覆盖铜及铜制品、铝及铝制品、钢铁及钢铁制品、贵金属、矿产品、家用电器、阀门、管材、电线电缆、漆包线、印制电路板、RoSH、水质、煤、化工产品、轻工产品等。</w:t>
      </w:r>
    </w:p>
    <w:p w14:paraId="4465C4FD">
      <w:pPr>
        <w:pStyle w:val="6"/>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上海有色金属工业技术监测中心有限公司(简称“上海监测”)成立于2013年，隶属于中国有研集团国合通用测试评价认证股份公司。上海监测运行管理着“中国有色金属工业华东产品质量监督检验中心”和“中国有色金属工业无损检测中心”两个具有国家资质认定的检验检测机构。主营业务涉及第三方检测服务(含质量、能源、计量、环保技术检测；金属材料、电子材料理化检测；无损检测；贵金属及珠宝玉石检测等)、设备检定、检测培训等方面。上海监测通过了ISO/IEC 17025实验室国家认可(CNAS)、中国计量认证(CMA)、国家航空航天和国防合同方授信项目（NADCAP），是国家海关总署指定的进出口商品检验鉴定机构，是中国有色金属工业系统无损检测技术工作委员会的主任委员单位。公司拥有雄厚的技术力量，先进齐全的仪器装备，是华东地区权威的第三方材料测试评价机构。上海监测积极面向市场，服务社会，向两千多家研究单位和企业提供了大量准确可靠的分析数据，并承担了大量国家质量监管和技术开发任务，为我国有色金属工业发展和科技进步作出了积极贡献。</w:t>
      </w:r>
    </w:p>
    <w:p w14:paraId="5D1CEE03">
      <w:pPr>
        <w:pStyle w:val="4"/>
        <w:ind w:firstLine="420" w:firstLineChars="200"/>
        <w:rPr>
          <w:rFonts w:hint="default"/>
          <w:lang w:val="en-US" w:eastAsia="zh-CN"/>
        </w:rPr>
      </w:pPr>
      <w:r>
        <w:rPr>
          <w:rFonts w:hint="default"/>
          <w:lang w:val="en-US" w:eastAsia="zh-CN"/>
        </w:rPr>
        <w:t>大冶有色设计研究院有限公司始建于1960年，是中国有色集团“1+4”战略重要技术支撑单位，现为国家级高新技术企业，湖北省专精特新中小企业。公司业务形成覆盖矿山、冶金、环保、建筑、智能化、检测检验、地勘测绘七大领域的全产业链技术服务体系，拥有国家认可实验室、国际 标准研制创新示范基地、湖北省研究生教育创新基地等研发和创新平台，并依托中色大冶国家认定企业技术中心、博士后科研工作站、国家级工程实践教育中心、湖北省有色金属资源开发与综合利用工程技术研究中心、湖北省有色金属冶金与循环利用重点实验室等技术创新平台，长期从事国际、国家、行业标准的起草与验证工作，近年来多项标准荣获中国有色金属工业科学技术奖一、二、三等奖，和全国有色金属标准化技术委员会技术标准二、三等奖。</w:t>
      </w:r>
    </w:p>
    <w:p w14:paraId="33D9BB5C">
      <w:pPr>
        <w:pStyle w:val="4"/>
        <w:ind w:firstLine="420" w:firstLineChars="200"/>
        <w:rPr>
          <w:rFonts w:hint="default"/>
          <w:lang w:val="en-US" w:eastAsia="zh-CN"/>
        </w:rPr>
      </w:pPr>
      <w:bookmarkStart w:id="0" w:name="_GoBack"/>
      <w:r>
        <w:rPr>
          <w:rFonts w:hint="default"/>
          <w:lang w:val="en-US" w:eastAsia="zh-CN"/>
        </w:rPr>
        <w:t>厦门双瑞材料研究院有限公司于2021年8月注册成立，注册资金2500万元，公司作为中国船舶集团第七二五研究所南方总部，按照“以军为本，技术引领,产研结合，创新提升”的指导方针,践行海洋强国战略,聚焦主责主业，充分依托厦门区位优势，持续推进科技产业布局优化，着力加强七二五所厦门地区科技创新能力和科技成果产业化，培育发展战略新兴产业。公司开展理化检测、海洋环境试验业务，下设具备CNAS及CMA资质认证的检测与校准中心,形成以厦门检测与校准中心为总部，洛阳、青岛、三亚等地为分部的检测评价网络，参与制修订国际标准、国家标准和国家军用标准、船舶行业标准，全面提升业务集成能力和行业影响力，组建了国内唯一的、覆盖我国主要海域及深远海自然环境试验站网，服务海军装备建设和厦门地区科技和经济发展。</w:t>
      </w:r>
      <w:bookmarkEnd w:id="0"/>
    </w:p>
    <w:p w14:paraId="1CA3F6B8">
      <w:pPr>
        <w:numPr>
          <w:ilvl w:val="0"/>
          <w:numId w:val="0"/>
        </w:numPr>
        <w:spacing w:line="360" w:lineRule="auto"/>
        <w:ind w:firstLine="420" w:firstLineChars="200"/>
        <w:outlineLvl w:val="3"/>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2. 本标准起草人员及其工作职责</w:t>
      </w:r>
    </w:p>
    <w:p w14:paraId="79E23F95">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kern w:val="0"/>
          <w:sz w:val="24"/>
          <w:lang w:eastAsia="zh-CN"/>
        </w:rPr>
      </w:pPr>
      <w:r>
        <w:rPr>
          <w:rFonts w:hint="eastAsia" w:ascii="Times New Roman" w:hAnsi="Times New Roman" w:eastAsia="宋体" w:cs="Times New Roman"/>
          <w:lang w:val="en-US" w:eastAsia="zh-CN"/>
        </w:rPr>
        <w:t>整个标准起草过程中各参编单位给予了大力的支持帮助。由</w:t>
      </w:r>
      <w:r>
        <w:rPr>
          <w:rFonts w:hint="eastAsia" w:cs="Times New Roman"/>
          <w:lang w:val="en-US" w:eastAsia="zh-CN"/>
        </w:rPr>
        <w:t>洛</w:t>
      </w:r>
      <w:r>
        <w:rPr>
          <w:rFonts w:hint="eastAsia" w:ascii="宋体" w:hAnsi="宋体" w:eastAsia="宋体" w:cs="宋体"/>
          <w:sz w:val="21"/>
          <w:szCs w:val="21"/>
          <w:lang w:val="en-US" w:eastAsia="zh-CN"/>
        </w:rPr>
        <w:t>攀钢集团沈阳钛金属新材料有限公司</w:t>
      </w:r>
      <w:r>
        <w:rPr>
          <w:rFonts w:hint="eastAsia" w:ascii="Times New Roman" w:hAnsi="Times New Roman" w:eastAsia="宋体" w:cs="Times New Roman"/>
          <w:lang w:val="en-US" w:eastAsia="zh-CN"/>
        </w:rPr>
        <w:t>、</w:t>
      </w:r>
      <w:r>
        <w:rPr>
          <w:rFonts w:hint="eastAsia" w:ascii="宋体" w:hAnsi="宋体" w:cs="宋体"/>
          <w:sz w:val="21"/>
          <w:szCs w:val="21"/>
          <w:lang w:val="en-US" w:eastAsia="zh-CN"/>
        </w:rPr>
        <w:t>山东中金岭南铜业有限责任公司</w:t>
      </w:r>
      <w:r>
        <w:rPr>
          <w:rFonts w:hint="eastAsia" w:ascii="Times New Roman" w:hAnsi="Times New Roman" w:eastAsia="宋体" w:cs="Times New Roman"/>
          <w:lang w:val="en-US" w:eastAsia="zh-CN"/>
        </w:rPr>
        <w:t>等几家单位进行实验方案确定、样品收集和提供、开展验证试验以及标准审核等工作。</w:t>
      </w:r>
    </w:p>
    <w:p w14:paraId="14A0A3F7">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kern w:val="0"/>
          <w:sz w:val="24"/>
          <w:lang w:eastAsia="zh-CN"/>
        </w:rPr>
      </w:pPr>
      <w:r>
        <w:rPr>
          <w:rFonts w:hint="eastAsia" w:ascii="宋体" w:hAnsi="宋体" w:eastAsia="宋体" w:cs="宋体"/>
          <w:kern w:val="0"/>
          <w:sz w:val="21"/>
          <w:szCs w:val="21"/>
        </w:rPr>
        <w:t>标准主要起草人以及分工见下表1</w:t>
      </w:r>
    </w:p>
    <w:p w14:paraId="5D7003CC">
      <w:pPr>
        <w:adjustRightInd w:val="0"/>
        <w:snapToGrid w:val="0"/>
        <w:spacing w:before="40" w:after="40" w:line="360" w:lineRule="auto"/>
        <w:ind w:firstLine="420" w:firstLineChars="200"/>
        <w:jc w:val="center"/>
        <w:rPr>
          <w:rFonts w:hint="eastAsia" w:ascii="宋体" w:hAnsi="宋体" w:eastAsia="宋体" w:cs="宋体"/>
          <w:kern w:val="0"/>
          <w:sz w:val="24"/>
          <w:lang w:eastAsia="zh-CN"/>
        </w:rPr>
      </w:pPr>
      <w:r>
        <w:rPr>
          <w:rFonts w:hint="eastAsia" w:ascii="黑体" w:hAnsi="黑体" w:eastAsia="黑体"/>
          <w:color w:val="000000"/>
          <w:kern w:val="0"/>
          <w:szCs w:val="21"/>
        </w:rPr>
        <w:t>表1</w:t>
      </w:r>
      <w:r>
        <w:rPr>
          <w:rFonts w:ascii="黑体" w:hAnsi="黑体" w:eastAsia="黑体"/>
          <w:color w:val="000000"/>
          <w:kern w:val="0"/>
          <w:szCs w:val="21"/>
        </w:rPr>
        <w:t xml:space="preserve">  </w:t>
      </w:r>
      <w:r>
        <w:rPr>
          <w:rFonts w:hint="eastAsia" w:ascii="黑体" w:hAnsi="黑体" w:eastAsia="黑体"/>
          <w:color w:val="000000"/>
          <w:kern w:val="0"/>
          <w:szCs w:val="21"/>
        </w:rPr>
        <w:t>工作成员及所做工作</w:t>
      </w:r>
    </w:p>
    <w:tbl>
      <w:tblPr>
        <w:tblStyle w:val="12"/>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0"/>
        <w:gridCol w:w="5213"/>
      </w:tblGrid>
      <w:tr w14:paraId="4A58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4352073D">
            <w:pPr>
              <w:spacing w:line="360" w:lineRule="auto"/>
              <w:jc w:val="center"/>
              <w:rPr>
                <w:rFonts w:ascii="宋体" w:hAnsi="宋体" w:cs="黑体"/>
                <w:b/>
                <w:bCs/>
                <w:sz w:val="18"/>
                <w:szCs w:val="18"/>
              </w:rPr>
            </w:pPr>
            <w:r>
              <w:rPr>
                <w:rFonts w:hint="eastAsia" w:ascii="宋体" w:hAnsi="宋体" w:cs="黑体"/>
                <w:b/>
                <w:bCs/>
                <w:sz w:val="18"/>
                <w:szCs w:val="18"/>
              </w:rPr>
              <w:t>联系人姓名</w:t>
            </w:r>
          </w:p>
        </w:tc>
        <w:tc>
          <w:tcPr>
            <w:tcW w:w="5213" w:type="dxa"/>
            <w:noWrap w:val="0"/>
            <w:vAlign w:val="center"/>
          </w:tcPr>
          <w:p w14:paraId="35CD695C">
            <w:pPr>
              <w:spacing w:line="360" w:lineRule="auto"/>
              <w:jc w:val="both"/>
              <w:rPr>
                <w:rFonts w:ascii="宋体" w:hAnsi="宋体" w:cs="黑体"/>
                <w:b/>
                <w:bCs/>
                <w:sz w:val="18"/>
                <w:szCs w:val="18"/>
              </w:rPr>
            </w:pPr>
            <w:r>
              <w:rPr>
                <w:rFonts w:hint="eastAsia" w:ascii="宋体" w:hAnsi="宋体" w:cs="黑体"/>
                <w:b/>
                <w:bCs/>
                <w:sz w:val="18"/>
                <w:szCs w:val="18"/>
              </w:rPr>
              <w:t xml:space="preserve"> 分工</w:t>
            </w:r>
          </w:p>
        </w:tc>
      </w:tr>
      <w:tr w14:paraId="0E0A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3C30DE0F">
            <w:pPr>
              <w:spacing w:line="360" w:lineRule="auto"/>
              <w:jc w:val="center"/>
              <w:rPr>
                <w:rFonts w:hint="default" w:ascii="宋体" w:hAnsi="宋体" w:eastAsia="宋体" w:cs="黑体"/>
                <w:b w:val="0"/>
                <w:bCs w:val="0"/>
                <w:sz w:val="18"/>
                <w:szCs w:val="18"/>
                <w:lang w:val="en-US" w:eastAsia="zh-CN"/>
              </w:rPr>
            </w:pPr>
            <w:r>
              <w:rPr>
                <w:rFonts w:hint="eastAsia" w:ascii="宋体" w:hAnsi="宋体" w:cs="黑体"/>
                <w:b w:val="0"/>
                <w:bCs w:val="0"/>
                <w:sz w:val="18"/>
                <w:szCs w:val="18"/>
                <w:lang w:val="en-US" w:eastAsia="zh-CN"/>
              </w:rPr>
              <w:t>李绍文、孙爱平、裴敬国</w:t>
            </w:r>
          </w:p>
        </w:tc>
        <w:tc>
          <w:tcPr>
            <w:tcW w:w="5213" w:type="dxa"/>
            <w:noWrap w:val="0"/>
            <w:vAlign w:val="center"/>
          </w:tcPr>
          <w:p w14:paraId="57E7B50E">
            <w:pPr>
              <w:spacing w:line="360" w:lineRule="auto"/>
              <w:jc w:val="both"/>
              <w:rPr>
                <w:rFonts w:hint="eastAsia" w:ascii="宋体" w:hAnsi="宋体" w:eastAsia="宋体" w:cs="Times New Roman"/>
                <w:color w:val="000000"/>
                <w:kern w:val="0"/>
                <w:sz w:val="18"/>
                <w:szCs w:val="18"/>
                <w:lang w:eastAsia="zh-CN"/>
              </w:rPr>
            </w:pPr>
            <w:r>
              <w:rPr>
                <w:rFonts w:hint="eastAsia" w:ascii="宋体" w:hAnsi="宋体" w:eastAsia="宋体" w:cs="Times New Roman"/>
                <w:color w:val="000000"/>
                <w:kern w:val="0"/>
                <w:sz w:val="18"/>
                <w:szCs w:val="18"/>
                <w:lang w:val="en-US" w:eastAsia="zh-CN"/>
              </w:rPr>
              <w:t>标准文本和</w:t>
            </w:r>
            <w:r>
              <w:rPr>
                <w:rFonts w:hint="eastAsia" w:ascii="宋体" w:hAnsi="宋体" w:eastAsia="宋体" w:cs="Times New Roman"/>
                <w:color w:val="000000"/>
                <w:kern w:val="0"/>
                <w:sz w:val="18"/>
                <w:szCs w:val="18"/>
              </w:rPr>
              <w:t>试验方案的</w:t>
            </w:r>
            <w:r>
              <w:rPr>
                <w:rFonts w:hint="eastAsia" w:ascii="宋体" w:hAnsi="宋体" w:eastAsia="宋体" w:cs="Times New Roman"/>
                <w:color w:val="000000"/>
                <w:kern w:val="0"/>
                <w:sz w:val="18"/>
                <w:szCs w:val="18"/>
                <w:lang w:val="en-US" w:eastAsia="zh-CN"/>
              </w:rPr>
              <w:t>确定</w:t>
            </w:r>
            <w:r>
              <w:rPr>
                <w:rFonts w:hint="eastAsia" w:ascii="宋体" w:hAnsi="宋体" w:eastAsia="宋体" w:cs="Times New Roman"/>
                <w:color w:val="000000"/>
                <w:kern w:val="0"/>
                <w:sz w:val="18"/>
                <w:szCs w:val="18"/>
                <w:lang w:eastAsia="zh-CN"/>
              </w:rPr>
              <w:t>、</w:t>
            </w:r>
            <w:r>
              <w:rPr>
                <w:rFonts w:hint="eastAsia" w:ascii="宋体" w:hAnsi="宋体" w:eastAsia="宋体" w:cs="Times New Roman"/>
                <w:color w:val="000000"/>
                <w:kern w:val="0"/>
                <w:sz w:val="18"/>
                <w:szCs w:val="18"/>
                <w:lang w:val="en-US" w:eastAsia="zh-CN"/>
              </w:rPr>
              <w:t>各起草单位的</w:t>
            </w:r>
            <w:r>
              <w:rPr>
                <w:rFonts w:hint="eastAsia" w:ascii="宋体" w:hAnsi="宋体" w:eastAsia="宋体" w:cs="Times New Roman"/>
                <w:color w:val="000000"/>
                <w:kern w:val="0"/>
                <w:sz w:val="18"/>
                <w:szCs w:val="18"/>
              </w:rPr>
              <w:t>组织协调、</w:t>
            </w:r>
            <w:r>
              <w:rPr>
                <w:rFonts w:hint="eastAsia" w:ascii="宋体" w:hAnsi="宋体" w:cs="Times New Roman"/>
                <w:color w:val="000000"/>
                <w:kern w:val="0"/>
                <w:sz w:val="18"/>
                <w:szCs w:val="18"/>
                <w:lang w:val="en-US" w:eastAsia="zh-CN"/>
              </w:rPr>
              <w:t>样品的收集及分发、</w:t>
            </w:r>
            <w:r>
              <w:rPr>
                <w:rFonts w:hint="eastAsia" w:ascii="宋体" w:hAnsi="宋体"/>
                <w:color w:val="000000"/>
                <w:kern w:val="0"/>
                <w:sz w:val="18"/>
                <w:szCs w:val="18"/>
                <w:lang w:eastAsia="zh-CN"/>
              </w:rPr>
              <w:t>条件试验</w:t>
            </w:r>
            <w:r>
              <w:rPr>
                <w:rFonts w:hint="eastAsia" w:ascii="宋体" w:hAnsi="宋体"/>
                <w:color w:val="000000"/>
                <w:kern w:val="0"/>
                <w:sz w:val="18"/>
                <w:szCs w:val="18"/>
                <w:lang w:val="en-US" w:eastAsia="zh-CN"/>
              </w:rPr>
              <w:t>及精密度试验验证</w:t>
            </w:r>
            <w:r>
              <w:rPr>
                <w:rFonts w:hint="eastAsia" w:ascii="宋体" w:hAnsi="宋体"/>
                <w:color w:val="000000"/>
                <w:kern w:val="0"/>
                <w:sz w:val="18"/>
                <w:szCs w:val="18"/>
                <w:lang w:eastAsia="zh-CN"/>
              </w:rPr>
              <w:t>、</w:t>
            </w:r>
            <w:r>
              <w:rPr>
                <w:rFonts w:hint="eastAsia" w:ascii="宋体" w:hAnsi="宋体" w:cs="Times New Roman"/>
                <w:color w:val="000000"/>
                <w:kern w:val="0"/>
                <w:sz w:val="18"/>
                <w:szCs w:val="18"/>
                <w:lang w:val="en-US" w:eastAsia="zh-CN"/>
              </w:rPr>
              <w:t>试验数据的汇总处理、</w:t>
            </w:r>
            <w:r>
              <w:rPr>
                <w:rFonts w:hint="eastAsia" w:ascii="宋体" w:hAnsi="宋体" w:eastAsia="宋体" w:cs="Times New Roman"/>
                <w:color w:val="000000"/>
                <w:kern w:val="0"/>
                <w:sz w:val="18"/>
                <w:szCs w:val="18"/>
              </w:rPr>
              <w:t>标准文件和编制说明编写</w:t>
            </w:r>
            <w:r>
              <w:rPr>
                <w:rFonts w:hint="eastAsia" w:ascii="宋体" w:hAnsi="宋体" w:cs="Times New Roman"/>
                <w:color w:val="000000"/>
                <w:kern w:val="0"/>
                <w:sz w:val="18"/>
                <w:szCs w:val="18"/>
                <w:lang w:eastAsia="zh-CN"/>
              </w:rPr>
              <w:t>。</w:t>
            </w:r>
          </w:p>
        </w:tc>
      </w:tr>
      <w:tr w14:paraId="1E07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1B2312D3">
            <w:pPr>
              <w:spacing w:line="360" w:lineRule="auto"/>
              <w:jc w:val="center"/>
              <w:rPr>
                <w:rFonts w:hint="default" w:ascii="宋体" w:hAnsi="宋体" w:eastAsia="宋体" w:cs="黑体"/>
                <w:b w:val="0"/>
                <w:bCs w:val="0"/>
                <w:sz w:val="18"/>
                <w:szCs w:val="18"/>
                <w:lang w:val="en-US" w:eastAsia="zh-CN"/>
              </w:rPr>
            </w:pPr>
          </w:p>
        </w:tc>
        <w:tc>
          <w:tcPr>
            <w:tcW w:w="5213" w:type="dxa"/>
            <w:noWrap w:val="0"/>
            <w:vAlign w:val="center"/>
          </w:tcPr>
          <w:p w14:paraId="1755695B">
            <w:pPr>
              <w:spacing w:line="360" w:lineRule="auto"/>
              <w:jc w:val="both"/>
              <w:rPr>
                <w:rFonts w:hint="eastAsia" w:ascii="宋体" w:hAnsi="宋体" w:eastAsia="宋体" w:cs="Times New Roman"/>
                <w:color w:val="000000"/>
                <w:kern w:val="0"/>
                <w:sz w:val="18"/>
                <w:szCs w:val="18"/>
                <w:lang w:val="en-US" w:eastAsia="zh-CN"/>
              </w:rPr>
            </w:pPr>
          </w:p>
        </w:tc>
      </w:tr>
      <w:tr w14:paraId="7162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0B8EE226">
            <w:pPr>
              <w:spacing w:line="360" w:lineRule="auto"/>
              <w:jc w:val="center"/>
              <w:rPr>
                <w:rFonts w:hint="default" w:ascii="宋体" w:hAnsi="宋体" w:eastAsia="宋体" w:cs="黑体"/>
                <w:b w:val="0"/>
                <w:bCs w:val="0"/>
                <w:kern w:val="2"/>
                <w:sz w:val="18"/>
                <w:szCs w:val="18"/>
                <w:lang w:val="en-US" w:eastAsia="zh-CN" w:bidi="ar-SA"/>
              </w:rPr>
            </w:pPr>
          </w:p>
        </w:tc>
        <w:tc>
          <w:tcPr>
            <w:tcW w:w="5213" w:type="dxa"/>
            <w:noWrap w:val="0"/>
            <w:vAlign w:val="center"/>
          </w:tcPr>
          <w:p w14:paraId="047FE451">
            <w:pPr>
              <w:spacing w:line="360" w:lineRule="auto"/>
              <w:jc w:val="both"/>
              <w:rPr>
                <w:rFonts w:hint="default" w:ascii="宋体" w:hAnsi="宋体" w:eastAsia="宋体" w:cs="Times New Roman"/>
                <w:color w:val="000000"/>
                <w:kern w:val="0"/>
                <w:sz w:val="18"/>
                <w:szCs w:val="18"/>
                <w:lang w:val="en-US" w:eastAsia="zh-CN"/>
              </w:rPr>
            </w:pPr>
          </w:p>
        </w:tc>
      </w:tr>
      <w:tr w14:paraId="1698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4D6CDCF2">
            <w:pPr>
              <w:spacing w:line="360" w:lineRule="auto"/>
              <w:jc w:val="center"/>
              <w:rPr>
                <w:rFonts w:hint="default" w:ascii="宋体" w:hAnsi="宋体" w:eastAsia="宋体" w:cs="黑体"/>
                <w:b w:val="0"/>
                <w:bCs w:val="0"/>
                <w:sz w:val="18"/>
                <w:szCs w:val="18"/>
                <w:lang w:val="en-US" w:eastAsia="zh-CN"/>
              </w:rPr>
            </w:pPr>
          </w:p>
        </w:tc>
        <w:tc>
          <w:tcPr>
            <w:tcW w:w="5213" w:type="dxa"/>
            <w:noWrap w:val="0"/>
            <w:vAlign w:val="center"/>
          </w:tcPr>
          <w:p w14:paraId="3E27202C">
            <w:pPr>
              <w:spacing w:line="360" w:lineRule="auto"/>
              <w:jc w:val="both"/>
              <w:rPr>
                <w:rFonts w:hint="eastAsia" w:ascii="宋体" w:hAnsi="宋体" w:eastAsia="宋体" w:cs="黑体"/>
                <w:b w:val="0"/>
                <w:bCs w:val="0"/>
                <w:sz w:val="18"/>
                <w:szCs w:val="18"/>
                <w:lang w:val="en-US" w:eastAsia="zh-CN"/>
              </w:rPr>
            </w:pPr>
          </w:p>
        </w:tc>
      </w:tr>
      <w:tr w14:paraId="771B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6B341A7D">
            <w:pPr>
              <w:spacing w:line="360" w:lineRule="auto"/>
              <w:jc w:val="center"/>
              <w:rPr>
                <w:rFonts w:hint="default" w:ascii="宋体" w:hAnsi="宋体" w:cs="黑体"/>
                <w:b w:val="0"/>
                <w:bCs w:val="0"/>
                <w:sz w:val="18"/>
                <w:szCs w:val="18"/>
                <w:lang w:val="en-US" w:eastAsia="zh-CN"/>
              </w:rPr>
            </w:pPr>
          </w:p>
        </w:tc>
        <w:tc>
          <w:tcPr>
            <w:tcW w:w="5213" w:type="dxa"/>
            <w:noWrap w:val="0"/>
            <w:vAlign w:val="center"/>
          </w:tcPr>
          <w:p w14:paraId="55DF78AE">
            <w:pPr>
              <w:spacing w:line="360" w:lineRule="auto"/>
              <w:jc w:val="both"/>
              <w:rPr>
                <w:rFonts w:hint="eastAsia" w:ascii="宋体" w:hAnsi="宋体" w:eastAsia="宋体" w:cs="Times New Roman"/>
                <w:color w:val="000000"/>
                <w:kern w:val="0"/>
                <w:sz w:val="18"/>
                <w:szCs w:val="18"/>
              </w:rPr>
            </w:pPr>
          </w:p>
        </w:tc>
      </w:tr>
    </w:tbl>
    <w:p w14:paraId="5DBFBD8A">
      <w:pPr>
        <w:spacing w:line="360" w:lineRule="auto"/>
        <w:rPr>
          <w:rFonts w:ascii="宋体" w:hAnsi="宋体"/>
          <w:sz w:val="24"/>
        </w:rPr>
      </w:pPr>
    </w:p>
    <w:p w14:paraId="260694A6">
      <w:pPr>
        <w:widowControl w:val="0"/>
        <w:wordWrap/>
        <w:adjustRightInd/>
        <w:snapToGrid/>
        <w:spacing w:before="0" w:beforeLines="0" w:after="0" w:afterLines="0" w:line="360" w:lineRule="auto"/>
        <w:ind w:left="0" w:leftChars="0" w:right="0" w:firstLine="0" w:firstLineChars="0"/>
        <w:jc w:val="left"/>
        <w:textAlignment w:val="auto"/>
        <w:outlineLvl w:val="2"/>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（四）</w:t>
      </w:r>
      <w:r>
        <w:rPr>
          <w:rFonts w:hint="default" w:ascii="黑体" w:hAnsi="黑体" w:eastAsia="黑体" w:cs="黑体"/>
          <w:b w:val="0"/>
          <w:bCs w:val="0"/>
          <w:kern w:val="2"/>
          <w:sz w:val="21"/>
          <w:szCs w:val="21"/>
          <w:lang w:val="en-US" w:eastAsia="zh-CN"/>
        </w:rPr>
        <w:t>主要工作过程</w:t>
      </w:r>
    </w:p>
    <w:p w14:paraId="4B7F64D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200" w:right="0"/>
        <w:jc w:val="left"/>
        <w:textAlignment w:val="auto"/>
        <w:outlineLvl w:val="3"/>
        <w:rPr>
          <w:rFonts w:hint="default" w:ascii="黑体" w:hAnsi="黑体" w:eastAsia="黑体" w:cs="黑体"/>
          <w:b w:val="0"/>
          <w:bCs w:val="0"/>
          <w:kern w:val="2"/>
          <w:sz w:val="21"/>
          <w:szCs w:val="21"/>
          <w:lang w:val="en-US" w:eastAsia="zh-CN"/>
        </w:rPr>
      </w:pPr>
      <w:r>
        <w:rPr>
          <w:rFonts w:hint="default" w:ascii="黑体" w:hAnsi="黑体" w:eastAsia="黑体" w:cs="黑体"/>
          <w:b w:val="0"/>
          <w:bCs w:val="0"/>
          <w:kern w:val="2"/>
          <w:sz w:val="21"/>
          <w:szCs w:val="21"/>
          <w:lang w:val="en-US" w:eastAsia="zh-CN"/>
        </w:rPr>
        <w:t>1.</w:t>
      </w:r>
      <w:r>
        <w:rPr>
          <w:rFonts w:hint="eastAsia" w:ascii="黑体" w:hAnsi="黑体" w:eastAsia="黑体" w:cs="黑体"/>
          <w:b w:val="0"/>
          <w:bCs w:val="0"/>
          <w:kern w:val="2"/>
          <w:sz w:val="21"/>
          <w:szCs w:val="21"/>
          <w:lang w:val="en-US" w:eastAsia="zh-CN"/>
        </w:rPr>
        <w:t>预研</w:t>
      </w:r>
      <w:r>
        <w:rPr>
          <w:rFonts w:hint="default" w:ascii="黑体" w:hAnsi="黑体" w:eastAsia="黑体" w:cs="黑体"/>
          <w:b w:val="0"/>
          <w:bCs w:val="0"/>
          <w:kern w:val="2"/>
          <w:sz w:val="21"/>
          <w:szCs w:val="21"/>
          <w:lang w:val="en-US" w:eastAsia="zh-CN"/>
        </w:rPr>
        <w:t>阶段</w:t>
      </w:r>
    </w:p>
    <w:p w14:paraId="285754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Times New Roman" w:hAnsi="Times New Roman" w:eastAsia="宋体" w:cs="Times New Roman"/>
          <w:lang w:val="en-US" w:eastAsia="zh-CN"/>
        </w:rPr>
        <w:t>在标准起草修订过程中，标准编制组成</w:t>
      </w:r>
      <w:r>
        <w:rPr>
          <w:rFonts w:hint="eastAsia" w:ascii="宋体" w:hAnsi="宋体" w:eastAsia="宋体" w:cs="宋体"/>
          <w:lang w:val="en-US" w:eastAsia="zh-CN"/>
        </w:rPr>
        <w:t>员查阅了国内外有关铜及铜合金中</w:t>
      </w:r>
      <w:r>
        <w:rPr>
          <w:rFonts w:hint="eastAsia" w:ascii="宋体" w:hAnsi="宋体" w:cs="宋体"/>
          <w:lang w:val="en-US" w:eastAsia="zh-CN"/>
        </w:rPr>
        <w:t>镁</w:t>
      </w:r>
      <w:r>
        <w:rPr>
          <w:rFonts w:hint="eastAsia" w:ascii="宋体" w:hAnsi="宋体" w:eastAsia="宋体" w:cs="宋体"/>
          <w:lang w:val="en-US" w:eastAsia="zh-CN"/>
        </w:rPr>
        <w:t>含量检测的相关标准。通过信息收集发现</w:t>
      </w:r>
      <w:r>
        <w:rPr>
          <w:rFonts w:hint="eastAsia" w:ascii="宋体" w:hAnsi="宋体" w:cs="宋体"/>
          <w:lang w:val="en-US" w:eastAsia="zh-CN"/>
        </w:rPr>
        <w:t>国内外关于铜及铜合金中镁含量的测定方法标准较少，</w:t>
      </w:r>
      <w:r>
        <w:rPr>
          <w:rFonts w:hint="eastAsia" w:ascii="宋体" w:hAnsi="宋体" w:eastAsia="宋体" w:cs="宋体"/>
          <w:lang w:val="en-US" w:eastAsia="zh-CN"/>
        </w:rPr>
        <w:t>除本标准外，国外</w:t>
      </w:r>
      <w:r>
        <w:rPr>
          <w:rFonts w:hint="eastAsia" w:ascii="宋体" w:hAnsi="宋体" w:cs="宋体"/>
          <w:lang w:val="en-US" w:eastAsia="zh-CN"/>
        </w:rPr>
        <w:t>目前仅</w:t>
      </w:r>
      <w:r>
        <w:rPr>
          <w:rFonts w:hint="eastAsia" w:ascii="宋体" w:hAnsi="宋体" w:eastAsia="宋体" w:cs="宋体"/>
          <w:lang w:val="en-US" w:eastAsia="zh-CN"/>
        </w:rPr>
        <w:t>有</w:t>
      </w:r>
      <w:r>
        <w:rPr>
          <w:rFonts w:hint="eastAsia" w:ascii="宋体" w:hAnsi="宋体" w:cs="宋体"/>
          <w:lang w:val="en-US" w:eastAsia="zh-CN"/>
        </w:rPr>
        <w:t>一项欧盟标准</w:t>
      </w:r>
      <w:r>
        <w:rPr>
          <w:rFonts w:hint="eastAsia" w:ascii="宋体" w:hAnsi="宋体" w:eastAsia="宋体" w:cs="宋体"/>
          <w:lang w:val="en-US" w:eastAsia="zh-CN"/>
        </w:rPr>
        <w:t>EN 15025:2010《铜</w:t>
      </w:r>
      <w:r>
        <w:rPr>
          <w:rFonts w:hint="eastAsia" w:ascii="宋体" w:hAnsi="宋体" w:cs="宋体"/>
          <w:lang w:val="en-US" w:eastAsia="zh-CN"/>
        </w:rPr>
        <w:t>及</w:t>
      </w:r>
      <w:r>
        <w:rPr>
          <w:rFonts w:hint="eastAsia" w:ascii="宋体" w:hAnsi="宋体" w:eastAsia="宋体" w:cs="宋体"/>
          <w:lang w:val="en-US" w:eastAsia="zh-CN"/>
        </w:rPr>
        <w:t>铜合金</w:t>
      </w:r>
      <w:r>
        <w:rPr>
          <w:rFonts w:hint="eastAsia" w:ascii="宋体" w:hAnsi="宋体" w:cs="宋体"/>
          <w:lang w:val="en-US" w:eastAsia="zh-CN"/>
        </w:rPr>
        <w:t xml:space="preserve"> 镁含量的</w:t>
      </w:r>
      <w:r>
        <w:rPr>
          <w:rFonts w:hint="eastAsia" w:ascii="宋体" w:hAnsi="宋体" w:eastAsia="宋体" w:cs="宋体"/>
          <w:lang w:val="en-US" w:eastAsia="zh-CN"/>
        </w:rPr>
        <w:t>测定</w:t>
      </w:r>
      <w:r>
        <w:rPr>
          <w:rFonts w:hint="eastAsia" w:ascii="宋体" w:hAnsi="宋体" w:cs="宋体"/>
          <w:lang w:val="en-US" w:eastAsia="zh-CN"/>
        </w:rPr>
        <w:t xml:space="preserve"> 火焰原子吸收法</w:t>
      </w:r>
      <w:r>
        <w:rPr>
          <w:rFonts w:hint="eastAsia" w:ascii="宋体" w:hAnsi="宋体" w:eastAsia="宋体" w:cs="宋体"/>
          <w:lang w:val="en-US" w:eastAsia="zh-CN"/>
        </w:rPr>
        <w:t>》</w:t>
      </w:r>
      <w:r>
        <w:rPr>
          <w:rFonts w:hint="eastAsia" w:ascii="宋体" w:hAnsi="宋体" w:cs="宋体"/>
          <w:lang w:val="en-US" w:eastAsia="zh-CN"/>
        </w:rPr>
        <w:t>规定了铜及铜合金中镁含量的测定方法，该标准镁含量</w:t>
      </w:r>
      <w:r>
        <w:rPr>
          <w:rFonts w:hint="eastAsia" w:ascii="宋体" w:hAnsi="宋体" w:eastAsia="宋体" w:cs="宋体"/>
          <w:lang w:val="en-US" w:eastAsia="zh-CN"/>
        </w:rPr>
        <w:t>测定范围</w:t>
      </w:r>
      <w:r>
        <w:rPr>
          <w:rFonts w:hint="eastAsia" w:ascii="宋体" w:hAnsi="宋体" w:cs="宋体"/>
          <w:lang w:val="en-US" w:eastAsia="zh-CN"/>
        </w:rPr>
        <w:t>为</w:t>
      </w:r>
      <w:r>
        <w:rPr>
          <w:rFonts w:hint="eastAsia" w:ascii="宋体" w:hAnsi="宋体" w:eastAsia="宋体" w:cs="宋体"/>
          <w:lang w:val="en-US" w:eastAsia="zh-CN"/>
        </w:rPr>
        <w:t>0.00</w:t>
      </w:r>
      <w:r>
        <w:rPr>
          <w:rFonts w:hint="eastAsia" w:ascii="宋体" w:hAnsi="宋体" w:cs="宋体"/>
          <w:lang w:val="en-US" w:eastAsia="zh-CN"/>
        </w:rPr>
        <w:t>1</w:t>
      </w:r>
      <w:r>
        <w:rPr>
          <w:rFonts w:hint="eastAsia" w:ascii="宋体" w:hAnsi="宋体" w:eastAsia="宋体" w:cs="宋体"/>
          <w:lang w:val="en-US" w:eastAsia="zh-CN"/>
        </w:rPr>
        <w:t>%～0.</w:t>
      </w:r>
      <w:r>
        <w:rPr>
          <w:rFonts w:hint="eastAsia" w:ascii="宋体" w:hAnsi="宋体" w:cs="宋体"/>
          <w:lang w:val="en-US" w:eastAsia="zh-CN"/>
        </w:rPr>
        <w:t>20</w:t>
      </w:r>
      <w:r>
        <w:rPr>
          <w:rFonts w:hint="eastAsia" w:ascii="宋体" w:hAnsi="宋体" w:eastAsia="宋体" w:cs="宋体"/>
          <w:lang w:val="en-US" w:eastAsia="zh-CN"/>
        </w:rPr>
        <w:t>%</w:t>
      </w:r>
      <w:r>
        <w:rPr>
          <w:rFonts w:hint="eastAsia" w:ascii="宋体" w:hAnsi="宋体" w:cs="宋体"/>
          <w:lang w:val="en-US" w:eastAsia="zh-CN"/>
        </w:rPr>
        <w:t>，该方法检测范围偏低，</w:t>
      </w:r>
      <w:r>
        <w:rPr>
          <w:rFonts w:hint="eastAsia" w:ascii="宋体" w:hAnsi="宋体" w:eastAsia="宋体" w:cs="宋体"/>
          <w:lang w:val="en-US" w:eastAsia="zh-CN"/>
        </w:rPr>
        <w:t>无法满足</w:t>
      </w:r>
      <w:r>
        <w:rPr>
          <w:rFonts w:hint="eastAsia" w:ascii="宋体" w:hAnsi="宋体" w:cs="宋体"/>
          <w:lang w:val="en-US" w:eastAsia="zh-CN"/>
        </w:rPr>
        <w:t>镁含量</w:t>
      </w:r>
      <w:r>
        <w:rPr>
          <w:rFonts w:hint="eastAsia" w:ascii="宋体" w:hAnsi="宋体" w:eastAsia="宋体" w:cs="宋体"/>
          <w:lang w:val="en-US" w:eastAsia="zh-CN"/>
        </w:rPr>
        <w:t>上限为</w:t>
      </w:r>
      <w:r>
        <w:rPr>
          <w:rFonts w:hint="eastAsia" w:ascii="宋体" w:hAnsi="宋体" w:cs="宋体"/>
          <w:lang w:val="en-US" w:eastAsia="zh-CN"/>
        </w:rPr>
        <w:t>2.</w:t>
      </w:r>
      <w:r>
        <w:rPr>
          <w:rFonts w:hint="eastAsia" w:ascii="宋体" w:hAnsi="宋体" w:eastAsia="宋体" w:cs="宋体"/>
          <w:lang w:val="en-US" w:eastAsia="zh-CN"/>
        </w:rPr>
        <w:t>0%的铜及铜合金</w:t>
      </w:r>
      <w:r>
        <w:rPr>
          <w:rFonts w:hint="eastAsia" w:ascii="宋体" w:hAnsi="宋体" w:cs="宋体"/>
          <w:lang w:val="en-US" w:eastAsia="zh-CN"/>
        </w:rPr>
        <w:t>的检测需求</w:t>
      </w:r>
      <w:r>
        <w:rPr>
          <w:rFonts w:hint="eastAsia" w:ascii="宋体" w:hAnsi="宋体" w:eastAsia="宋体" w:cs="宋体"/>
          <w:lang w:val="en-US" w:eastAsia="zh-CN"/>
        </w:rPr>
        <w:t>。</w:t>
      </w:r>
    </w:p>
    <w:p w14:paraId="5C7E22A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起草单位经过全面调研，确定了含量范围和初步方案，经过为大量的试验和生产实际应用，确定方案准确度高，精密度好，于是向全国有色金属标准化技术委员会提交了立项建议书。</w:t>
      </w:r>
    </w:p>
    <w:p w14:paraId="760FE36F">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imes New Roman" w:hAnsi="Times New Roman" w:eastAsia="宋体" w:cs="Times New Roman"/>
          <w:b/>
          <w:bCs w:val="0"/>
          <w:sz w:val="24"/>
          <w:szCs w:val="24"/>
          <w:lang w:val="en-US" w:eastAsia="zh-CN"/>
        </w:rPr>
      </w:pPr>
      <w:r>
        <w:rPr>
          <w:rFonts w:hint="eastAsia" w:ascii="黑体" w:hAnsi="黑体" w:eastAsia="黑体" w:cs="黑体"/>
          <w:b w:val="0"/>
          <w:bCs w:val="0"/>
          <w:kern w:val="2"/>
          <w:sz w:val="21"/>
          <w:szCs w:val="21"/>
          <w:lang w:val="en-US" w:eastAsia="zh-CN"/>
        </w:rPr>
        <w:t>2.</w:t>
      </w:r>
      <w:r>
        <w:rPr>
          <w:rFonts w:hint="default" w:ascii="黑体" w:hAnsi="黑体" w:eastAsia="黑体" w:cs="黑体"/>
          <w:b w:val="0"/>
          <w:bCs w:val="0"/>
          <w:kern w:val="2"/>
          <w:sz w:val="21"/>
          <w:szCs w:val="21"/>
          <w:lang w:val="en-US" w:eastAsia="zh-CN"/>
        </w:rPr>
        <w:t>立项阶段</w:t>
      </w:r>
    </w:p>
    <w:p w14:paraId="52A817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根据2022年2月国家标准化管理委员会下达的《关于开展推荐性国家标准复审工作的通知（国标委发[2022]10号）》的要求</w:t>
      </w:r>
      <w:r>
        <w:rPr>
          <w:rFonts w:hint="eastAsia" w:ascii="宋体" w:hAnsi="宋体" w:cs="宋体"/>
          <w:lang w:val="en-US" w:eastAsia="zh-CN"/>
        </w:rPr>
        <w:t>,</w:t>
      </w:r>
      <w:r>
        <w:rPr>
          <w:rFonts w:hint="eastAsia" w:ascii="宋体" w:hAnsi="宋体" w:eastAsia="宋体" w:cs="宋体"/>
          <w:lang w:val="en-US" w:eastAsia="zh-CN"/>
        </w:rPr>
        <w:t>202</w:t>
      </w:r>
      <w:r>
        <w:rPr>
          <w:rFonts w:hint="eastAsia" w:ascii="宋体" w:hAnsi="宋体" w:cs="宋体"/>
          <w:lang w:val="en-US" w:eastAsia="zh-CN"/>
        </w:rPr>
        <w:t>2</w:t>
      </w:r>
      <w:r>
        <w:rPr>
          <w:rFonts w:hint="eastAsia" w:ascii="宋体" w:hAnsi="宋体" w:eastAsia="宋体" w:cs="宋体"/>
          <w:lang w:val="en-US" w:eastAsia="zh-CN"/>
        </w:rPr>
        <w:t>年</w:t>
      </w:r>
      <w:r>
        <w:rPr>
          <w:rFonts w:hint="eastAsia" w:ascii="宋体" w:hAnsi="宋体" w:cs="宋体"/>
          <w:lang w:val="en-US" w:eastAsia="zh-CN"/>
        </w:rPr>
        <w:t>5</w:t>
      </w:r>
      <w:r>
        <w:rPr>
          <w:rFonts w:hint="eastAsia" w:ascii="宋体" w:hAnsi="宋体" w:eastAsia="宋体" w:cs="宋体"/>
          <w:lang w:val="en-US" w:eastAsia="zh-CN"/>
        </w:rPr>
        <w:t>月，全国有色标准化技术委员会</w:t>
      </w:r>
      <w:r>
        <w:rPr>
          <w:rFonts w:hint="eastAsia" w:ascii="宋体" w:hAnsi="宋体" w:cs="宋体"/>
          <w:lang w:val="en-US" w:eastAsia="zh-CN"/>
        </w:rPr>
        <w:t>通过网络会议</w:t>
      </w:r>
      <w:r>
        <w:rPr>
          <w:rFonts w:hint="eastAsia" w:ascii="宋体" w:hAnsi="宋体" w:eastAsia="宋体" w:cs="宋体"/>
          <w:lang w:val="en-US" w:eastAsia="zh-CN"/>
        </w:rPr>
        <w:t xml:space="preserve">召开了项目论证会，会上中铝洛阳铜加工有限公司向全国有色标准化技术委员会重金属分标委全体委员会提交了《铜及铜合金化学分析方法 </w:t>
      </w:r>
      <w:r>
        <w:rPr>
          <w:rFonts w:hint="eastAsia" w:ascii="宋体" w:hAnsi="宋体" w:cs="宋体"/>
          <w:lang w:val="en-US" w:eastAsia="zh-CN"/>
        </w:rPr>
        <w:t>第18部分：镁</w:t>
      </w:r>
      <w:r>
        <w:rPr>
          <w:rFonts w:hint="eastAsia" w:ascii="宋体" w:hAnsi="宋体" w:eastAsia="宋体" w:cs="宋体"/>
          <w:lang w:val="en-US" w:eastAsia="zh-CN"/>
        </w:rPr>
        <w:t>含量的测定》项目建议书、草案及立项报告等材料，经全体委员论证同意立项。随后由秘书处组织全体委员网络投票，投票通过后转报给工业和信息化部科技司，并挂网向社会公开征求意见。</w:t>
      </w:r>
    </w:p>
    <w:p w14:paraId="4AEE5E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kern w:val="0"/>
          <w:sz w:val="24"/>
          <w:lang w:val="en-US" w:eastAsia="zh-CN"/>
        </w:rPr>
      </w:pPr>
      <w:r>
        <w:rPr>
          <w:rFonts w:hint="eastAsia" w:ascii="宋体" w:hAnsi="宋体" w:eastAsia="宋体" w:cs="宋体"/>
          <w:lang w:val="en-US" w:eastAsia="zh-CN"/>
        </w:rPr>
        <w:t>20</w:t>
      </w:r>
      <w:r>
        <w:rPr>
          <w:rFonts w:hint="eastAsia" w:ascii="宋体" w:hAnsi="宋体" w:cs="宋体"/>
          <w:lang w:val="en-US" w:eastAsia="zh-CN"/>
        </w:rPr>
        <w:t>xx</w:t>
      </w:r>
      <w:r>
        <w:rPr>
          <w:rFonts w:hint="eastAsia" w:ascii="宋体" w:hAnsi="宋体" w:eastAsia="宋体" w:cs="宋体"/>
          <w:lang w:val="en-US" w:eastAsia="zh-CN"/>
        </w:rPr>
        <w:t>年</w:t>
      </w:r>
      <w:r>
        <w:rPr>
          <w:rFonts w:hint="eastAsia" w:ascii="宋体" w:hAnsi="宋体" w:cs="宋体"/>
          <w:lang w:val="en-US" w:eastAsia="zh-CN"/>
        </w:rPr>
        <w:t>xx</w:t>
      </w:r>
      <w:r>
        <w:rPr>
          <w:rFonts w:hint="eastAsia" w:ascii="宋体" w:hAnsi="宋体" w:eastAsia="宋体" w:cs="宋体"/>
          <w:lang w:val="en-US" w:eastAsia="zh-CN"/>
        </w:rPr>
        <w:t>月，国家标准化管理委员会发布了《国家标准化管理委员会关于下达</w:t>
      </w:r>
      <w:r>
        <w:rPr>
          <w:rFonts w:hint="eastAsia" w:ascii="宋体" w:hAnsi="宋体" w:cs="宋体"/>
          <w:lang w:val="en-US" w:eastAsia="zh-CN"/>
        </w:rPr>
        <w:t>xxxxxxxxxx</w:t>
      </w:r>
      <w:r>
        <w:rPr>
          <w:rFonts w:hint="eastAsia" w:ascii="宋体" w:hAnsi="宋体" w:eastAsia="宋体" w:cs="宋体"/>
          <w:lang w:val="en-US" w:eastAsia="zh-CN"/>
        </w:rPr>
        <w:t xml:space="preserve">的通知》，下达修订《铜及铜合金化学分析方法 </w:t>
      </w:r>
      <w:r>
        <w:rPr>
          <w:rFonts w:hint="eastAsia" w:ascii="宋体" w:hAnsi="宋体" w:cs="宋体"/>
          <w:lang w:val="en-US" w:eastAsia="zh-CN"/>
        </w:rPr>
        <w:t>第18部分</w:t>
      </w:r>
      <w:r>
        <w:rPr>
          <w:rFonts w:hint="eastAsia" w:ascii="宋体" w:hAnsi="宋体" w:eastAsia="宋体" w:cs="宋体"/>
          <w:lang w:val="en-US" w:eastAsia="zh-CN"/>
        </w:rPr>
        <w:t xml:space="preserve"> </w:t>
      </w:r>
      <w:r>
        <w:rPr>
          <w:rFonts w:hint="eastAsia" w:ascii="宋体" w:hAnsi="宋体" w:cs="宋体"/>
          <w:lang w:val="en-US" w:eastAsia="zh-CN"/>
        </w:rPr>
        <w:t>镁</w:t>
      </w:r>
      <w:r>
        <w:rPr>
          <w:rFonts w:hint="eastAsia" w:ascii="宋体" w:hAnsi="宋体" w:eastAsia="宋体" w:cs="宋体"/>
          <w:lang w:val="en-US" w:eastAsia="zh-CN"/>
        </w:rPr>
        <w:t>含量的测定》国家标准的任务计划，计划号为</w:t>
      </w:r>
      <w:r>
        <w:rPr>
          <w:rFonts w:hint="eastAsia" w:ascii="宋体" w:hAnsi="宋体" w:cs="宋体"/>
          <w:lang w:val="en-US" w:eastAsia="zh-CN"/>
        </w:rPr>
        <w:t>xxxxxxxxxx</w:t>
      </w:r>
      <w:r>
        <w:rPr>
          <w:rFonts w:hint="eastAsia" w:ascii="宋体" w:hAnsi="宋体" w:eastAsia="宋体" w:cs="宋体"/>
          <w:lang w:val="en-US" w:eastAsia="zh-CN"/>
        </w:rPr>
        <w:t>，项目完成时限为202</w:t>
      </w:r>
      <w:r>
        <w:rPr>
          <w:rFonts w:hint="eastAsia" w:ascii="宋体" w:hAnsi="宋体" w:cs="宋体"/>
          <w:lang w:val="en-US" w:eastAsia="zh-CN"/>
        </w:rPr>
        <w:t>x</w:t>
      </w:r>
      <w:r>
        <w:rPr>
          <w:rFonts w:hint="eastAsia" w:ascii="宋体" w:hAnsi="宋体" w:eastAsia="宋体" w:cs="宋体"/>
          <w:lang w:val="en-US" w:eastAsia="zh-CN"/>
        </w:rPr>
        <w:t>年</w:t>
      </w:r>
      <w:r>
        <w:rPr>
          <w:rFonts w:hint="eastAsia" w:ascii="宋体" w:hAnsi="宋体" w:cs="宋体"/>
          <w:lang w:val="en-US" w:eastAsia="zh-CN"/>
        </w:rPr>
        <w:t>xx</w:t>
      </w:r>
      <w:r>
        <w:rPr>
          <w:rFonts w:hint="eastAsia" w:ascii="宋体" w:hAnsi="宋体" w:eastAsia="宋体" w:cs="宋体"/>
          <w:lang w:val="en-US" w:eastAsia="zh-CN"/>
        </w:rPr>
        <w:t>月</w:t>
      </w:r>
      <w:r>
        <w:rPr>
          <w:rFonts w:hint="eastAsia" w:ascii="宋体" w:hAnsi="宋体" w:cs="宋体"/>
          <w:lang w:val="en-US" w:eastAsia="zh-CN"/>
        </w:rPr>
        <w:t>，</w:t>
      </w:r>
      <w:r>
        <w:rPr>
          <w:rFonts w:hint="eastAsia" w:ascii="宋体" w:hAnsi="宋体" w:eastAsia="宋体" w:cs="宋体"/>
          <w:lang w:val="en-US" w:eastAsia="zh-CN"/>
        </w:rPr>
        <w:t>技术归口单位为全国有色金属标准化技术委员会。</w:t>
      </w:r>
    </w:p>
    <w:p w14:paraId="289528EB">
      <w:pPr>
        <w:widowControl w:val="0"/>
        <w:numPr>
          <w:ilvl w:val="0"/>
          <w:numId w:val="0"/>
        </w:numPr>
        <w:wordWrap/>
        <w:adjustRightInd/>
        <w:snapToGrid/>
        <w:spacing w:before="0" w:beforeLines="0" w:after="0" w:afterLines="0" w:line="360" w:lineRule="auto"/>
        <w:ind w:leftChars="200" w:right="0"/>
        <w:jc w:val="left"/>
        <w:textAlignment w:val="auto"/>
        <w:outlineLvl w:val="3"/>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起草阶段</w:t>
      </w:r>
    </w:p>
    <w:p w14:paraId="20BAB593">
      <w:pPr>
        <w:widowControl w:val="0"/>
        <w:numPr>
          <w:ilvl w:val="0"/>
          <w:numId w:val="0"/>
        </w:numPr>
        <w:wordWrap/>
        <w:adjustRightInd/>
        <w:snapToGrid/>
        <w:spacing w:before="0" w:beforeLines="0" w:after="0" w:afterLines="0" w:line="360" w:lineRule="auto"/>
        <w:ind w:leftChars="200" w:right="0"/>
        <w:jc w:val="left"/>
        <w:textAlignment w:val="auto"/>
        <w:outlineLvl w:val="4"/>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1任务落实</w:t>
      </w:r>
    </w:p>
    <w:p w14:paraId="6E6ED3E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中铝洛阳铜加工有限公司接到任务后立即组织技术人员成立了标准编制组，制定了该标准的研究内容、技术路线、任务分工和进度安排。在拟制定分析方法开展了多方调研、资料收集后进行试验工作，包括加热功率、加标回收及精密度试验等，最终形成了《标准草案》。</w:t>
      </w:r>
    </w:p>
    <w:p w14:paraId="5C13C04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lang w:val="en-US" w:eastAsia="zh-CN"/>
        </w:rPr>
      </w:pPr>
      <w:r>
        <w:rPr>
          <w:rFonts w:hint="eastAsia" w:ascii="宋体" w:hAnsi="宋体" w:eastAsia="宋体" w:cs="宋体"/>
          <w:lang w:val="en-US" w:eastAsia="zh-CN"/>
        </w:rPr>
        <w:t>202</w:t>
      </w:r>
      <w:r>
        <w:rPr>
          <w:rFonts w:hint="eastAsia" w:ascii="宋体" w:hAnsi="宋体" w:cs="宋体"/>
          <w:lang w:val="en-US" w:eastAsia="zh-CN"/>
        </w:rPr>
        <w:t>3</w:t>
      </w:r>
      <w:r>
        <w:rPr>
          <w:rFonts w:hint="eastAsia" w:ascii="宋体" w:hAnsi="宋体" w:eastAsia="宋体" w:cs="宋体"/>
          <w:lang w:val="en-US" w:eastAsia="zh-CN"/>
        </w:rPr>
        <w:t>年</w:t>
      </w:r>
      <w:r>
        <w:rPr>
          <w:rFonts w:hint="eastAsia" w:ascii="宋体" w:hAnsi="宋体" w:cs="宋体"/>
          <w:lang w:val="en-US" w:eastAsia="zh-CN"/>
        </w:rPr>
        <w:t>11</w:t>
      </w:r>
      <w:r>
        <w:rPr>
          <w:rFonts w:hint="eastAsia" w:ascii="宋体" w:hAnsi="宋体" w:eastAsia="宋体" w:cs="宋体"/>
          <w:lang w:val="en-US" w:eastAsia="zh-CN"/>
        </w:rPr>
        <w:t>月1日～</w:t>
      </w:r>
      <w:r>
        <w:rPr>
          <w:rFonts w:hint="eastAsia" w:ascii="宋体" w:hAnsi="宋体" w:cs="宋体"/>
          <w:lang w:val="en-US" w:eastAsia="zh-CN"/>
        </w:rPr>
        <w:t>11</w:t>
      </w:r>
      <w:r>
        <w:rPr>
          <w:rFonts w:hint="eastAsia" w:ascii="宋体" w:hAnsi="宋体" w:eastAsia="宋体" w:cs="宋体"/>
          <w:lang w:val="en-US" w:eastAsia="zh-CN"/>
        </w:rPr>
        <w:t>月</w:t>
      </w:r>
      <w:r>
        <w:rPr>
          <w:rFonts w:hint="eastAsia" w:ascii="宋体" w:hAnsi="宋体" w:cs="宋体"/>
          <w:lang w:val="en-US" w:eastAsia="zh-CN"/>
        </w:rPr>
        <w:t>3</w:t>
      </w:r>
      <w:r>
        <w:rPr>
          <w:rFonts w:hint="eastAsia" w:ascii="宋体" w:hAnsi="宋体" w:eastAsia="宋体" w:cs="宋体"/>
          <w:lang w:val="en-US" w:eastAsia="zh-CN"/>
        </w:rPr>
        <w:t>日在</w:t>
      </w:r>
      <w:r>
        <w:rPr>
          <w:rFonts w:hint="eastAsia" w:ascii="宋体" w:hAnsi="宋体" w:cs="宋体"/>
          <w:lang w:val="en-US" w:eastAsia="zh-CN"/>
        </w:rPr>
        <w:t>云南昆明</w:t>
      </w:r>
      <w:r>
        <w:rPr>
          <w:rFonts w:hint="eastAsia" w:ascii="宋体" w:hAnsi="宋体" w:eastAsia="宋体" w:cs="宋体"/>
          <w:lang w:val="en-US" w:eastAsia="zh-CN"/>
        </w:rPr>
        <w:t>由全国有色金属标准化技术委员会组织的第一次工作会议上，对该标准的修订进行了分工和任务落实，会上确定了由中铝洛阳铜加工有限公司牵头负责</w:t>
      </w:r>
      <w:r>
        <w:rPr>
          <w:rFonts w:hint="eastAsia" w:ascii="宋体" w:hAnsi="宋体" w:cs="宋体"/>
          <w:lang w:val="en-US" w:eastAsia="zh-CN"/>
        </w:rPr>
        <w:t>、</w:t>
      </w:r>
      <w:r>
        <w:rPr>
          <w:rFonts w:hint="eastAsia" w:ascii="宋体" w:hAnsi="宋体" w:eastAsia="宋体" w:cs="宋体"/>
          <w:sz w:val="21"/>
          <w:szCs w:val="21"/>
          <w:lang w:val="en-US" w:eastAsia="zh-CN"/>
        </w:rPr>
        <w:t>攀钢集团沈阳钛金属新材料有限公司</w:t>
      </w:r>
      <w:r>
        <w:rPr>
          <w:rFonts w:hint="eastAsia" w:ascii="宋体" w:hAnsi="宋体" w:cs="宋体"/>
          <w:sz w:val="21"/>
          <w:szCs w:val="21"/>
          <w:lang w:val="en-US" w:eastAsia="zh-CN"/>
        </w:rPr>
        <w:t>协助开展</w:t>
      </w:r>
      <w:r>
        <w:rPr>
          <w:rFonts w:hint="eastAsia" w:ascii="宋体" w:hAnsi="宋体" w:eastAsia="宋体" w:cs="宋体"/>
          <w:lang w:val="en-US" w:eastAsia="zh-CN"/>
        </w:rPr>
        <w:t>《铜及铜合金化学分析方法</w:t>
      </w:r>
      <w:r>
        <w:rPr>
          <w:rFonts w:hint="eastAsia" w:ascii="宋体" w:hAnsi="宋体" w:cs="宋体"/>
          <w:lang w:val="en-US" w:eastAsia="zh-CN"/>
        </w:rPr>
        <w:t xml:space="preserve"> 第18部分</w:t>
      </w:r>
      <w:r>
        <w:rPr>
          <w:rFonts w:hint="eastAsia" w:ascii="宋体" w:hAnsi="宋体" w:eastAsia="宋体" w:cs="宋体"/>
          <w:lang w:val="en-US" w:eastAsia="zh-CN"/>
        </w:rPr>
        <w:t xml:space="preserve"> </w:t>
      </w:r>
      <w:r>
        <w:rPr>
          <w:rFonts w:hint="eastAsia" w:ascii="宋体" w:hAnsi="宋体" w:cs="宋体"/>
          <w:lang w:val="en-US" w:eastAsia="zh-CN"/>
        </w:rPr>
        <w:t>镁</w:t>
      </w:r>
      <w:r>
        <w:rPr>
          <w:rFonts w:hint="eastAsia" w:ascii="宋体" w:hAnsi="宋体" w:eastAsia="宋体" w:cs="宋体"/>
          <w:lang w:val="en-US" w:eastAsia="zh-CN"/>
        </w:rPr>
        <w:t>含量的测定》的起草工作，由</w:t>
      </w:r>
      <w:r>
        <w:rPr>
          <w:rFonts w:hint="eastAsia" w:ascii="Times New Roman" w:hAnsi="Times New Roman" w:cs="Times New Roman"/>
          <w:lang w:val="en-US" w:eastAsia="zh-CN"/>
        </w:rPr>
        <w:t>荆门市格林美新材料有限公司、山东中金岭南铜业有限责任公司、江西铜业股份有限公司、国标(北京）检验认证有限公司、广东省科学院工业分析检测中心、铜陵有色金属集团控股有限公司、中国船舶集团有限公司第七二五研究所（洛阳船舶材料研究所）、厦门双瑞材料研究院有限公司、上海有色金属工业技术监测中心有限公司、紫金矿业集团股份有限公司、北矿检测技术股份有限公司、安徽国家铜铅锌质检中心、大冶有色设计研究院有限公司</w:t>
      </w:r>
      <w:r>
        <w:rPr>
          <w:rFonts w:hint="eastAsia" w:ascii="宋体" w:hAnsi="宋体" w:eastAsia="宋体" w:cs="宋体"/>
          <w:lang w:val="en-US" w:eastAsia="zh-CN"/>
        </w:rPr>
        <w:t>协助</w:t>
      </w:r>
      <w:r>
        <w:rPr>
          <w:rFonts w:hint="eastAsia" w:ascii="宋体" w:hAnsi="宋体" w:cs="宋体"/>
          <w:lang w:val="en-US" w:eastAsia="zh-CN"/>
        </w:rPr>
        <w:t>验证</w:t>
      </w:r>
      <w:r>
        <w:rPr>
          <w:rFonts w:hint="eastAsia" w:ascii="宋体" w:hAnsi="宋体" w:eastAsia="宋体" w:cs="宋体"/>
          <w:lang w:val="en-US" w:eastAsia="zh-CN"/>
        </w:rPr>
        <w:t>，明确了所采用的方法，同时确定了样品</w:t>
      </w:r>
      <w:r>
        <w:rPr>
          <w:rFonts w:hint="eastAsia" w:ascii="宋体" w:hAnsi="宋体" w:cs="宋体"/>
          <w:lang w:val="en-US" w:eastAsia="zh-CN"/>
        </w:rPr>
        <w:t>提供</w:t>
      </w:r>
      <w:r>
        <w:rPr>
          <w:rFonts w:hint="eastAsia" w:ascii="宋体" w:hAnsi="宋体" w:eastAsia="宋体" w:cs="宋体"/>
          <w:lang w:val="en-US" w:eastAsia="zh-CN"/>
        </w:rPr>
        <w:t>单位、</w:t>
      </w:r>
      <w:r>
        <w:rPr>
          <w:rFonts w:hint="eastAsia" w:ascii="宋体" w:hAnsi="宋体" w:cs="宋体"/>
          <w:lang w:val="en-US" w:eastAsia="zh-CN"/>
        </w:rPr>
        <w:t>试验验证单位、</w:t>
      </w:r>
      <w:r>
        <w:rPr>
          <w:rFonts w:hint="eastAsia" w:ascii="宋体" w:hAnsi="宋体" w:eastAsia="宋体" w:cs="宋体"/>
          <w:lang w:val="en-US" w:eastAsia="zh-CN"/>
        </w:rPr>
        <w:t>进度安排等事项</w:t>
      </w:r>
      <w:r>
        <w:rPr>
          <w:rFonts w:hint="eastAsia" w:ascii="宋体" w:hAnsi="宋体" w:cs="宋体"/>
          <w:lang w:val="en-US" w:eastAsia="zh-CN"/>
        </w:rPr>
        <w:t>。</w:t>
      </w:r>
    </w:p>
    <w:p w14:paraId="340B1446">
      <w:pPr>
        <w:widowControl w:val="0"/>
        <w:numPr>
          <w:ilvl w:val="0"/>
          <w:numId w:val="0"/>
        </w:numPr>
        <w:wordWrap/>
        <w:adjustRightInd/>
        <w:snapToGrid/>
        <w:spacing w:before="0" w:beforeLines="0" w:after="0" w:afterLines="0" w:line="360" w:lineRule="auto"/>
        <w:ind w:leftChars="200" w:right="0"/>
        <w:jc w:val="left"/>
        <w:textAlignment w:val="auto"/>
        <w:outlineLvl w:val="4"/>
        <w:rPr>
          <w:rFonts w:hint="eastAsia"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2样品收集及试验研究</w:t>
      </w:r>
    </w:p>
    <w:p w14:paraId="3115CC0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宋体" w:hAnsi="宋体" w:eastAsia="宋体" w:cs="宋体"/>
          <w:lang w:val="en-US" w:eastAsia="zh-CN"/>
        </w:rPr>
      </w:pPr>
      <w:r>
        <w:rPr>
          <w:rFonts w:hint="default" w:ascii="宋体" w:hAnsi="宋体" w:eastAsia="宋体" w:cs="宋体"/>
          <w:lang w:val="en-US" w:eastAsia="zh-CN"/>
        </w:rPr>
        <w:t>中铝洛阳铜加工有限公司根据</w:t>
      </w:r>
      <w:r>
        <w:rPr>
          <w:rFonts w:hint="eastAsia" w:ascii="宋体" w:hAnsi="宋体" w:cs="宋体"/>
          <w:lang w:val="en-US" w:eastAsia="zh-CN"/>
        </w:rPr>
        <w:t>国内外</w:t>
      </w:r>
      <w:r>
        <w:rPr>
          <w:rFonts w:hint="default" w:ascii="宋体" w:hAnsi="宋体" w:eastAsia="宋体" w:cs="宋体"/>
          <w:lang w:val="en-US" w:eastAsia="zh-CN"/>
        </w:rPr>
        <w:t>市场上铜及铜合金生产和应用情况，开展试验样品的选材、收集、和制备工作，充分考虑到试验样品的代表性。共收集制备了铜及铜合金</w:t>
      </w:r>
      <w:r>
        <w:rPr>
          <w:rFonts w:hint="eastAsia" w:ascii="宋体" w:hAnsi="宋体" w:cs="宋体"/>
          <w:lang w:val="en-US" w:eastAsia="zh-CN"/>
        </w:rPr>
        <w:t>中不同梯度的镁含量</w:t>
      </w:r>
      <w:r>
        <w:rPr>
          <w:rFonts w:hint="default" w:ascii="宋体" w:hAnsi="宋体" w:eastAsia="宋体" w:cs="宋体"/>
          <w:lang w:val="en-US" w:eastAsia="zh-CN"/>
        </w:rPr>
        <w:t>样品共计</w:t>
      </w:r>
      <w:r>
        <w:rPr>
          <w:rFonts w:hint="eastAsia" w:ascii="宋体" w:hAnsi="宋体" w:cs="宋体"/>
          <w:lang w:val="en-US" w:eastAsia="zh-CN"/>
        </w:rPr>
        <w:t>4</w:t>
      </w:r>
      <w:r>
        <w:rPr>
          <w:rFonts w:hint="default" w:ascii="宋体" w:hAnsi="宋体" w:eastAsia="宋体" w:cs="宋体"/>
          <w:lang w:val="en-US" w:eastAsia="zh-CN"/>
        </w:rPr>
        <w:t>批</w:t>
      </w:r>
      <w:r>
        <w:rPr>
          <w:rFonts w:hint="eastAsia" w:ascii="宋体" w:hAnsi="宋体" w:cs="宋体"/>
          <w:lang w:val="en-US" w:eastAsia="zh-CN"/>
        </w:rPr>
        <w:t>。其中标准样品1批，实际产品样品3批</w:t>
      </w:r>
      <w:r>
        <w:rPr>
          <w:rFonts w:hint="default" w:ascii="宋体" w:hAnsi="宋体" w:eastAsia="宋体" w:cs="宋体"/>
          <w:lang w:val="en-US" w:eastAsia="zh-CN"/>
        </w:rPr>
        <w:t>。以上样品作为本标准统一的试验样品，相关信息见表2所示。</w:t>
      </w:r>
    </w:p>
    <w:p w14:paraId="1AB06A4F">
      <w:pPr>
        <w:spacing w:beforeLines="50" w:afterLines="50"/>
        <w:jc w:val="center"/>
        <w:rPr>
          <w:rFonts w:hint="default" w:ascii="黑体" w:hAnsi="黑体" w:eastAsia="黑体"/>
          <w:color w:val="000000"/>
          <w:kern w:val="0"/>
          <w:szCs w:val="21"/>
          <w:lang w:val="en-US" w:eastAsia="zh-CN"/>
        </w:rPr>
      </w:pPr>
      <w:r>
        <w:rPr>
          <w:rFonts w:hint="eastAsia" w:ascii="黑体" w:hAnsi="黑体" w:eastAsia="黑体"/>
          <w:color w:val="000000"/>
          <w:kern w:val="0"/>
          <w:szCs w:val="21"/>
          <w:lang w:val="en-US" w:eastAsia="zh-CN"/>
        </w:rPr>
        <w:t>表2 本标准试验样品的基本信息</w:t>
      </w:r>
    </w:p>
    <w:tbl>
      <w:tblPr>
        <w:tblStyle w:val="12"/>
        <w:tblW w:w="8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596"/>
        <w:gridCol w:w="1447"/>
        <w:gridCol w:w="1447"/>
        <w:gridCol w:w="1942"/>
      </w:tblGrid>
      <w:tr w14:paraId="47E4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82" w:type="dxa"/>
            <w:vAlign w:val="center"/>
          </w:tcPr>
          <w:p w14:paraId="77FD6144">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序号</w:t>
            </w:r>
          </w:p>
        </w:tc>
        <w:tc>
          <w:tcPr>
            <w:tcW w:w="1596" w:type="dxa"/>
            <w:vAlign w:val="center"/>
          </w:tcPr>
          <w:p w14:paraId="53E28BBF">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试样编号</w:t>
            </w:r>
          </w:p>
        </w:tc>
        <w:tc>
          <w:tcPr>
            <w:tcW w:w="1447" w:type="dxa"/>
            <w:vAlign w:val="center"/>
          </w:tcPr>
          <w:p w14:paraId="18CAF8D8">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样品状态</w:t>
            </w:r>
          </w:p>
        </w:tc>
        <w:tc>
          <w:tcPr>
            <w:tcW w:w="1447" w:type="dxa"/>
            <w:vAlign w:val="center"/>
          </w:tcPr>
          <w:p w14:paraId="2B3A35DC">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镁的含量水平，%</w:t>
            </w:r>
          </w:p>
        </w:tc>
        <w:tc>
          <w:tcPr>
            <w:tcW w:w="1942" w:type="dxa"/>
            <w:vAlign w:val="center"/>
          </w:tcPr>
          <w:p w14:paraId="2AF93048">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备注</w:t>
            </w:r>
          </w:p>
        </w:tc>
      </w:tr>
      <w:tr w14:paraId="5BE3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246201F1">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1</w:t>
            </w:r>
          </w:p>
        </w:tc>
        <w:tc>
          <w:tcPr>
            <w:tcW w:w="1596" w:type="dxa"/>
            <w:vAlign w:val="center"/>
          </w:tcPr>
          <w:p w14:paraId="40877A0E">
            <w:pPr>
              <w:jc w:val="center"/>
              <w:rPr>
                <w:rFonts w:hint="default" w:ascii="宋体" w:hAnsi="宋体"/>
                <w:bCs/>
                <w:color w:val="000000"/>
                <w:kern w:val="0"/>
                <w:sz w:val="18"/>
                <w:szCs w:val="18"/>
                <w:lang w:val="en-US" w:eastAsia="zh-CN"/>
              </w:rPr>
            </w:pPr>
            <w:r>
              <w:rPr>
                <w:rFonts w:hint="eastAsia" w:ascii="宋体" w:hAnsi="宋体" w:cs="宋体"/>
                <w:b w:val="0"/>
                <w:bCs w:val="0"/>
                <w:kern w:val="2"/>
                <w:sz w:val="18"/>
                <w:szCs w:val="18"/>
                <w:highlight w:val="none"/>
                <w:lang w:val="en-US" w:eastAsia="zh-CN"/>
              </w:rPr>
              <w:t>Mg1</w:t>
            </w:r>
          </w:p>
        </w:tc>
        <w:tc>
          <w:tcPr>
            <w:tcW w:w="1447" w:type="dxa"/>
            <w:vMerge w:val="restart"/>
            <w:vAlign w:val="center"/>
          </w:tcPr>
          <w:p w14:paraId="7CBC5601">
            <w:pPr>
              <w:jc w:val="center"/>
              <w:rPr>
                <w:rFonts w:hint="default" w:ascii="Times New Roman" w:hAnsi="Times New Roman" w:cs="Times New Roman"/>
                <w:bCs/>
                <w:color w:val="000000"/>
                <w:kern w:val="0"/>
                <w:sz w:val="18"/>
                <w:szCs w:val="18"/>
                <w:lang w:val="en-US" w:eastAsia="zh-CN"/>
              </w:rPr>
            </w:pPr>
            <w:r>
              <w:rPr>
                <w:rFonts w:hint="eastAsia" w:cs="Times New Roman"/>
                <w:bCs/>
                <w:color w:val="000000"/>
                <w:kern w:val="0"/>
                <w:sz w:val="18"/>
                <w:szCs w:val="18"/>
                <w:lang w:val="en-US" w:eastAsia="zh-CN"/>
              </w:rPr>
              <w:t>屑状</w:t>
            </w:r>
          </w:p>
        </w:tc>
        <w:tc>
          <w:tcPr>
            <w:tcW w:w="1447" w:type="dxa"/>
            <w:vAlign w:val="center"/>
          </w:tcPr>
          <w:p w14:paraId="4BBFA98A">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0.015</w:t>
            </w:r>
          </w:p>
        </w:tc>
        <w:tc>
          <w:tcPr>
            <w:tcW w:w="1942" w:type="dxa"/>
            <w:vAlign w:val="center"/>
          </w:tcPr>
          <w:p w14:paraId="1185BDB3">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标准样品</w:t>
            </w:r>
          </w:p>
        </w:tc>
      </w:tr>
      <w:tr w14:paraId="55D2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1E0A51E4">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2</w:t>
            </w:r>
          </w:p>
        </w:tc>
        <w:tc>
          <w:tcPr>
            <w:tcW w:w="1596" w:type="dxa"/>
            <w:vAlign w:val="center"/>
          </w:tcPr>
          <w:p w14:paraId="270521C7">
            <w:pPr>
              <w:jc w:val="center"/>
              <w:rPr>
                <w:rFonts w:hint="default" w:ascii="宋体" w:hAnsi="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Mg2</w:t>
            </w:r>
          </w:p>
        </w:tc>
        <w:tc>
          <w:tcPr>
            <w:tcW w:w="1447" w:type="dxa"/>
            <w:vMerge w:val="continue"/>
            <w:vAlign w:val="center"/>
          </w:tcPr>
          <w:p w14:paraId="4E286F4C">
            <w:pPr>
              <w:jc w:val="center"/>
              <w:rPr>
                <w:rFonts w:hint="default" w:ascii="宋体" w:hAnsi="宋体"/>
                <w:bCs/>
                <w:color w:val="000000"/>
                <w:kern w:val="0"/>
                <w:sz w:val="18"/>
                <w:szCs w:val="18"/>
                <w:lang w:val="en-US" w:eastAsia="zh-CN"/>
              </w:rPr>
            </w:pPr>
          </w:p>
        </w:tc>
        <w:tc>
          <w:tcPr>
            <w:tcW w:w="1447" w:type="dxa"/>
            <w:vAlign w:val="center"/>
          </w:tcPr>
          <w:p w14:paraId="2092B160">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0.1X</w:t>
            </w:r>
          </w:p>
        </w:tc>
        <w:tc>
          <w:tcPr>
            <w:tcW w:w="1942" w:type="dxa"/>
            <w:vAlign w:val="center"/>
          </w:tcPr>
          <w:p w14:paraId="0BA57E92">
            <w:pPr>
              <w:jc w:val="center"/>
              <w:rPr>
                <w:rFonts w:hint="eastAsia"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实际产品</w:t>
            </w:r>
          </w:p>
        </w:tc>
      </w:tr>
      <w:tr w14:paraId="7EAB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6C8228AF">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3</w:t>
            </w:r>
          </w:p>
        </w:tc>
        <w:tc>
          <w:tcPr>
            <w:tcW w:w="1596" w:type="dxa"/>
            <w:vAlign w:val="center"/>
          </w:tcPr>
          <w:p w14:paraId="768A44C3">
            <w:pPr>
              <w:jc w:val="center"/>
              <w:rPr>
                <w:rFonts w:hint="default" w:ascii="宋体" w:hAnsi="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Mg3</w:t>
            </w:r>
          </w:p>
        </w:tc>
        <w:tc>
          <w:tcPr>
            <w:tcW w:w="1447" w:type="dxa"/>
            <w:vMerge w:val="continue"/>
            <w:vAlign w:val="center"/>
          </w:tcPr>
          <w:p w14:paraId="33017F19">
            <w:pPr>
              <w:jc w:val="center"/>
              <w:rPr>
                <w:rFonts w:hint="default" w:ascii="宋体" w:hAnsi="宋体"/>
                <w:bCs/>
                <w:color w:val="000000"/>
                <w:kern w:val="0"/>
                <w:sz w:val="18"/>
                <w:szCs w:val="18"/>
                <w:lang w:val="en-US" w:eastAsia="zh-CN"/>
              </w:rPr>
            </w:pPr>
          </w:p>
        </w:tc>
        <w:tc>
          <w:tcPr>
            <w:tcW w:w="1447" w:type="dxa"/>
            <w:vAlign w:val="center"/>
          </w:tcPr>
          <w:p w14:paraId="635A57E7">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0.8X</w:t>
            </w:r>
          </w:p>
        </w:tc>
        <w:tc>
          <w:tcPr>
            <w:tcW w:w="1942" w:type="dxa"/>
            <w:vAlign w:val="center"/>
          </w:tcPr>
          <w:p w14:paraId="4164ED85">
            <w:pPr>
              <w:jc w:val="center"/>
              <w:rPr>
                <w:rFonts w:hint="eastAsia"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实际产品</w:t>
            </w:r>
          </w:p>
        </w:tc>
      </w:tr>
      <w:tr w14:paraId="3AB6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3E1DBA28">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4</w:t>
            </w:r>
          </w:p>
        </w:tc>
        <w:tc>
          <w:tcPr>
            <w:tcW w:w="1596" w:type="dxa"/>
            <w:vAlign w:val="center"/>
          </w:tcPr>
          <w:p w14:paraId="7135F7F3">
            <w:pPr>
              <w:jc w:val="center"/>
              <w:rPr>
                <w:rFonts w:hint="default" w:ascii="宋体" w:hAnsi="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Mg4</w:t>
            </w:r>
          </w:p>
        </w:tc>
        <w:tc>
          <w:tcPr>
            <w:tcW w:w="1447" w:type="dxa"/>
            <w:vMerge w:val="continue"/>
            <w:vAlign w:val="center"/>
          </w:tcPr>
          <w:p w14:paraId="38AFA818">
            <w:pPr>
              <w:jc w:val="center"/>
              <w:rPr>
                <w:rFonts w:hint="default" w:ascii="Times New Roman" w:hAnsi="Times New Roman" w:cs="Times New Roman"/>
                <w:bCs/>
                <w:color w:val="000000"/>
                <w:kern w:val="0"/>
                <w:sz w:val="18"/>
                <w:szCs w:val="18"/>
                <w:lang w:val="en-US" w:eastAsia="zh-CN"/>
              </w:rPr>
            </w:pPr>
          </w:p>
        </w:tc>
        <w:tc>
          <w:tcPr>
            <w:tcW w:w="1447" w:type="dxa"/>
            <w:vAlign w:val="center"/>
          </w:tcPr>
          <w:p w14:paraId="755F1BF0">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2.XX</w:t>
            </w:r>
          </w:p>
        </w:tc>
        <w:tc>
          <w:tcPr>
            <w:tcW w:w="1942" w:type="dxa"/>
            <w:vAlign w:val="center"/>
          </w:tcPr>
          <w:p w14:paraId="124062B0">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实际产品</w:t>
            </w:r>
          </w:p>
        </w:tc>
      </w:tr>
    </w:tbl>
    <w:p w14:paraId="4EB1D405">
      <w:pPr>
        <w:widowControl w:val="0"/>
        <w:numPr>
          <w:ilvl w:val="0"/>
          <w:numId w:val="0"/>
        </w:numPr>
        <w:wordWrap/>
        <w:adjustRightInd/>
        <w:snapToGrid/>
        <w:spacing w:before="0" w:beforeLines="0" w:after="0" w:afterLines="0" w:line="360" w:lineRule="auto"/>
        <w:ind w:right="0" w:firstLine="420" w:firstLineChars="200"/>
        <w:jc w:val="left"/>
        <w:textAlignment w:val="auto"/>
        <w:outlineLvl w:val="9"/>
        <w:rPr>
          <w:rFonts w:hint="default" w:ascii="宋体" w:hAnsi="宋体" w:eastAsia="宋体" w:cs="宋体"/>
          <w:lang w:val="en-US" w:eastAsia="zh-CN"/>
        </w:rPr>
      </w:pPr>
    </w:p>
    <w:p w14:paraId="0D6782E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宋体" w:hAnsi="宋体" w:cs="宋体"/>
          <w:lang w:val="en-US" w:eastAsia="zh-CN"/>
        </w:rPr>
      </w:pPr>
      <w:r>
        <w:rPr>
          <w:rFonts w:hint="eastAsia" w:ascii="宋体" w:hAnsi="宋体" w:cs="宋体"/>
          <w:lang w:val="en-US" w:eastAsia="zh-CN"/>
        </w:rPr>
        <w:t>2023年12月～2025年7月编制组开展大量试验研究工作，形成了标准文本和编制说明。试验内容主要包含仪器最佳工作条件、工作曲线线性、空白试验、干扰元素的消除、检测下限的确定以及方法相关精密度和准确度验证。</w:t>
      </w:r>
    </w:p>
    <w:p w14:paraId="2E88F1CE">
      <w:pPr>
        <w:pStyle w:val="4"/>
        <w:keepNext w:val="0"/>
        <w:keepLines w:val="0"/>
        <w:pageBreakBefore w:val="0"/>
        <w:widowControl w:val="0"/>
        <w:numPr>
          <w:ilvl w:val="0"/>
          <w:numId w:val="0"/>
        </w:numPr>
        <w:kinsoku/>
        <w:wordWrap/>
        <w:overflowPunct/>
        <w:topLinePunct w:val="0"/>
        <w:autoSpaceDE/>
        <w:autoSpaceDN/>
        <w:bidi w:val="0"/>
        <w:spacing w:line="360" w:lineRule="auto"/>
        <w:ind w:left="480" w:leftChars="0"/>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3.3 标准预审</w:t>
      </w:r>
    </w:p>
    <w:p w14:paraId="5C1F60C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9"/>
        <w:rPr>
          <w:rFonts w:hint="default" w:ascii="宋体" w:hAnsi="宋体" w:cs="宋体"/>
          <w:lang w:val="en-US" w:eastAsia="zh-CN"/>
        </w:rPr>
      </w:pPr>
    </w:p>
    <w:p w14:paraId="4024A6FE">
      <w:pPr>
        <w:numPr>
          <w:ilvl w:val="0"/>
          <w:numId w:val="0"/>
        </w:numPr>
        <w:adjustRightInd w:val="0"/>
        <w:snapToGrid w:val="0"/>
        <w:spacing w:line="360" w:lineRule="auto"/>
        <w:ind w:left="480" w:leftChars="0"/>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4. 征求意见阶段</w:t>
      </w:r>
    </w:p>
    <w:p w14:paraId="6F19857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    </w:t>
      </w:r>
    </w:p>
    <w:p w14:paraId="2EEDD9E2">
      <w:pPr>
        <w:keepNext w:val="0"/>
        <w:keepLines w:val="0"/>
        <w:pageBreakBefore w:val="0"/>
        <w:widowControl w:val="0"/>
        <w:numPr>
          <w:ilvl w:val="0"/>
          <w:numId w:val="2"/>
        </w:numPr>
        <w:kinsoku/>
        <w:wordWrap/>
        <w:overflowPunct/>
        <w:topLinePunct w:val="0"/>
        <w:autoSpaceDE/>
        <w:autoSpaceDN/>
        <w:bidi w:val="0"/>
        <w:adjustRightInd w:val="0"/>
        <w:snapToGrid w:val="0"/>
        <w:spacing w:before="157" w:beforeLines="50" w:after="157" w:afterLines="50" w:line="360" w:lineRule="auto"/>
        <w:ind w:left="482" w:leftChars="0" w:firstLine="0" w:firstLine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审查阶段</w:t>
      </w:r>
    </w:p>
    <w:p w14:paraId="214B647E">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ind w:left="482" w:left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5.1技术专家审查</w:t>
      </w:r>
    </w:p>
    <w:p w14:paraId="454A718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Cs w:val="21"/>
          <w:lang w:val="en-US" w:eastAsia="zh-CN"/>
        </w:rPr>
      </w:pPr>
    </w:p>
    <w:p w14:paraId="618C43A5">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ind w:left="482" w:left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5.2 委员审查</w:t>
      </w:r>
    </w:p>
    <w:p w14:paraId="7073C123">
      <w:pPr>
        <w:spacing w:line="360" w:lineRule="auto"/>
        <w:outlineLvl w:val="1"/>
        <w:rPr>
          <w:rFonts w:ascii="宋体" w:hAnsi="宋体"/>
          <w:sz w:val="21"/>
          <w:szCs w:val="21"/>
        </w:rPr>
      </w:pPr>
      <w:r>
        <w:rPr>
          <w:rFonts w:hint="eastAsia" w:ascii="黑体" w:hAnsi="黑体" w:eastAsia="黑体" w:cs="黑体"/>
          <w:b w:val="0"/>
          <w:bCs/>
          <w:sz w:val="21"/>
          <w:szCs w:val="21"/>
        </w:rPr>
        <w:t>二、标准的制定原则、主要内容与依据</w:t>
      </w:r>
      <w:r>
        <w:rPr>
          <w:rFonts w:ascii="宋体" w:hAnsi="宋体"/>
          <w:sz w:val="21"/>
          <w:szCs w:val="21"/>
        </w:rPr>
        <w:t xml:space="preserve"> </w:t>
      </w:r>
    </w:p>
    <w:p w14:paraId="044802D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（一） 规范性原则。</w:t>
      </w:r>
    </w:p>
    <w:p w14:paraId="6BFE9F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本标准根据《中华人民共和国标准化法》要求，</w:t>
      </w:r>
      <w:r>
        <w:rPr>
          <w:rFonts w:ascii="宋体" w:hAnsi="宋体"/>
          <w:szCs w:val="21"/>
        </w:rPr>
        <w:t>该标准</w:t>
      </w:r>
      <w:r>
        <w:rPr>
          <w:rFonts w:hint="eastAsia" w:ascii="宋体" w:hAnsi="宋体"/>
          <w:szCs w:val="21"/>
        </w:rPr>
        <w:t>制订的程</w:t>
      </w:r>
      <w:r>
        <w:rPr>
          <w:rFonts w:hint="eastAsia" w:ascii="宋体" w:hAnsi="宋体" w:eastAsia="宋体" w:cs="宋体"/>
          <w:szCs w:val="21"/>
        </w:rPr>
        <w:t>序和格式严格按照GB/T</w:t>
      </w:r>
      <w:r>
        <w:rPr>
          <w:rFonts w:hint="eastAsia" w:ascii="宋体" w:hAnsi="宋体" w:eastAsia="宋体" w:cs="宋体"/>
          <w:szCs w:val="21"/>
          <w:lang w:val="en-US" w:eastAsia="zh-CN"/>
        </w:rPr>
        <w:t xml:space="preserve"> </w:t>
      </w:r>
      <w:r>
        <w:rPr>
          <w:rFonts w:hint="eastAsia" w:ascii="宋体" w:hAnsi="宋体" w:eastAsia="宋体" w:cs="宋体"/>
          <w:szCs w:val="21"/>
        </w:rPr>
        <w:t>1.1</w:t>
      </w:r>
      <w:r>
        <w:rPr>
          <w:rFonts w:hint="eastAsia" w:ascii="宋体" w:hAnsi="宋体" w:eastAsia="宋体" w:cs="宋体"/>
          <w:szCs w:val="21"/>
          <w:lang w:val="en-US" w:eastAsia="zh-CN"/>
        </w:rPr>
        <w:t>-2020《标准化工作导则 第1部分：标准化文件的结构和起草规则》</w:t>
      </w:r>
      <w:r>
        <w:rPr>
          <w:rFonts w:hint="eastAsia" w:ascii="宋体" w:hAnsi="宋体" w:eastAsia="宋体" w:cs="宋体"/>
          <w:szCs w:val="21"/>
        </w:rPr>
        <w:t>、GB/T</w:t>
      </w:r>
      <w:r>
        <w:rPr>
          <w:rFonts w:hint="eastAsia" w:ascii="宋体" w:hAnsi="宋体" w:eastAsia="宋体" w:cs="宋体"/>
          <w:szCs w:val="21"/>
          <w:lang w:val="en-US" w:eastAsia="zh-CN"/>
        </w:rPr>
        <w:t xml:space="preserve"> </w:t>
      </w:r>
      <w:r>
        <w:rPr>
          <w:rFonts w:hint="eastAsia" w:ascii="宋体" w:hAnsi="宋体" w:eastAsia="宋体" w:cs="宋体"/>
          <w:szCs w:val="21"/>
        </w:rPr>
        <w:t>20001.4</w:t>
      </w:r>
      <w:r>
        <w:rPr>
          <w:rFonts w:hint="eastAsia" w:ascii="宋体" w:hAnsi="宋体" w:eastAsia="宋体" w:cs="宋体"/>
          <w:szCs w:val="21"/>
          <w:lang w:eastAsia="zh-CN"/>
        </w:rPr>
        <w:t>《标准编写规则</w:t>
      </w:r>
      <w:r>
        <w:rPr>
          <w:rFonts w:hint="eastAsia" w:ascii="宋体" w:hAnsi="宋体" w:eastAsia="宋体" w:cs="宋体"/>
          <w:szCs w:val="21"/>
          <w:lang w:val="en-US" w:eastAsia="zh-CN"/>
        </w:rPr>
        <w:t xml:space="preserve"> 第4部分：试验方法标准</w:t>
      </w:r>
      <w:r>
        <w:rPr>
          <w:rFonts w:hint="eastAsia" w:ascii="宋体" w:hAnsi="宋体" w:eastAsia="宋体" w:cs="宋体"/>
          <w:szCs w:val="21"/>
          <w:lang w:eastAsia="zh-CN"/>
        </w:rPr>
        <w:t>》</w:t>
      </w:r>
      <w:r>
        <w:rPr>
          <w:rFonts w:hint="eastAsia" w:ascii="宋体" w:hAnsi="宋体" w:eastAsia="宋体" w:cs="宋体"/>
          <w:szCs w:val="21"/>
        </w:rPr>
        <w:t>和《有色金属冶炼产品、加工产品、化学分析方法国家标准、行业标准编写示例》的要求</w:t>
      </w:r>
      <w:r>
        <w:rPr>
          <w:rFonts w:hint="eastAsia" w:ascii="宋体" w:hAnsi="宋体" w:eastAsia="宋体" w:cs="宋体"/>
          <w:color w:val="000000"/>
          <w:szCs w:val="21"/>
        </w:rPr>
        <w:t>编写</w:t>
      </w:r>
      <w:r>
        <w:rPr>
          <w:rFonts w:hint="eastAsia" w:ascii="宋体" w:hAnsi="宋体" w:eastAsia="宋体" w:cs="宋体"/>
          <w:szCs w:val="21"/>
        </w:rPr>
        <w:t>。</w:t>
      </w:r>
    </w:p>
    <w:p w14:paraId="5F5F59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（二） 可靠性原则。</w:t>
      </w:r>
    </w:p>
    <w:p w14:paraId="3B73C85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标准规定的检测方法在同一实验室检测结果具有长期稳定性，不同实验室之间的检测结果具有一致性，能有效地规范铜及铜合金</w:t>
      </w:r>
      <w:r>
        <w:rPr>
          <w:rFonts w:hint="eastAsia" w:ascii="宋体" w:hAnsi="宋体" w:eastAsia="宋体" w:cs="宋体"/>
          <w:szCs w:val="21"/>
          <w:lang w:val="en-US" w:eastAsia="zh-CN"/>
        </w:rPr>
        <w:t>中</w:t>
      </w:r>
      <w:r>
        <w:rPr>
          <w:rFonts w:hint="eastAsia" w:ascii="宋体" w:hAnsi="宋体" w:cs="宋体"/>
          <w:szCs w:val="21"/>
          <w:lang w:val="en-US" w:eastAsia="zh-CN"/>
        </w:rPr>
        <w:t>镁</w:t>
      </w:r>
      <w:r>
        <w:rPr>
          <w:rFonts w:hint="eastAsia" w:ascii="宋体" w:hAnsi="宋体" w:eastAsia="宋体" w:cs="宋体"/>
          <w:szCs w:val="21"/>
          <w:lang w:val="en-US" w:eastAsia="zh-CN"/>
        </w:rPr>
        <w:t>含量</w:t>
      </w:r>
      <w:r>
        <w:rPr>
          <w:rFonts w:hint="eastAsia" w:ascii="宋体" w:hAnsi="宋体" w:eastAsia="宋体" w:cs="宋体"/>
          <w:szCs w:val="21"/>
        </w:rPr>
        <w:t>方法。</w:t>
      </w:r>
    </w:p>
    <w:p w14:paraId="4D3282F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（三）  适用性原则。</w:t>
      </w:r>
    </w:p>
    <w:p w14:paraId="1A8132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本部分是在标准GB/T 5121.</w:t>
      </w:r>
      <w:r>
        <w:rPr>
          <w:rFonts w:hint="eastAsia" w:ascii="宋体" w:hAnsi="宋体" w:cs="宋体"/>
          <w:szCs w:val="21"/>
          <w:lang w:val="en-US" w:eastAsia="zh-CN"/>
        </w:rPr>
        <w:t>1</w:t>
      </w:r>
      <w:r>
        <w:rPr>
          <w:rFonts w:hint="eastAsia" w:ascii="宋体" w:hAnsi="宋体" w:eastAsia="宋体" w:cs="宋体"/>
          <w:szCs w:val="21"/>
        </w:rPr>
        <w:t xml:space="preserve">8-2008《铜及铜合金化学分析方法 </w:t>
      </w:r>
      <w:r>
        <w:rPr>
          <w:rFonts w:hint="eastAsia" w:ascii="宋体" w:hAnsi="宋体" w:cs="宋体"/>
          <w:szCs w:val="21"/>
          <w:lang w:eastAsia="zh-CN"/>
        </w:rPr>
        <w:t>第18部分</w:t>
      </w:r>
      <w:r>
        <w:rPr>
          <w:rFonts w:hint="eastAsia" w:ascii="宋体" w:hAnsi="宋体" w:eastAsia="宋体" w:cs="宋体"/>
          <w:szCs w:val="21"/>
        </w:rPr>
        <w:t>：</w:t>
      </w:r>
      <w:r>
        <w:rPr>
          <w:rFonts w:hint="eastAsia" w:ascii="宋体" w:hAnsi="宋体" w:cs="宋体"/>
          <w:szCs w:val="21"/>
          <w:lang w:eastAsia="zh-CN"/>
        </w:rPr>
        <w:t>镁含量</w:t>
      </w:r>
      <w:r>
        <w:rPr>
          <w:rFonts w:hint="eastAsia" w:ascii="宋体" w:hAnsi="宋体" w:eastAsia="宋体" w:cs="宋体"/>
          <w:szCs w:val="21"/>
        </w:rPr>
        <w:t>的测定》的基础上进行修订而成。同时充分考虑了生产企业、使用单位及相关方面的意见和建议。根据国内铜及铜合金生产和下游客户的具体情况，突出标准的实用性。对试验设备及试验条件提出了明确要求，完善试验条件及试验步骤、检测范围</w:t>
      </w:r>
      <w:r>
        <w:rPr>
          <w:rFonts w:hint="eastAsia" w:ascii="宋体" w:hAnsi="宋体" w:eastAsia="宋体" w:cs="宋体"/>
          <w:szCs w:val="21"/>
          <w:lang w:eastAsia="zh-CN"/>
        </w:rPr>
        <w:t>，</w:t>
      </w:r>
      <w:r>
        <w:rPr>
          <w:rFonts w:hint="eastAsia" w:ascii="宋体" w:hAnsi="宋体" w:eastAsia="宋体" w:cs="宋体"/>
          <w:szCs w:val="21"/>
        </w:rPr>
        <w:t>能普遍满足</w:t>
      </w:r>
      <w:r>
        <w:rPr>
          <w:rFonts w:hint="eastAsia" w:ascii="宋体" w:hAnsi="宋体" w:eastAsia="宋体" w:cs="宋体"/>
          <w:szCs w:val="21"/>
          <w:lang w:val="en-US" w:eastAsia="zh-CN"/>
        </w:rPr>
        <w:t>国内</w:t>
      </w:r>
      <w:r>
        <w:rPr>
          <w:rFonts w:hint="eastAsia" w:ascii="宋体" w:hAnsi="宋体" w:eastAsia="宋体" w:cs="宋体"/>
          <w:szCs w:val="21"/>
        </w:rPr>
        <w:t>对铜及铜合金</w:t>
      </w:r>
      <w:r>
        <w:rPr>
          <w:rFonts w:hint="eastAsia" w:ascii="宋体" w:hAnsi="宋体" w:eastAsia="宋体" w:cs="宋体"/>
          <w:szCs w:val="21"/>
          <w:lang w:val="en-US" w:eastAsia="zh-CN"/>
        </w:rPr>
        <w:t>中</w:t>
      </w:r>
      <w:r>
        <w:rPr>
          <w:rFonts w:hint="eastAsia" w:ascii="宋体" w:hAnsi="宋体" w:cs="宋体"/>
          <w:szCs w:val="21"/>
          <w:lang w:val="en-US" w:eastAsia="zh-CN"/>
        </w:rPr>
        <w:t>镁</w:t>
      </w:r>
      <w:r>
        <w:rPr>
          <w:rFonts w:hint="eastAsia" w:ascii="宋体" w:hAnsi="宋体" w:eastAsia="宋体" w:cs="宋体"/>
          <w:szCs w:val="21"/>
          <w:lang w:val="en-US" w:eastAsia="zh-CN"/>
        </w:rPr>
        <w:t>含量的检测</w:t>
      </w:r>
      <w:r>
        <w:rPr>
          <w:rFonts w:hint="eastAsia" w:ascii="宋体" w:hAnsi="宋体" w:eastAsia="宋体" w:cs="宋体"/>
          <w:szCs w:val="21"/>
        </w:rPr>
        <w:t>要求</w:t>
      </w:r>
      <w:r>
        <w:rPr>
          <w:rFonts w:hint="eastAsia" w:ascii="宋体" w:hAnsi="宋体" w:eastAsia="宋体" w:cs="宋体"/>
          <w:szCs w:val="21"/>
          <w:lang w:eastAsia="zh-CN"/>
        </w:rPr>
        <w:t>，</w:t>
      </w:r>
      <w:r>
        <w:rPr>
          <w:rFonts w:hint="eastAsia" w:ascii="宋体" w:hAnsi="宋体" w:eastAsia="宋体" w:cs="宋体"/>
          <w:szCs w:val="21"/>
        </w:rPr>
        <w:t>更好地确保标准的先进性，促进我国检测技术的进步。</w:t>
      </w:r>
    </w:p>
    <w:p w14:paraId="28AF5EB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（四） 协调一致性原则。</w:t>
      </w:r>
    </w:p>
    <w:p w14:paraId="7C34B7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本标准在制订过程中，充分考虑铜及铜合金产品标准的相关内容要求，保证了标准的协调性与一致性。</w:t>
      </w:r>
    </w:p>
    <w:p w14:paraId="7955C35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p>
    <w:p w14:paraId="4156FA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黑体" w:hAnsi="黑体" w:eastAsia="黑体" w:cs="黑体"/>
          <w:szCs w:val="21"/>
        </w:rPr>
      </w:pPr>
      <w:r>
        <w:rPr>
          <w:rFonts w:hint="eastAsia" w:ascii="黑体" w:hAnsi="黑体" w:eastAsia="黑体" w:cs="黑体"/>
          <w:szCs w:val="21"/>
          <w:lang w:val="en-US" w:eastAsia="zh-CN"/>
        </w:rPr>
        <w:t>三、</w:t>
      </w:r>
      <w:r>
        <w:rPr>
          <w:rFonts w:hint="eastAsia" w:ascii="黑体" w:hAnsi="黑体" w:eastAsia="黑体" w:cs="黑体"/>
          <w:szCs w:val="21"/>
        </w:rPr>
        <w:t>标准主要技术内容的确定依据及主要试验和验证情况分析</w:t>
      </w:r>
    </w:p>
    <w:p w14:paraId="0FAE20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lang w:val="en-US" w:eastAsia="zh-CN"/>
        </w:rPr>
      </w:pPr>
      <w:r>
        <w:rPr>
          <w:rFonts w:hint="eastAsia" w:ascii="黑体" w:hAnsi="黑体" w:eastAsia="黑体" w:cs="黑体"/>
          <w:szCs w:val="21"/>
          <w:lang w:val="en-US" w:eastAsia="zh-CN"/>
        </w:rPr>
        <w:t>（一）标准修订的内容及修订原因说明</w:t>
      </w:r>
    </w:p>
    <w:p w14:paraId="46943BAF">
      <w:pPr>
        <w:pStyle w:val="4"/>
        <w:keepNext w:val="0"/>
        <w:keepLines w:val="0"/>
        <w:pageBreakBefore w:val="0"/>
        <w:kinsoku/>
        <w:wordWrap/>
        <w:overflowPunct/>
        <w:topLinePunct w:val="0"/>
        <w:bidi w:val="0"/>
        <w:adjustRightInd/>
        <w:snapToGrid/>
        <w:spacing w:line="240" w:lineRule="auto"/>
        <w:textAlignment w:val="auto"/>
        <w:rPr>
          <w:rFonts w:hint="default"/>
          <w:lang w:val="en-US" w:eastAsia="zh-CN"/>
        </w:rPr>
      </w:pPr>
      <w:r>
        <w:rPr>
          <w:rFonts w:hint="eastAsia" w:hAnsi="宋体" w:eastAsia="宋体" w:cs="Times New Roman"/>
          <w:b/>
          <w:bCs/>
          <w:kern w:val="2"/>
          <w:sz w:val="24"/>
          <w:szCs w:val="24"/>
          <w:lang w:val="en-US" w:eastAsia="zh-CN" w:bidi="ar-SA"/>
        </w:rPr>
        <w:t xml:space="preserve">    </w:t>
      </w:r>
      <w:r>
        <w:rPr>
          <w:rFonts w:ascii="宋体" w:hAnsi="宋体" w:eastAsia="宋体" w:cs="Times New Roman"/>
          <w:kern w:val="2"/>
          <w:sz w:val="21"/>
          <w:szCs w:val="21"/>
          <w:lang w:val="en-US" w:eastAsia="zh-CN" w:bidi="ar-SA"/>
        </w:rPr>
        <w:t>本部分是在标准</w:t>
      </w:r>
      <w:r>
        <w:rPr>
          <w:rFonts w:hint="eastAsia" w:ascii="宋体" w:hAnsi="宋体" w:eastAsia="宋体" w:cs="Times New Roman"/>
          <w:kern w:val="2"/>
          <w:sz w:val="21"/>
          <w:szCs w:val="21"/>
          <w:lang w:val="en-US" w:eastAsia="zh-CN" w:bidi="ar-SA"/>
        </w:rPr>
        <w:t>GB/T 5121.</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 xml:space="preserve">8-2008《铜及铜合金化学分析方法 </w:t>
      </w:r>
      <w:r>
        <w:rPr>
          <w:rFonts w:hint="eastAsia" w:ascii="宋体" w:hAnsi="宋体" w:cs="Times New Roman"/>
          <w:kern w:val="2"/>
          <w:sz w:val="21"/>
          <w:szCs w:val="21"/>
          <w:lang w:val="en-US" w:eastAsia="zh-CN" w:bidi="ar-SA"/>
        </w:rPr>
        <w:t>第18部分</w:t>
      </w:r>
      <w:r>
        <w:rPr>
          <w:rFonts w:hint="eastAsia" w:ascii="宋体" w:hAnsi="宋体" w:eastAsia="宋体" w:cs="Times New Roman"/>
          <w:kern w:val="2"/>
          <w:sz w:val="21"/>
          <w:szCs w:val="21"/>
          <w:lang w:val="en-US" w:eastAsia="zh-CN" w:bidi="ar-SA"/>
        </w:rPr>
        <w:t>：</w:t>
      </w:r>
      <w:r>
        <w:rPr>
          <w:rFonts w:hint="eastAsia" w:ascii="宋体" w:hAnsi="宋体" w:cs="Times New Roman"/>
          <w:kern w:val="2"/>
          <w:sz w:val="21"/>
          <w:szCs w:val="21"/>
          <w:lang w:val="en-US" w:eastAsia="zh-CN" w:bidi="ar-SA"/>
        </w:rPr>
        <w:t>镁含量</w:t>
      </w:r>
      <w:r>
        <w:rPr>
          <w:rFonts w:hint="eastAsia" w:ascii="宋体" w:hAnsi="宋体" w:eastAsia="宋体" w:cs="Times New Roman"/>
          <w:kern w:val="2"/>
          <w:sz w:val="21"/>
          <w:szCs w:val="21"/>
          <w:lang w:val="en-US" w:eastAsia="zh-CN" w:bidi="ar-SA"/>
        </w:rPr>
        <w:t>的测定》</w:t>
      </w:r>
      <w:r>
        <w:rPr>
          <w:rFonts w:ascii="宋体" w:hAnsi="宋体" w:eastAsia="宋体" w:cs="Times New Roman"/>
          <w:kern w:val="2"/>
          <w:sz w:val="21"/>
          <w:szCs w:val="21"/>
          <w:lang w:val="en-US" w:eastAsia="zh-CN" w:bidi="ar-SA"/>
        </w:rPr>
        <w:t>的基础上进行修</w:t>
      </w:r>
      <w:r>
        <w:rPr>
          <w:rFonts w:hint="eastAsia" w:ascii="宋体" w:hAnsi="宋体" w:eastAsia="宋体" w:cs="Times New Roman"/>
          <w:kern w:val="2"/>
          <w:sz w:val="21"/>
          <w:szCs w:val="21"/>
          <w:lang w:val="en-US" w:eastAsia="zh-CN" w:bidi="ar-SA"/>
        </w:rPr>
        <w:t>订</w:t>
      </w:r>
      <w:r>
        <w:rPr>
          <w:rFonts w:ascii="宋体" w:hAnsi="宋体" w:eastAsia="宋体" w:cs="Times New Roman"/>
          <w:kern w:val="2"/>
          <w:sz w:val="21"/>
          <w:szCs w:val="21"/>
          <w:lang w:val="en-US" w:eastAsia="zh-CN" w:bidi="ar-SA"/>
        </w:rPr>
        <w:t>而成</w:t>
      </w:r>
      <w:r>
        <w:rPr>
          <w:rFonts w:hint="eastAsia" w:ascii="宋体" w:hAnsi="宋体" w:eastAsia="宋体" w:cs="Times New Roman"/>
          <w:kern w:val="2"/>
          <w:sz w:val="21"/>
          <w:szCs w:val="21"/>
          <w:lang w:val="en-US" w:eastAsia="zh-CN" w:bidi="ar-SA"/>
        </w:rPr>
        <w:t>。本文件与GB/T 5121.</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8-2008相比，主要变化如下：</w:t>
      </w:r>
    </w:p>
    <w:p w14:paraId="7F0FF493">
      <w:pPr>
        <w:keepNext w:val="0"/>
        <w:keepLines w:val="0"/>
        <w:pageBreakBefore w:val="0"/>
        <w:widowControl/>
        <w:numPr>
          <w:ilvl w:val="0"/>
          <w:numId w:val="3"/>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根据标准编写规则要求，增加了“引言”部分；</w:t>
      </w:r>
    </w:p>
    <w:p w14:paraId="3704D9D3">
      <w:pPr>
        <w:keepNext w:val="0"/>
        <w:keepLines w:val="0"/>
        <w:pageBreakBefore w:val="0"/>
        <w:widowControl/>
        <w:numPr>
          <w:ilvl w:val="0"/>
          <w:numId w:val="3"/>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根据标准编写规则要求，增加了“规范性引用文件”；</w:t>
      </w:r>
    </w:p>
    <w:p w14:paraId="04E9A49B">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3.为使本标准适用于高镁含量铜合金的测定，同时使标准在合理的条件下有更宽的检测范围，将本标准的镁含量</w:t>
      </w:r>
      <w:r>
        <w:rPr>
          <w:rFonts w:hint="eastAsia" w:ascii="宋体" w:hAnsi="宋体" w:eastAsia="宋体" w:cs="宋体"/>
          <w:color w:val="000000"/>
          <w:szCs w:val="21"/>
          <w:lang w:val="en-US" w:eastAsia="zh-CN"/>
        </w:rPr>
        <w:t>的测定范围</w:t>
      </w:r>
      <w:r>
        <w:rPr>
          <w:rFonts w:hint="eastAsia" w:ascii="宋体" w:hAnsi="宋体" w:cs="宋体"/>
          <w:color w:val="000000"/>
          <w:szCs w:val="21"/>
          <w:lang w:val="en-US" w:eastAsia="zh-CN"/>
        </w:rPr>
        <w:t>由</w:t>
      </w:r>
      <w:r>
        <w:rPr>
          <w:rFonts w:hint="eastAsia" w:ascii="宋体" w:hAnsi="宋体" w:eastAsia="宋体" w:cs="宋体"/>
          <w:color w:val="000000"/>
          <w:szCs w:val="21"/>
          <w:lang w:val="en-US" w:eastAsia="zh-CN"/>
        </w:rPr>
        <w:t>“0.0</w:t>
      </w:r>
      <w:r>
        <w:rPr>
          <w:rFonts w:hint="eastAsia" w:ascii="宋体" w:hAnsi="宋体" w:cs="宋体"/>
          <w:color w:val="000000"/>
          <w:szCs w:val="21"/>
          <w:lang w:val="en-US" w:eastAsia="zh-CN"/>
        </w:rPr>
        <w:t>15</w:t>
      </w:r>
      <w:r>
        <w:rPr>
          <w:rFonts w:hint="eastAsia" w:ascii="宋体" w:hAnsi="宋体" w:eastAsia="宋体" w:cs="宋体"/>
          <w:color w:val="000000"/>
          <w:szCs w:val="21"/>
          <w:lang w:val="en-US" w:eastAsia="zh-CN"/>
        </w:rPr>
        <w:t>%</w:t>
      </w:r>
      <w:r>
        <w:rPr>
          <w:rFonts w:hint="eastAsia" w:ascii="宋体" w:hAnsi="宋体" w:eastAsia="宋体" w:cs="宋体"/>
          <w:kern w:val="0"/>
          <w:szCs w:val="20"/>
          <w:lang w:val="en-US" w:eastAsia="zh-CN"/>
        </w:rPr>
        <w:t>～</w:t>
      </w:r>
      <w:r>
        <w:rPr>
          <w:rFonts w:hint="eastAsia" w:ascii="宋体" w:hAnsi="宋体" w:cs="宋体"/>
          <w:kern w:val="0"/>
          <w:szCs w:val="20"/>
          <w:lang w:val="en-US" w:eastAsia="zh-CN"/>
        </w:rPr>
        <w:t>1.0</w:t>
      </w:r>
      <w:r>
        <w:rPr>
          <w:rFonts w:hint="eastAsia" w:ascii="宋体" w:hAnsi="宋体" w:eastAsia="宋体" w:cs="宋体"/>
          <w:kern w:val="0"/>
          <w:szCs w:val="20"/>
          <w:lang w:val="en-US" w:eastAsia="zh-CN"/>
        </w:rPr>
        <w:t>0%</w:t>
      </w:r>
      <w:r>
        <w:rPr>
          <w:rFonts w:hint="eastAsia" w:ascii="宋体" w:hAnsi="宋体" w:eastAsia="宋体" w:cs="宋体"/>
          <w:color w:val="000000"/>
          <w:szCs w:val="21"/>
          <w:lang w:val="en-US" w:eastAsia="zh-CN"/>
        </w:rPr>
        <w:t>”修改为“0.0</w:t>
      </w:r>
      <w:r>
        <w:rPr>
          <w:rFonts w:hint="eastAsia" w:ascii="宋体" w:hAnsi="宋体" w:cs="宋体"/>
          <w:color w:val="000000"/>
          <w:szCs w:val="21"/>
          <w:lang w:val="en-US" w:eastAsia="zh-CN"/>
        </w:rPr>
        <w:t>10</w:t>
      </w:r>
      <w:r>
        <w:rPr>
          <w:rFonts w:hint="eastAsia" w:ascii="宋体" w:hAnsi="宋体" w:eastAsia="宋体" w:cs="宋体"/>
          <w:color w:val="000000"/>
          <w:szCs w:val="21"/>
          <w:lang w:val="en-US" w:eastAsia="zh-CN"/>
        </w:rPr>
        <w:t>%</w:t>
      </w:r>
      <w:r>
        <w:rPr>
          <w:rFonts w:hint="eastAsia" w:ascii="宋体" w:hAnsi="宋体" w:eastAsia="宋体" w:cs="宋体"/>
          <w:kern w:val="0"/>
          <w:szCs w:val="20"/>
          <w:lang w:val="en-US" w:eastAsia="zh-CN"/>
        </w:rPr>
        <w:t>～</w:t>
      </w:r>
      <w:r>
        <w:rPr>
          <w:rFonts w:hint="eastAsia" w:ascii="宋体" w:hAnsi="宋体" w:cs="宋体"/>
          <w:kern w:val="0"/>
          <w:szCs w:val="20"/>
          <w:lang w:val="en-US" w:eastAsia="zh-CN"/>
        </w:rPr>
        <w:t>2.5</w:t>
      </w:r>
      <w:r>
        <w:rPr>
          <w:rFonts w:hint="eastAsia" w:ascii="宋体" w:hAnsi="宋体" w:eastAsia="宋体" w:cs="宋体"/>
          <w:kern w:val="0"/>
          <w:szCs w:val="20"/>
          <w:lang w:val="en-US" w:eastAsia="zh-CN"/>
        </w:rPr>
        <w:t>0%</w:t>
      </w: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w:t>
      </w:r>
    </w:p>
    <w:p w14:paraId="22BB5AE9">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outlineLvl w:val="3"/>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4.依据新的试样加工标准，将试样的规定由“厚度不大于1mm的碎屑”修改为“按照YS/T 668将试样加工成厚度不大于1mm的碎屑”；</w:t>
      </w:r>
    </w:p>
    <w:p w14:paraId="248C68E7">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5.为了消除铝元素的干扰，采用硝酸镧溶液（200 g/L）作为释放剂，并增加了相应的操作；</w:t>
      </w:r>
    </w:p>
    <w:p w14:paraId="123A05EE">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6.为了消除硼酸的干扰，在工作曲线的绘制过程中加入与样品等量的硼酸，以基体匹配的方式予以消除；</w:t>
      </w:r>
    </w:p>
    <w:p w14:paraId="59E0A01F">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7.根据标准编写规则要求，删除了章节“质量保证和控制”，增加了章节“试验报告”；</w:t>
      </w:r>
    </w:p>
    <w:p w14:paraId="1016B3FA">
      <w:pPr>
        <w:pStyle w:val="4"/>
        <w:keepNext w:val="0"/>
        <w:keepLines w:val="0"/>
        <w:pageBreakBefore w:val="0"/>
        <w:kinsoku/>
        <w:wordWrap/>
        <w:overflowPunct/>
        <w:topLinePunct w:val="0"/>
        <w:bidi w:val="0"/>
        <w:adjustRightInd/>
        <w:snapToGrid/>
        <w:spacing w:after="0" w:line="240" w:lineRule="auto"/>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8.根据标准编写规则要求，在附录中增加了精密度试验原始数据；</w:t>
      </w:r>
    </w:p>
    <w:p w14:paraId="18CFE1DE">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2"/>
        <w:rPr>
          <w:rFonts w:hint="default" w:ascii="Times New Roman" w:hAnsi="宋体" w:eastAsia="宋体" w:cs="Times New Roman"/>
          <w:b/>
          <w:bCs/>
          <w:kern w:val="2"/>
          <w:sz w:val="24"/>
          <w:szCs w:val="24"/>
          <w:lang w:val="en-US" w:eastAsia="zh-CN" w:bidi="ar-SA"/>
        </w:rPr>
      </w:pPr>
      <w:r>
        <w:rPr>
          <w:rFonts w:hint="eastAsia" w:ascii="黑体" w:hAnsi="黑体" w:eastAsia="黑体" w:cs="黑体"/>
          <w:szCs w:val="21"/>
          <w:lang w:val="en-US" w:eastAsia="zh-CN"/>
        </w:rPr>
        <w:t>（二）</w:t>
      </w:r>
      <w:r>
        <w:rPr>
          <w:rFonts w:hint="default" w:ascii="黑体" w:hAnsi="黑体" w:eastAsia="黑体" w:cs="黑体"/>
          <w:szCs w:val="21"/>
          <w:lang w:val="en-US" w:eastAsia="zh-CN"/>
        </w:rPr>
        <w:t>验证试验</w:t>
      </w:r>
    </w:p>
    <w:p w14:paraId="50371043">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编制组编制了试验方案，明确样品的要求、试验方法及步骤，对</w:t>
      </w:r>
      <w:r>
        <w:rPr>
          <w:rFonts w:hint="eastAsia" w:ascii="宋体" w:hAnsi="宋体" w:eastAsia="宋体" w:cs="宋体"/>
          <w:color w:val="000000"/>
          <w:szCs w:val="21"/>
          <w:lang w:val="en-US" w:eastAsia="zh-CN"/>
        </w:rPr>
        <w:t>方法</w:t>
      </w:r>
      <w:r>
        <w:rPr>
          <w:rFonts w:hint="default" w:ascii="宋体" w:hAnsi="宋体" w:eastAsia="宋体" w:cs="宋体"/>
          <w:color w:val="000000"/>
          <w:szCs w:val="21"/>
          <w:lang w:val="en-US" w:eastAsia="zh-CN"/>
        </w:rPr>
        <w:t>的</w:t>
      </w:r>
      <w:r>
        <w:rPr>
          <w:rFonts w:hint="eastAsia" w:ascii="宋体" w:hAnsi="宋体" w:eastAsia="宋体" w:cs="宋体"/>
          <w:color w:val="000000"/>
          <w:szCs w:val="21"/>
          <w:lang w:val="en-US" w:eastAsia="zh-CN"/>
        </w:rPr>
        <w:t>准确度和精密度</w:t>
      </w:r>
      <w:r>
        <w:rPr>
          <w:rFonts w:hint="default" w:ascii="宋体" w:hAnsi="宋体" w:eastAsia="宋体" w:cs="宋体"/>
          <w:color w:val="000000"/>
          <w:szCs w:val="21"/>
          <w:lang w:val="en-US" w:eastAsia="zh-CN"/>
        </w:rPr>
        <w:t>进行分析评价</w:t>
      </w:r>
      <w:r>
        <w:rPr>
          <w:rFonts w:hint="eastAsia" w:ascii="宋体" w:hAnsi="宋体" w:cs="宋体"/>
          <w:color w:val="000000"/>
          <w:szCs w:val="21"/>
          <w:lang w:val="en-US" w:eastAsia="zh-CN"/>
        </w:rPr>
        <w:t>试验方案、组织验证由中铝洛阳铜加工有限公司、</w:t>
      </w:r>
      <w:r>
        <w:rPr>
          <w:rFonts w:hint="eastAsia" w:ascii="宋体" w:hAnsi="宋体" w:eastAsia="宋体" w:cs="宋体"/>
          <w:sz w:val="21"/>
          <w:szCs w:val="21"/>
          <w:lang w:val="en-US" w:eastAsia="zh-CN"/>
        </w:rPr>
        <w:t>攀钢集团沈阳钛金属新材料有限公司</w:t>
      </w:r>
      <w:r>
        <w:rPr>
          <w:rFonts w:hint="eastAsia" w:ascii="宋体" w:hAnsi="宋体" w:cs="宋体"/>
          <w:color w:val="000000"/>
          <w:szCs w:val="21"/>
          <w:lang w:val="en-US" w:eastAsia="zh-CN"/>
        </w:rPr>
        <w:t>负责</w:t>
      </w:r>
      <w:r>
        <w:rPr>
          <w:rFonts w:hint="eastAsia" w:ascii="宋体" w:hAnsi="宋体" w:cs="黑体"/>
          <w:b w:val="0"/>
          <w:bCs w:val="0"/>
          <w:sz w:val="21"/>
          <w:szCs w:val="21"/>
          <w:lang w:val="en-US" w:eastAsia="zh-CN"/>
        </w:rPr>
        <w:t>。</w:t>
      </w:r>
    </w:p>
    <w:p w14:paraId="2DEA9FC4">
      <w:pPr>
        <w:pStyle w:val="4"/>
        <w:keepNext w:val="0"/>
        <w:keepLines w:val="0"/>
        <w:pageBreakBefore w:val="0"/>
        <w:kinsoku/>
        <w:wordWrap/>
        <w:overflowPunct/>
        <w:topLinePunct w:val="0"/>
        <w:bidi w:val="0"/>
        <w:adjustRightInd/>
        <w:snapToGrid/>
        <w:spacing w:line="240" w:lineRule="auto"/>
        <w:ind w:firstLine="420" w:firstLineChars="200"/>
        <w:textAlignment w:val="auto"/>
        <w:rPr>
          <w:rFonts w:hint="default" w:ascii="黑体" w:hAnsi="黑体" w:eastAsia="黑体" w:cs="黑体"/>
          <w:szCs w:val="21"/>
          <w:lang w:val="en-US" w:eastAsia="zh-CN"/>
        </w:rPr>
      </w:pPr>
      <w:r>
        <w:rPr>
          <w:rFonts w:hint="eastAsia" w:ascii="黑体" w:hAnsi="黑体" w:eastAsia="黑体" w:cs="黑体"/>
          <w:szCs w:val="21"/>
          <w:lang w:val="en-US" w:eastAsia="zh-CN"/>
        </w:rPr>
        <w:t xml:space="preserve">1. </w:t>
      </w:r>
      <w:r>
        <w:rPr>
          <w:rFonts w:hint="default" w:ascii="黑体" w:hAnsi="黑体" w:eastAsia="黑体" w:cs="黑体"/>
          <w:szCs w:val="21"/>
          <w:lang w:val="en-US" w:eastAsia="zh-CN"/>
        </w:rPr>
        <w:t>仪器最佳工作条件</w:t>
      </w:r>
      <w:r>
        <w:rPr>
          <w:rFonts w:hint="eastAsia" w:ascii="黑体" w:hAnsi="黑体" w:eastAsia="黑体" w:cs="黑体"/>
          <w:szCs w:val="21"/>
          <w:lang w:val="en-US" w:eastAsia="zh-CN"/>
        </w:rPr>
        <w:t>试验</w:t>
      </w:r>
    </w:p>
    <w:p w14:paraId="481B7D3E">
      <w:pPr>
        <w:pStyle w:val="4"/>
        <w:keepNext w:val="0"/>
        <w:keepLines w:val="0"/>
        <w:pageBreakBefore w:val="0"/>
        <w:kinsoku/>
        <w:wordWrap/>
        <w:overflowPunct/>
        <w:topLinePunct w:val="0"/>
        <w:bidi w:val="0"/>
        <w:adjustRightInd/>
        <w:snapToGrid/>
        <w:spacing w:line="240" w:lineRule="auto"/>
        <w:textAlignment w:val="auto"/>
        <w:outlineLvl w:val="3"/>
        <w:rPr>
          <w:rFonts w:hint="default" w:ascii="宋体" w:hAnsi="宋体" w:eastAsia="宋体" w:cs="宋体"/>
          <w:color w:val="000000"/>
          <w:szCs w:val="21"/>
          <w:lang w:val="en-US" w:eastAsia="zh-CN"/>
        </w:rPr>
      </w:pPr>
      <w:r>
        <w:rPr>
          <w:rFonts w:hint="eastAsia" w:hAnsi="宋体" w:cs="Times New Roman"/>
          <w:b/>
          <w:bCs/>
          <w:kern w:val="2"/>
          <w:sz w:val="24"/>
          <w:szCs w:val="24"/>
          <w:lang w:val="en-US" w:eastAsia="zh-CN" w:bidi="ar-SA"/>
        </w:rPr>
        <w:t xml:space="preserve">   </w:t>
      </w:r>
      <w:r>
        <w:rPr>
          <w:rFonts w:hint="eastAsia" w:ascii="宋体" w:hAnsi="宋体" w:eastAsia="宋体" w:cs="宋体"/>
          <w:color w:val="000000"/>
          <w:szCs w:val="21"/>
          <w:lang w:val="en-US" w:eastAsia="zh-CN"/>
        </w:rPr>
        <w:t>在不同的仪器参数条件下，测定</w:t>
      </w:r>
      <w:r>
        <w:rPr>
          <w:rFonts w:hint="eastAsia" w:ascii="宋体" w:hAnsi="宋体" w:cs="宋体"/>
          <w:color w:val="000000"/>
          <w:szCs w:val="21"/>
          <w:highlight w:val="yellow"/>
          <w:lang w:val="en-US" w:eastAsia="zh-CN"/>
        </w:rPr>
        <w:t>0.</w:t>
      </w:r>
      <w:r>
        <w:rPr>
          <w:rFonts w:hint="eastAsia" w:ascii="宋体" w:hAnsi="宋体" w:eastAsia="宋体" w:cs="宋体"/>
          <w:color w:val="000000"/>
          <w:szCs w:val="21"/>
          <w:highlight w:val="yellow"/>
          <w:lang w:val="en-US" w:eastAsia="zh-CN"/>
        </w:rPr>
        <w:t>20μg/mL</w:t>
      </w:r>
      <w:r>
        <w:rPr>
          <w:rFonts w:hint="eastAsia" w:ascii="宋体" w:hAnsi="宋体" w:eastAsia="宋体" w:cs="宋体"/>
          <w:color w:val="000000"/>
          <w:szCs w:val="21"/>
          <w:lang w:val="en-US" w:eastAsia="zh-CN"/>
        </w:rPr>
        <w:t>镁标准溶液的吸光度，确定最佳的工作条件。</w:t>
      </w:r>
      <w:r>
        <w:rPr>
          <w:rFonts w:hint="eastAsia" w:ascii="宋体" w:hAnsi="宋体" w:cs="宋体"/>
          <w:color w:val="000000"/>
          <w:szCs w:val="21"/>
          <w:lang w:val="en-US" w:eastAsia="zh-CN"/>
        </w:rPr>
        <w:t>其中中铝洛阳铜加工有限公司采用的设备型号为北京普析TAF-990型，</w:t>
      </w:r>
      <w:r>
        <w:rPr>
          <w:rFonts w:hint="eastAsia" w:ascii="宋体" w:hAnsi="宋体" w:eastAsia="宋体" w:cs="宋体"/>
          <w:sz w:val="21"/>
          <w:szCs w:val="21"/>
          <w:lang w:val="en-US" w:eastAsia="zh-CN"/>
        </w:rPr>
        <w:t>攀钢集团沈阳钛金属新材料有限公司</w:t>
      </w:r>
      <w:r>
        <w:rPr>
          <w:rFonts w:hint="eastAsia" w:ascii="宋体" w:hAnsi="宋体" w:cs="宋体"/>
          <w:sz w:val="21"/>
          <w:szCs w:val="21"/>
          <w:lang w:val="en-US" w:eastAsia="zh-CN"/>
        </w:rPr>
        <w:t>采用美国ThermoFisher ICE3500型，山东中金岭南铜业有限责任公司采用美国ThermoFisher ICE3300型。</w:t>
      </w:r>
      <w:r>
        <w:rPr>
          <w:rFonts w:hint="eastAsia" w:ascii="宋体" w:hAnsi="宋体" w:cs="宋体"/>
          <w:color w:val="000000"/>
          <w:szCs w:val="21"/>
          <w:lang w:val="en-US" w:eastAsia="zh-CN"/>
        </w:rPr>
        <w:t>因不同厂家、不同型号的仪器所采用的的最佳参数有一定差别，本试验结果仅作为参考。</w:t>
      </w:r>
    </w:p>
    <w:p w14:paraId="03ABAF43">
      <w:pPr>
        <w:pStyle w:val="4"/>
        <w:keepNext w:val="0"/>
        <w:keepLines w:val="0"/>
        <w:pageBreakBefore w:val="0"/>
        <w:kinsoku/>
        <w:wordWrap/>
        <w:overflowPunct/>
        <w:topLinePunct w:val="0"/>
        <w:bidi w:val="0"/>
        <w:adjustRightInd/>
        <w:snapToGrid/>
        <w:spacing w:line="240" w:lineRule="auto"/>
        <w:textAlignment w:val="auto"/>
        <w:outlineLvl w:val="3"/>
        <w:rPr>
          <w:rFonts w:hint="eastAsia" w:ascii="宋体" w:hAnsi="宋体" w:cs="宋体"/>
          <w:color w:val="000000"/>
          <w:szCs w:val="21"/>
          <w:lang w:val="en-US" w:eastAsia="zh-CN"/>
        </w:rPr>
      </w:pPr>
      <w:r>
        <w:rPr>
          <w:rFonts w:hint="eastAsia" w:hAnsi="宋体" w:cs="Times New Roman"/>
          <w:b/>
          <w:bCs/>
          <w:kern w:val="2"/>
          <w:sz w:val="24"/>
          <w:szCs w:val="24"/>
          <w:lang w:val="en-US" w:eastAsia="zh-CN" w:bidi="ar-SA"/>
        </w:rPr>
        <w:t xml:space="preserve">   </w:t>
      </w:r>
      <w:r>
        <w:rPr>
          <w:rFonts w:hint="eastAsia" w:ascii="黑体" w:hAnsi="黑体" w:eastAsia="黑体" w:cs="黑体"/>
          <w:szCs w:val="21"/>
          <w:lang w:val="en-US" w:eastAsia="zh-CN"/>
        </w:rPr>
        <w:t>1.1  中铝洛阳铜加工有限公司试验结果</w:t>
      </w:r>
    </w:p>
    <w:p w14:paraId="66F9B214">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1.1.1 灯电流的选择</w:t>
      </w:r>
    </w:p>
    <w:p w14:paraId="0D26ED7C">
      <w:pPr>
        <w:keepNext w:val="0"/>
        <w:keepLines w:val="0"/>
        <w:pageBreakBefore w:val="0"/>
        <w:kinsoku/>
        <w:wordWrap/>
        <w:overflowPunct/>
        <w:topLinePunct w:val="0"/>
        <w:bidi w:val="0"/>
        <w:snapToGrid/>
        <w:spacing w:line="400" w:lineRule="exact"/>
        <w:rPr>
          <w:rFonts w:hint="eastAsia" w:ascii="宋体" w:hAnsi="宋体" w:eastAsia="宋体" w:cs="宋体"/>
          <w:color w:val="000000"/>
          <w:kern w:val="2"/>
          <w:sz w:val="21"/>
          <w:szCs w:val="21"/>
          <w:lang w:val="en-US" w:eastAsia="zh-CN" w:bidi="ar-SA"/>
        </w:rPr>
      </w:pPr>
      <w:r>
        <w:rPr>
          <w:rFonts w:ascii="Times New Roman" w:hAnsi="Times New Roman" w:eastAsia="宋体"/>
          <w:b/>
          <w:bCs/>
          <w:color w:val="000000"/>
          <w:sz w:val="24"/>
          <w:szCs w:val="24"/>
          <w:highlight w:val="none"/>
        </w:rPr>
        <w:t xml:space="preserve">  </w:t>
      </w:r>
      <w:r>
        <w:rPr>
          <w:rFonts w:hint="eastAsia" w:ascii="宋体" w:hAnsi="宋体" w:eastAsia="宋体" w:cs="宋体"/>
          <w:color w:val="000000"/>
          <w:kern w:val="2"/>
          <w:sz w:val="21"/>
          <w:szCs w:val="21"/>
          <w:lang w:val="en-US" w:eastAsia="zh-CN" w:bidi="ar-SA"/>
        </w:rPr>
        <w:t xml:space="preserve"> 固定燃烧器高度6.0mm、狭缝宽度0.4nm、乙炔流量1500 mL/min，改变灯电流，测量吸光度，结果见表</w:t>
      </w:r>
      <w:r>
        <w:rPr>
          <w:rFonts w:hint="eastAsia" w:ascii="宋体" w:hAnsi="宋体" w:cs="宋体"/>
          <w:color w:val="000000"/>
          <w:kern w:val="2"/>
          <w:sz w:val="21"/>
          <w:szCs w:val="21"/>
          <w:lang w:val="en-US" w:eastAsia="zh-CN" w:bidi="ar-SA"/>
        </w:rPr>
        <w:t>3</w:t>
      </w:r>
      <w:r>
        <w:rPr>
          <w:rFonts w:hint="eastAsia" w:ascii="宋体" w:hAnsi="宋体" w:eastAsia="宋体" w:cs="宋体"/>
          <w:color w:val="000000"/>
          <w:kern w:val="2"/>
          <w:sz w:val="21"/>
          <w:szCs w:val="21"/>
          <w:lang w:val="en-US" w:eastAsia="zh-CN" w:bidi="ar-SA"/>
        </w:rPr>
        <w:t>。</w:t>
      </w:r>
    </w:p>
    <w:p w14:paraId="6D32F085">
      <w:pPr>
        <w:pStyle w:val="4"/>
        <w:keepNext w:val="0"/>
        <w:keepLines w:val="0"/>
        <w:pageBreakBefore w:val="0"/>
        <w:kinsoku/>
        <w:wordWrap/>
        <w:overflowPunct/>
        <w:topLinePunct w:val="0"/>
        <w:bidi w:val="0"/>
        <w:adjustRightInd/>
        <w:snapToGrid/>
        <w:spacing w:line="240" w:lineRule="auto"/>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表3 灯电流的选择</w:t>
      </w:r>
    </w:p>
    <w:tbl>
      <w:tblPr>
        <w:tblStyle w:val="11"/>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1416"/>
        <w:gridCol w:w="1416"/>
        <w:gridCol w:w="1416"/>
        <w:gridCol w:w="1418"/>
        <w:gridCol w:w="1418"/>
      </w:tblGrid>
      <w:tr w14:paraId="0E3C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63C8746E">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灯电流（mA）</w:t>
            </w:r>
          </w:p>
        </w:tc>
        <w:tc>
          <w:tcPr>
            <w:tcW w:w="833" w:type="dxa"/>
            <w:vAlign w:val="center"/>
          </w:tcPr>
          <w:p w14:paraId="07A31CB7">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w:t>
            </w:r>
          </w:p>
        </w:tc>
        <w:tc>
          <w:tcPr>
            <w:tcW w:w="833" w:type="dxa"/>
            <w:vAlign w:val="center"/>
          </w:tcPr>
          <w:p w14:paraId="4BDF0045">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1.5</w:t>
            </w:r>
          </w:p>
        </w:tc>
        <w:tc>
          <w:tcPr>
            <w:tcW w:w="833" w:type="dxa"/>
            <w:vAlign w:val="center"/>
          </w:tcPr>
          <w:p w14:paraId="2982BE53">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w:t>
            </w:r>
          </w:p>
        </w:tc>
        <w:tc>
          <w:tcPr>
            <w:tcW w:w="834" w:type="dxa"/>
            <w:vAlign w:val="center"/>
          </w:tcPr>
          <w:p w14:paraId="49FCD2BA">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2.5</w:t>
            </w:r>
          </w:p>
        </w:tc>
        <w:tc>
          <w:tcPr>
            <w:tcW w:w="834" w:type="dxa"/>
            <w:vAlign w:val="center"/>
          </w:tcPr>
          <w:p w14:paraId="44955568">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w:t>
            </w:r>
          </w:p>
        </w:tc>
      </w:tr>
      <w:tr w14:paraId="6F19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7708B21D">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 A</w:t>
            </w:r>
          </w:p>
        </w:tc>
        <w:tc>
          <w:tcPr>
            <w:tcW w:w="833" w:type="dxa"/>
            <w:vAlign w:val="center"/>
          </w:tcPr>
          <w:p w14:paraId="7CF3B23A">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0.189</w:t>
            </w:r>
          </w:p>
        </w:tc>
        <w:tc>
          <w:tcPr>
            <w:tcW w:w="833" w:type="dxa"/>
            <w:vAlign w:val="center"/>
          </w:tcPr>
          <w:p w14:paraId="3DDA7D4A">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0.170</w:t>
            </w:r>
          </w:p>
        </w:tc>
        <w:tc>
          <w:tcPr>
            <w:tcW w:w="833" w:type="dxa"/>
            <w:vAlign w:val="center"/>
          </w:tcPr>
          <w:p w14:paraId="6C55FFC6">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0.147</w:t>
            </w:r>
          </w:p>
        </w:tc>
        <w:tc>
          <w:tcPr>
            <w:tcW w:w="834" w:type="dxa"/>
            <w:vAlign w:val="center"/>
          </w:tcPr>
          <w:p w14:paraId="6DE9A7EF">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0.133</w:t>
            </w:r>
          </w:p>
        </w:tc>
        <w:tc>
          <w:tcPr>
            <w:tcW w:w="834" w:type="dxa"/>
            <w:vAlign w:val="center"/>
          </w:tcPr>
          <w:p w14:paraId="4EBB42E6">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w:t>
            </w:r>
          </w:p>
        </w:tc>
      </w:tr>
    </w:tbl>
    <w:p w14:paraId="41806D29">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灯电流为2.0 mA时，仪器的负高压为326，稳定性提高，且灵敏度完全满足方法测定下限的要求。综合考虑，最终试验选择灯电流2.0 mA为试验电流。</w:t>
      </w:r>
    </w:p>
    <w:p w14:paraId="0D3B0071">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1.1.2 燃烧器高度的选择</w:t>
      </w:r>
    </w:p>
    <w:p w14:paraId="6B19DEB7">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固定灯电流2.0 mA、狭缝宽度0.4 nm、乙炔流量1500 mL/min，改变燃烧器高度，测量吸光度，结果见表</w:t>
      </w:r>
      <w:r>
        <w:rPr>
          <w:rFonts w:hint="eastAsia" w:ascii="宋体" w:hAnsi="宋体" w:cs="宋体"/>
          <w:color w:val="000000"/>
          <w:kern w:val="2"/>
          <w:sz w:val="21"/>
          <w:szCs w:val="21"/>
          <w:lang w:val="en-US" w:eastAsia="zh-CN" w:bidi="ar-SA"/>
        </w:rPr>
        <w:t>4</w:t>
      </w:r>
      <w:r>
        <w:rPr>
          <w:rFonts w:hint="eastAsia" w:ascii="宋体" w:hAnsi="宋体" w:eastAsia="宋体" w:cs="宋体"/>
          <w:color w:val="000000"/>
          <w:kern w:val="2"/>
          <w:sz w:val="21"/>
          <w:szCs w:val="21"/>
          <w:lang w:val="en-US" w:eastAsia="zh-CN" w:bidi="ar-SA"/>
        </w:rPr>
        <w:t>。</w:t>
      </w:r>
    </w:p>
    <w:p w14:paraId="4F789B08">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表4 燃烧器高度的选择</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1509"/>
        <w:gridCol w:w="1704"/>
        <w:gridCol w:w="1705"/>
        <w:gridCol w:w="1705"/>
      </w:tblGrid>
      <w:tr w14:paraId="004A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289E9B9C">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燃烧器高（mm）</w:t>
            </w:r>
          </w:p>
        </w:tc>
        <w:tc>
          <w:tcPr>
            <w:tcW w:w="1509" w:type="dxa"/>
            <w:vAlign w:val="center"/>
          </w:tcPr>
          <w:p w14:paraId="76070935">
            <w:pPr>
              <w:keepNext w:val="0"/>
              <w:keepLines w:val="0"/>
              <w:pageBreakBefore w:val="0"/>
              <w:kinsoku/>
              <w:wordWrap/>
              <w:overflowPunct/>
              <w:topLinePunct w:val="0"/>
              <w:bidi w:val="0"/>
              <w:snapToGrid/>
              <w:spacing w:line="400" w:lineRule="exact"/>
              <w:ind w:firstLine="420" w:firstLineChars="20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w:t>
            </w:r>
          </w:p>
        </w:tc>
        <w:tc>
          <w:tcPr>
            <w:tcW w:w="1704" w:type="dxa"/>
            <w:vAlign w:val="center"/>
          </w:tcPr>
          <w:p w14:paraId="68921142">
            <w:pPr>
              <w:keepNext w:val="0"/>
              <w:keepLines w:val="0"/>
              <w:pageBreakBefore w:val="0"/>
              <w:kinsoku/>
              <w:wordWrap/>
              <w:overflowPunct/>
              <w:topLinePunct w:val="0"/>
              <w:bidi w:val="0"/>
              <w:snapToGrid/>
              <w:spacing w:line="400" w:lineRule="exact"/>
              <w:ind w:firstLine="420" w:firstLineChars="20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w:t>
            </w:r>
          </w:p>
        </w:tc>
        <w:tc>
          <w:tcPr>
            <w:tcW w:w="1705" w:type="dxa"/>
            <w:vAlign w:val="center"/>
          </w:tcPr>
          <w:p w14:paraId="3E3D9DE3">
            <w:pPr>
              <w:keepNext w:val="0"/>
              <w:keepLines w:val="0"/>
              <w:pageBreakBefore w:val="0"/>
              <w:kinsoku/>
              <w:wordWrap/>
              <w:overflowPunct/>
              <w:topLinePunct w:val="0"/>
              <w:bidi w:val="0"/>
              <w:snapToGrid/>
              <w:spacing w:line="400" w:lineRule="exact"/>
              <w:ind w:firstLine="420" w:firstLineChars="20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w:t>
            </w:r>
          </w:p>
        </w:tc>
        <w:tc>
          <w:tcPr>
            <w:tcW w:w="1705" w:type="dxa"/>
            <w:vAlign w:val="center"/>
          </w:tcPr>
          <w:p w14:paraId="39DCD4CF">
            <w:pPr>
              <w:keepNext w:val="0"/>
              <w:keepLines w:val="0"/>
              <w:pageBreakBefore w:val="0"/>
              <w:kinsoku/>
              <w:wordWrap/>
              <w:overflowPunct/>
              <w:topLinePunct w:val="0"/>
              <w:bidi w:val="0"/>
              <w:snapToGrid/>
              <w:spacing w:line="400" w:lineRule="exact"/>
              <w:ind w:firstLine="420" w:firstLineChars="20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w:t>
            </w:r>
          </w:p>
        </w:tc>
      </w:tr>
      <w:tr w14:paraId="5862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0748F1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 A</w:t>
            </w:r>
          </w:p>
        </w:tc>
        <w:tc>
          <w:tcPr>
            <w:tcW w:w="1509" w:type="dxa"/>
            <w:vAlign w:val="center"/>
          </w:tcPr>
          <w:p w14:paraId="42F67415">
            <w:pPr>
              <w:keepNext w:val="0"/>
              <w:keepLines w:val="0"/>
              <w:pageBreakBefore w:val="0"/>
              <w:kinsoku/>
              <w:wordWrap/>
              <w:overflowPunct/>
              <w:topLinePunct w:val="0"/>
              <w:bidi w:val="0"/>
              <w:snapToGrid/>
              <w:spacing w:line="400" w:lineRule="exact"/>
              <w:ind w:firstLine="420" w:firstLineChars="20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0.190</w:t>
            </w:r>
          </w:p>
        </w:tc>
        <w:tc>
          <w:tcPr>
            <w:tcW w:w="1704" w:type="dxa"/>
            <w:vAlign w:val="center"/>
          </w:tcPr>
          <w:p w14:paraId="4B61A21F">
            <w:pPr>
              <w:keepNext w:val="0"/>
              <w:keepLines w:val="0"/>
              <w:pageBreakBefore w:val="0"/>
              <w:kinsoku/>
              <w:wordWrap/>
              <w:overflowPunct/>
              <w:topLinePunct w:val="0"/>
              <w:bidi w:val="0"/>
              <w:snapToGrid/>
              <w:spacing w:line="400" w:lineRule="exact"/>
              <w:ind w:firstLine="420" w:firstLineChars="20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0.198</w:t>
            </w:r>
          </w:p>
        </w:tc>
        <w:tc>
          <w:tcPr>
            <w:tcW w:w="1705" w:type="dxa"/>
            <w:vAlign w:val="center"/>
          </w:tcPr>
          <w:p w14:paraId="4A5438F7">
            <w:pPr>
              <w:keepNext w:val="0"/>
              <w:keepLines w:val="0"/>
              <w:pageBreakBefore w:val="0"/>
              <w:kinsoku/>
              <w:wordWrap/>
              <w:overflowPunct/>
              <w:topLinePunct w:val="0"/>
              <w:bidi w:val="0"/>
              <w:snapToGrid/>
              <w:spacing w:line="400" w:lineRule="exact"/>
              <w:ind w:firstLine="420" w:firstLineChars="20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0.195</w:t>
            </w:r>
          </w:p>
        </w:tc>
        <w:tc>
          <w:tcPr>
            <w:tcW w:w="1705" w:type="dxa"/>
            <w:vAlign w:val="center"/>
          </w:tcPr>
          <w:p w14:paraId="6960D74C">
            <w:pPr>
              <w:keepNext w:val="0"/>
              <w:keepLines w:val="0"/>
              <w:pageBreakBefore w:val="0"/>
              <w:kinsoku/>
              <w:wordWrap/>
              <w:overflowPunct/>
              <w:topLinePunct w:val="0"/>
              <w:bidi w:val="0"/>
              <w:snapToGrid/>
              <w:spacing w:line="400" w:lineRule="exact"/>
              <w:ind w:firstLine="420" w:firstLineChars="20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0.190</w:t>
            </w:r>
          </w:p>
        </w:tc>
      </w:tr>
    </w:tbl>
    <w:p w14:paraId="556E48E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可见燃烧器高度为6mm时，吸光度值最大。最终试验选择燃烧器高度为6mm。</w:t>
      </w:r>
    </w:p>
    <w:p w14:paraId="212217BA">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1.1.3 狭缝宽度的选择</w:t>
      </w:r>
    </w:p>
    <w:p w14:paraId="2E0970B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固定灯电流2.0 mA、燃烧器高度6 mm、乙炔流量1500mL/min，改变狭缝宽度，测量吸光度，结果见表</w:t>
      </w:r>
      <w:r>
        <w:rPr>
          <w:rFonts w:hint="eastAsia" w:ascii="宋体" w:hAnsi="宋体" w:cs="宋体"/>
          <w:color w:val="000000"/>
          <w:kern w:val="2"/>
          <w:sz w:val="21"/>
          <w:szCs w:val="21"/>
          <w:lang w:val="en-US" w:eastAsia="zh-CN" w:bidi="ar-SA"/>
        </w:rPr>
        <w:t>5</w:t>
      </w:r>
      <w:r>
        <w:rPr>
          <w:rFonts w:hint="eastAsia" w:ascii="宋体" w:hAnsi="宋体" w:eastAsia="宋体" w:cs="宋体"/>
          <w:color w:val="000000"/>
          <w:kern w:val="2"/>
          <w:sz w:val="21"/>
          <w:szCs w:val="21"/>
          <w:lang w:val="en-US" w:eastAsia="zh-CN" w:bidi="ar-SA"/>
        </w:rPr>
        <w:t>。</w:t>
      </w:r>
    </w:p>
    <w:p w14:paraId="0B92ECE4">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表5 狭缝宽度的选择</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4A2C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60776FD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狭缝宽（nm）</w:t>
            </w:r>
          </w:p>
        </w:tc>
        <w:tc>
          <w:tcPr>
            <w:tcW w:w="1704" w:type="dxa"/>
            <w:vAlign w:val="center"/>
          </w:tcPr>
          <w:p w14:paraId="077CEBD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w:t>
            </w:r>
          </w:p>
        </w:tc>
        <w:tc>
          <w:tcPr>
            <w:tcW w:w="1704" w:type="dxa"/>
            <w:vAlign w:val="center"/>
          </w:tcPr>
          <w:p w14:paraId="3CA332E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0.2</w:t>
            </w:r>
          </w:p>
        </w:tc>
        <w:tc>
          <w:tcPr>
            <w:tcW w:w="1705" w:type="dxa"/>
            <w:vAlign w:val="center"/>
          </w:tcPr>
          <w:p w14:paraId="07E3A29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0.4</w:t>
            </w:r>
          </w:p>
        </w:tc>
        <w:tc>
          <w:tcPr>
            <w:tcW w:w="1705" w:type="dxa"/>
            <w:vAlign w:val="center"/>
          </w:tcPr>
          <w:p w14:paraId="2542CE6C">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w:t>
            </w:r>
          </w:p>
        </w:tc>
      </w:tr>
      <w:tr w14:paraId="5F92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016A7DA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w:t>
            </w:r>
          </w:p>
        </w:tc>
        <w:tc>
          <w:tcPr>
            <w:tcW w:w="1704" w:type="dxa"/>
            <w:vAlign w:val="center"/>
          </w:tcPr>
          <w:p w14:paraId="0D8E5E6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0.183</w:t>
            </w:r>
          </w:p>
        </w:tc>
        <w:tc>
          <w:tcPr>
            <w:tcW w:w="1704" w:type="dxa"/>
            <w:vAlign w:val="center"/>
          </w:tcPr>
          <w:p w14:paraId="422C9FE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0.189</w:t>
            </w:r>
          </w:p>
        </w:tc>
        <w:tc>
          <w:tcPr>
            <w:tcW w:w="1705" w:type="dxa"/>
            <w:vAlign w:val="center"/>
          </w:tcPr>
          <w:p w14:paraId="28E3634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0.191</w:t>
            </w:r>
          </w:p>
        </w:tc>
        <w:tc>
          <w:tcPr>
            <w:tcW w:w="1705" w:type="dxa"/>
            <w:vAlign w:val="center"/>
          </w:tcPr>
          <w:p w14:paraId="7C9E0431">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w:t>
            </w:r>
          </w:p>
        </w:tc>
      </w:tr>
    </w:tbl>
    <w:p w14:paraId="740FD8D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可见，狭缝宽度0.4nm时，吸光度值最大。最终试验选择狭缝宽度为0.4nm。</w:t>
      </w:r>
    </w:p>
    <w:p w14:paraId="69EB8B0B">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1.1.4 乙炔流量的选择</w:t>
      </w:r>
    </w:p>
    <w:p w14:paraId="439444E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固定灯电流2.0 mA、狭缝宽度0.4nm、燃烧器高度6 mm，改变乙炔流量，测量吸光度，结果见表</w:t>
      </w:r>
      <w:r>
        <w:rPr>
          <w:rFonts w:hint="eastAsia" w:ascii="宋体" w:hAnsi="宋体" w:cs="宋体"/>
          <w:color w:val="000000"/>
          <w:kern w:val="2"/>
          <w:sz w:val="21"/>
          <w:szCs w:val="21"/>
          <w:lang w:val="en-US" w:eastAsia="zh-CN" w:bidi="ar-SA"/>
        </w:rPr>
        <w:t>6</w:t>
      </w:r>
      <w:r>
        <w:rPr>
          <w:rFonts w:hint="eastAsia" w:ascii="宋体" w:hAnsi="宋体" w:eastAsia="宋体" w:cs="宋体"/>
          <w:color w:val="000000"/>
          <w:kern w:val="2"/>
          <w:sz w:val="21"/>
          <w:szCs w:val="21"/>
          <w:lang w:val="en-US" w:eastAsia="zh-CN" w:bidi="ar-SA"/>
        </w:rPr>
        <w:t>。</w:t>
      </w:r>
    </w:p>
    <w:p w14:paraId="4B77DC42">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表6 乙炔流量的选择</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1569"/>
        <w:gridCol w:w="1569"/>
        <w:gridCol w:w="1569"/>
        <w:gridCol w:w="1571"/>
      </w:tblGrid>
      <w:tr w14:paraId="58EE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44" w:type="dxa"/>
            <w:vAlign w:val="center"/>
          </w:tcPr>
          <w:p w14:paraId="1EA404F9">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乙炔流量</w:t>
            </w:r>
          </w:p>
          <w:p w14:paraId="71E3F7C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（mL/min）</w:t>
            </w:r>
          </w:p>
        </w:tc>
        <w:tc>
          <w:tcPr>
            <w:tcW w:w="1569" w:type="dxa"/>
            <w:vAlign w:val="center"/>
          </w:tcPr>
          <w:p w14:paraId="53B4AB57">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1400</w:t>
            </w:r>
          </w:p>
        </w:tc>
        <w:tc>
          <w:tcPr>
            <w:tcW w:w="1569" w:type="dxa"/>
            <w:vAlign w:val="center"/>
          </w:tcPr>
          <w:p w14:paraId="57BDEFF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1500</w:t>
            </w:r>
          </w:p>
        </w:tc>
        <w:tc>
          <w:tcPr>
            <w:tcW w:w="1569" w:type="dxa"/>
            <w:vAlign w:val="center"/>
          </w:tcPr>
          <w:p w14:paraId="34D6CC6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1600</w:t>
            </w:r>
          </w:p>
        </w:tc>
        <w:tc>
          <w:tcPr>
            <w:tcW w:w="1571" w:type="dxa"/>
            <w:vAlign w:val="center"/>
          </w:tcPr>
          <w:p w14:paraId="60711FEC">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1700</w:t>
            </w:r>
          </w:p>
        </w:tc>
      </w:tr>
      <w:tr w14:paraId="4313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44" w:type="dxa"/>
            <w:vAlign w:val="center"/>
          </w:tcPr>
          <w:p w14:paraId="57D186B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 A</w:t>
            </w:r>
          </w:p>
        </w:tc>
        <w:tc>
          <w:tcPr>
            <w:tcW w:w="1569" w:type="dxa"/>
            <w:vAlign w:val="center"/>
          </w:tcPr>
          <w:p w14:paraId="451E673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0.190</w:t>
            </w:r>
          </w:p>
        </w:tc>
        <w:tc>
          <w:tcPr>
            <w:tcW w:w="1569" w:type="dxa"/>
            <w:vAlign w:val="center"/>
          </w:tcPr>
          <w:p w14:paraId="1305CFC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0.195</w:t>
            </w:r>
          </w:p>
        </w:tc>
        <w:tc>
          <w:tcPr>
            <w:tcW w:w="1569" w:type="dxa"/>
            <w:vAlign w:val="center"/>
          </w:tcPr>
          <w:p w14:paraId="10FF5444">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0.194</w:t>
            </w:r>
          </w:p>
        </w:tc>
        <w:tc>
          <w:tcPr>
            <w:tcW w:w="1571" w:type="dxa"/>
            <w:vAlign w:val="center"/>
          </w:tcPr>
          <w:p w14:paraId="61C3E4C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0.188</w:t>
            </w:r>
          </w:p>
        </w:tc>
      </w:tr>
    </w:tbl>
    <w:p w14:paraId="5E0CEC3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当乙炔流量为1500mL/min时，吸光度值最大。</w:t>
      </w:r>
    </w:p>
    <w:p w14:paraId="5C7C8E2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试验选择乙炔流量1500mL/min。</w:t>
      </w:r>
    </w:p>
    <w:p w14:paraId="75DBA6C8">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1.1.5 综合选择</w:t>
      </w:r>
    </w:p>
    <w:p w14:paraId="4EA9D79B">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    通过上述实验，确定镁测定的最佳仪器条件，结果见表</w:t>
      </w:r>
      <w:r>
        <w:rPr>
          <w:rFonts w:hint="eastAsia" w:ascii="宋体" w:hAnsi="宋体" w:cs="宋体"/>
          <w:color w:val="000000"/>
          <w:kern w:val="2"/>
          <w:sz w:val="21"/>
          <w:szCs w:val="21"/>
          <w:lang w:val="en-US" w:eastAsia="zh-CN" w:bidi="ar-SA"/>
        </w:rPr>
        <w:t>7</w:t>
      </w:r>
      <w:r>
        <w:rPr>
          <w:rFonts w:hint="eastAsia" w:ascii="宋体" w:hAnsi="宋体" w:eastAsia="宋体" w:cs="宋体"/>
          <w:color w:val="000000"/>
          <w:kern w:val="2"/>
          <w:sz w:val="21"/>
          <w:szCs w:val="21"/>
          <w:lang w:val="en-US" w:eastAsia="zh-CN" w:bidi="ar-SA"/>
        </w:rPr>
        <w:t>。</w:t>
      </w:r>
    </w:p>
    <w:p w14:paraId="7EB43F0D">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表7 仪器最佳工作条件</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E74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vAlign w:val="top"/>
          </w:tcPr>
          <w:p w14:paraId="5E659D0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波长</w:t>
            </w:r>
          </w:p>
          <w:p w14:paraId="27F21E97">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（nm）</w:t>
            </w:r>
          </w:p>
        </w:tc>
        <w:tc>
          <w:tcPr>
            <w:tcW w:w="1704" w:type="dxa"/>
            <w:vAlign w:val="top"/>
          </w:tcPr>
          <w:p w14:paraId="79E7475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乙炔流量</w:t>
            </w:r>
          </w:p>
          <w:p w14:paraId="7ADA0BE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（mL/min）</w:t>
            </w:r>
          </w:p>
        </w:tc>
        <w:tc>
          <w:tcPr>
            <w:tcW w:w="1704" w:type="dxa"/>
            <w:vAlign w:val="top"/>
          </w:tcPr>
          <w:p w14:paraId="0A5AA3E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燃烧器高度</w:t>
            </w:r>
          </w:p>
          <w:p w14:paraId="336D2787">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（mm）</w:t>
            </w:r>
          </w:p>
        </w:tc>
        <w:tc>
          <w:tcPr>
            <w:tcW w:w="1705" w:type="dxa"/>
            <w:vAlign w:val="top"/>
          </w:tcPr>
          <w:p w14:paraId="2E06A719">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灯电流</w:t>
            </w:r>
          </w:p>
          <w:p w14:paraId="75CFAB7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（mA）</w:t>
            </w:r>
          </w:p>
        </w:tc>
        <w:tc>
          <w:tcPr>
            <w:tcW w:w="1705" w:type="dxa"/>
            <w:vAlign w:val="top"/>
          </w:tcPr>
          <w:p w14:paraId="72787D1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狭缝宽度</w:t>
            </w:r>
          </w:p>
          <w:p w14:paraId="58711FC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（nm）</w:t>
            </w:r>
          </w:p>
        </w:tc>
      </w:tr>
      <w:tr w14:paraId="301E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7C32BFA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285.2</w:t>
            </w:r>
          </w:p>
        </w:tc>
        <w:tc>
          <w:tcPr>
            <w:tcW w:w="1704" w:type="dxa"/>
            <w:vAlign w:val="top"/>
          </w:tcPr>
          <w:p w14:paraId="53CE0024">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1500</w:t>
            </w:r>
          </w:p>
        </w:tc>
        <w:tc>
          <w:tcPr>
            <w:tcW w:w="1704" w:type="dxa"/>
            <w:vAlign w:val="top"/>
          </w:tcPr>
          <w:p w14:paraId="30DB2B2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6.0</w:t>
            </w:r>
          </w:p>
        </w:tc>
        <w:tc>
          <w:tcPr>
            <w:tcW w:w="1705" w:type="dxa"/>
            <w:vAlign w:val="top"/>
          </w:tcPr>
          <w:p w14:paraId="20AC6C67">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w:t>
            </w:r>
          </w:p>
        </w:tc>
        <w:tc>
          <w:tcPr>
            <w:tcW w:w="1705" w:type="dxa"/>
            <w:vAlign w:val="top"/>
          </w:tcPr>
          <w:p w14:paraId="1BC85D3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0.4</w:t>
            </w:r>
          </w:p>
        </w:tc>
      </w:tr>
    </w:tbl>
    <w:p w14:paraId="303DEA62">
      <w:pPr>
        <w:pStyle w:val="5"/>
        <w:rPr>
          <w:rFonts w:hint="default"/>
          <w:lang w:val="en-US" w:eastAsia="zh-CN"/>
        </w:rPr>
      </w:pPr>
    </w:p>
    <w:p w14:paraId="36638B20">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1.2  攀钢集团沈阳钛金属新材料有限公司试验结果</w:t>
      </w:r>
    </w:p>
    <w:p w14:paraId="092D7481">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1.2.1 灯电流的选择</w:t>
      </w:r>
    </w:p>
    <w:p w14:paraId="47839FE8">
      <w:pPr>
        <w:keepNext w:val="0"/>
        <w:keepLines w:val="0"/>
        <w:pageBreakBefore w:val="0"/>
        <w:kinsoku/>
        <w:wordWrap/>
        <w:overflowPunct/>
        <w:topLinePunct w:val="0"/>
        <w:bidi w:val="0"/>
        <w:snapToGrid/>
        <w:spacing w:line="400" w:lineRule="exact"/>
        <w:rPr>
          <w:rFonts w:hint="eastAsia" w:ascii="宋体" w:hAnsi="宋体" w:eastAsia="宋体" w:cs="宋体"/>
          <w:color w:val="000000"/>
          <w:kern w:val="2"/>
          <w:sz w:val="21"/>
          <w:szCs w:val="21"/>
          <w:lang w:val="en-US" w:eastAsia="zh-CN" w:bidi="ar-SA"/>
        </w:rPr>
      </w:pPr>
      <w:r>
        <w:rPr>
          <w:rFonts w:ascii="Times New Roman" w:hAnsi="Times New Roman" w:eastAsia="宋体"/>
          <w:b/>
          <w:bCs/>
          <w:color w:val="000000"/>
          <w:sz w:val="24"/>
          <w:szCs w:val="24"/>
          <w:highlight w:val="none"/>
        </w:rPr>
        <w:t xml:space="preserve">  </w:t>
      </w:r>
      <w:r>
        <w:rPr>
          <w:rFonts w:hint="eastAsia" w:ascii="宋体" w:hAnsi="宋体" w:eastAsia="宋体" w:cs="宋体"/>
          <w:color w:val="000000"/>
          <w:kern w:val="2"/>
          <w:sz w:val="21"/>
          <w:szCs w:val="21"/>
          <w:lang w:val="en-US" w:eastAsia="zh-CN" w:bidi="ar-SA"/>
        </w:rPr>
        <w:t xml:space="preserve"> 固定燃烧器高度6.0mm、狭缝宽度0.4nm、乙炔流量1500 mL/min，改变灯电流，测量吸光度，结果见表</w:t>
      </w:r>
      <w:r>
        <w:rPr>
          <w:rFonts w:hint="eastAsia" w:ascii="宋体" w:hAnsi="宋体" w:cs="宋体"/>
          <w:color w:val="000000"/>
          <w:kern w:val="2"/>
          <w:sz w:val="21"/>
          <w:szCs w:val="21"/>
          <w:lang w:val="en-US" w:eastAsia="zh-CN" w:bidi="ar-SA"/>
        </w:rPr>
        <w:t>8</w:t>
      </w:r>
      <w:r>
        <w:rPr>
          <w:rFonts w:hint="eastAsia" w:ascii="宋体" w:hAnsi="宋体" w:eastAsia="宋体" w:cs="宋体"/>
          <w:color w:val="000000"/>
          <w:kern w:val="2"/>
          <w:sz w:val="21"/>
          <w:szCs w:val="21"/>
          <w:lang w:val="en-US" w:eastAsia="zh-CN" w:bidi="ar-SA"/>
        </w:rPr>
        <w:t>。</w:t>
      </w:r>
    </w:p>
    <w:p w14:paraId="58C2C72C">
      <w:pPr>
        <w:pStyle w:val="4"/>
        <w:keepNext w:val="0"/>
        <w:keepLines w:val="0"/>
        <w:pageBreakBefore w:val="0"/>
        <w:kinsoku/>
        <w:wordWrap/>
        <w:overflowPunct/>
        <w:topLinePunct w:val="0"/>
        <w:bidi w:val="0"/>
        <w:adjustRightInd/>
        <w:snapToGrid/>
        <w:spacing w:line="240" w:lineRule="auto"/>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表8 灯电流的选择</w:t>
      </w:r>
    </w:p>
    <w:tbl>
      <w:tblPr>
        <w:tblStyle w:val="11"/>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1416"/>
        <w:gridCol w:w="1416"/>
        <w:gridCol w:w="1416"/>
        <w:gridCol w:w="1418"/>
        <w:gridCol w:w="1418"/>
      </w:tblGrid>
      <w:tr w14:paraId="37A1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214F4E30">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灯电流（mA）</w:t>
            </w:r>
          </w:p>
        </w:tc>
        <w:tc>
          <w:tcPr>
            <w:tcW w:w="833" w:type="dxa"/>
            <w:vAlign w:val="top"/>
          </w:tcPr>
          <w:p w14:paraId="487F0761">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w:t>
            </w:r>
          </w:p>
        </w:tc>
        <w:tc>
          <w:tcPr>
            <w:tcW w:w="833" w:type="dxa"/>
            <w:vAlign w:val="top"/>
          </w:tcPr>
          <w:p w14:paraId="12AEFC57">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w:t>
            </w:r>
          </w:p>
        </w:tc>
        <w:tc>
          <w:tcPr>
            <w:tcW w:w="833" w:type="dxa"/>
            <w:vAlign w:val="top"/>
          </w:tcPr>
          <w:p w14:paraId="61D65F77">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4.0</w:t>
            </w:r>
          </w:p>
        </w:tc>
        <w:tc>
          <w:tcPr>
            <w:tcW w:w="834" w:type="dxa"/>
            <w:vAlign w:val="top"/>
          </w:tcPr>
          <w:p w14:paraId="3F78D9F8">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5.0</w:t>
            </w:r>
          </w:p>
        </w:tc>
        <w:tc>
          <w:tcPr>
            <w:tcW w:w="834" w:type="dxa"/>
            <w:vAlign w:val="top"/>
          </w:tcPr>
          <w:p w14:paraId="784FA4A2">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w:t>
            </w:r>
          </w:p>
        </w:tc>
      </w:tr>
      <w:tr w14:paraId="72F8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4B4EB046">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 A</w:t>
            </w:r>
          </w:p>
        </w:tc>
        <w:tc>
          <w:tcPr>
            <w:tcW w:w="833" w:type="dxa"/>
            <w:vAlign w:val="top"/>
          </w:tcPr>
          <w:p w14:paraId="3B67B00F">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0.189</w:t>
            </w:r>
          </w:p>
        </w:tc>
        <w:tc>
          <w:tcPr>
            <w:tcW w:w="833" w:type="dxa"/>
            <w:vAlign w:val="top"/>
          </w:tcPr>
          <w:p w14:paraId="54E7186F">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0.170</w:t>
            </w:r>
          </w:p>
        </w:tc>
        <w:tc>
          <w:tcPr>
            <w:tcW w:w="833" w:type="dxa"/>
            <w:vAlign w:val="top"/>
          </w:tcPr>
          <w:p w14:paraId="4FBC64E4">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0.147</w:t>
            </w:r>
          </w:p>
        </w:tc>
        <w:tc>
          <w:tcPr>
            <w:tcW w:w="834" w:type="dxa"/>
            <w:vAlign w:val="top"/>
          </w:tcPr>
          <w:p w14:paraId="006C1AB0">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0.133</w:t>
            </w:r>
          </w:p>
        </w:tc>
        <w:tc>
          <w:tcPr>
            <w:tcW w:w="834" w:type="dxa"/>
            <w:vAlign w:val="top"/>
          </w:tcPr>
          <w:p w14:paraId="4F784390">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0.189</w:t>
            </w:r>
          </w:p>
        </w:tc>
      </w:tr>
    </w:tbl>
    <w:p w14:paraId="07CBA84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灯电流为2.0 mA时，仪器的负高压为326，稳定性提高，且灵敏度完全满足方法测定下限的要求。综合考虑，最终试验选择灯电流2.0 mA为试验电流。</w:t>
      </w:r>
    </w:p>
    <w:p w14:paraId="739A1784">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1.2.2 燃烧器高度的选择</w:t>
      </w:r>
    </w:p>
    <w:p w14:paraId="58D303F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固定灯电流2.0 mA、狭缝宽度0.4 nm、乙炔流量1500 mL/min，改变燃烧器高度，测量吸光度，结果见表</w:t>
      </w:r>
      <w:r>
        <w:rPr>
          <w:rFonts w:hint="eastAsia" w:ascii="宋体" w:hAnsi="宋体" w:cs="宋体"/>
          <w:color w:val="000000"/>
          <w:kern w:val="2"/>
          <w:sz w:val="21"/>
          <w:szCs w:val="21"/>
          <w:lang w:val="en-US" w:eastAsia="zh-CN" w:bidi="ar-SA"/>
        </w:rPr>
        <w:t>9</w:t>
      </w:r>
      <w:r>
        <w:rPr>
          <w:rFonts w:hint="eastAsia" w:ascii="宋体" w:hAnsi="宋体" w:eastAsia="宋体" w:cs="宋体"/>
          <w:color w:val="000000"/>
          <w:kern w:val="2"/>
          <w:sz w:val="21"/>
          <w:szCs w:val="21"/>
          <w:lang w:val="en-US" w:eastAsia="zh-CN" w:bidi="ar-SA"/>
        </w:rPr>
        <w:t>。</w:t>
      </w:r>
    </w:p>
    <w:p w14:paraId="67C6784E">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 燃烧器高度的选择</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1509"/>
        <w:gridCol w:w="1704"/>
        <w:gridCol w:w="1705"/>
        <w:gridCol w:w="1705"/>
      </w:tblGrid>
      <w:tr w14:paraId="6E47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2296736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燃烧器高（mm）</w:t>
            </w:r>
          </w:p>
        </w:tc>
        <w:tc>
          <w:tcPr>
            <w:tcW w:w="1509" w:type="dxa"/>
            <w:vAlign w:val="top"/>
          </w:tcPr>
          <w:p w14:paraId="2CC2A112">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w:t>
            </w:r>
          </w:p>
        </w:tc>
        <w:tc>
          <w:tcPr>
            <w:tcW w:w="1704" w:type="dxa"/>
            <w:vAlign w:val="top"/>
          </w:tcPr>
          <w:p w14:paraId="3E862D29">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w:t>
            </w:r>
          </w:p>
        </w:tc>
        <w:tc>
          <w:tcPr>
            <w:tcW w:w="1705" w:type="dxa"/>
            <w:vAlign w:val="top"/>
          </w:tcPr>
          <w:p w14:paraId="065789B5">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w:t>
            </w:r>
          </w:p>
        </w:tc>
        <w:tc>
          <w:tcPr>
            <w:tcW w:w="1705" w:type="dxa"/>
            <w:vAlign w:val="top"/>
          </w:tcPr>
          <w:p w14:paraId="5281CE19">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w:t>
            </w:r>
          </w:p>
        </w:tc>
      </w:tr>
      <w:tr w14:paraId="6630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1F1727A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 A</w:t>
            </w:r>
          </w:p>
        </w:tc>
        <w:tc>
          <w:tcPr>
            <w:tcW w:w="1509" w:type="dxa"/>
            <w:vAlign w:val="top"/>
          </w:tcPr>
          <w:p w14:paraId="68614B27">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0.169</w:t>
            </w:r>
          </w:p>
        </w:tc>
        <w:tc>
          <w:tcPr>
            <w:tcW w:w="1704" w:type="dxa"/>
            <w:vAlign w:val="top"/>
          </w:tcPr>
          <w:p w14:paraId="24D49226">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0.170</w:t>
            </w:r>
          </w:p>
        </w:tc>
        <w:tc>
          <w:tcPr>
            <w:tcW w:w="1705" w:type="dxa"/>
            <w:vAlign w:val="top"/>
          </w:tcPr>
          <w:p w14:paraId="5D7FAFD2">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0.165</w:t>
            </w:r>
          </w:p>
        </w:tc>
        <w:tc>
          <w:tcPr>
            <w:tcW w:w="1705" w:type="dxa"/>
            <w:vAlign w:val="top"/>
          </w:tcPr>
          <w:p w14:paraId="69DFB6C4">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0.156</w:t>
            </w:r>
          </w:p>
        </w:tc>
      </w:tr>
    </w:tbl>
    <w:p w14:paraId="6BE001A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可见燃烧器高度为6mm时，吸光度值最大。最终试验选择燃烧器高度为6mm。</w:t>
      </w:r>
    </w:p>
    <w:p w14:paraId="0160E01B">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1.2.3 狭缝宽度的选择</w:t>
      </w:r>
    </w:p>
    <w:p w14:paraId="46DE3F7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固定灯电流2.0 mA、燃烧器高度6 mm、乙炔流量1500mL/min，改变狭缝宽度，测量吸光度，结果见表</w:t>
      </w:r>
      <w:r>
        <w:rPr>
          <w:rFonts w:hint="eastAsia" w:ascii="宋体" w:hAnsi="宋体" w:cs="宋体"/>
          <w:color w:val="000000"/>
          <w:kern w:val="2"/>
          <w:sz w:val="21"/>
          <w:szCs w:val="21"/>
          <w:lang w:val="en-US" w:eastAsia="zh-CN" w:bidi="ar-SA"/>
        </w:rPr>
        <w:t>10</w:t>
      </w:r>
      <w:r>
        <w:rPr>
          <w:rFonts w:hint="eastAsia" w:ascii="宋体" w:hAnsi="宋体" w:eastAsia="宋体" w:cs="宋体"/>
          <w:color w:val="000000"/>
          <w:kern w:val="2"/>
          <w:sz w:val="21"/>
          <w:szCs w:val="21"/>
          <w:lang w:val="en-US" w:eastAsia="zh-CN" w:bidi="ar-SA"/>
        </w:rPr>
        <w:t>。</w:t>
      </w:r>
    </w:p>
    <w:p w14:paraId="65B09B77">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表10 狭缝宽度的选择</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A39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4139751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狭缝宽（nm）</w:t>
            </w:r>
          </w:p>
        </w:tc>
        <w:tc>
          <w:tcPr>
            <w:tcW w:w="1704" w:type="dxa"/>
            <w:vAlign w:val="center"/>
          </w:tcPr>
          <w:p w14:paraId="4C688C79">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w:t>
            </w:r>
          </w:p>
        </w:tc>
        <w:tc>
          <w:tcPr>
            <w:tcW w:w="1704" w:type="dxa"/>
            <w:vAlign w:val="center"/>
          </w:tcPr>
          <w:p w14:paraId="7BD43B7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0.2</w:t>
            </w:r>
          </w:p>
        </w:tc>
        <w:tc>
          <w:tcPr>
            <w:tcW w:w="1705" w:type="dxa"/>
            <w:vAlign w:val="center"/>
          </w:tcPr>
          <w:p w14:paraId="6FA3AB24">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0.4</w:t>
            </w:r>
          </w:p>
        </w:tc>
        <w:tc>
          <w:tcPr>
            <w:tcW w:w="1705" w:type="dxa"/>
            <w:vAlign w:val="center"/>
          </w:tcPr>
          <w:p w14:paraId="2891C7D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w:t>
            </w:r>
          </w:p>
        </w:tc>
      </w:tr>
      <w:tr w14:paraId="63F6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489182C7">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w:t>
            </w:r>
          </w:p>
        </w:tc>
        <w:tc>
          <w:tcPr>
            <w:tcW w:w="1704" w:type="dxa"/>
            <w:vAlign w:val="top"/>
          </w:tcPr>
          <w:p w14:paraId="76063D3B">
            <w:pPr>
              <w:jc w:val="center"/>
              <w:rPr>
                <w:rFonts w:hint="eastAsia" w:ascii="宋体" w:hAnsi="宋体" w:eastAsia="宋体" w:cs="宋体"/>
                <w:color w:val="000000"/>
                <w:kern w:val="2"/>
                <w:sz w:val="21"/>
                <w:szCs w:val="21"/>
                <w:lang w:val="en-US" w:eastAsia="zh-CN" w:bidi="ar-SA"/>
              </w:rPr>
            </w:pPr>
            <w:r>
              <w:rPr>
                <w:rFonts w:hint="eastAsia" w:ascii="宋体" w:hAnsi="宋体" w:cs="宋体"/>
                <w:b w:val="0"/>
                <w:bCs w:val="0"/>
                <w:i w:val="0"/>
                <w:iCs w:val="0"/>
                <w:color w:val="000000"/>
                <w:kern w:val="2"/>
                <w:sz w:val="24"/>
                <w:szCs w:val="24"/>
                <w:vertAlign w:val="baseline"/>
                <w:lang w:val="en-US" w:eastAsia="zh-CN"/>
              </w:rPr>
              <w:t>0.154</w:t>
            </w:r>
          </w:p>
        </w:tc>
        <w:tc>
          <w:tcPr>
            <w:tcW w:w="1704" w:type="dxa"/>
            <w:vAlign w:val="top"/>
          </w:tcPr>
          <w:p w14:paraId="24A04E86">
            <w:pPr>
              <w:jc w:val="center"/>
              <w:rPr>
                <w:rFonts w:hint="eastAsia" w:ascii="宋体" w:hAnsi="宋体" w:eastAsia="宋体" w:cs="宋体"/>
                <w:color w:val="000000"/>
                <w:kern w:val="2"/>
                <w:sz w:val="21"/>
                <w:szCs w:val="21"/>
                <w:lang w:val="en-US" w:eastAsia="zh-CN" w:bidi="ar-SA"/>
              </w:rPr>
            </w:pPr>
            <w:r>
              <w:rPr>
                <w:rFonts w:hint="eastAsia" w:ascii="宋体" w:hAnsi="宋体" w:cs="宋体"/>
                <w:b w:val="0"/>
                <w:bCs w:val="0"/>
                <w:i w:val="0"/>
                <w:iCs w:val="0"/>
                <w:color w:val="000000"/>
                <w:kern w:val="2"/>
                <w:sz w:val="24"/>
                <w:szCs w:val="24"/>
                <w:vertAlign w:val="baseline"/>
                <w:lang w:val="en-US" w:eastAsia="zh-CN"/>
              </w:rPr>
              <w:t>0.169</w:t>
            </w:r>
          </w:p>
        </w:tc>
        <w:tc>
          <w:tcPr>
            <w:tcW w:w="1705" w:type="dxa"/>
            <w:vAlign w:val="top"/>
          </w:tcPr>
          <w:p w14:paraId="4A4D95A3">
            <w:pPr>
              <w:jc w:val="center"/>
              <w:rPr>
                <w:rFonts w:hint="eastAsia" w:ascii="宋体" w:hAnsi="宋体" w:eastAsia="宋体" w:cs="宋体"/>
                <w:color w:val="000000"/>
                <w:kern w:val="2"/>
                <w:sz w:val="21"/>
                <w:szCs w:val="21"/>
                <w:lang w:val="en-US" w:eastAsia="zh-CN" w:bidi="ar-SA"/>
              </w:rPr>
            </w:pPr>
            <w:r>
              <w:rPr>
                <w:rFonts w:hint="eastAsia" w:ascii="宋体" w:hAnsi="宋体" w:cs="宋体"/>
                <w:b w:val="0"/>
                <w:bCs w:val="0"/>
                <w:i w:val="0"/>
                <w:iCs w:val="0"/>
                <w:color w:val="000000"/>
                <w:kern w:val="2"/>
                <w:sz w:val="24"/>
                <w:szCs w:val="24"/>
                <w:vertAlign w:val="baseline"/>
                <w:lang w:val="en-US" w:eastAsia="zh-CN"/>
              </w:rPr>
              <w:t>0.170</w:t>
            </w:r>
          </w:p>
        </w:tc>
        <w:tc>
          <w:tcPr>
            <w:tcW w:w="1705" w:type="dxa"/>
            <w:vAlign w:val="top"/>
          </w:tcPr>
          <w:p w14:paraId="3094AAEC">
            <w:pPr>
              <w:jc w:val="center"/>
              <w:rPr>
                <w:rFonts w:hint="eastAsia" w:ascii="宋体" w:hAnsi="宋体" w:eastAsia="宋体" w:cs="宋体"/>
                <w:color w:val="000000"/>
                <w:kern w:val="2"/>
                <w:sz w:val="21"/>
                <w:szCs w:val="21"/>
                <w:lang w:val="en-US" w:eastAsia="zh-CN" w:bidi="ar-SA"/>
              </w:rPr>
            </w:pPr>
            <w:r>
              <w:rPr>
                <w:rFonts w:hint="eastAsia" w:ascii="宋体" w:hAnsi="宋体" w:cs="宋体"/>
                <w:b w:val="0"/>
                <w:bCs w:val="0"/>
                <w:i w:val="0"/>
                <w:iCs w:val="0"/>
                <w:color w:val="000000"/>
                <w:kern w:val="2"/>
                <w:sz w:val="24"/>
                <w:szCs w:val="24"/>
                <w:vertAlign w:val="baseline"/>
                <w:lang w:val="en-US" w:eastAsia="zh-CN"/>
              </w:rPr>
              <w:t>0.159</w:t>
            </w:r>
          </w:p>
        </w:tc>
      </w:tr>
    </w:tbl>
    <w:p w14:paraId="0AD924B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可见，狭缝宽度0.4nm时，吸光度值最大。最终试验选择狭缝宽度为0.4nm。</w:t>
      </w:r>
    </w:p>
    <w:p w14:paraId="3B6848AB">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1.2.4 乙炔流量的选择</w:t>
      </w:r>
    </w:p>
    <w:p w14:paraId="5D8BFCB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固定灯电流2.0 mA、狭缝宽度0.4nm、燃烧器高度6 mm，改变乙炔流量，测量吸光度，结果见表</w:t>
      </w:r>
      <w:r>
        <w:rPr>
          <w:rFonts w:hint="eastAsia" w:ascii="宋体" w:hAnsi="宋体" w:cs="宋体"/>
          <w:color w:val="000000"/>
          <w:kern w:val="2"/>
          <w:sz w:val="21"/>
          <w:szCs w:val="21"/>
          <w:lang w:val="en-US" w:eastAsia="zh-CN" w:bidi="ar-SA"/>
        </w:rPr>
        <w:t>11</w:t>
      </w:r>
      <w:r>
        <w:rPr>
          <w:rFonts w:hint="eastAsia" w:ascii="宋体" w:hAnsi="宋体" w:eastAsia="宋体" w:cs="宋体"/>
          <w:color w:val="000000"/>
          <w:kern w:val="2"/>
          <w:sz w:val="21"/>
          <w:szCs w:val="21"/>
          <w:lang w:val="en-US" w:eastAsia="zh-CN" w:bidi="ar-SA"/>
        </w:rPr>
        <w:t>。</w:t>
      </w:r>
    </w:p>
    <w:p w14:paraId="60DC970C">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表11 乙炔流量的选择</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1569"/>
        <w:gridCol w:w="1569"/>
        <w:gridCol w:w="1569"/>
        <w:gridCol w:w="1571"/>
      </w:tblGrid>
      <w:tr w14:paraId="595A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44" w:type="dxa"/>
            <w:vAlign w:val="center"/>
          </w:tcPr>
          <w:p w14:paraId="19FF16D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乙炔流量</w:t>
            </w:r>
          </w:p>
          <w:p w14:paraId="4A9DE55C">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（mL/min）</w:t>
            </w:r>
          </w:p>
        </w:tc>
        <w:tc>
          <w:tcPr>
            <w:tcW w:w="1569" w:type="dxa"/>
            <w:vAlign w:val="top"/>
          </w:tcPr>
          <w:p w14:paraId="5FC0BBC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1000</w:t>
            </w:r>
          </w:p>
        </w:tc>
        <w:tc>
          <w:tcPr>
            <w:tcW w:w="1569" w:type="dxa"/>
            <w:vAlign w:val="top"/>
          </w:tcPr>
          <w:p w14:paraId="5647ED4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1100</w:t>
            </w:r>
          </w:p>
        </w:tc>
        <w:tc>
          <w:tcPr>
            <w:tcW w:w="1569" w:type="dxa"/>
            <w:vAlign w:val="top"/>
          </w:tcPr>
          <w:p w14:paraId="2B0F6A1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1200</w:t>
            </w:r>
          </w:p>
        </w:tc>
        <w:tc>
          <w:tcPr>
            <w:tcW w:w="1571" w:type="dxa"/>
            <w:vAlign w:val="top"/>
          </w:tcPr>
          <w:p w14:paraId="5DBE6309">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1300</w:t>
            </w:r>
          </w:p>
        </w:tc>
      </w:tr>
      <w:tr w14:paraId="1544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44" w:type="dxa"/>
            <w:vAlign w:val="center"/>
          </w:tcPr>
          <w:p w14:paraId="2C6D870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 A</w:t>
            </w:r>
          </w:p>
        </w:tc>
        <w:tc>
          <w:tcPr>
            <w:tcW w:w="1569" w:type="dxa"/>
            <w:vAlign w:val="top"/>
          </w:tcPr>
          <w:p w14:paraId="2278C651">
            <w:pPr>
              <w:keepNext w:val="0"/>
              <w:keepLines w:val="0"/>
              <w:pageBreakBefore w:val="0"/>
              <w:kinsoku/>
              <w:wordWrap/>
              <w:overflowPunct/>
              <w:topLinePunct w:val="0"/>
              <w:bidi w:val="0"/>
              <w:snapToGrid/>
              <w:spacing w:line="400" w:lineRule="exact"/>
              <w:ind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0.154</w:t>
            </w:r>
          </w:p>
        </w:tc>
        <w:tc>
          <w:tcPr>
            <w:tcW w:w="1569" w:type="dxa"/>
            <w:vAlign w:val="top"/>
          </w:tcPr>
          <w:p w14:paraId="1118254E">
            <w:pPr>
              <w:keepNext w:val="0"/>
              <w:keepLines w:val="0"/>
              <w:pageBreakBefore w:val="0"/>
              <w:kinsoku/>
              <w:wordWrap/>
              <w:overflowPunct/>
              <w:topLinePunct w:val="0"/>
              <w:bidi w:val="0"/>
              <w:snapToGrid/>
              <w:spacing w:line="400" w:lineRule="exact"/>
              <w:ind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0.170</w:t>
            </w:r>
          </w:p>
        </w:tc>
        <w:tc>
          <w:tcPr>
            <w:tcW w:w="1569" w:type="dxa"/>
            <w:vAlign w:val="top"/>
          </w:tcPr>
          <w:p w14:paraId="7D3C85B7">
            <w:pPr>
              <w:keepNext w:val="0"/>
              <w:keepLines w:val="0"/>
              <w:pageBreakBefore w:val="0"/>
              <w:kinsoku/>
              <w:wordWrap/>
              <w:overflowPunct/>
              <w:topLinePunct w:val="0"/>
              <w:bidi w:val="0"/>
              <w:snapToGrid/>
              <w:spacing w:line="400" w:lineRule="exact"/>
              <w:ind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0.170</w:t>
            </w:r>
          </w:p>
        </w:tc>
        <w:tc>
          <w:tcPr>
            <w:tcW w:w="1571" w:type="dxa"/>
            <w:vAlign w:val="top"/>
          </w:tcPr>
          <w:p w14:paraId="291C4C95">
            <w:pPr>
              <w:keepNext w:val="0"/>
              <w:keepLines w:val="0"/>
              <w:pageBreakBefore w:val="0"/>
              <w:kinsoku/>
              <w:wordWrap/>
              <w:overflowPunct/>
              <w:topLinePunct w:val="0"/>
              <w:bidi w:val="0"/>
              <w:snapToGrid/>
              <w:spacing w:line="400" w:lineRule="exact"/>
              <w:ind w:firstLine="420" w:firstLineChars="20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0.174</w:t>
            </w:r>
          </w:p>
        </w:tc>
      </w:tr>
    </w:tbl>
    <w:p w14:paraId="007C0F40">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当乙炔流量为1500mL/min时，吸光度值最大。</w:t>
      </w:r>
    </w:p>
    <w:p w14:paraId="7B051D04">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试验选择乙炔流量1500mL/min。</w:t>
      </w:r>
    </w:p>
    <w:p w14:paraId="5DA12495">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1.2.5 综合选择</w:t>
      </w:r>
    </w:p>
    <w:p w14:paraId="504E13C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    通过上述实验，确定镁测定的最佳仪器条件，结果见表</w:t>
      </w:r>
      <w:r>
        <w:rPr>
          <w:rFonts w:hint="eastAsia" w:ascii="宋体" w:hAnsi="宋体" w:cs="宋体"/>
          <w:color w:val="000000"/>
          <w:kern w:val="2"/>
          <w:sz w:val="21"/>
          <w:szCs w:val="21"/>
          <w:lang w:val="en-US" w:eastAsia="zh-CN" w:bidi="ar-SA"/>
        </w:rPr>
        <w:t>12</w:t>
      </w:r>
      <w:r>
        <w:rPr>
          <w:rFonts w:hint="eastAsia" w:ascii="宋体" w:hAnsi="宋体" w:eastAsia="宋体" w:cs="宋体"/>
          <w:color w:val="000000"/>
          <w:kern w:val="2"/>
          <w:sz w:val="21"/>
          <w:szCs w:val="21"/>
          <w:lang w:val="en-US" w:eastAsia="zh-CN" w:bidi="ar-SA"/>
        </w:rPr>
        <w:t>。</w:t>
      </w:r>
    </w:p>
    <w:p w14:paraId="10AD86E0">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表12 仪器最佳工作条件</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DC8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2489AF5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波长</w:t>
            </w:r>
          </w:p>
          <w:p w14:paraId="54DF807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（nm）</w:t>
            </w:r>
          </w:p>
        </w:tc>
        <w:tc>
          <w:tcPr>
            <w:tcW w:w="1704" w:type="dxa"/>
            <w:vAlign w:val="top"/>
          </w:tcPr>
          <w:p w14:paraId="25250C1C">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乙炔流量</w:t>
            </w:r>
          </w:p>
          <w:p w14:paraId="6A53607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（mL/min）</w:t>
            </w:r>
          </w:p>
        </w:tc>
        <w:tc>
          <w:tcPr>
            <w:tcW w:w="1704" w:type="dxa"/>
            <w:vAlign w:val="top"/>
          </w:tcPr>
          <w:p w14:paraId="7B9F9444">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燃烧器高度</w:t>
            </w:r>
          </w:p>
          <w:p w14:paraId="7982717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（mm）</w:t>
            </w:r>
          </w:p>
        </w:tc>
        <w:tc>
          <w:tcPr>
            <w:tcW w:w="1705" w:type="dxa"/>
            <w:vAlign w:val="top"/>
          </w:tcPr>
          <w:p w14:paraId="12CDA30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灯电流</w:t>
            </w:r>
          </w:p>
          <w:p w14:paraId="5604AE0C">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（mA）</w:t>
            </w:r>
          </w:p>
        </w:tc>
        <w:tc>
          <w:tcPr>
            <w:tcW w:w="1705" w:type="dxa"/>
            <w:vAlign w:val="top"/>
          </w:tcPr>
          <w:p w14:paraId="51E943F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狭缝宽度</w:t>
            </w:r>
          </w:p>
          <w:p w14:paraId="062F442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（nm）</w:t>
            </w:r>
          </w:p>
        </w:tc>
      </w:tr>
      <w:tr w14:paraId="2B45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64FA4D9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285.2</w:t>
            </w:r>
          </w:p>
        </w:tc>
        <w:tc>
          <w:tcPr>
            <w:tcW w:w="1704" w:type="dxa"/>
            <w:vAlign w:val="top"/>
          </w:tcPr>
          <w:p w14:paraId="6CB7C83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1100</w:t>
            </w:r>
          </w:p>
        </w:tc>
        <w:tc>
          <w:tcPr>
            <w:tcW w:w="1704" w:type="dxa"/>
            <w:vAlign w:val="top"/>
          </w:tcPr>
          <w:p w14:paraId="5C5D3A3D">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7.0</w:t>
            </w:r>
          </w:p>
        </w:tc>
        <w:tc>
          <w:tcPr>
            <w:tcW w:w="1705" w:type="dxa"/>
            <w:vAlign w:val="top"/>
          </w:tcPr>
          <w:p w14:paraId="0BB976B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w:t>
            </w:r>
          </w:p>
        </w:tc>
        <w:tc>
          <w:tcPr>
            <w:tcW w:w="1705" w:type="dxa"/>
            <w:vAlign w:val="top"/>
          </w:tcPr>
          <w:p w14:paraId="459506D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0.5</w:t>
            </w:r>
          </w:p>
        </w:tc>
      </w:tr>
    </w:tbl>
    <w:p w14:paraId="70519203">
      <w:pPr>
        <w:pStyle w:val="4"/>
        <w:ind w:firstLine="420" w:firstLineChars="200"/>
        <w:outlineLvl w:val="3"/>
        <w:rPr>
          <w:rFonts w:hint="eastAsia" w:ascii="黑体" w:hAnsi="黑体" w:eastAsia="黑体" w:cs="黑体"/>
          <w:szCs w:val="21"/>
          <w:lang w:val="en-US" w:eastAsia="zh-CN"/>
        </w:rPr>
      </w:pPr>
    </w:p>
    <w:p w14:paraId="27E4CA25">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1.3 山东中金岭南铜业有限责任公司试验结果</w:t>
      </w:r>
    </w:p>
    <w:p w14:paraId="237DB732">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1.3.1 灯电流的选择</w:t>
      </w:r>
    </w:p>
    <w:p w14:paraId="7AE6780D">
      <w:pPr>
        <w:keepNext w:val="0"/>
        <w:keepLines w:val="0"/>
        <w:pageBreakBefore w:val="0"/>
        <w:kinsoku/>
        <w:wordWrap/>
        <w:overflowPunct/>
        <w:topLinePunct w:val="0"/>
        <w:bidi w:val="0"/>
        <w:snapToGrid/>
        <w:spacing w:line="400" w:lineRule="exact"/>
        <w:rPr>
          <w:rFonts w:ascii="Times New Roman" w:hAnsi="Times New Roman" w:eastAsia="宋体"/>
          <w:b/>
          <w:bCs/>
          <w:color w:val="000000"/>
          <w:sz w:val="24"/>
          <w:szCs w:val="24"/>
          <w:highlight w:val="none"/>
        </w:rPr>
      </w:pPr>
      <w:r>
        <w:rPr>
          <w:rFonts w:ascii="Times New Roman" w:hAnsi="Times New Roman" w:eastAsia="宋体"/>
          <w:b/>
          <w:bCs/>
          <w:color w:val="000000"/>
          <w:sz w:val="24"/>
          <w:szCs w:val="24"/>
          <w:highlight w:val="none"/>
        </w:rPr>
        <w:t xml:space="preserve">   </w:t>
      </w:r>
      <w:r>
        <w:rPr>
          <w:rFonts w:hint="eastAsia" w:ascii="宋体" w:hAnsi="宋体" w:eastAsia="宋体" w:cs="宋体"/>
          <w:color w:val="000000"/>
          <w:kern w:val="2"/>
          <w:sz w:val="21"/>
          <w:szCs w:val="21"/>
          <w:lang w:val="en-US" w:eastAsia="zh-CN" w:bidi="ar-SA"/>
        </w:rPr>
        <w:t>固定燃烧器高度6.0mm、狭缝宽度0.5nm、乙炔流量1100 mL/min，改变灯电流，测量吸光度，结果见表</w:t>
      </w:r>
      <w:r>
        <w:rPr>
          <w:rFonts w:hint="eastAsia" w:ascii="宋体" w:hAnsi="宋体" w:cs="宋体"/>
          <w:color w:val="000000"/>
          <w:kern w:val="2"/>
          <w:sz w:val="21"/>
          <w:szCs w:val="21"/>
          <w:lang w:val="en-US" w:eastAsia="zh-CN" w:bidi="ar-SA"/>
        </w:rPr>
        <w:t>13</w:t>
      </w:r>
      <w:r>
        <w:rPr>
          <w:rFonts w:hint="eastAsia" w:ascii="宋体" w:hAnsi="宋体" w:eastAsia="宋体" w:cs="宋体"/>
          <w:color w:val="000000"/>
          <w:kern w:val="2"/>
          <w:sz w:val="21"/>
          <w:szCs w:val="21"/>
          <w:lang w:val="en-US" w:eastAsia="zh-CN" w:bidi="ar-SA"/>
        </w:rPr>
        <w:t>。</w:t>
      </w:r>
    </w:p>
    <w:p w14:paraId="6D9C8A17">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表13 灯电流的选择</w:t>
      </w:r>
    </w:p>
    <w:tbl>
      <w:tblPr>
        <w:tblStyle w:val="11"/>
        <w:tblW w:w="500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706"/>
        <w:gridCol w:w="1706"/>
        <w:gridCol w:w="1706"/>
        <w:gridCol w:w="1708"/>
      </w:tblGrid>
      <w:tr w14:paraId="6C22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vAlign w:val="center"/>
          </w:tcPr>
          <w:p w14:paraId="1074CFA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灯电流（mA）</w:t>
            </w:r>
          </w:p>
        </w:tc>
        <w:tc>
          <w:tcPr>
            <w:tcW w:w="1726" w:type="dxa"/>
            <w:shd w:val="clear" w:color="auto" w:fill="auto"/>
            <w:vAlign w:val="center"/>
          </w:tcPr>
          <w:p w14:paraId="599AE2F5">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w:t>
            </w:r>
          </w:p>
        </w:tc>
        <w:tc>
          <w:tcPr>
            <w:tcW w:w="1726" w:type="dxa"/>
            <w:shd w:val="clear" w:color="auto" w:fill="auto"/>
            <w:vAlign w:val="center"/>
          </w:tcPr>
          <w:p w14:paraId="2E550013">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w:t>
            </w:r>
          </w:p>
        </w:tc>
        <w:tc>
          <w:tcPr>
            <w:tcW w:w="1726" w:type="dxa"/>
            <w:shd w:val="clear" w:color="auto" w:fill="auto"/>
            <w:vAlign w:val="center"/>
          </w:tcPr>
          <w:p w14:paraId="34162199">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4.0</w:t>
            </w:r>
          </w:p>
        </w:tc>
        <w:tc>
          <w:tcPr>
            <w:tcW w:w="1728" w:type="dxa"/>
            <w:shd w:val="clear" w:color="auto" w:fill="auto"/>
            <w:vAlign w:val="center"/>
          </w:tcPr>
          <w:p w14:paraId="65423A91">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5.0</w:t>
            </w:r>
          </w:p>
        </w:tc>
      </w:tr>
      <w:tr w14:paraId="6EBF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vAlign w:val="center"/>
          </w:tcPr>
          <w:p w14:paraId="20B92B1B">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 A</w:t>
            </w:r>
          </w:p>
        </w:tc>
        <w:tc>
          <w:tcPr>
            <w:tcW w:w="1726" w:type="dxa"/>
            <w:shd w:val="clear" w:color="auto" w:fill="auto"/>
            <w:vAlign w:val="center"/>
          </w:tcPr>
          <w:p w14:paraId="01AB4A17">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0.120</w:t>
            </w:r>
          </w:p>
        </w:tc>
        <w:tc>
          <w:tcPr>
            <w:tcW w:w="1726" w:type="dxa"/>
            <w:shd w:val="clear" w:color="auto" w:fill="auto"/>
            <w:vAlign w:val="center"/>
          </w:tcPr>
          <w:p w14:paraId="13511C9D">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0.103</w:t>
            </w:r>
          </w:p>
        </w:tc>
        <w:tc>
          <w:tcPr>
            <w:tcW w:w="1726" w:type="dxa"/>
            <w:shd w:val="clear" w:color="auto" w:fill="auto"/>
            <w:vAlign w:val="center"/>
          </w:tcPr>
          <w:p w14:paraId="70916466">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0.090</w:t>
            </w:r>
          </w:p>
        </w:tc>
        <w:tc>
          <w:tcPr>
            <w:tcW w:w="1728" w:type="dxa"/>
            <w:shd w:val="clear" w:color="auto" w:fill="auto"/>
            <w:vAlign w:val="center"/>
          </w:tcPr>
          <w:p w14:paraId="32121CB4">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0.082</w:t>
            </w:r>
          </w:p>
        </w:tc>
      </w:tr>
    </w:tbl>
    <w:p w14:paraId="0218FDDB">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随着灯电流的增大，吸光度值逐渐减小。当灯电流为2.0 mA时，稳定性相对较差；灯电流为3.0 mA时，稳定性提高，且灵敏度完全满足方法测定下限的要求。综合考虑，最终试验选择灯电流3.0 mA为试验电流。</w:t>
      </w:r>
    </w:p>
    <w:p w14:paraId="41D931BD">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备注：原子吸收光谱仪：ICE3300 只能设置整数倍灯电流。</w:t>
      </w:r>
    </w:p>
    <w:p w14:paraId="3AFA6B49">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1.3.2 燃烧器高度的选择</w:t>
      </w:r>
    </w:p>
    <w:p w14:paraId="74F06890">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固定灯电流3.0 mA、狭缝宽度0.5 nm、乙炔流量1100 mL/min，改变燃烧器高度，测量吸光度，结果见表</w:t>
      </w:r>
      <w:r>
        <w:rPr>
          <w:rFonts w:hint="eastAsia" w:ascii="宋体" w:hAnsi="宋体" w:cs="宋体"/>
          <w:color w:val="000000"/>
          <w:kern w:val="2"/>
          <w:sz w:val="21"/>
          <w:szCs w:val="21"/>
          <w:lang w:val="en-US" w:eastAsia="zh-CN" w:bidi="ar-SA"/>
        </w:rPr>
        <w:t>14</w:t>
      </w:r>
      <w:r>
        <w:rPr>
          <w:rFonts w:hint="eastAsia" w:ascii="宋体" w:hAnsi="宋体" w:eastAsia="宋体" w:cs="宋体"/>
          <w:color w:val="000000"/>
          <w:kern w:val="2"/>
          <w:sz w:val="21"/>
          <w:szCs w:val="21"/>
          <w:lang w:val="en-US" w:eastAsia="zh-CN" w:bidi="ar-SA"/>
        </w:rPr>
        <w:t>。</w:t>
      </w:r>
    </w:p>
    <w:p w14:paraId="16F0775B">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表14 燃烧器高度的选择</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1509"/>
        <w:gridCol w:w="1704"/>
        <w:gridCol w:w="1705"/>
        <w:gridCol w:w="1705"/>
      </w:tblGrid>
      <w:tr w14:paraId="14BE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104C1C5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燃烧器高（mm）</w:t>
            </w:r>
          </w:p>
        </w:tc>
        <w:tc>
          <w:tcPr>
            <w:tcW w:w="1509" w:type="dxa"/>
            <w:vAlign w:val="center"/>
          </w:tcPr>
          <w:p w14:paraId="72011331">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w:t>
            </w:r>
          </w:p>
        </w:tc>
        <w:tc>
          <w:tcPr>
            <w:tcW w:w="1704" w:type="dxa"/>
            <w:vAlign w:val="center"/>
          </w:tcPr>
          <w:p w14:paraId="01690B3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w:t>
            </w:r>
          </w:p>
        </w:tc>
        <w:tc>
          <w:tcPr>
            <w:tcW w:w="1705" w:type="dxa"/>
            <w:vAlign w:val="center"/>
          </w:tcPr>
          <w:p w14:paraId="7B49CDE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w:t>
            </w:r>
          </w:p>
        </w:tc>
        <w:tc>
          <w:tcPr>
            <w:tcW w:w="1705" w:type="dxa"/>
            <w:vAlign w:val="center"/>
          </w:tcPr>
          <w:p w14:paraId="3E2D1DC9">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w:t>
            </w:r>
          </w:p>
        </w:tc>
      </w:tr>
      <w:tr w14:paraId="3358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B7ABCEB">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 A</w:t>
            </w:r>
          </w:p>
        </w:tc>
        <w:tc>
          <w:tcPr>
            <w:tcW w:w="1509" w:type="dxa"/>
            <w:vAlign w:val="center"/>
          </w:tcPr>
          <w:p w14:paraId="759D30EE">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0.095</w:t>
            </w:r>
          </w:p>
        </w:tc>
        <w:tc>
          <w:tcPr>
            <w:tcW w:w="1704" w:type="dxa"/>
            <w:vAlign w:val="center"/>
          </w:tcPr>
          <w:p w14:paraId="62E9E07D">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0.103</w:t>
            </w:r>
          </w:p>
        </w:tc>
        <w:tc>
          <w:tcPr>
            <w:tcW w:w="1705" w:type="dxa"/>
            <w:vAlign w:val="center"/>
          </w:tcPr>
          <w:p w14:paraId="01AE0DC4">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0.103</w:t>
            </w:r>
          </w:p>
        </w:tc>
        <w:tc>
          <w:tcPr>
            <w:tcW w:w="1705" w:type="dxa"/>
            <w:vAlign w:val="center"/>
          </w:tcPr>
          <w:p w14:paraId="0099B362">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0.100</w:t>
            </w:r>
          </w:p>
        </w:tc>
      </w:tr>
    </w:tbl>
    <w:p w14:paraId="54CEFE1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可见燃烧器高度为7mm时，吸光度值最大。最终试验选择燃烧器高度为7mm。</w:t>
      </w:r>
    </w:p>
    <w:p w14:paraId="31C5089B">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备注：通过赛默飞仪器试验，燃烧器高度为7mm时，吸光度值最大。选择7mm燃烧器高度。</w:t>
      </w:r>
    </w:p>
    <w:p w14:paraId="18990A6C">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1.3.3 狭缝宽度的选择</w:t>
      </w:r>
    </w:p>
    <w:p w14:paraId="3896B15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固定灯电流3.0 mA、燃烧器高度7 mm、乙炔流量1100mL/min，改变狭缝宽度，测量吸光度，结果见表</w:t>
      </w:r>
      <w:r>
        <w:rPr>
          <w:rFonts w:hint="eastAsia" w:ascii="宋体" w:hAnsi="宋体" w:cs="宋体"/>
          <w:color w:val="000000"/>
          <w:kern w:val="2"/>
          <w:sz w:val="21"/>
          <w:szCs w:val="21"/>
          <w:lang w:val="en-US" w:eastAsia="zh-CN" w:bidi="ar-SA"/>
        </w:rPr>
        <w:t>15</w:t>
      </w:r>
      <w:r>
        <w:rPr>
          <w:rFonts w:hint="eastAsia" w:ascii="宋体" w:hAnsi="宋体" w:eastAsia="宋体" w:cs="宋体"/>
          <w:color w:val="000000"/>
          <w:kern w:val="2"/>
          <w:sz w:val="21"/>
          <w:szCs w:val="21"/>
          <w:lang w:val="en-US" w:eastAsia="zh-CN" w:bidi="ar-SA"/>
        </w:rPr>
        <w:t>。</w:t>
      </w:r>
    </w:p>
    <w:p w14:paraId="38325F7E">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表15 狭缝宽度的选择</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3FE6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vAlign w:val="center"/>
          </w:tcPr>
          <w:p w14:paraId="6813481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狭缝宽（nm）</w:t>
            </w:r>
          </w:p>
        </w:tc>
        <w:tc>
          <w:tcPr>
            <w:tcW w:w="1704" w:type="dxa"/>
            <w:vAlign w:val="center"/>
          </w:tcPr>
          <w:p w14:paraId="5079A005">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0.2半高度（0.1）</w:t>
            </w:r>
          </w:p>
        </w:tc>
        <w:tc>
          <w:tcPr>
            <w:tcW w:w="1704" w:type="dxa"/>
            <w:vAlign w:val="center"/>
          </w:tcPr>
          <w:p w14:paraId="329F07D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0.2</w:t>
            </w:r>
          </w:p>
        </w:tc>
        <w:tc>
          <w:tcPr>
            <w:tcW w:w="1705" w:type="dxa"/>
            <w:vAlign w:val="center"/>
          </w:tcPr>
          <w:p w14:paraId="0B5A463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0.5</w:t>
            </w:r>
          </w:p>
        </w:tc>
        <w:tc>
          <w:tcPr>
            <w:tcW w:w="1705" w:type="dxa"/>
            <w:vAlign w:val="center"/>
          </w:tcPr>
          <w:p w14:paraId="222D53E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w:t>
            </w:r>
          </w:p>
        </w:tc>
      </w:tr>
      <w:tr w14:paraId="748A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CE3969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w:t>
            </w:r>
          </w:p>
        </w:tc>
        <w:tc>
          <w:tcPr>
            <w:tcW w:w="1704" w:type="dxa"/>
            <w:vAlign w:val="center"/>
          </w:tcPr>
          <w:p w14:paraId="03017BB9">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0.091</w:t>
            </w:r>
          </w:p>
        </w:tc>
        <w:tc>
          <w:tcPr>
            <w:tcW w:w="1704" w:type="dxa"/>
            <w:vAlign w:val="center"/>
          </w:tcPr>
          <w:p w14:paraId="0BDCB616">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0.102</w:t>
            </w:r>
          </w:p>
        </w:tc>
        <w:tc>
          <w:tcPr>
            <w:tcW w:w="1705" w:type="dxa"/>
            <w:vAlign w:val="center"/>
          </w:tcPr>
          <w:p w14:paraId="6F3BDB92">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0.103</w:t>
            </w:r>
          </w:p>
        </w:tc>
        <w:tc>
          <w:tcPr>
            <w:tcW w:w="1705" w:type="dxa"/>
            <w:vAlign w:val="center"/>
          </w:tcPr>
          <w:p w14:paraId="31618664">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0.100</w:t>
            </w:r>
          </w:p>
        </w:tc>
      </w:tr>
    </w:tbl>
    <w:p w14:paraId="4089AA4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可见，狭缝宽度0.5nm时，吸光度值最大。最终试验选择狭缝宽度为0.5nm。</w:t>
      </w:r>
    </w:p>
    <w:p w14:paraId="421C1034">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1.3.4 乙炔流量的选择</w:t>
      </w:r>
    </w:p>
    <w:p w14:paraId="38981BC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固定灯电流3.0 mA、狭缝宽度0.5nm、燃烧器高度7 mm，改变乙炔流量，测量吸光度，结果见表</w:t>
      </w:r>
      <w:r>
        <w:rPr>
          <w:rFonts w:hint="eastAsia" w:ascii="宋体" w:hAnsi="宋体" w:cs="宋体"/>
          <w:color w:val="000000"/>
          <w:kern w:val="2"/>
          <w:sz w:val="21"/>
          <w:szCs w:val="21"/>
          <w:lang w:val="en-US" w:eastAsia="zh-CN" w:bidi="ar-SA"/>
        </w:rPr>
        <w:t>16</w:t>
      </w:r>
      <w:r>
        <w:rPr>
          <w:rFonts w:hint="eastAsia" w:ascii="宋体" w:hAnsi="宋体" w:eastAsia="宋体" w:cs="宋体"/>
          <w:color w:val="000000"/>
          <w:kern w:val="2"/>
          <w:sz w:val="21"/>
          <w:szCs w:val="21"/>
          <w:lang w:val="en-US" w:eastAsia="zh-CN" w:bidi="ar-SA"/>
        </w:rPr>
        <w:t>。</w:t>
      </w:r>
    </w:p>
    <w:p w14:paraId="63A2863E">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表16 乙炔流量的选择</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1569"/>
        <w:gridCol w:w="1569"/>
        <w:gridCol w:w="1569"/>
        <w:gridCol w:w="1571"/>
      </w:tblGrid>
      <w:tr w14:paraId="313E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44" w:type="dxa"/>
            <w:vAlign w:val="center"/>
          </w:tcPr>
          <w:p w14:paraId="5F10AC74">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乙炔流量</w:t>
            </w:r>
          </w:p>
          <w:p w14:paraId="179A47F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（mL/min）</w:t>
            </w:r>
          </w:p>
        </w:tc>
        <w:tc>
          <w:tcPr>
            <w:tcW w:w="1569" w:type="dxa"/>
            <w:vAlign w:val="center"/>
          </w:tcPr>
          <w:p w14:paraId="05E1BBE9">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1000</w:t>
            </w:r>
          </w:p>
        </w:tc>
        <w:tc>
          <w:tcPr>
            <w:tcW w:w="1569" w:type="dxa"/>
            <w:vAlign w:val="center"/>
          </w:tcPr>
          <w:p w14:paraId="051FB381">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1100</w:t>
            </w:r>
          </w:p>
        </w:tc>
        <w:tc>
          <w:tcPr>
            <w:tcW w:w="1569" w:type="dxa"/>
            <w:vAlign w:val="center"/>
          </w:tcPr>
          <w:p w14:paraId="482A953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1200</w:t>
            </w:r>
          </w:p>
        </w:tc>
        <w:tc>
          <w:tcPr>
            <w:tcW w:w="1571" w:type="dxa"/>
            <w:vAlign w:val="center"/>
          </w:tcPr>
          <w:p w14:paraId="583093A0">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1300</w:t>
            </w:r>
          </w:p>
        </w:tc>
      </w:tr>
      <w:tr w14:paraId="77F2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44" w:type="dxa"/>
            <w:vAlign w:val="center"/>
          </w:tcPr>
          <w:p w14:paraId="2576409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吸光度 A</w:t>
            </w:r>
          </w:p>
        </w:tc>
        <w:tc>
          <w:tcPr>
            <w:tcW w:w="1569" w:type="dxa"/>
            <w:vAlign w:val="center"/>
          </w:tcPr>
          <w:p w14:paraId="316AA6DE">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0.093</w:t>
            </w:r>
          </w:p>
        </w:tc>
        <w:tc>
          <w:tcPr>
            <w:tcW w:w="1569" w:type="dxa"/>
            <w:vAlign w:val="center"/>
          </w:tcPr>
          <w:p w14:paraId="4F248FE8">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0.103</w:t>
            </w:r>
          </w:p>
        </w:tc>
        <w:tc>
          <w:tcPr>
            <w:tcW w:w="1569" w:type="dxa"/>
            <w:vAlign w:val="center"/>
          </w:tcPr>
          <w:p w14:paraId="2F87710C">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0.103</w:t>
            </w:r>
          </w:p>
        </w:tc>
        <w:tc>
          <w:tcPr>
            <w:tcW w:w="1571" w:type="dxa"/>
            <w:vAlign w:val="center"/>
          </w:tcPr>
          <w:p w14:paraId="05C297AE">
            <w:pPr>
              <w:keepNext w:val="0"/>
              <w:keepLines w:val="0"/>
              <w:pageBreakBefore w:val="0"/>
              <w:kinsoku/>
              <w:wordWrap/>
              <w:overflowPunct/>
              <w:topLinePunct w:val="0"/>
              <w:bidi w:val="0"/>
              <w:snapToGrid/>
              <w:spacing w:line="4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0.105</w:t>
            </w:r>
          </w:p>
        </w:tc>
      </w:tr>
    </w:tbl>
    <w:p w14:paraId="0EA4BA7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乙炔流量为1300mL/min时，吸光度值最大，但此时火焰状态已经偏向于富燃状态；当乙炔流量为1100mL/min时，火焰为稳定的贫燃状态。最终试验选择乙炔流量1100mL/min。</w:t>
      </w:r>
    </w:p>
    <w:p w14:paraId="2A28400B">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1.3.5 综合选择</w:t>
      </w:r>
    </w:p>
    <w:p w14:paraId="2B821517">
      <w:pPr>
        <w:keepNext w:val="0"/>
        <w:keepLines w:val="0"/>
        <w:pageBreakBefore w:val="0"/>
        <w:kinsoku/>
        <w:wordWrap/>
        <w:overflowPunct/>
        <w:topLinePunct w:val="0"/>
        <w:bidi w:val="0"/>
        <w:snapToGrid/>
        <w:spacing w:line="400" w:lineRule="exact"/>
        <w:jc w:val="left"/>
        <w:rPr>
          <w:rFonts w:ascii="Times New Roman" w:hAnsi="Times New Roman" w:eastAsia="宋体"/>
          <w:b/>
          <w:bCs/>
          <w:color w:val="0000FF"/>
          <w:sz w:val="24"/>
          <w:szCs w:val="24"/>
          <w:highlight w:val="none"/>
        </w:rPr>
      </w:pPr>
      <w:r>
        <w:rPr>
          <w:rFonts w:ascii="Times New Roman" w:hAnsi="Times New Roman" w:eastAsia="宋体"/>
          <w:b/>
          <w:bCs/>
          <w:color w:val="0000FF"/>
          <w:sz w:val="24"/>
          <w:szCs w:val="24"/>
          <w:highlight w:val="none"/>
        </w:rPr>
        <w:t xml:space="preserve">    </w:t>
      </w:r>
      <w:r>
        <w:rPr>
          <w:rFonts w:hint="eastAsia" w:ascii="宋体" w:hAnsi="宋体" w:eastAsia="宋体" w:cs="宋体"/>
          <w:color w:val="000000"/>
          <w:kern w:val="2"/>
          <w:sz w:val="21"/>
          <w:szCs w:val="21"/>
          <w:lang w:val="en-US" w:eastAsia="zh-CN" w:bidi="ar-SA"/>
        </w:rPr>
        <w:t>通过上述实验，确定镁测定的最佳仪器条件，结果见表</w:t>
      </w:r>
      <w:r>
        <w:rPr>
          <w:rFonts w:hint="eastAsia" w:ascii="宋体" w:hAnsi="宋体" w:cs="宋体"/>
          <w:color w:val="000000"/>
          <w:kern w:val="2"/>
          <w:sz w:val="21"/>
          <w:szCs w:val="21"/>
          <w:lang w:val="en-US" w:eastAsia="zh-CN" w:bidi="ar-SA"/>
        </w:rPr>
        <w:t>17</w:t>
      </w:r>
      <w:r>
        <w:rPr>
          <w:rFonts w:hint="eastAsia" w:ascii="宋体" w:hAnsi="宋体" w:eastAsia="宋体" w:cs="宋体"/>
          <w:color w:val="000000"/>
          <w:kern w:val="2"/>
          <w:sz w:val="21"/>
          <w:szCs w:val="21"/>
          <w:lang w:val="en-US" w:eastAsia="zh-CN" w:bidi="ar-SA"/>
        </w:rPr>
        <w:t>。</w:t>
      </w:r>
    </w:p>
    <w:p w14:paraId="54E64503">
      <w:pPr>
        <w:keepNext w:val="0"/>
        <w:keepLines w:val="0"/>
        <w:pageBreakBefore w:val="0"/>
        <w:kinsoku/>
        <w:wordWrap/>
        <w:overflowPunct/>
        <w:topLinePunct w:val="0"/>
        <w:bidi w:val="0"/>
        <w:snapToGrid/>
        <w:spacing w:line="400" w:lineRule="exact"/>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表17 仪器最佳工作条件</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936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3AE541CC">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波长</w:t>
            </w:r>
          </w:p>
          <w:p w14:paraId="2605E5C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（nm）</w:t>
            </w:r>
          </w:p>
        </w:tc>
        <w:tc>
          <w:tcPr>
            <w:tcW w:w="1704" w:type="dxa"/>
            <w:vAlign w:val="top"/>
          </w:tcPr>
          <w:p w14:paraId="431B608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乙炔流量</w:t>
            </w:r>
          </w:p>
          <w:p w14:paraId="318EEE9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（mL/min）</w:t>
            </w:r>
          </w:p>
        </w:tc>
        <w:tc>
          <w:tcPr>
            <w:tcW w:w="1704" w:type="dxa"/>
            <w:vAlign w:val="top"/>
          </w:tcPr>
          <w:p w14:paraId="27EC0F1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燃烧器高度</w:t>
            </w:r>
          </w:p>
          <w:p w14:paraId="5B0A88E0">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（mm）</w:t>
            </w:r>
          </w:p>
        </w:tc>
        <w:tc>
          <w:tcPr>
            <w:tcW w:w="1705" w:type="dxa"/>
            <w:vAlign w:val="top"/>
          </w:tcPr>
          <w:p w14:paraId="1D7C4C3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灯电流</w:t>
            </w:r>
          </w:p>
          <w:p w14:paraId="456596E4">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（mA）</w:t>
            </w:r>
          </w:p>
        </w:tc>
        <w:tc>
          <w:tcPr>
            <w:tcW w:w="1705" w:type="dxa"/>
            <w:vAlign w:val="top"/>
          </w:tcPr>
          <w:p w14:paraId="49FD3DE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狭缝宽度</w:t>
            </w:r>
          </w:p>
          <w:p w14:paraId="24D9ED0C">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（nm）</w:t>
            </w:r>
          </w:p>
        </w:tc>
      </w:tr>
      <w:tr w14:paraId="4452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5261B58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285.2</w:t>
            </w:r>
          </w:p>
        </w:tc>
        <w:tc>
          <w:tcPr>
            <w:tcW w:w="1704" w:type="dxa"/>
            <w:vAlign w:val="center"/>
          </w:tcPr>
          <w:p w14:paraId="7A1681EB">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1100</w:t>
            </w:r>
          </w:p>
        </w:tc>
        <w:tc>
          <w:tcPr>
            <w:tcW w:w="1704" w:type="dxa"/>
            <w:vAlign w:val="center"/>
          </w:tcPr>
          <w:p w14:paraId="7D897A51">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7.0</w:t>
            </w:r>
          </w:p>
        </w:tc>
        <w:tc>
          <w:tcPr>
            <w:tcW w:w="1705" w:type="dxa"/>
            <w:vAlign w:val="center"/>
          </w:tcPr>
          <w:p w14:paraId="2DF0496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w:t>
            </w:r>
          </w:p>
        </w:tc>
        <w:tc>
          <w:tcPr>
            <w:tcW w:w="1705" w:type="dxa"/>
            <w:vAlign w:val="center"/>
          </w:tcPr>
          <w:p w14:paraId="57FB78E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0.5</w:t>
            </w:r>
          </w:p>
        </w:tc>
      </w:tr>
    </w:tbl>
    <w:p w14:paraId="24C13B8D">
      <w:pPr>
        <w:pStyle w:val="5"/>
        <w:rPr>
          <w:rFonts w:hint="default"/>
          <w:lang w:val="en-US" w:eastAsia="zh-CN"/>
        </w:rPr>
      </w:pPr>
    </w:p>
    <w:p w14:paraId="20A670A3">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1.4 荆门市格林美新材料有限公司试验结果</w:t>
      </w:r>
    </w:p>
    <w:p w14:paraId="52C140D4">
      <w:pPr>
        <w:pStyle w:val="4"/>
        <w:ind w:firstLine="420" w:firstLineChars="200"/>
        <w:jc w:val="center"/>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w:t>
      </w:r>
    </w:p>
    <w:p w14:paraId="0112DAEA">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2  仪器综合性能试验</w:t>
      </w:r>
    </w:p>
    <w:p w14:paraId="687C17AA">
      <w:pPr>
        <w:pStyle w:val="5"/>
        <w:ind w:firstLine="420" w:firstLineChars="200"/>
        <w:jc w:val="both"/>
        <w:rPr>
          <w:rFonts w:hint="default"/>
          <w:lang w:val="en-US" w:eastAsia="zh-CN"/>
        </w:rPr>
      </w:pPr>
      <w:r>
        <w:rPr>
          <w:rFonts w:hint="eastAsia" w:ascii="黑体" w:hAnsi="黑体" w:eastAsia="黑体" w:cs="黑体"/>
          <w:b w:val="0"/>
          <w:bCs w:val="0"/>
          <w:kern w:val="2"/>
          <w:sz w:val="21"/>
          <w:szCs w:val="21"/>
          <w:lang w:val="en-US" w:eastAsia="zh-CN" w:bidi="ar-SA"/>
        </w:rPr>
        <w:t>2.1 工作曲线线性试验</w:t>
      </w:r>
    </w:p>
    <w:p w14:paraId="4A9B25EF">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移取0mL，1.00mL，2.00mL，3.00mL，4.00mL，5.00mL镁标准溶液（10μg/mL）分别置于一组100mL容量瓶中，加入5mL硝酸（1+1），10mL硝酸锶溶液（25g/L），加入10mL硝酸镧溶液（200 g/L），加入10mL硼酸溶液（30 g/L），用水稀释至刻度，混匀。</w:t>
      </w:r>
    </w:p>
    <w:p w14:paraId="465A9B76">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在上述选定的仪器最佳工作条件下，测定吸光度，结果见表18.1和表18.2。</w:t>
      </w:r>
    </w:p>
    <w:p w14:paraId="69DFA2E3">
      <w:pPr>
        <w:pStyle w:val="4"/>
        <w:ind w:firstLine="420" w:firstLineChars="200"/>
        <w:jc w:val="center"/>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表18.1 工作曲线测定结果</w:t>
      </w:r>
    </w:p>
    <w:tbl>
      <w:tblPr>
        <w:tblStyle w:val="11"/>
        <w:tblW w:w="91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233"/>
        <w:gridCol w:w="1107"/>
        <w:gridCol w:w="1107"/>
        <w:gridCol w:w="1107"/>
        <w:gridCol w:w="1107"/>
        <w:gridCol w:w="1107"/>
        <w:gridCol w:w="1108"/>
      </w:tblGrid>
      <w:tr w14:paraId="725E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5044323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sz w:val="21"/>
                <w:szCs w:val="21"/>
                <w:lang w:val="en-US" w:eastAsia="zh-CN"/>
              </w:rPr>
            </w:pPr>
            <w:r>
              <w:rPr>
                <w:rFonts w:hint="eastAsia" w:ascii="宋体" w:hAnsi="宋体"/>
                <w:sz w:val="21"/>
                <w:szCs w:val="21"/>
                <w:lang w:val="en-US" w:eastAsia="zh-CN"/>
              </w:rPr>
              <w:t>实验室</w:t>
            </w:r>
          </w:p>
        </w:tc>
        <w:tc>
          <w:tcPr>
            <w:tcW w:w="1233" w:type="dxa"/>
            <w:vAlign w:val="center"/>
          </w:tcPr>
          <w:p w14:paraId="0D5E736D">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Mg浓度</w:t>
            </w:r>
          </w:p>
          <w:p w14:paraId="34F1E94D">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（μg/mL）</w:t>
            </w:r>
          </w:p>
        </w:tc>
        <w:tc>
          <w:tcPr>
            <w:tcW w:w="1107" w:type="dxa"/>
            <w:vAlign w:val="center"/>
          </w:tcPr>
          <w:p w14:paraId="15DFCF71">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0.00</w:t>
            </w:r>
          </w:p>
        </w:tc>
        <w:tc>
          <w:tcPr>
            <w:tcW w:w="1107" w:type="dxa"/>
            <w:vAlign w:val="center"/>
          </w:tcPr>
          <w:p w14:paraId="2988216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0.10</w:t>
            </w:r>
          </w:p>
        </w:tc>
        <w:tc>
          <w:tcPr>
            <w:tcW w:w="1107" w:type="dxa"/>
            <w:vAlign w:val="center"/>
          </w:tcPr>
          <w:p w14:paraId="1E4BCA19">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0.20</w:t>
            </w:r>
          </w:p>
        </w:tc>
        <w:tc>
          <w:tcPr>
            <w:tcW w:w="1107" w:type="dxa"/>
            <w:vAlign w:val="center"/>
          </w:tcPr>
          <w:p w14:paraId="500EA488">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0.30</w:t>
            </w:r>
          </w:p>
        </w:tc>
        <w:tc>
          <w:tcPr>
            <w:tcW w:w="1107" w:type="dxa"/>
            <w:vAlign w:val="center"/>
          </w:tcPr>
          <w:p w14:paraId="088704A8">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0.40</w:t>
            </w:r>
          </w:p>
        </w:tc>
        <w:tc>
          <w:tcPr>
            <w:tcW w:w="1108" w:type="dxa"/>
            <w:vAlign w:val="center"/>
          </w:tcPr>
          <w:p w14:paraId="012E639A">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0.50</w:t>
            </w:r>
          </w:p>
        </w:tc>
      </w:tr>
      <w:tr w14:paraId="59F2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30BE7C9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sz w:val="21"/>
                <w:szCs w:val="21"/>
                <w:lang w:val="en-US" w:eastAsia="zh-CN"/>
              </w:rPr>
            </w:pPr>
            <w:r>
              <w:rPr>
                <w:rFonts w:hint="eastAsia" w:ascii="宋体" w:hAnsi="宋体"/>
                <w:sz w:val="21"/>
                <w:szCs w:val="21"/>
                <w:lang w:val="en-US" w:eastAsia="zh-CN"/>
              </w:rPr>
              <w:t>中铝洛铜</w:t>
            </w:r>
          </w:p>
        </w:tc>
        <w:tc>
          <w:tcPr>
            <w:tcW w:w="1233" w:type="dxa"/>
            <w:vMerge w:val="restart"/>
            <w:vAlign w:val="center"/>
          </w:tcPr>
          <w:p w14:paraId="24640418">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吸光度A</w:t>
            </w:r>
          </w:p>
        </w:tc>
        <w:tc>
          <w:tcPr>
            <w:tcW w:w="1107" w:type="dxa"/>
            <w:vAlign w:val="center"/>
          </w:tcPr>
          <w:p w14:paraId="30144B03">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0.000</w:t>
            </w:r>
          </w:p>
        </w:tc>
        <w:tc>
          <w:tcPr>
            <w:tcW w:w="1107" w:type="dxa"/>
            <w:vAlign w:val="center"/>
          </w:tcPr>
          <w:p w14:paraId="4456B1D6">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0.067</w:t>
            </w:r>
          </w:p>
        </w:tc>
        <w:tc>
          <w:tcPr>
            <w:tcW w:w="1107" w:type="dxa"/>
            <w:vAlign w:val="center"/>
          </w:tcPr>
          <w:p w14:paraId="409FDBF2">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0.132</w:t>
            </w:r>
          </w:p>
        </w:tc>
        <w:tc>
          <w:tcPr>
            <w:tcW w:w="1107" w:type="dxa"/>
            <w:vAlign w:val="center"/>
          </w:tcPr>
          <w:p w14:paraId="6A2DE07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0.196</w:t>
            </w:r>
          </w:p>
        </w:tc>
        <w:tc>
          <w:tcPr>
            <w:tcW w:w="1107" w:type="dxa"/>
            <w:vAlign w:val="center"/>
          </w:tcPr>
          <w:p w14:paraId="023CE5A1">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0.253</w:t>
            </w:r>
          </w:p>
        </w:tc>
        <w:tc>
          <w:tcPr>
            <w:tcW w:w="1108" w:type="dxa"/>
            <w:vAlign w:val="center"/>
          </w:tcPr>
          <w:p w14:paraId="4C796FE2">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0.314</w:t>
            </w:r>
          </w:p>
        </w:tc>
      </w:tr>
      <w:tr w14:paraId="2992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5CA440D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sz w:val="21"/>
                <w:szCs w:val="21"/>
                <w:lang w:val="en-US" w:eastAsia="zh-CN"/>
              </w:rPr>
            </w:pPr>
            <w:r>
              <w:rPr>
                <w:rFonts w:hint="eastAsia" w:ascii="宋体" w:hAnsi="宋体"/>
                <w:sz w:val="21"/>
                <w:szCs w:val="21"/>
                <w:lang w:val="en-US" w:eastAsia="zh-CN"/>
              </w:rPr>
              <w:t>攀钢沈钛</w:t>
            </w:r>
          </w:p>
        </w:tc>
        <w:tc>
          <w:tcPr>
            <w:tcW w:w="1233" w:type="dxa"/>
            <w:vMerge w:val="continue"/>
            <w:vAlign w:val="center"/>
          </w:tcPr>
          <w:p w14:paraId="5373E086">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p>
        </w:tc>
        <w:tc>
          <w:tcPr>
            <w:tcW w:w="1107" w:type="dxa"/>
            <w:vAlign w:val="top"/>
          </w:tcPr>
          <w:p w14:paraId="36BEB39B">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0.000</w:t>
            </w:r>
          </w:p>
        </w:tc>
        <w:tc>
          <w:tcPr>
            <w:tcW w:w="1107" w:type="dxa"/>
            <w:vAlign w:val="top"/>
          </w:tcPr>
          <w:p w14:paraId="63D9DB41">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0.087</w:t>
            </w:r>
          </w:p>
        </w:tc>
        <w:tc>
          <w:tcPr>
            <w:tcW w:w="1107" w:type="dxa"/>
            <w:vAlign w:val="top"/>
          </w:tcPr>
          <w:p w14:paraId="3290EC00">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0.170</w:t>
            </w:r>
          </w:p>
        </w:tc>
        <w:tc>
          <w:tcPr>
            <w:tcW w:w="1107" w:type="dxa"/>
            <w:vAlign w:val="top"/>
          </w:tcPr>
          <w:p w14:paraId="6953C8F0">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0.255</w:t>
            </w:r>
          </w:p>
        </w:tc>
        <w:tc>
          <w:tcPr>
            <w:tcW w:w="1107" w:type="dxa"/>
            <w:vAlign w:val="top"/>
          </w:tcPr>
          <w:p w14:paraId="68B3896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0.331</w:t>
            </w:r>
          </w:p>
        </w:tc>
        <w:tc>
          <w:tcPr>
            <w:tcW w:w="1108" w:type="dxa"/>
            <w:vAlign w:val="top"/>
          </w:tcPr>
          <w:p w14:paraId="05DC6892">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0.415</w:t>
            </w:r>
          </w:p>
        </w:tc>
      </w:tr>
      <w:tr w14:paraId="7231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13630DA4">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sz w:val="21"/>
                <w:szCs w:val="21"/>
                <w:lang w:val="en-US" w:eastAsia="zh-CN"/>
              </w:rPr>
            </w:pPr>
            <w:r>
              <w:rPr>
                <w:rFonts w:hint="eastAsia" w:ascii="宋体" w:hAnsi="宋体"/>
                <w:sz w:val="21"/>
                <w:szCs w:val="21"/>
                <w:lang w:val="en-US" w:eastAsia="zh-CN"/>
              </w:rPr>
              <w:t>山东中金</w:t>
            </w:r>
          </w:p>
        </w:tc>
        <w:tc>
          <w:tcPr>
            <w:tcW w:w="1233" w:type="dxa"/>
            <w:vMerge w:val="continue"/>
            <w:vAlign w:val="center"/>
          </w:tcPr>
          <w:p w14:paraId="3D83527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p>
        </w:tc>
        <w:tc>
          <w:tcPr>
            <w:tcW w:w="1107" w:type="dxa"/>
            <w:vAlign w:val="center"/>
          </w:tcPr>
          <w:p w14:paraId="547AA278">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0.000</w:t>
            </w:r>
          </w:p>
        </w:tc>
        <w:tc>
          <w:tcPr>
            <w:tcW w:w="1107" w:type="dxa"/>
            <w:vAlign w:val="center"/>
          </w:tcPr>
          <w:p w14:paraId="67CF0A1A">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0.058</w:t>
            </w:r>
          </w:p>
        </w:tc>
        <w:tc>
          <w:tcPr>
            <w:tcW w:w="1107" w:type="dxa"/>
            <w:vAlign w:val="center"/>
          </w:tcPr>
          <w:p w14:paraId="50B08692">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0.118</w:t>
            </w:r>
          </w:p>
        </w:tc>
        <w:tc>
          <w:tcPr>
            <w:tcW w:w="1107" w:type="dxa"/>
            <w:vAlign w:val="center"/>
          </w:tcPr>
          <w:p w14:paraId="059E290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0.176</w:t>
            </w:r>
          </w:p>
        </w:tc>
        <w:tc>
          <w:tcPr>
            <w:tcW w:w="1107" w:type="dxa"/>
            <w:vAlign w:val="center"/>
          </w:tcPr>
          <w:p w14:paraId="17567AE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0.234</w:t>
            </w:r>
          </w:p>
        </w:tc>
        <w:tc>
          <w:tcPr>
            <w:tcW w:w="1108" w:type="dxa"/>
            <w:vAlign w:val="center"/>
          </w:tcPr>
          <w:p w14:paraId="0DB17FA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0.290</w:t>
            </w:r>
          </w:p>
        </w:tc>
      </w:tr>
      <w:tr w14:paraId="0CFA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14:paraId="499BBC6B">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sz w:val="21"/>
                <w:szCs w:val="21"/>
                <w:lang w:val="en-US" w:eastAsia="zh-CN"/>
              </w:rPr>
            </w:pPr>
            <w:r>
              <w:rPr>
                <w:rFonts w:hint="eastAsia" w:ascii="宋体" w:hAnsi="宋体"/>
                <w:sz w:val="21"/>
                <w:szCs w:val="21"/>
                <w:lang w:val="en-US" w:eastAsia="zh-CN"/>
              </w:rPr>
              <w:t>格林美</w:t>
            </w:r>
          </w:p>
        </w:tc>
        <w:tc>
          <w:tcPr>
            <w:tcW w:w="1233" w:type="dxa"/>
            <w:vMerge w:val="continue"/>
            <w:vAlign w:val="center"/>
          </w:tcPr>
          <w:p w14:paraId="04D703D8">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p>
        </w:tc>
        <w:tc>
          <w:tcPr>
            <w:tcW w:w="1107" w:type="dxa"/>
            <w:vAlign w:val="center"/>
          </w:tcPr>
          <w:p w14:paraId="5B25352F">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p>
        </w:tc>
        <w:tc>
          <w:tcPr>
            <w:tcW w:w="1107" w:type="dxa"/>
            <w:vAlign w:val="center"/>
          </w:tcPr>
          <w:p w14:paraId="35237B53">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p>
        </w:tc>
        <w:tc>
          <w:tcPr>
            <w:tcW w:w="1107" w:type="dxa"/>
            <w:vAlign w:val="center"/>
          </w:tcPr>
          <w:p w14:paraId="7E250FC8">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p>
        </w:tc>
        <w:tc>
          <w:tcPr>
            <w:tcW w:w="1107" w:type="dxa"/>
            <w:vAlign w:val="center"/>
          </w:tcPr>
          <w:p w14:paraId="79B83A1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p>
        </w:tc>
        <w:tc>
          <w:tcPr>
            <w:tcW w:w="1107" w:type="dxa"/>
            <w:vAlign w:val="center"/>
          </w:tcPr>
          <w:p w14:paraId="0E40BA62">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p>
        </w:tc>
        <w:tc>
          <w:tcPr>
            <w:tcW w:w="1108" w:type="dxa"/>
            <w:vAlign w:val="center"/>
          </w:tcPr>
          <w:p w14:paraId="5038F529">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p>
        </w:tc>
      </w:tr>
    </w:tbl>
    <w:p w14:paraId="037F64A2">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sz w:val="21"/>
          <w:szCs w:val="21"/>
          <w:lang w:val="en-US" w:eastAsia="zh-CN"/>
        </w:rPr>
      </w:pPr>
    </w:p>
    <w:p w14:paraId="7D42CA52">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表18.2 工作曲线拟合及线性</w:t>
      </w:r>
    </w:p>
    <w:tbl>
      <w:tblPr>
        <w:tblStyle w:val="11"/>
        <w:tblW w:w="89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3077"/>
        <w:gridCol w:w="3262"/>
      </w:tblGrid>
      <w:tr w14:paraId="5978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11CF4EF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实验室</w:t>
            </w:r>
          </w:p>
        </w:tc>
        <w:tc>
          <w:tcPr>
            <w:tcW w:w="3077" w:type="dxa"/>
            <w:vAlign w:val="center"/>
          </w:tcPr>
          <w:p w14:paraId="712E79F4">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工作曲线线性方程</w:t>
            </w:r>
          </w:p>
        </w:tc>
        <w:tc>
          <w:tcPr>
            <w:tcW w:w="3262" w:type="dxa"/>
            <w:vAlign w:val="center"/>
          </w:tcPr>
          <w:p w14:paraId="2C365C8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线性相关系数</w:t>
            </w:r>
            <w:r>
              <w:rPr>
                <w:rFonts w:hint="eastAsia" w:ascii="宋体" w:hAnsi="宋体"/>
                <w:i/>
                <w:iCs/>
                <w:sz w:val="21"/>
                <w:szCs w:val="21"/>
                <w:lang w:val="en-US" w:eastAsia="zh-CN"/>
              </w:rPr>
              <w:t>r</w:t>
            </w:r>
          </w:p>
        </w:tc>
      </w:tr>
      <w:tr w14:paraId="7B32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58B0921B">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中铝洛铜</w:t>
            </w:r>
          </w:p>
        </w:tc>
        <w:tc>
          <w:tcPr>
            <w:tcW w:w="3077" w:type="dxa"/>
            <w:vAlign w:val="center"/>
          </w:tcPr>
          <w:p w14:paraId="2DFBA4F6">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y = 1.5958x - 0.0054</w:t>
            </w:r>
          </w:p>
        </w:tc>
        <w:tc>
          <w:tcPr>
            <w:tcW w:w="3262" w:type="dxa"/>
            <w:vAlign w:val="center"/>
          </w:tcPr>
          <w:p w14:paraId="1F708076">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0.9997</w:t>
            </w:r>
          </w:p>
        </w:tc>
      </w:tr>
      <w:tr w14:paraId="028C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520C3BA8">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攀钢沈钛</w:t>
            </w:r>
          </w:p>
        </w:tc>
        <w:tc>
          <w:tcPr>
            <w:tcW w:w="3077" w:type="dxa"/>
            <w:vAlign w:val="top"/>
          </w:tcPr>
          <w:p w14:paraId="0B46F84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y=0.8263x+0.0031</w:t>
            </w:r>
          </w:p>
        </w:tc>
        <w:tc>
          <w:tcPr>
            <w:tcW w:w="3262" w:type="dxa"/>
            <w:vAlign w:val="top"/>
          </w:tcPr>
          <w:p w14:paraId="7B34B56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0.9998</w:t>
            </w:r>
          </w:p>
        </w:tc>
      </w:tr>
      <w:tr w14:paraId="05D5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4FCDE0DB">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山东中金</w:t>
            </w:r>
          </w:p>
        </w:tc>
        <w:tc>
          <w:tcPr>
            <w:tcW w:w="3077" w:type="dxa"/>
            <w:vAlign w:val="center"/>
          </w:tcPr>
          <w:p w14:paraId="07091B4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y = 0.5817x -+0.0006</w:t>
            </w:r>
          </w:p>
        </w:tc>
        <w:tc>
          <w:tcPr>
            <w:tcW w:w="3262" w:type="dxa"/>
            <w:vAlign w:val="center"/>
          </w:tcPr>
          <w:p w14:paraId="5D18CC1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0.9999</w:t>
            </w:r>
          </w:p>
        </w:tc>
      </w:tr>
      <w:tr w14:paraId="662C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07883C0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格林美</w:t>
            </w:r>
          </w:p>
        </w:tc>
        <w:tc>
          <w:tcPr>
            <w:tcW w:w="3077" w:type="dxa"/>
            <w:vAlign w:val="center"/>
          </w:tcPr>
          <w:p w14:paraId="0B3E8B4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c>
          <w:tcPr>
            <w:tcW w:w="3262" w:type="dxa"/>
            <w:vAlign w:val="center"/>
          </w:tcPr>
          <w:p w14:paraId="01A4E4F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r>
    </w:tbl>
    <w:p w14:paraId="7AB18554">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szCs w:val="21"/>
          <w:lang w:val="en-US" w:eastAsia="zh-CN"/>
        </w:rPr>
      </w:pPr>
    </w:p>
    <w:p w14:paraId="16DD62A6">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试验表明：在285.2nm波长下，镁量在0～0.5μg/mL的浓度范围内符合朗伯-比尔定律，线性相关系数均大于0.9995，能够满足本方法的要求。验证单位试验结论与起草单位一致。</w:t>
      </w:r>
    </w:p>
    <w:p w14:paraId="39DBD524">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sz w:val="21"/>
          <w:szCs w:val="21"/>
          <w:lang w:val="en-US" w:eastAsia="zh-CN"/>
        </w:rPr>
      </w:pPr>
    </w:p>
    <w:p w14:paraId="18EDFD9D">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2.2 特征浓度试验</w:t>
      </w:r>
    </w:p>
    <w:p w14:paraId="4C80D501">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2.2.1 中铝洛阳铜加工有限公司试验结果</w:t>
      </w:r>
    </w:p>
    <w:p w14:paraId="128330EB">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sz w:val="21"/>
          <w:szCs w:val="21"/>
          <w:lang w:val="en-US" w:eastAsia="zh-CN"/>
        </w:rPr>
      </w:pPr>
      <w:r>
        <w:rPr>
          <w:rFonts w:hint="default" w:ascii="宋体" w:hAnsi="宋体"/>
          <w:sz w:val="21"/>
          <w:szCs w:val="21"/>
          <w:lang w:val="en-US" w:eastAsia="zh-CN"/>
        </w:rPr>
        <w:t>在最佳工作条件下，镁的特征浓度：C＝</w:t>
      </w:r>
      <w:r>
        <w:rPr>
          <w:rFonts w:ascii="Times New Roman" w:hAnsi="Times New Roman" w:eastAsia="宋体"/>
          <w:color w:val="000000"/>
          <w:sz w:val="24"/>
          <w:szCs w:val="24"/>
          <w:highlight w:val="none"/>
        </w:rPr>
        <w:drawing>
          <wp:inline distT="0" distB="0" distL="0" distR="0">
            <wp:extent cx="687705" cy="290830"/>
            <wp:effectExtent l="0" t="0" r="0" b="13970"/>
            <wp:docPr id="2" name="_x0000_i1028"/>
            <wp:cNvGraphicFramePr/>
            <a:graphic xmlns:a="http://schemas.openxmlformats.org/drawingml/2006/main">
              <a:graphicData uri="http://schemas.openxmlformats.org/drawingml/2006/picture">
                <pic:pic xmlns:pic="http://schemas.openxmlformats.org/drawingml/2006/picture">
                  <pic:nvPicPr>
                    <pic:cNvPr id="2" name="_x0000_i1028"/>
                    <pic:cNvPicPr/>
                  </pic:nvPicPr>
                  <pic:blipFill>
                    <a:blip r:embed="rId5"/>
                    <a:stretch>
                      <a:fillRect/>
                    </a:stretch>
                  </pic:blipFill>
                  <pic:spPr>
                    <a:xfrm>
                      <a:off x="0" y="0"/>
                      <a:ext cx="687705" cy="290830"/>
                    </a:xfrm>
                    <a:prstGeom prst="rect">
                      <a:avLst/>
                    </a:prstGeom>
                  </pic:spPr>
                </pic:pic>
              </a:graphicData>
            </a:graphic>
          </wp:inline>
        </w:drawing>
      </w:r>
      <w:r>
        <w:rPr>
          <w:rFonts w:hint="default" w:ascii="宋体" w:hAnsi="宋体"/>
          <w:sz w:val="21"/>
          <w:szCs w:val="21"/>
          <w:lang w:val="en-US" w:eastAsia="zh-CN"/>
        </w:rPr>
        <w:t>＝0.0068μg/mL/1% 。将标准曲线按浓度等分成五段，最高段吸光度的差值与最低段吸光度的差值之比为0.061/0.067＝0.91 &gt; 0.7，即特征浓度和工作曲线都满足要求。</w:t>
      </w:r>
    </w:p>
    <w:p w14:paraId="43D90A67">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2.2.2</w:t>
      </w:r>
      <w:r>
        <w:rPr>
          <w:rFonts w:hint="eastAsia" w:ascii="宋体" w:hAnsi="宋体"/>
          <w:sz w:val="21"/>
          <w:szCs w:val="21"/>
          <w:lang w:val="en-US" w:eastAsia="zh-CN"/>
        </w:rPr>
        <w:t xml:space="preserve"> </w:t>
      </w:r>
      <w:r>
        <w:rPr>
          <w:rFonts w:hint="eastAsia" w:ascii="黑体" w:hAnsi="黑体" w:eastAsia="黑体" w:cs="黑体"/>
          <w:szCs w:val="21"/>
          <w:lang w:val="en-US" w:eastAsia="zh-CN"/>
        </w:rPr>
        <w:t>攀钢集团沈阳钛金属新材料有限公司验证结果</w:t>
      </w:r>
    </w:p>
    <w:p w14:paraId="4A1AAC7F">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在最佳工作条件下，镁的特征浓度：C＝</w:t>
      </w:r>
      <w:r>
        <w:rPr>
          <w:rFonts w:ascii="Times New Roman" w:hAnsi="Times New Roman" w:eastAsia="宋体"/>
          <w:color w:val="000000"/>
          <w:sz w:val="24"/>
          <w:szCs w:val="24"/>
          <w:highlight w:val="none"/>
        </w:rPr>
        <w:drawing>
          <wp:inline distT="0" distB="0" distL="0" distR="0">
            <wp:extent cx="687705" cy="290830"/>
            <wp:effectExtent l="0" t="0" r="0" b="13970"/>
            <wp:docPr id="3" name="_x0000_i1028"/>
            <wp:cNvGraphicFramePr/>
            <a:graphic xmlns:a="http://schemas.openxmlformats.org/drawingml/2006/main">
              <a:graphicData uri="http://schemas.openxmlformats.org/drawingml/2006/picture">
                <pic:pic xmlns:pic="http://schemas.openxmlformats.org/drawingml/2006/picture">
                  <pic:nvPicPr>
                    <pic:cNvPr id="3" name="_x0000_i1028"/>
                    <pic:cNvPicPr/>
                  </pic:nvPicPr>
                  <pic:blipFill>
                    <a:blip r:embed="rId5"/>
                    <a:stretch>
                      <a:fillRect/>
                    </a:stretch>
                  </pic:blipFill>
                  <pic:spPr>
                    <a:xfrm>
                      <a:off x="0" y="0"/>
                      <a:ext cx="687705" cy="290830"/>
                    </a:xfrm>
                    <a:prstGeom prst="rect">
                      <a:avLst/>
                    </a:prstGeom>
                  </pic:spPr>
                </pic:pic>
              </a:graphicData>
            </a:graphic>
          </wp:inline>
        </w:drawing>
      </w:r>
      <w:r>
        <w:rPr>
          <w:rFonts w:hint="eastAsia" w:ascii="宋体" w:hAnsi="宋体"/>
          <w:sz w:val="21"/>
          <w:szCs w:val="21"/>
          <w:lang w:val="en-US" w:eastAsia="zh-CN"/>
        </w:rPr>
        <w:t>＝0.0053</w:t>
      </w:r>
      <w:r>
        <w:rPr>
          <w:rFonts w:hint="default" w:ascii="宋体" w:hAnsi="宋体"/>
          <w:sz w:val="21"/>
          <w:szCs w:val="21"/>
          <w:lang w:val="en-US" w:eastAsia="zh-CN"/>
        </w:rPr>
        <w:t>μg/mL</w:t>
      </w:r>
      <w:r>
        <w:rPr>
          <w:rFonts w:hint="eastAsia" w:ascii="宋体" w:hAnsi="宋体"/>
          <w:sz w:val="21"/>
          <w:szCs w:val="21"/>
          <w:lang w:val="en-US" w:eastAsia="zh-CN"/>
        </w:rPr>
        <w:t>/1% 。将标准曲线按浓度等分成五段，最高段吸光度的差值与最低段吸光度的差值之比为0.084/0.087＝0.97&gt;0.7，即特征浓度和工作曲线都满足要求。</w:t>
      </w:r>
    </w:p>
    <w:p w14:paraId="668D3D9C">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2.2.3</w:t>
      </w:r>
      <w:r>
        <w:rPr>
          <w:rFonts w:hint="eastAsia" w:ascii="宋体" w:hAnsi="宋体"/>
          <w:sz w:val="21"/>
          <w:szCs w:val="21"/>
          <w:lang w:val="en-US" w:eastAsia="zh-CN"/>
        </w:rPr>
        <w:t xml:space="preserve"> </w:t>
      </w:r>
      <w:r>
        <w:rPr>
          <w:rFonts w:hint="eastAsia" w:ascii="黑体" w:hAnsi="黑体" w:eastAsia="黑体" w:cs="黑体"/>
          <w:szCs w:val="21"/>
          <w:lang w:val="en-US" w:eastAsia="zh-CN"/>
        </w:rPr>
        <w:t>山东中金岭南铜业有限责任公司验证结果</w:t>
      </w:r>
    </w:p>
    <w:p w14:paraId="726B759D">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在最佳工作条件下，镁的特征浓度：C＝</w:t>
      </w:r>
      <w:r>
        <w:rPr>
          <w:rFonts w:ascii="Times New Roman" w:hAnsi="Times New Roman" w:eastAsia="宋体"/>
          <w:color w:val="000000"/>
          <w:sz w:val="24"/>
          <w:szCs w:val="24"/>
          <w:highlight w:val="none"/>
        </w:rPr>
        <w:drawing>
          <wp:inline distT="0" distB="0" distL="0" distR="0">
            <wp:extent cx="687705" cy="290830"/>
            <wp:effectExtent l="0" t="0" r="0" b="13970"/>
            <wp:docPr id="7" name="_x0000_i1028"/>
            <wp:cNvGraphicFramePr/>
            <a:graphic xmlns:a="http://schemas.openxmlformats.org/drawingml/2006/main">
              <a:graphicData uri="http://schemas.openxmlformats.org/drawingml/2006/picture">
                <pic:pic xmlns:pic="http://schemas.openxmlformats.org/drawingml/2006/picture">
                  <pic:nvPicPr>
                    <pic:cNvPr id="7" name="_x0000_i1028"/>
                    <pic:cNvPicPr/>
                  </pic:nvPicPr>
                  <pic:blipFill>
                    <a:blip r:embed="rId5"/>
                    <a:stretch>
                      <a:fillRect/>
                    </a:stretch>
                  </pic:blipFill>
                  <pic:spPr>
                    <a:xfrm>
                      <a:off x="0" y="0"/>
                      <a:ext cx="687705" cy="290830"/>
                    </a:xfrm>
                    <a:prstGeom prst="rect">
                      <a:avLst/>
                    </a:prstGeom>
                  </pic:spPr>
                </pic:pic>
              </a:graphicData>
            </a:graphic>
          </wp:inline>
        </w:drawing>
      </w:r>
      <w:r>
        <w:rPr>
          <w:rFonts w:hint="eastAsia" w:ascii="宋体" w:hAnsi="宋体"/>
          <w:sz w:val="21"/>
          <w:szCs w:val="21"/>
          <w:lang w:val="en-US" w:eastAsia="zh-CN"/>
        </w:rPr>
        <w:t>＝0.0075μg/mL/1% 。</w:t>
      </w:r>
    </w:p>
    <w:p w14:paraId="6BDE363A">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将标准曲线按浓度等分成五段，最高段吸光度的差值与最低段吸光度的差值之比为0.056/0.058＝0.97&gt; 0.7，即特征浓度和工作曲线都满足要求。</w:t>
      </w:r>
    </w:p>
    <w:p w14:paraId="023644CA">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2.2.4</w:t>
      </w:r>
      <w:r>
        <w:rPr>
          <w:rFonts w:hint="eastAsia" w:ascii="宋体" w:hAnsi="宋体"/>
          <w:sz w:val="21"/>
          <w:szCs w:val="21"/>
          <w:lang w:val="en-US" w:eastAsia="zh-CN"/>
        </w:rPr>
        <w:t xml:space="preserve"> </w:t>
      </w:r>
      <w:r>
        <w:rPr>
          <w:rFonts w:hint="eastAsia" w:ascii="黑体" w:hAnsi="黑体" w:eastAsia="黑体" w:cs="黑体"/>
          <w:szCs w:val="21"/>
          <w:lang w:val="en-US" w:eastAsia="zh-CN"/>
        </w:rPr>
        <w:t>荆门市格林美新材料有限公司验证结果</w:t>
      </w:r>
    </w:p>
    <w:p w14:paraId="262583FA">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w:t>
      </w:r>
    </w:p>
    <w:p w14:paraId="534D164A">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以上试验结果表明，镁的特征浓度及工作曲线均能满足本方法的要求。验证单位试验结论与起草单位一致。</w:t>
      </w:r>
    </w:p>
    <w:p w14:paraId="23715AD1">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p>
    <w:p w14:paraId="2974BB14">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2.3 检出限试验</w:t>
      </w:r>
    </w:p>
    <w:p w14:paraId="2871C8D1">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在给定的仪器工作条件下，对空白溶液进行11次测量，计算出标准偏差，见表8。</w:t>
      </w:r>
    </w:p>
    <w:p w14:paraId="6197075F">
      <w:pPr>
        <w:keepNext w:val="0"/>
        <w:keepLines w:val="0"/>
        <w:pageBreakBefore w:val="0"/>
        <w:kinsoku/>
        <w:wordWrap/>
        <w:overflowPunct/>
        <w:topLinePunct w:val="0"/>
        <w:bidi w:val="0"/>
        <w:snapToGrid/>
        <w:spacing w:line="400" w:lineRule="exact"/>
        <w:ind w:firstLine="420" w:firstLineChars="200"/>
        <w:rPr>
          <w:rFonts w:ascii="Times New Roman" w:hAnsi="Times New Roman" w:eastAsia="宋体"/>
          <w:color w:val="000000"/>
          <w:sz w:val="24"/>
          <w:szCs w:val="24"/>
          <w:highlight w:val="none"/>
        </w:rPr>
      </w:pPr>
      <w:r>
        <w:rPr>
          <w:rFonts w:hint="eastAsia" w:ascii="宋体" w:hAnsi="宋体" w:eastAsia="宋体" w:cs="Times New Roman"/>
          <w:kern w:val="2"/>
          <w:sz w:val="21"/>
          <w:szCs w:val="21"/>
          <w:lang w:val="en-US" w:eastAsia="zh-CN" w:bidi="ar-SA"/>
        </w:rPr>
        <w:t>检出限按公式计算：</w:t>
      </w:r>
      <w:r>
        <w:rPr>
          <w:rFonts w:ascii="Times New Roman" w:hAnsi="Times New Roman" w:eastAsia="宋体"/>
          <w:i/>
          <w:iCs/>
          <w:color w:val="000000"/>
          <w:sz w:val="21"/>
          <w:szCs w:val="21"/>
          <w:highlight w:val="none"/>
        </w:rPr>
        <w:t>C</w:t>
      </w:r>
      <w:r>
        <w:rPr>
          <w:rFonts w:ascii="Times New Roman" w:hAnsi="Times New Roman" w:eastAsia="宋体"/>
          <w:i/>
          <w:iCs/>
          <w:color w:val="000000"/>
          <w:sz w:val="21"/>
          <w:szCs w:val="21"/>
          <w:highlight w:val="none"/>
          <w:vertAlign w:val="subscript"/>
        </w:rPr>
        <w:t>L</w:t>
      </w:r>
      <w:r>
        <w:rPr>
          <w:rFonts w:ascii="Times New Roman" w:hAnsi="Times New Roman" w:eastAsia="宋体"/>
          <w:color w:val="000000"/>
          <w:sz w:val="21"/>
          <w:szCs w:val="21"/>
          <w:highlight w:val="none"/>
        </w:rPr>
        <w:t>=3×</w:t>
      </w:r>
      <w:r>
        <w:rPr>
          <w:rFonts w:ascii="Times New Roman" w:hAnsi="Times New Roman" w:eastAsia="宋体"/>
          <w:i/>
          <w:iCs/>
          <w:color w:val="000000"/>
          <w:sz w:val="21"/>
          <w:szCs w:val="21"/>
          <w:highlight w:val="none"/>
        </w:rPr>
        <w:t>S</w:t>
      </w:r>
      <w:r>
        <w:rPr>
          <w:rFonts w:ascii="Times New Roman" w:hAnsi="Times New Roman" w:eastAsia="宋体"/>
          <w:i/>
          <w:iCs/>
          <w:color w:val="000000"/>
          <w:sz w:val="21"/>
          <w:szCs w:val="21"/>
          <w:highlight w:val="none"/>
          <w:vertAlign w:val="subscript"/>
        </w:rPr>
        <w:t>A</w:t>
      </w:r>
      <w:r>
        <w:rPr>
          <w:rFonts w:ascii="Times New Roman" w:hAnsi="Times New Roman" w:eastAsia="宋体"/>
          <w:i/>
          <w:iCs/>
          <w:color w:val="000000"/>
          <w:sz w:val="21"/>
          <w:szCs w:val="21"/>
          <w:highlight w:val="none"/>
        </w:rPr>
        <w:t>/b</w:t>
      </w:r>
    </w:p>
    <w:p w14:paraId="15C6549A">
      <w:pPr>
        <w:keepNext w:val="0"/>
        <w:keepLines w:val="0"/>
        <w:pageBreakBefore w:val="0"/>
        <w:kinsoku/>
        <w:wordWrap/>
        <w:overflowPunct/>
        <w:topLinePunct w:val="0"/>
        <w:bidi w:val="0"/>
        <w:snapToGrid/>
        <w:spacing w:line="400" w:lineRule="exact"/>
        <w:ind w:firstLine="420" w:firstLineChars="200"/>
        <w:rPr>
          <w:rFonts w:ascii="Times New Roman" w:hAnsi="Times New Roman" w:eastAsia="宋体"/>
          <w:color w:val="000000"/>
          <w:sz w:val="24"/>
          <w:szCs w:val="24"/>
          <w:highlight w:val="none"/>
        </w:rPr>
      </w:pPr>
      <w:r>
        <w:rPr>
          <w:rFonts w:hint="eastAsia" w:ascii="宋体" w:hAnsi="宋体" w:eastAsia="宋体" w:cs="Times New Roman"/>
          <w:kern w:val="2"/>
          <w:sz w:val="21"/>
          <w:szCs w:val="21"/>
          <w:lang w:val="en-US" w:eastAsia="zh-CN" w:bidi="ar-SA"/>
        </w:rPr>
        <w:t>其中：</w:t>
      </w:r>
      <w:r>
        <w:rPr>
          <w:rFonts w:ascii="Times New Roman" w:hAnsi="Times New Roman" w:eastAsia="宋体"/>
          <w:i/>
          <w:iCs/>
          <w:color w:val="000000"/>
          <w:sz w:val="21"/>
          <w:szCs w:val="21"/>
          <w:highlight w:val="none"/>
        </w:rPr>
        <w:t>S</w:t>
      </w:r>
      <w:r>
        <w:rPr>
          <w:rFonts w:ascii="Times New Roman" w:hAnsi="Times New Roman" w:eastAsia="宋体"/>
          <w:i/>
          <w:iCs/>
          <w:color w:val="000000"/>
          <w:sz w:val="21"/>
          <w:szCs w:val="21"/>
          <w:highlight w:val="none"/>
          <w:vertAlign w:val="subscript"/>
        </w:rPr>
        <w:t>A</w:t>
      </w:r>
      <w:r>
        <w:rPr>
          <w:rFonts w:hint="eastAsia" w:ascii="宋体" w:hAnsi="宋体" w:eastAsia="宋体" w:cs="Times New Roman"/>
          <w:kern w:val="2"/>
          <w:sz w:val="21"/>
          <w:szCs w:val="21"/>
          <w:lang w:val="en-US" w:eastAsia="zh-CN" w:bidi="ar-SA"/>
        </w:rPr>
        <w:t>为11次空白溶液吸光度标准偏差，</w:t>
      </w:r>
      <w:r>
        <w:rPr>
          <w:rFonts w:hint="eastAsia" w:ascii="宋体" w:hAnsi="宋体" w:eastAsia="宋体" w:cs="Times New Roman"/>
          <w:i/>
          <w:iCs/>
          <w:kern w:val="2"/>
          <w:sz w:val="21"/>
          <w:szCs w:val="21"/>
          <w:lang w:val="en-US" w:eastAsia="zh-CN" w:bidi="ar-SA"/>
        </w:rPr>
        <w:t>b</w:t>
      </w:r>
      <w:r>
        <w:rPr>
          <w:rFonts w:hint="eastAsia" w:ascii="宋体" w:hAnsi="宋体" w:eastAsia="宋体" w:cs="Times New Roman"/>
          <w:kern w:val="2"/>
          <w:sz w:val="21"/>
          <w:szCs w:val="21"/>
          <w:lang w:val="en-US" w:eastAsia="zh-CN" w:bidi="ar-SA"/>
        </w:rPr>
        <w:t>为工作曲线的斜率。</w:t>
      </w:r>
    </w:p>
    <w:p w14:paraId="24C36A56">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表19 检出限</w:t>
      </w:r>
    </w:p>
    <w:tbl>
      <w:tblPr>
        <w:tblStyle w:val="11"/>
        <w:tblpPr w:leftFromText="180" w:rightFromText="180" w:vertAnchor="text" w:horzAnchor="page" w:tblpX="1960" w:tblpY="508"/>
        <w:tblOverlap w:val="never"/>
        <w:tblW w:w="49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4527"/>
        <w:gridCol w:w="1244"/>
        <w:gridCol w:w="1220"/>
      </w:tblGrid>
      <w:tr w14:paraId="77A4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vAlign w:val="center"/>
          </w:tcPr>
          <w:p w14:paraId="3FAFCD3F">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实验室</w:t>
            </w:r>
          </w:p>
        </w:tc>
        <w:tc>
          <w:tcPr>
            <w:tcW w:w="4527" w:type="dxa"/>
            <w:vAlign w:val="center"/>
          </w:tcPr>
          <w:p w14:paraId="2CA6413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空白溶液吸光度值</w:t>
            </w:r>
            <w:r>
              <w:rPr>
                <w:rFonts w:ascii="Times New Roman" w:hAnsi="Times New Roman" w:eastAsia="宋体"/>
                <w:i/>
                <w:iCs/>
                <w:color w:val="auto"/>
                <w:sz w:val="21"/>
                <w:szCs w:val="21"/>
                <w:highlight w:val="none"/>
              </w:rPr>
              <w:t>A</w:t>
            </w:r>
          </w:p>
        </w:tc>
        <w:tc>
          <w:tcPr>
            <w:tcW w:w="1244" w:type="dxa"/>
            <w:vAlign w:val="center"/>
          </w:tcPr>
          <w:p w14:paraId="352FE03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标准偏差</w:t>
            </w:r>
            <w:r>
              <w:rPr>
                <w:rFonts w:ascii="Times New Roman" w:hAnsi="Times New Roman" w:eastAsia="宋体"/>
                <w:i/>
                <w:iCs/>
                <w:color w:val="auto"/>
                <w:sz w:val="21"/>
                <w:szCs w:val="21"/>
                <w:highlight w:val="none"/>
              </w:rPr>
              <w:t>S</w:t>
            </w:r>
            <w:r>
              <w:rPr>
                <w:rFonts w:ascii="Times New Roman" w:hAnsi="Times New Roman" w:eastAsia="宋体"/>
                <w:i/>
                <w:iCs/>
                <w:color w:val="auto"/>
                <w:sz w:val="21"/>
                <w:szCs w:val="21"/>
                <w:highlight w:val="none"/>
                <w:vertAlign w:val="subscript"/>
              </w:rPr>
              <w:t>A</w:t>
            </w:r>
          </w:p>
        </w:tc>
        <w:tc>
          <w:tcPr>
            <w:tcW w:w="1220" w:type="dxa"/>
            <w:vAlign w:val="center"/>
          </w:tcPr>
          <w:p w14:paraId="2CAE9F6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检出限</w:t>
            </w:r>
            <w:r>
              <w:rPr>
                <w:rFonts w:ascii="Times New Roman" w:hAnsi="Times New Roman" w:eastAsia="宋体"/>
                <w:i/>
                <w:iCs/>
                <w:color w:val="auto"/>
                <w:sz w:val="21"/>
                <w:szCs w:val="21"/>
                <w:highlight w:val="none"/>
              </w:rPr>
              <w:t>C</w:t>
            </w:r>
            <w:r>
              <w:rPr>
                <w:rFonts w:ascii="Times New Roman" w:hAnsi="Times New Roman" w:eastAsia="宋体"/>
                <w:i/>
                <w:iCs/>
                <w:color w:val="auto"/>
                <w:sz w:val="21"/>
                <w:szCs w:val="21"/>
                <w:highlight w:val="none"/>
                <w:vertAlign w:val="subscript"/>
              </w:rPr>
              <w:t>L</w:t>
            </w:r>
          </w:p>
          <w:p w14:paraId="16BB76C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μg/mL</w:t>
            </w:r>
          </w:p>
        </w:tc>
      </w:tr>
      <w:tr w14:paraId="32CE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vAlign w:val="center"/>
          </w:tcPr>
          <w:p w14:paraId="64FBF4C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中铝洛铜</w:t>
            </w:r>
          </w:p>
        </w:tc>
        <w:tc>
          <w:tcPr>
            <w:tcW w:w="4527" w:type="dxa"/>
            <w:vAlign w:val="center"/>
          </w:tcPr>
          <w:p w14:paraId="21366E48">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宋体"/>
                <w:color w:val="0000FF"/>
                <w:sz w:val="24"/>
                <w:szCs w:val="24"/>
                <w:highlight w:val="none"/>
              </w:rPr>
            </w:pPr>
            <w:r>
              <w:rPr>
                <w:rFonts w:hint="eastAsia" w:ascii="宋体" w:hAnsi="宋体"/>
                <w:sz w:val="21"/>
                <w:szCs w:val="21"/>
                <w:lang w:val="en-US" w:eastAsia="zh-CN"/>
              </w:rPr>
              <w:t>0.001  0.001  0.002  0.001  0.002  0.001 0.002  0.001  0.002  0.002  0.002</w:t>
            </w:r>
          </w:p>
        </w:tc>
        <w:tc>
          <w:tcPr>
            <w:tcW w:w="1244" w:type="dxa"/>
            <w:vAlign w:val="center"/>
          </w:tcPr>
          <w:p w14:paraId="21DE166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0.00049</w:t>
            </w:r>
          </w:p>
        </w:tc>
        <w:tc>
          <w:tcPr>
            <w:tcW w:w="1220" w:type="dxa"/>
            <w:vAlign w:val="center"/>
          </w:tcPr>
          <w:p w14:paraId="4FB872D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0.00092</w:t>
            </w:r>
          </w:p>
        </w:tc>
      </w:tr>
      <w:tr w14:paraId="15CF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424" w:type="dxa"/>
            <w:vAlign w:val="center"/>
          </w:tcPr>
          <w:p w14:paraId="1D21C740">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攀钢沈钛</w:t>
            </w:r>
          </w:p>
        </w:tc>
        <w:tc>
          <w:tcPr>
            <w:tcW w:w="4527" w:type="dxa"/>
            <w:vAlign w:val="top"/>
          </w:tcPr>
          <w:p w14:paraId="5605C359">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0.003,0.003,0.003,0.003,0.003,0.002,</w:t>
            </w:r>
          </w:p>
          <w:p w14:paraId="67BC1D87">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0.002,0.002,0.002,0.002,0.002</w:t>
            </w:r>
          </w:p>
        </w:tc>
        <w:tc>
          <w:tcPr>
            <w:tcW w:w="1244" w:type="dxa"/>
            <w:vAlign w:val="center"/>
          </w:tcPr>
          <w:p w14:paraId="1BEC684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0.00052</w:t>
            </w:r>
          </w:p>
        </w:tc>
        <w:tc>
          <w:tcPr>
            <w:tcW w:w="1220" w:type="dxa"/>
            <w:vAlign w:val="center"/>
          </w:tcPr>
          <w:p w14:paraId="5E538936">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0.0019</w:t>
            </w:r>
          </w:p>
        </w:tc>
      </w:tr>
      <w:tr w14:paraId="64BA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vAlign w:val="center"/>
          </w:tcPr>
          <w:p w14:paraId="08DF2B70">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山东中金</w:t>
            </w:r>
          </w:p>
        </w:tc>
        <w:tc>
          <w:tcPr>
            <w:tcW w:w="4527" w:type="dxa"/>
            <w:vAlign w:val="center"/>
          </w:tcPr>
          <w:p w14:paraId="2C23A6E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 xml:space="preserve">0.001  0.001  0.001  0.001  0.002  0.001 </w:t>
            </w:r>
          </w:p>
          <w:p w14:paraId="54C75B54">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r>
              <w:rPr>
                <w:rFonts w:hint="eastAsia" w:ascii="宋体" w:hAnsi="宋体"/>
                <w:sz w:val="21"/>
                <w:szCs w:val="21"/>
                <w:lang w:val="en-US" w:eastAsia="zh-CN"/>
              </w:rPr>
              <w:t>0.001  0.001  0.002  0.002  0.002</w:t>
            </w:r>
          </w:p>
        </w:tc>
        <w:tc>
          <w:tcPr>
            <w:tcW w:w="1244" w:type="dxa"/>
            <w:vAlign w:val="center"/>
          </w:tcPr>
          <w:p w14:paraId="64945B7A">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0.00051</w:t>
            </w:r>
          </w:p>
        </w:tc>
        <w:tc>
          <w:tcPr>
            <w:tcW w:w="1220" w:type="dxa"/>
            <w:vAlign w:val="center"/>
          </w:tcPr>
          <w:p w14:paraId="5ACD54D0">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r>
              <w:rPr>
                <w:rFonts w:hint="eastAsia" w:ascii="宋体" w:hAnsi="宋体"/>
                <w:sz w:val="21"/>
                <w:szCs w:val="21"/>
                <w:lang w:val="en-US" w:eastAsia="zh-CN"/>
              </w:rPr>
              <w:t>0.0026</w:t>
            </w:r>
          </w:p>
        </w:tc>
      </w:tr>
      <w:tr w14:paraId="1FB1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vAlign w:val="center"/>
          </w:tcPr>
          <w:p w14:paraId="0FFF8B71">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格林美</w:t>
            </w:r>
          </w:p>
        </w:tc>
        <w:tc>
          <w:tcPr>
            <w:tcW w:w="4527" w:type="dxa"/>
            <w:vAlign w:val="center"/>
          </w:tcPr>
          <w:p w14:paraId="5F70237C">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lang w:val="en-US" w:eastAsia="zh-CN"/>
              </w:rPr>
            </w:pPr>
          </w:p>
        </w:tc>
        <w:tc>
          <w:tcPr>
            <w:tcW w:w="1244" w:type="dxa"/>
            <w:vAlign w:val="center"/>
          </w:tcPr>
          <w:p w14:paraId="3C283B1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p>
        </w:tc>
        <w:tc>
          <w:tcPr>
            <w:tcW w:w="1220" w:type="dxa"/>
            <w:vAlign w:val="center"/>
          </w:tcPr>
          <w:p w14:paraId="6D838A30">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sz w:val="21"/>
                <w:szCs w:val="21"/>
                <w:lang w:val="en-US" w:eastAsia="zh-CN"/>
              </w:rPr>
            </w:pPr>
          </w:p>
        </w:tc>
      </w:tr>
    </w:tbl>
    <w:p w14:paraId="5112F6BB">
      <w:pPr>
        <w:pStyle w:val="5"/>
        <w:ind w:firstLine="640"/>
        <w:jc w:val="both"/>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以上试验结果</w:t>
      </w:r>
      <w:r>
        <w:rPr>
          <w:rFonts w:hint="eastAsia" w:ascii="宋体" w:hAnsi="宋体" w:cs="Times New Roman"/>
          <w:b w:val="0"/>
          <w:bCs w:val="0"/>
          <w:kern w:val="2"/>
          <w:sz w:val="21"/>
          <w:szCs w:val="21"/>
          <w:lang w:val="en-US" w:eastAsia="zh-CN" w:bidi="ar-SA"/>
        </w:rPr>
        <w:t>及验证结果</w:t>
      </w:r>
      <w:r>
        <w:rPr>
          <w:rFonts w:hint="eastAsia" w:ascii="宋体" w:hAnsi="宋体" w:eastAsia="宋体" w:cs="Times New Roman"/>
          <w:b w:val="0"/>
          <w:bCs w:val="0"/>
          <w:kern w:val="2"/>
          <w:sz w:val="21"/>
          <w:szCs w:val="21"/>
          <w:lang w:val="en-US" w:eastAsia="zh-CN" w:bidi="ar-SA"/>
        </w:rPr>
        <w:t>表明，本方法检出限显著小于方法检测下限，能够满足本方法的应用要求。</w:t>
      </w:r>
    </w:p>
    <w:p w14:paraId="0E1AAE37">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2.4 精密度要求验证试验</w:t>
      </w:r>
    </w:p>
    <w:p w14:paraId="54F0667E">
      <w:pPr>
        <w:pStyle w:val="5"/>
        <w:ind w:firstLine="640"/>
        <w:jc w:val="both"/>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用工作曲线最高浓度和最低浓度标准溶液各测量10次，结果见表20。</w:t>
      </w:r>
    </w:p>
    <w:tbl>
      <w:tblPr>
        <w:tblStyle w:val="11"/>
        <w:tblpPr w:leftFromText="180" w:rightFromText="180" w:vertAnchor="text" w:horzAnchor="page" w:tblpX="1704" w:tblpY="312"/>
        <w:tblOverlap w:val="never"/>
        <w:tblW w:w="52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145"/>
        <w:gridCol w:w="4057"/>
        <w:gridCol w:w="1135"/>
        <w:gridCol w:w="1210"/>
      </w:tblGrid>
      <w:tr w14:paraId="51B3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Align w:val="center"/>
          </w:tcPr>
          <w:p w14:paraId="696FCF65">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val="en-US" w:eastAsia="zh-CN"/>
              </w:rPr>
              <w:t>实验室</w:t>
            </w:r>
          </w:p>
        </w:tc>
        <w:tc>
          <w:tcPr>
            <w:tcW w:w="1145" w:type="dxa"/>
            <w:vAlign w:val="top"/>
          </w:tcPr>
          <w:p w14:paraId="35A8F2D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浓度</w:t>
            </w:r>
          </w:p>
          <w:p w14:paraId="4FEED91A">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μg/mL</w:t>
            </w:r>
            <w:r>
              <w:rPr>
                <w:rFonts w:hint="eastAsia" w:ascii="Times New Roman" w:hAnsi="Times New Roman" w:eastAsia="宋体"/>
                <w:color w:val="auto"/>
                <w:sz w:val="21"/>
                <w:szCs w:val="21"/>
                <w:highlight w:val="none"/>
                <w:lang w:eastAsia="zh-CN"/>
              </w:rPr>
              <w:t>）</w:t>
            </w:r>
          </w:p>
        </w:tc>
        <w:tc>
          <w:tcPr>
            <w:tcW w:w="4057" w:type="dxa"/>
            <w:vAlign w:val="center"/>
          </w:tcPr>
          <w:p w14:paraId="5FC5FAE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吸光度</w:t>
            </w:r>
            <w:r>
              <w:rPr>
                <w:rFonts w:ascii="Times New Roman" w:hAnsi="Times New Roman" w:eastAsia="宋体"/>
                <w:i/>
                <w:iCs/>
                <w:color w:val="auto"/>
                <w:sz w:val="21"/>
                <w:szCs w:val="21"/>
                <w:highlight w:val="none"/>
              </w:rPr>
              <w:t>A</w:t>
            </w:r>
          </w:p>
        </w:tc>
        <w:tc>
          <w:tcPr>
            <w:tcW w:w="1135" w:type="dxa"/>
            <w:vAlign w:val="center"/>
          </w:tcPr>
          <w:p w14:paraId="6848174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平均值</w:t>
            </w:r>
            <w:r>
              <w:rPr>
                <w:rFonts w:ascii="Times New Roman" w:hAnsi="Times New Roman" w:eastAsia="宋体"/>
                <w:color w:val="auto"/>
                <w:sz w:val="21"/>
                <w:szCs w:val="21"/>
                <w:highlight w:val="none"/>
              </w:rPr>
              <w:drawing>
                <wp:inline distT="0" distB="0" distL="0" distR="0">
                  <wp:extent cx="151765" cy="202565"/>
                  <wp:effectExtent l="0" t="0" r="635" b="11430"/>
                  <wp:docPr id="8" name="_x0000_i1029"/>
                  <wp:cNvGraphicFramePr/>
                  <a:graphic xmlns:a="http://schemas.openxmlformats.org/drawingml/2006/main">
                    <a:graphicData uri="http://schemas.openxmlformats.org/drawingml/2006/picture">
                      <pic:pic xmlns:pic="http://schemas.openxmlformats.org/drawingml/2006/picture">
                        <pic:nvPicPr>
                          <pic:cNvPr id="8" name="_x0000_i1029"/>
                          <pic:cNvPicPr/>
                        </pic:nvPicPr>
                        <pic:blipFill>
                          <a:blip r:embed="rId6"/>
                          <a:stretch>
                            <a:fillRect/>
                          </a:stretch>
                        </pic:blipFill>
                        <pic:spPr>
                          <a:xfrm>
                            <a:off x="0" y="0"/>
                            <a:ext cx="152372" cy="203172"/>
                          </a:xfrm>
                          <a:prstGeom prst="rect">
                            <a:avLst/>
                          </a:prstGeom>
                        </pic:spPr>
                      </pic:pic>
                    </a:graphicData>
                  </a:graphic>
                </wp:inline>
              </w:drawing>
            </w:r>
          </w:p>
        </w:tc>
        <w:tc>
          <w:tcPr>
            <w:tcW w:w="1210" w:type="dxa"/>
            <w:vAlign w:val="center"/>
          </w:tcPr>
          <w:p w14:paraId="365DC10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标准偏差</w:t>
            </w:r>
            <w:r>
              <w:rPr>
                <w:rFonts w:hint="eastAsia" w:ascii="Times New Roman" w:hAnsi="Times New Roman" w:eastAsia="宋体"/>
                <w:i/>
                <w:iCs/>
                <w:color w:val="auto"/>
                <w:sz w:val="21"/>
                <w:szCs w:val="21"/>
                <w:highlight w:val="none"/>
                <w:lang w:val="en-US" w:eastAsia="zh-CN"/>
              </w:rPr>
              <w:t>S</w:t>
            </w:r>
          </w:p>
        </w:tc>
      </w:tr>
      <w:tr w14:paraId="3A44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vAlign w:val="center"/>
          </w:tcPr>
          <w:p w14:paraId="2EA27139">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Times New Roman"/>
                <w:b w:val="0"/>
                <w:bCs w:val="0"/>
                <w:kern w:val="2"/>
                <w:sz w:val="21"/>
                <w:szCs w:val="21"/>
                <w:lang w:val="en-US" w:eastAsia="zh-CN" w:bidi="ar-SA"/>
              </w:rPr>
            </w:pPr>
            <w:r>
              <w:rPr>
                <w:rFonts w:hint="eastAsia" w:ascii="宋体" w:hAnsi="宋体"/>
                <w:sz w:val="21"/>
                <w:szCs w:val="21"/>
                <w:lang w:val="en-US" w:eastAsia="zh-CN"/>
              </w:rPr>
              <w:t>中铝洛铜</w:t>
            </w:r>
          </w:p>
        </w:tc>
        <w:tc>
          <w:tcPr>
            <w:tcW w:w="1145" w:type="dxa"/>
            <w:vAlign w:val="center"/>
          </w:tcPr>
          <w:p w14:paraId="149D1336">
            <w:pPr>
              <w:pStyle w:val="5"/>
              <w:jc w:val="center"/>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0.10</w:t>
            </w:r>
          </w:p>
        </w:tc>
        <w:tc>
          <w:tcPr>
            <w:tcW w:w="4057" w:type="dxa"/>
            <w:vAlign w:val="center"/>
          </w:tcPr>
          <w:p w14:paraId="1F390D7F">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0.066  0.066  0.066  0.067  0.067 0.067  0.068  0.068  0.068  0.070</w:t>
            </w:r>
          </w:p>
        </w:tc>
        <w:tc>
          <w:tcPr>
            <w:tcW w:w="1135" w:type="dxa"/>
            <w:vAlign w:val="center"/>
          </w:tcPr>
          <w:p w14:paraId="73B726AF">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0.067</w:t>
            </w:r>
          </w:p>
        </w:tc>
        <w:tc>
          <w:tcPr>
            <w:tcW w:w="1210" w:type="dxa"/>
            <w:vAlign w:val="center"/>
          </w:tcPr>
          <w:p w14:paraId="33871E20">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0.0013</w:t>
            </w:r>
          </w:p>
        </w:tc>
      </w:tr>
      <w:tr w14:paraId="4BE8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vAlign w:val="center"/>
          </w:tcPr>
          <w:p w14:paraId="6952DD8D">
            <w:pPr>
              <w:pStyle w:val="5"/>
              <w:jc w:val="center"/>
              <w:rPr>
                <w:rFonts w:hint="eastAsia" w:ascii="宋体" w:hAnsi="宋体" w:cs="Times New Roman"/>
                <w:b w:val="0"/>
                <w:bCs w:val="0"/>
                <w:kern w:val="2"/>
                <w:sz w:val="21"/>
                <w:szCs w:val="21"/>
                <w:lang w:val="en-US" w:eastAsia="zh-CN" w:bidi="ar-SA"/>
              </w:rPr>
            </w:pPr>
          </w:p>
        </w:tc>
        <w:tc>
          <w:tcPr>
            <w:tcW w:w="1145" w:type="dxa"/>
            <w:vAlign w:val="center"/>
          </w:tcPr>
          <w:p w14:paraId="13E7B5B3">
            <w:pPr>
              <w:pStyle w:val="5"/>
              <w:jc w:val="center"/>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0.50</w:t>
            </w:r>
          </w:p>
        </w:tc>
        <w:tc>
          <w:tcPr>
            <w:tcW w:w="4057" w:type="dxa"/>
            <w:vAlign w:val="center"/>
          </w:tcPr>
          <w:p w14:paraId="06C0BFD5">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0.313  0.315  0.314  0.315  0.314 0.314  0.315  0.317  0.313  0.313</w:t>
            </w:r>
          </w:p>
        </w:tc>
        <w:tc>
          <w:tcPr>
            <w:tcW w:w="1135" w:type="dxa"/>
            <w:vAlign w:val="center"/>
          </w:tcPr>
          <w:p w14:paraId="7932B679">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0.314</w:t>
            </w:r>
          </w:p>
        </w:tc>
        <w:tc>
          <w:tcPr>
            <w:tcW w:w="1210" w:type="dxa"/>
            <w:vAlign w:val="center"/>
          </w:tcPr>
          <w:p w14:paraId="107750E3">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0.0013</w:t>
            </w:r>
          </w:p>
        </w:tc>
      </w:tr>
      <w:tr w14:paraId="0E89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vAlign w:val="center"/>
          </w:tcPr>
          <w:p w14:paraId="417E4EF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Times New Roman"/>
                <w:b w:val="0"/>
                <w:bCs w:val="0"/>
                <w:kern w:val="2"/>
                <w:sz w:val="21"/>
                <w:szCs w:val="21"/>
                <w:lang w:val="en-US" w:eastAsia="zh-CN" w:bidi="ar-SA"/>
              </w:rPr>
            </w:pPr>
            <w:r>
              <w:rPr>
                <w:rFonts w:hint="eastAsia" w:ascii="宋体" w:hAnsi="宋体"/>
                <w:sz w:val="21"/>
                <w:szCs w:val="21"/>
                <w:lang w:val="en-US" w:eastAsia="zh-CN"/>
              </w:rPr>
              <w:t>攀钢沈钛</w:t>
            </w:r>
          </w:p>
        </w:tc>
        <w:tc>
          <w:tcPr>
            <w:tcW w:w="1145" w:type="dxa"/>
            <w:vAlign w:val="center"/>
          </w:tcPr>
          <w:p w14:paraId="2EBFCEE7">
            <w:pPr>
              <w:pStyle w:val="5"/>
              <w:jc w:val="center"/>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0.10</w:t>
            </w:r>
          </w:p>
        </w:tc>
        <w:tc>
          <w:tcPr>
            <w:tcW w:w="4057" w:type="dxa"/>
            <w:vAlign w:val="center"/>
          </w:tcPr>
          <w:p w14:paraId="0CA30AB3">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0.086,0.088,0.086,0.087,0.086</w:t>
            </w:r>
          </w:p>
          <w:p w14:paraId="20C42DDA">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0.086,0.087,0.087,0.087,0.087</w:t>
            </w:r>
          </w:p>
        </w:tc>
        <w:tc>
          <w:tcPr>
            <w:tcW w:w="1135" w:type="dxa"/>
            <w:vAlign w:val="center"/>
          </w:tcPr>
          <w:p w14:paraId="053D6EDC">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0.087</w:t>
            </w:r>
          </w:p>
        </w:tc>
        <w:tc>
          <w:tcPr>
            <w:tcW w:w="1210" w:type="dxa"/>
            <w:vAlign w:val="center"/>
          </w:tcPr>
          <w:p w14:paraId="3962817D">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0.00067</w:t>
            </w:r>
          </w:p>
        </w:tc>
      </w:tr>
      <w:tr w14:paraId="62DC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vAlign w:val="center"/>
          </w:tcPr>
          <w:p w14:paraId="5E8623B3">
            <w:pPr>
              <w:pStyle w:val="5"/>
              <w:jc w:val="center"/>
              <w:rPr>
                <w:rFonts w:hint="eastAsia" w:ascii="宋体" w:hAnsi="宋体" w:cs="Times New Roman"/>
                <w:b w:val="0"/>
                <w:bCs w:val="0"/>
                <w:kern w:val="2"/>
                <w:sz w:val="21"/>
                <w:szCs w:val="21"/>
                <w:lang w:val="en-US" w:eastAsia="zh-CN" w:bidi="ar-SA"/>
              </w:rPr>
            </w:pPr>
          </w:p>
        </w:tc>
        <w:tc>
          <w:tcPr>
            <w:tcW w:w="1145" w:type="dxa"/>
            <w:vAlign w:val="center"/>
          </w:tcPr>
          <w:p w14:paraId="4D2BCD9D">
            <w:pPr>
              <w:pStyle w:val="5"/>
              <w:jc w:val="center"/>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0.50</w:t>
            </w:r>
          </w:p>
        </w:tc>
        <w:tc>
          <w:tcPr>
            <w:tcW w:w="4057" w:type="dxa"/>
            <w:vAlign w:val="center"/>
          </w:tcPr>
          <w:p w14:paraId="4AC8AE78">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0.415,0.416,0.414,0.417,0.416</w:t>
            </w:r>
          </w:p>
          <w:p w14:paraId="6A9B4D88">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0.417,0.412,0.413,0.413,0.413</w:t>
            </w:r>
          </w:p>
        </w:tc>
        <w:tc>
          <w:tcPr>
            <w:tcW w:w="1135" w:type="dxa"/>
            <w:vAlign w:val="center"/>
          </w:tcPr>
          <w:p w14:paraId="41B017A1">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0.415</w:t>
            </w:r>
          </w:p>
        </w:tc>
        <w:tc>
          <w:tcPr>
            <w:tcW w:w="1210" w:type="dxa"/>
            <w:vAlign w:val="center"/>
          </w:tcPr>
          <w:p w14:paraId="3216BCC1">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0.0018</w:t>
            </w:r>
          </w:p>
        </w:tc>
      </w:tr>
      <w:tr w14:paraId="0EC3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vAlign w:val="center"/>
          </w:tcPr>
          <w:p w14:paraId="327D1DB1">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Times New Roman"/>
                <w:b w:val="0"/>
                <w:bCs w:val="0"/>
                <w:kern w:val="2"/>
                <w:sz w:val="21"/>
                <w:szCs w:val="21"/>
                <w:lang w:val="en-US" w:eastAsia="zh-CN" w:bidi="ar-SA"/>
              </w:rPr>
            </w:pPr>
            <w:r>
              <w:rPr>
                <w:rFonts w:hint="eastAsia" w:ascii="宋体" w:hAnsi="宋体"/>
                <w:sz w:val="21"/>
                <w:szCs w:val="21"/>
                <w:lang w:val="en-US" w:eastAsia="zh-CN"/>
              </w:rPr>
              <w:t>山东中金</w:t>
            </w:r>
          </w:p>
        </w:tc>
        <w:tc>
          <w:tcPr>
            <w:tcW w:w="1145" w:type="dxa"/>
            <w:vAlign w:val="center"/>
          </w:tcPr>
          <w:p w14:paraId="3C186B27">
            <w:pPr>
              <w:pStyle w:val="5"/>
              <w:jc w:val="center"/>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0.10</w:t>
            </w:r>
          </w:p>
        </w:tc>
        <w:tc>
          <w:tcPr>
            <w:tcW w:w="4057" w:type="dxa"/>
            <w:vAlign w:val="center"/>
          </w:tcPr>
          <w:p w14:paraId="07C05C32">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0.058  0.057  0.058  0.057  0.059 0.057  0.058  0.058  0.059  0.056</w:t>
            </w:r>
          </w:p>
        </w:tc>
        <w:tc>
          <w:tcPr>
            <w:tcW w:w="1135" w:type="dxa"/>
            <w:vAlign w:val="center"/>
          </w:tcPr>
          <w:p w14:paraId="0FF31E4D">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0.058</w:t>
            </w:r>
          </w:p>
        </w:tc>
        <w:tc>
          <w:tcPr>
            <w:tcW w:w="1210" w:type="dxa"/>
            <w:vAlign w:val="center"/>
          </w:tcPr>
          <w:p w14:paraId="728B6594">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0.00095</w:t>
            </w:r>
          </w:p>
        </w:tc>
      </w:tr>
      <w:tr w14:paraId="20FD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vAlign w:val="center"/>
          </w:tcPr>
          <w:p w14:paraId="1645EFDF">
            <w:pPr>
              <w:pStyle w:val="5"/>
              <w:jc w:val="center"/>
              <w:rPr>
                <w:rFonts w:hint="eastAsia" w:ascii="宋体" w:hAnsi="宋体" w:cs="Times New Roman"/>
                <w:b w:val="0"/>
                <w:bCs w:val="0"/>
                <w:kern w:val="2"/>
                <w:sz w:val="21"/>
                <w:szCs w:val="21"/>
                <w:lang w:val="en-US" w:eastAsia="zh-CN" w:bidi="ar-SA"/>
              </w:rPr>
            </w:pPr>
          </w:p>
        </w:tc>
        <w:tc>
          <w:tcPr>
            <w:tcW w:w="1145" w:type="dxa"/>
            <w:vAlign w:val="center"/>
          </w:tcPr>
          <w:p w14:paraId="6031C2BA">
            <w:pPr>
              <w:pStyle w:val="5"/>
              <w:jc w:val="center"/>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0.50</w:t>
            </w:r>
          </w:p>
        </w:tc>
        <w:tc>
          <w:tcPr>
            <w:tcW w:w="4057" w:type="dxa"/>
            <w:vAlign w:val="center"/>
          </w:tcPr>
          <w:p w14:paraId="040BEF62">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0.290  0.291  0.290  0.291  0.290 0.292  0.290  0.292  0.291  0.291</w:t>
            </w:r>
          </w:p>
        </w:tc>
        <w:tc>
          <w:tcPr>
            <w:tcW w:w="1135" w:type="dxa"/>
            <w:vAlign w:val="center"/>
          </w:tcPr>
          <w:p w14:paraId="3EDD612F">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0.291</w:t>
            </w:r>
          </w:p>
        </w:tc>
        <w:tc>
          <w:tcPr>
            <w:tcW w:w="1210" w:type="dxa"/>
            <w:vAlign w:val="center"/>
          </w:tcPr>
          <w:p w14:paraId="5FD20F92">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0.00079</w:t>
            </w:r>
          </w:p>
        </w:tc>
      </w:tr>
      <w:tr w14:paraId="6BB7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vAlign w:val="center"/>
          </w:tcPr>
          <w:p w14:paraId="26B4AB46">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Times New Roman"/>
                <w:b w:val="0"/>
                <w:bCs w:val="0"/>
                <w:kern w:val="2"/>
                <w:sz w:val="21"/>
                <w:szCs w:val="21"/>
                <w:lang w:val="en-US" w:eastAsia="zh-CN" w:bidi="ar-SA"/>
              </w:rPr>
            </w:pPr>
            <w:r>
              <w:rPr>
                <w:rFonts w:hint="eastAsia" w:ascii="宋体" w:hAnsi="宋体"/>
                <w:sz w:val="21"/>
                <w:szCs w:val="21"/>
                <w:lang w:val="en-US" w:eastAsia="zh-CN"/>
              </w:rPr>
              <w:t>格林美</w:t>
            </w:r>
          </w:p>
        </w:tc>
        <w:tc>
          <w:tcPr>
            <w:tcW w:w="1145" w:type="dxa"/>
            <w:vAlign w:val="center"/>
          </w:tcPr>
          <w:p w14:paraId="1794C34E">
            <w:pPr>
              <w:pStyle w:val="5"/>
              <w:jc w:val="center"/>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0.10</w:t>
            </w:r>
          </w:p>
        </w:tc>
        <w:tc>
          <w:tcPr>
            <w:tcW w:w="4057" w:type="dxa"/>
            <w:vAlign w:val="center"/>
          </w:tcPr>
          <w:p w14:paraId="297E86D3">
            <w:pPr>
              <w:pStyle w:val="5"/>
              <w:jc w:val="both"/>
              <w:rPr>
                <w:rFonts w:hint="eastAsia" w:ascii="宋体" w:hAnsi="宋体" w:cs="Times New Roman"/>
                <w:b w:val="0"/>
                <w:bCs w:val="0"/>
                <w:kern w:val="2"/>
                <w:sz w:val="21"/>
                <w:szCs w:val="21"/>
                <w:lang w:val="en-US" w:eastAsia="zh-CN" w:bidi="ar-SA"/>
              </w:rPr>
            </w:pPr>
          </w:p>
        </w:tc>
        <w:tc>
          <w:tcPr>
            <w:tcW w:w="1135" w:type="dxa"/>
            <w:vAlign w:val="center"/>
          </w:tcPr>
          <w:p w14:paraId="7E222DBE">
            <w:pPr>
              <w:pStyle w:val="5"/>
              <w:jc w:val="center"/>
              <w:rPr>
                <w:rFonts w:hint="eastAsia" w:ascii="宋体" w:hAnsi="宋体" w:cs="Times New Roman"/>
                <w:b w:val="0"/>
                <w:bCs w:val="0"/>
                <w:kern w:val="2"/>
                <w:sz w:val="21"/>
                <w:szCs w:val="21"/>
                <w:lang w:val="en-US" w:eastAsia="zh-CN" w:bidi="ar-SA"/>
              </w:rPr>
            </w:pPr>
          </w:p>
        </w:tc>
        <w:tc>
          <w:tcPr>
            <w:tcW w:w="1210" w:type="dxa"/>
            <w:vAlign w:val="center"/>
          </w:tcPr>
          <w:p w14:paraId="724F949E">
            <w:pPr>
              <w:pStyle w:val="5"/>
              <w:jc w:val="center"/>
              <w:rPr>
                <w:rFonts w:hint="eastAsia" w:ascii="宋体" w:hAnsi="宋体" w:cs="Times New Roman"/>
                <w:b w:val="0"/>
                <w:bCs w:val="0"/>
                <w:kern w:val="2"/>
                <w:sz w:val="21"/>
                <w:szCs w:val="21"/>
                <w:lang w:val="en-US" w:eastAsia="zh-CN" w:bidi="ar-SA"/>
              </w:rPr>
            </w:pPr>
          </w:p>
        </w:tc>
      </w:tr>
      <w:tr w14:paraId="22DB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vAlign w:val="center"/>
          </w:tcPr>
          <w:p w14:paraId="0B92C3DC">
            <w:pPr>
              <w:pStyle w:val="5"/>
              <w:jc w:val="center"/>
              <w:rPr>
                <w:rFonts w:hint="eastAsia" w:ascii="宋体" w:hAnsi="宋体" w:cs="Times New Roman"/>
                <w:b w:val="0"/>
                <w:bCs w:val="0"/>
                <w:kern w:val="2"/>
                <w:sz w:val="21"/>
                <w:szCs w:val="21"/>
                <w:lang w:val="en-US" w:eastAsia="zh-CN" w:bidi="ar-SA"/>
              </w:rPr>
            </w:pPr>
          </w:p>
        </w:tc>
        <w:tc>
          <w:tcPr>
            <w:tcW w:w="1145" w:type="dxa"/>
            <w:vAlign w:val="center"/>
          </w:tcPr>
          <w:p w14:paraId="59549A9A">
            <w:pPr>
              <w:pStyle w:val="5"/>
              <w:jc w:val="center"/>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0.50</w:t>
            </w:r>
          </w:p>
        </w:tc>
        <w:tc>
          <w:tcPr>
            <w:tcW w:w="4057" w:type="dxa"/>
            <w:vAlign w:val="center"/>
          </w:tcPr>
          <w:p w14:paraId="05E75567">
            <w:pPr>
              <w:pStyle w:val="5"/>
              <w:jc w:val="both"/>
              <w:rPr>
                <w:rFonts w:hint="eastAsia" w:ascii="宋体" w:hAnsi="宋体" w:cs="Times New Roman"/>
                <w:b w:val="0"/>
                <w:bCs w:val="0"/>
                <w:kern w:val="2"/>
                <w:sz w:val="21"/>
                <w:szCs w:val="21"/>
                <w:lang w:val="en-US" w:eastAsia="zh-CN" w:bidi="ar-SA"/>
              </w:rPr>
            </w:pPr>
          </w:p>
        </w:tc>
        <w:tc>
          <w:tcPr>
            <w:tcW w:w="1135" w:type="dxa"/>
            <w:vAlign w:val="center"/>
          </w:tcPr>
          <w:p w14:paraId="74CB9139">
            <w:pPr>
              <w:pStyle w:val="5"/>
              <w:jc w:val="center"/>
              <w:rPr>
                <w:rFonts w:hint="eastAsia" w:ascii="宋体" w:hAnsi="宋体" w:cs="Times New Roman"/>
                <w:b w:val="0"/>
                <w:bCs w:val="0"/>
                <w:kern w:val="2"/>
                <w:sz w:val="21"/>
                <w:szCs w:val="21"/>
                <w:lang w:val="en-US" w:eastAsia="zh-CN" w:bidi="ar-SA"/>
              </w:rPr>
            </w:pPr>
          </w:p>
        </w:tc>
        <w:tc>
          <w:tcPr>
            <w:tcW w:w="1210" w:type="dxa"/>
            <w:vAlign w:val="center"/>
          </w:tcPr>
          <w:p w14:paraId="55771C71">
            <w:pPr>
              <w:pStyle w:val="5"/>
              <w:jc w:val="center"/>
              <w:rPr>
                <w:rFonts w:hint="eastAsia" w:ascii="宋体" w:hAnsi="宋体" w:cs="Times New Roman"/>
                <w:b w:val="0"/>
                <w:bCs w:val="0"/>
                <w:kern w:val="2"/>
                <w:sz w:val="21"/>
                <w:szCs w:val="21"/>
                <w:lang w:val="en-US" w:eastAsia="zh-CN" w:bidi="ar-SA"/>
              </w:rPr>
            </w:pPr>
          </w:p>
        </w:tc>
      </w:tr>
    </w:tbl>
    <w:p w14:paraId="15AB4D70">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szCs w:val="21"/>
          <w:lang w:val="en-US" w:eastAsia="zh-CN"/>
        </w:rPr>
      </w:pPr>
      <w:r>
        <w:rPr>
          <w:rFonts w:hint="eastAsia" w:ascii="黑体" w:hAnsi="黑体" w:eastAsia="黑体" w:cs="黑体"/>
          <w:szCs w:val="21"/>
          <w:lang w:val="en-US" w:eastAsia="zh-CN"/>
        </w:rPr>
        <w:t>表20 精密度验证</w:t>
      </w:r>
    </w:p>
    <w:p w14:paraId="53CC0150">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0"/>
        <w:textAlignment w:val="auto"/>
        <w:rPr>
          <w:rFonts w:hint="eastAsia" w:ascii="宋体" w:hAnsi="宋体"/>
          <w:sz w:val="21"/>
          <w:szCs w:val="21"/>
          <w:lang w:val="en-US" w:eastAsia="zh-CN"/>
        </w:rPr>
      </w:pPr>
    </w:p>
    <w:p w14:paraId="409D80A6">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0"/>
        <w:textAlignment w:val="auto"/>
        <w:rPr>
          <w:rFonts w:hint="eastAsia" w:ascii="宋体" w:hAnsi="宋体"/>
          <w:sz w:val="21"/>
          <w:szCs w:val="21"/>
          <w:lang w:val="en-US" w:eastAsia="zh-CN"/>
        </w:rPr>
      </w:pPr>
      <w:r>
        <w:rPr>
          <w:rFonts w:hint="eastAsia" w:ascii="宋体" w:hAnsi="宋体"/>
          <w:sz w:val="21"/>
          <w:szCs w:val="21"/>
          <w:lang w:val="en-US" w:eastAsia="zh-CN"/>
        </w:rPr>
        <w:t>试验结果及验证单位结果表明：最高浓度标准溶液吸光度的标准偏差不超过其平均吸光度的1.0%%；最低浓度标准溶液吸光度的标准偏差不超过最高浓度标准溶液平均吸光度的0.5%。即最高和最低吸光度值精密度均满足最小精密度要求。</w:t>
      </w:r>
    </w:p>
    <w:p w14:paraId="70A8B459">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0"/>
        <w:textAlignment w:val="auto"/>
        <w:rPr>
          <w:rFonts w:hint="default" w:ascii="宋体" w:hAnsi="宋体"/>
          <w:sz w:val="21"/>
          <w:szCs w:val="21"/>
          <w:lang w:val="en-US" w:eastAsia="zh-CN"/>
        </w:rPr>
      </w:pPr>
    </w:p>
    <w:p w14:paraId="545C6640">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sz w:val="21"/>
          <w:szCs w:val="21"/>
          <w:lang w:val="en-US" w:eastAsia="zh-CN"/>
        </w:rPr>
      </w:pPr>
    </w:p>
    <w:p w14:paraId="7D39718E">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3 测定酸度的影响及硼酸的影响</w:t>
      </w:r>
    </w:p>
    <w:p w14:paraId="49D270BE">
      <w:pPr>
        <w:pStyle w:val="5"/>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default"/>
          <w:lang w:val="en-US" w:eastAsia="zh-CN"/>
        </w:rPr>
      </w:pPr>
      <w:r>
        <w:rPr>
          <w:rFonts w:hint="eastAsia" w:ascii="黑体" w:hAnsi="黑体" w:eastAsia="黑体" w:cs="黑体"/>
          <w:b w:val="0"/>
          <w:bCs w:val="0"/>
          <w:kern w:val="2"/>
          <w:sz w:val="21"/>
          <w:szCs w:val="21"/>
          <w:lang w:val="en-US" w:eastAsia="zh-CN" w:bidi="ar-SA"/>
        </w:rPr>
        <w:t>3.1 测定酸度的影响</w:t>
      </w:r>
    </w:p>
    <w:p w14:paraId="3E7BAA53">
      <w:pPr>
        <w:pStyle w:val="4"/>
        <w:ind w:firstLine="420" w:firstLineChars="200"/>
        <w:jc w:val="left"/>
        <w:rPr>
          <w:rFonts w:hint="eastAsia" w:ascii="黑体" w:hAnsi="黑体" w:eastAsia="黑体" w:cs="黑体"/>
          <w:sz w:val="21"/>
          <w:szCs w:val="21"/>
          <w:lang w:val="en-US" w:eastAsia="zh-CN"/>
        </w:rPr>
      </w:pPr>
      <w:r>
        <w:rPr>
          <w:rFonts w:hint="eastAsia" w:ascii="宋体" w:hAnsi="宋体"/>
          <w:sz w:val="21"/>
          <w:szCs w:val="21"/>
          <w:lang w:val="en-US" w:eastAsia="zh-CN"/>
        </w:rPr>
        <w:t>在五个容量瓶中加入2.00mL镁标准溶液（10µg/mL），加入10mL硝酸锶溶液（25g/L），加入10mL硝酸镧溶液（200 g/L），加入10mL硼酸溶液（30 g/L），分别加入2mL～10mL硝酸（1+1），用水稀释至刻度，混匀，测量吸光度。结果见表21。</w:t>
      </w:r>
    </w:p>
    <w:p w14:paraId="1D390A9C">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表21 酸度对镁测定的影响</w:t>
      </w:r>
    </w:p>
    <w:tbl>
      <w:tblPr>
        <w:tblStyle w:val="11"/>
        <w:tblW w:w="0" w:type="auto"/>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2749"/>
        <w:gridCol w:w="2498"/>
      </w:tblGrid>
      <w:tr w14:paraId="2F9B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14:paraId="6F162F6B">
            <w:pPr>
              <w:keepNext w:val="0"/>
              <w:keepLines w:val="0"/>
              <w:pageBreakBefore w:val="0"/>
              <w:kinsoku/>
              <w:wordWrap/>
              <w:overflowPunct/>
              <w:topLinePunct w:val="0"/>
              <w:bidi w:val="0"/>
              <w:snapToGrid/>
              <w:spacing w:line="400" w:lineRule="exact"/>
              <w:jc w:val="center"/>
              <w:rPr>
                <w:rFonts w:hint="eastAsia" w:ascii="宋体" w:hAnsi="宋体" w:cs="Times New Roman"/>
                <w:b w:val="0"/>
                <w:bCs w:val="0"/>
                <w:kern w:val="2"/>
                <w:sz w:val="21"/>
                <w:szCs w:val="21"/>
                <w:lang w:val="en-US" w:eastAsia="zh-CN" w:bidi="ar-SA"/>
              </w:rPr>
            </w:pPr>
            <w:r>
              <w:rPr>
                <w:rFonts w:hint="eastAsia" w:ascii="Times New Roman" w:hAnsi="Times New Roman" w:eastAsia="宋体"/>
                <w:color w:val="auto"/>
                <w:sz w:val="21"/>
                <w:szCs w:val="21"/>
                <w:highlight w:val="none"/>
                <w:lang w:val="en-US" w:eastAsia="zh-CN"/>
              </w:rPr>
              <w:t>实验室</w:t>
            </w:r>
          </w:p>
        </w:tc>
        <w:tc>
          <w:tcPr>
            <w:tcW w:w="2749" w:type="dxa"/>
            <w:vAlign w:val="center"/>
          </w:tcPr>
          <w:p w14:paraId="760CFB4C">
            <w:pPr>
              <w:pStyle w:val="5"/>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硝酸（1+1）加入量</w:t>
            </w:r>
          </w:p>
          <w:p w14:paraId="3D1E1ECD">
            <w:pPr>
              <w:pStyle w:val="5"/>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（mL）</w:t>
            </w:r>
          </w:p>
        </w:tc>
        <w:tc>
          <w:tcPr>
            <w:tcW w:w="2498" w:type="dxa"/>
            <w:vAlign w:val="center"/>
          </w:tcPr>
          <w:p w14:paraId="77923F87">
            <w:pPr>
              <w:pStyle w:val="5"/>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0.2µg/mLMg 吸光度A</w:t>
            </w:r>
          </w:p>
        </w:tc>
      </w:tr>
      <w:tr w14:paraId="1D36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restart"/>
            <w:vAlign w:val="center"/>
          </w:tcPr>
          <w:p w14:paraId="1F47E0C9">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中铝洛铜</w:t>
            </w:r>
          </w:p>
        </w:tc>
        <w:tc>
          <w:tcPr>
            <w:tcW w:w="2749" w:type="dxa"/>
            <w:vAlign w:val="center"/>
          </w:tcPr>
          <w:p w14:paraId="6578E0DE">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498" w:type="dxa"/>
            <w:vAlign w:val="center"/>
          </w:tcPr>
          <w:p w14:paraId="2AD88BF6">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0.168</w:t>
            </w:r>
          </w:p>
        </w:tc>
      </w:tr>
      <w:tr w14:paraId="5EE7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095ECA66">
            <w:pPr>
              <w:pStyle w:val="4"/>
              <w:ind w:firstLine="420" w:firstLineChars="200"/>
              <w:jc w:val="center"/>
              <w:rPr>
                <w:rFonts w:hint="eastAsia" w:ascii="宋体" w:hAnsi="宋体"/>
                <w:sz w:val="21"/>
                <w:szCs w:val="21"/>
                <w:lang w:val="en-US" w:eastAsia="zh-CN"/>
              </w:rPr>
            </w:pPr>
          </w:p>
        </w:tc>
        <w:tc>
          <w:tcPr>
            <w:tcW w:w="2749" w:type="dxa"/>
            <w:vAlign w:val="center"/>
          </w:tcPr>
          <w:p w14:paraId="51D03356">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4</w:t>
            </w:r>
          </w:p>
        </w:tc>
        <w:tc>
          <w:tcPr>
            <w:tcW w:w="2498" w:type="dxa"/>
            <w:vAlign w:val="center"/>
          </w:tcPr>
          <w:p w14:paraId="7DED7668">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0.168</w:t>
            </w:r>
          </w:p>
        </w:tc>
      </w:tr>
      <w:tr w14:paraId="3463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4030BDAA">
            <w:pPr>
              <w:pStyle w:val="4"/>
              <w:ind w:firstLine="420" w:firstLineChars="200"/>
              <w:jc w:val="center"/>
              <w:rPr>
                <w:rFonts w:hint="eastAsia" w:ascii="宋体" w:hAnsi="宋体"/>
                <w:sz w:val="21"/>
                <w:szCs w:val="21"/>
                <w:lang w:val="en-US" w:eastAsia="zh-CN"/>
              </w:rPr>
            </w:pPr>
          </w:p>
        </w:tc>
        <w:tc>
          <w:tcPr>
            <w:tcW w:w="2749" w:type="dxa"/>
            <w:vAlign w:val="center"/>
          </w:tcPr>
          <w:p w14:paraId="66ADB56F">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6</w:t>
            </w:r>
          </w:p>
        </w:tc>
        <w:tc>
          <w:tcPr>
            <w:tcW w:w="2498" w:type="dxa"/>
            <w:vAlign w:val="center"/>
          </w:tcPr>
          <w:p w14:paraId="246E29CD">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0.167</w:t>
            </w:r>
          </w:p>
        </w:tc>
      </w:tr>
      <w:tr w14:paraId="47CC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00B6A07C">
            <w:pPr>
              <w:pStyle w:val="4"/>
              <w:ind w:firstLine="420" w:firstLineChars="200"/>
              <w:jc w:val="center"/>
              <w:rPr>
                <w:rFonts w:hint="eastAsia" w:ascii="宋体" w:hAnsi="宋体"/>
                <w:sz w:val="21"/>
                <w:szCs w:val="21"/>
                <w:lang w:val="en-US" w:eastAsia="zh-CN"/>
              </w:rPr>
            </w:pPr>
          </w:p>
        </w:tc>
        <w:tc>
          <w:tcPr>
            <w:tcW w:w="2749" w:type="dxa"/>
            <w:vAlign w:val="center"/>
          </w:tcPr>
          <w:p w14:paraId="78E71236">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8</w:t>
            </w:r>
          </w:p>
        </w:tc>
        <w:tc>
          <w:tcPr>
            <w:tcW w:w="2498" w:type="dxa"/>
            <w:vAlign w:val="center"/>
          </w:tcPr>
          <w:p w14:paraId="06530B08">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0.168</w:t>
            </w:r>
          </w:p>
        </w:tc>
      </w:tr>
      <w:tr w14:paraId="3C05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374B58F2">
            <w:pPr>
              <w:pStyle w:val="4"/>
              <w:ind w:firstLine="420" w:firstLineChars="200"/>
              <w:jc w:val="center"/>
              <w:rPr>
                <w:rFonts w:hint="eastAsia" w:ascii="宋体" w:hAnsi="宋体"/>
                <w:sz w:val="21"/>
                <w:szCs w:val="21"/>
                <w:lang w:val="en-US" w:eastAsia="zh-CN"/>
              </w:rPr>
            </w:pPr>
          </w:p>
        </w:tc>
        <w:tc>
          <w:tcPr>
            <w:tcW w:w="2749" w:type="dxa"/>
            <w:vAlign w:val="center"/>
          </w:tcPr>
          <w:p w14:paraId="4C96A176">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10</w:t>
            </w:r>
          </w:p>
        </w:tc>
        <w:tc>
          <w:tcPr>
            <w:tcW w:w="2498" w:type="dxa"/>
            <w:vAlign w:val="center"/>
          </w:tcPr>
          <w:p w14:paraId="68D56458">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0.168</w:t>
            </w:r>
          </w:p>
        </w:tc>
      </w:tr>
      <w:tr w14:paraId="63E8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restart"/>
            <w:vAlign w:val="center"/>
          </w:tcPr>
          <w:p w14:paraId="7B01FB11">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攀钢沈钛</w:t>
            </w:r>
          </w:p>
        </w:tc>
        <w:tc>
          <w:tcPr>
            <w:tcW w:w="2749" w:type="dxa"/>
            <w:vAlign w:val="center"/>
          </w:tcPr>
          <w:p w14:paraId="5924A1F8">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498" w:type="dxa"/>
            <w:vAlign w:val="top"/>
          </w:tcPr>
          <w:p w14:paraId="238D8784">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0.170</w:t>
            </w:r>
          </w:p>
        </w:tc>
      </w:tr>
      <w:tr w14:paraId="6BDE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62E7C9EC">
            <w:pPr>
              <w:pStyle w:val="4"/>
              <w:ind w:firstLine="420" w:firstLineChars="200"/>
              <w:jc w:val="center"/>
              <w:rPr>
                <w:rFonts w:hint="eastAsia" w:ascii="宋体" w:hAnsi="宋体"/>
                <w:sz w:val="21"/>
                <w:szCs w:val="21"/>
                <w:lang w:val="en-US" w:eastAsia="zh-CN"/>
              </w:rPr>
            </w:pPr>
          </w:p>
        </w:tc>
        <w:tc>
          <w:tcPr>
            <w:tcW w:w="2749" w:type="dxa"/>
            <w:vAlign w:val="center"/>
          </w:tcPr>
          <w:p w14:paraId="48ACF375">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4</w:t>
            </w:r>
          </w:p>
        </w:tc>
        <w:tc>
          <w:tcPr>
            <w:tcW w:w="2498" w:type="dxa"/>
            <w:vAlign w:val="top"/>
          </w:tcPr>
          <w:p w14:paraId="13B6CD3A">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0.170</w:t>
            </w:r>
          </w:p>
        </w:tc>
      </w:tr>
      <w:tr w14:paraId="3DC2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2B03C76B">
            <w:pPr>
              <w:pStyle w:val="4"/>
              <w:ind w:firstLine="420" w:firstLineChars="200"/>
              <w:jc w:val="center"/>
              <w:rPr>
                <w:rFonts w:hint="eastAsia" w:ascii="宋体" w:hAnsi="宋体"/>
                <w:sz w:val="21"/>
                <w:szCs w:val="21"/>
                <w:lang w:val="en-US" w:eastAsia="zh-CN"/>
              </w:rPr>
            </w:pPr>
          </w:p>
        </w:tc>
        <w:tc>
          <w:tcPr>
            <w:tcW w:w="2749" w:type="dxa"/>
            <w:vAlign w:val="center"/>
          </w:tcPr>
          <w:p w14:paraId="0169FFE2">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6</w:t>
            </w:r>
          </w:p>
        </w:tc>
        <w:tc>
          <w:tcPr>
            <w:tcW w:w="2498" w:type="dxa"/>
            <w:vAlign w:val="top"/>
          </w:tcPr>
          <w:p w14:paraId="34A40647">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0.169</w:t>
            </w:r>
          </w:p>
        </w:tc>
      </w:tr>
      <w:tr w14:paraId="1AFC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7BC16076">
            <w:pPr>
              <w:pStyle w:val="4"/>
              <w:ind w:firstLine="420" w:firstLineChars="200"/>
              <w:jc w:val="center"/>
              <w:rPr>
                <w:rFonts w:hint="eastAsia" w:ascii="宋体" w:hAnsi="宋体"/>
                <w:sz w:val="21"/>
                <w:szCs w:val="21"/>
                <w:lang w:val="en-US" w:eastAsia="zh-CN"/>
              </w:rPr>
            </w:pPr>
          </w:p>
        </w:tc>
        <w:tc>
          <w:tcPr>
            <w:tcW w:w="2749" w:type="dxa"/>
            <w:vAlign w:val="center"/>
          </w:tcPr>
          <w:p w14:paraId="7AD86E6D">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8</w:t>
            </w:r>
          </w:p>
        </w:tc>
        <w:tc>
          <w:tcPr>
            <w:tcW w:w="2498" w:type="dxa"/>
            <w:vAlign w:val="top"/>
          </w:tcPr>
          <w:p w14:paraId="41F41650">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0.169</w:t>
            </w:r>
          </w:p>
        </w:tc>
      </w:tr>
      <w:tr w14:paraId="31BC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2C92B7B5">
            <w:pPr>
              <w:pStyle w:val="4"/>
              <w:ind w:firstLine="420" w:firstLineChars="200"/>
              <w:jc w:val="center"/>
              <w:rPr>
                <w:rFonts w:hint="eastAsia" w:ascii="宋体" w:hAnsi="宋体"/>
                <w:sz w:val="21"/>
                <w:szCs w:val="21"/>
                <w:lang w:val="en-US" w:eastAsia="zh-CN"/>
              </w:rPr>
            </w:pPr>
          </w:p>
        </w:tc>
        <w:tc>
          <w:tcPr>
            <w:tcW w:w="2749" w:type="dxa"/>
            <w:vAlign w:val="center"/>
          </w:tcPr>
          <w:p w14:paraId="4F245B1B">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10</w:t>
            </w:r>
          </w:p>
        </w:tc>
        <w:tc>
          <w:tcPr>
            <w:tcW w:w="2498" w:type="dxa"/>
            <w:vAlign w:val="top"/>
          </w:tcPr>
          <w:p w14:paraId="6B4BE0A9">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0.170</w:t>
            </w:r>
          </w:p>
        </w:tc>
      </w:tr>
      <w:tr w14:paraId="1D28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restart"/>
            <w:vAlign w:val="center"/>
          </w:tcPr>
          <w:p w14:paraId="768CDE82">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山东中金</w:t>
            </w:r>
          </w:p>
        </w:tc>
        <w:tc>
          <w:tcPr>
            <w:tcW w:w="2749" w:type="dxa"/>
            <w:vAlign w:val="center"/>
          </w:tcPr>
          <w:p w14:paraId="1EB66507">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498" w:type="dxa"/>
            <w:vAlign w:val="center"/>
          </w:tcPr>
          <w:p w14:paraId="4742C852">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0.118</w:t>
            </w:r>
          </w:p>
        </w:tc>
      </w:tr>
      <w:tr w14:paraId="5EEA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40737603">
            <w:pPr>
              <w:pStyle w:val="4"/>
              <w:ind w:firstLine="420" w:firstLineChars="200"/>
              <w:jc w:val="center"/>
              <w:rPr>
                <w:rFonts w:hint="eastAsia" w:ascii="宋体" w:hAnsi="宋体"/>
                <w:sz w:val="21"/>
                <w:szCs w:val="21"/>
                <w:lang w:val="en-US" w:eastAsia="zh-CN"/>
              </w:rPr>
            </w:pPr>
          </w:p>
        </w:tc>
        <w:tc>
          <w:tcPr>
            <w:tcW w:w="2749" w:type="dxa"/>
            <w:vAlign w:val="center"/>
          </w:tcPr>
          <w:p w14:paraId="46648B21">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4</w:t>
            </w:r>
          </w:p>
        </w:tc>
        <w:tc>
          <w:tcPr>
            <w:tcW w:w="2498" w:type="dxa"/>
            <w:vAlign w:val="center"/>
          </w:tcPr>
          <w:p w14:paraId="370DB9C7">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0.117</w:t>
            </w:r>
          </w:p>
        </w:tc>
      </w:tr>
      <w:tr w14:paraId="30A9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1891DCB9">
            <w:pPr>
              <w:pStyle w:val="4"/>
              <w:ind w:firstLine="420" w:firstLineChars="200"/>
              <w:jc w:val="center"/>
              <w:rPr>
                <w:rFonts w:hint="eastAsia" w:ascii="宋体" w:hAnsi="宋体"/>
                <w:sz w:val="21"/>
                <w:szCs w:val="21"/>
                <w:lang w:val="en-US" w:eastAsia="zh-CN"/>
              </w:rPr>
            </w:pPr>
          </w:p>
        </w:tc>
        <w:tc>
          <w:tcPr>
            <w:tcW w:w="2749" w:type="dxa"/>
            <w:vAlign w:val="center"/>
          </w:tcPr>
          <w:p w14:paraId="75176C06">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6</w:t>
            </w:r>
          </w:p>
        </w:tc>
        <w:tc>
          <w:tcPr>
            <w:tcW w:w="2498" w:type="dxa"/>
            <w:vAlign w:val="center"/>
          </w:tcPr>
          <w:p w14:paraId="7F93974D">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0.118</w:t>
            </w:r>
          </w:p>
        </w:tc>
      </w:tr>
      <w:tr w14:paraId="223D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27DF49E8">
            <w:pPr>
              <w:pStyle w:val="4"/>
              <w:ind w:firstLine="420" w:firstLineChars="200"/>
              <w:jc w:val="center"/>
              <w:rPr>
                <w:rFonts w:hint="eastAsia" w:ascii="宋体" w:hAnsi="宋体"/>
                <w:sz w:val="21"/>
                <w:szCs w:val="21"/>
                <w:lang w:val="en-US" w:eastAsia="zh-CN"/>
              </w:rPr>
            </w:pPr>
          </w:p>
        </w:tc>
        <w:tc>
          <w:tcPr>
            <w:tcW w:w="2749" w:type="dxa"/>
            <w:vAlign w:val="center"/>
          </w:tcPr>
          <w:p w14:paraId="2206B9DB">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8</w:t>
            </w:r>
          </w:p>
        </w:tc>
        <w:tc>
          <w:tcPr>
            <w:tcW w:w="2498" w:type="dxa"/>
            <w:vAlign w:val="center"/>
          </w:tcPr>
          <w:p w14:paraId="6737B7F9">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0.118</w:t>
            </w:r>
          </w:p>
        </w:tc>
      </w:tr>
      <w:tr w14:paraId="29D1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17C8D6E8">
            <w:pPr>
              <w:pStyle w:val="4"/>
              <w:ind w:firstLine="420" w:firstLineChars="200"/>
              <w:jc w:val="center"/>
              <w:rPr>
                <w:rFonts w:hint="eastAsia" w:ascii="宋体" w:hAnsi="宋体"/>
                <w:sz w:val="21"/>
                <w:szCs w:val="21"/>
                <w:lang w:val="en-US" w:eastAsia="zh-CN"/>
              </w:rPr>
            </w:pPr>
          </w:p>
        </w:tc>
        <w:tc>
          <w:tcPr>
            <w:tcW w:w="2749" w:type="dxa"/>
            <w:vAlign w:val="center"/>
          </w:tcPr>
          <w:p w14:paraId="4955474E">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10</w:t>
            </w:r>
          </w:p>
        </w:tc>
        <w:tc>
          <w:tcPr>
            <w:tcW w:w="2498" w:type="dxa"/>
            <w:vAlign w:val="center"/>
          </w:tcPr>
          <w:p w14:paraId="7845CDDB">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0.118</w:t>
            </w:r>
          </w:p>
        </w:tc>
      </w:tr>
      <w:tr w14:paraId="7055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restart"/>
            <w:vAlign w:val="center"/>
          </w:tcPr>
          <w:p w14:paraId="319C285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格林美</w:t>
            </w:r>
          </w:p>
        </w:tc>
        <w:tc>
          <w:tcPr>
            <w:tcW w:w="2749" w:type="dxa"/>
            <w:vAlign w:val="center"/>
          </w:tcPr>
          <w:p w14:paraId="44DFF9FB">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498" w:type="dxa"/>
            <w:vAlign w:val="center"/>
          </w:tcPr>
          <w:p w14:paraId="448A1337">
            <w:pPr>
              <w:pStyle w:val="4"/>
              <w:ind w:firstLine="420" w:firstLineChars="200"/>
              <w:jc w:val="center"/>
              <w:rPr>
                <w:rFonts w:hint="eastAsia" w:ascii="宋体" w:hAnsi="宋体"/>
                <w:sz w:val="21"/>
                <w:szCs w:val="21"/>
                <w:lang w:val="en-US" w:eastAsia="zh-CN"/>
              </w:rPr>
            </w:pPr>
          </w:p>
        </w:tc>
      </w:tr>
      <w:tr w14:paraId="7EBE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5C32C56C">
            <w:pPr>
              <w:pStyle w:val="4"/>
              <w:ind w:firstLine="420" w:firstLineChars="200"/>
              <w:jc w:val="center"/>
              <w:rPr>
                <w:rFonts w:hint="eastAsia" w:ascii="宋体" w:hAnsi="宋体"/>
                <w:sz w:val="21"/>
                <w:szCs w:val="21"/>
                <w:lang w:val="en-US" w:eastAsia="zh-CN"/>
              </w:rPr>
            </w:pPr>
          </w:p>
        </w:tc>
        <w:tc>
          <w:tcPr>
            <w:tcW w:w="2749" w:type="dxa"/>
            <w:vAlign w:val="center"/>
          </w:tcPr>
          <w:p w14:paraId="69A7D1C5">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4</w:t>
            </w:r>
          </w:p>
        </w:tc>
        <w:tc>
          <w:tcPr>
            <w:tcW w:w="2498" w:type="dxa"/>
            <w:vAlign w:val="center"/>
          </w:tcPr>
          <w:p w14:paraId="73E5E836">
            <w:pPr>
              <w:pStyle w:val="4"/>
              <w:ind w:firstLine="420" w:firstLineChars="200"/>
              <w:jc w:val="center"/>
              <w:rPr>
                <w:rFonts w:hint="eastAsia" w:ascii="宋体" w:hAnsi="宋体"/>
                <w:sz w:val="21"/>
                <w:szCs w:val="21"/>
                <w:lang w:val="en-US" w:eastAsia="zh-CN"/>
              </w:rPr>
            </w:pPr>
          </w:p>
        </w:tc>
      </w:tr>
      <w:tr w14:paraId="1495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535A696D">
            <w:pPr>
              <w:pStyle w:val="4"/>
              <w:ind w:firstLine="420" w:firstLineChars="200"/>
              <w:jc w:val="center"/>
              <w:rPr>
                <w:rFonts w:hint="eastAsia" w:ascii="宋体" w:hAnsi="宋体"/>
                <w:sz w:val="21"/>
                <w:szCs w:val="21"/>
                <w:lang w:val="en-US" w:eastAsia="zh-CN"/>
              </w:rPr>
            </w:pPr>
          </w:p>
        </w:tc>
        <w:tc>
          <w:tcPr>
            <w:tcW w:w="2749" w:type="dxa"/>
            <w:vAlign w:val="center"/>
          </w:tcPr>
          <w:p w14:paraId="5AA20E80">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6</w:t>
            </w:r>
          </w:p>
        </w:tc>
        <w:tc>
          <w:tcPr>
            <w:tcW w:w="2498" w:type="dxa"/>
            <w:vAlign w:val="center"/>
          </w:tcPr>
          <w:p w14:paraId="6F76A2E2">
            <w:pPr>
              <w:pStyle w:val="4"/>
              <w:ind w:firstLine="420" w:firstLineChars="200"/>
              <w:jc w:val="center"/>
              <w:rPr>
                <w:rFonts w:hint="eastAsia" w:ascii="宋体" w:hAnsi="宋体"/>
                <w:sz w:val="21"/>
                <w:szCs w:val="21"/>
                <w:lang w:val="en-US" w:eastAsia="zh-CN"/>
              </w:rPr>
            </w:pPr>
          </w:p>
        </w:tc>
      </w:tr>
      <w:tr w14:paraId="5953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088C885A">
            <w:pPr>
              <w:pStyle w:val="4"/>
              <w:ind w:firstLine="420" w:firstLineChars="200"/>
              <w:jc w:val="center"/>
              <w:rPr>
                <w:rFonts w:hint="eastAsia" w:ascii="宋体" w:hAnsi="宋体"/>
                <w:sz w:val="21"/>
                <w:szCs w:val="21"/>
                <w:lang w:val="en-US" w:eastAsia="zh-CN"/>
              </w:rPr>
            </w:pPr>
          </w:p>
        </w:tc>
        <w:tc>
          <w:tcPr>
            <w:tcW w:w="2749" w:type="dxa"/>
            <w:vAlign w:val="center"/>
          </w:tcPr>
          <w:p w14:paraId="779E4309">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8</w:t>
            </w:r>
          </w:p>
        </w:tc>
        <w:tc>
          <w:tcPr>
            <w:tcW w:w="2498" w:type="dxa"/>
            <w:vAlign w:val="center"/>
          </w:tcPr>
          <w:p w14:paraId="2879B0BB">
            <w:pPr>
              <w:pStyle w:val="4"/>
              <w:ind w:firstLine="420" w:firstLineChars="200"/>
              <w:jc w:val="center"/>
              <w:rPr>
                <w:rFonts w:hint="eastAsia" w:ascii="宋体" w:hAnsi="宋体"/>
                <w:sz w:val="21"/>
                <w:szCs w:val="21"/>
                <w:lang w:val="en-US" w:eastAsia="zh-CN"/>
              </w:rPr>
            </w:pPr>
          </w:p>
        </w:tc>
      </w:tr>
      <w:tr w14:paraId="6B2A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7A1A54A9">
            <w:pPr>
              <w:pStyle w:val="4"/>
              <w:ind w:firstLine="420" w:firstLineChars="200"/>
              <w:jc w:val="center"/>
              <w:rPr>
                <w:rFonts w:hint="eastAsia" w:ascii="宋体" w:hAnsi="宋体"/>
                <w:sz w:val="21"/>
                <w:szCs w:val="21"/>
                <w:lang w:val="en-US" w:eastAsia="zh-CN"/>
              </w:rPr>
            </w:pPr>
          </w:p>
        </w:tc>
        <w:tc>
          <w:tcPr>
            <w:tcW w:w="2749" w:type="dxa"/>
            <w:vAlign w:val="center"/>
          </w:tcPr>
          <w:p w14:paraId="3AC554E5">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10</w:t>
            </w:r>
          </w:p>
        </w:tc>
        <w:tc>
          <w:tcPr>
            <w:tcW w:w="2498" w:type="dxa"/>
            <w:vAlign w:val="center"/>
          </w:tcPr>
          <w:p w14:paraId="69517E41">
            <w:pPr>
              <w:pStyle w:val="4"/>
              <w:ind w:firstLine="420" w:firstLineChars="200"/>
              <w:jc w:val="center"/>
              <w:rPr>
                <w:rFonts w:hint="eastAsia" w:ascii="宋体" w:hAnsi="宋体"/>
                <w:sz w:val="21"/>
                <w:szCs w:val="21"/>
                <w:lang w:val="en-US" w:eastAsia="zh-CN"/>
              </w:rPr>
            </w:pPr>
          </w:p>
        </w:tc>
      </w:tr>
    </w:tbl>
    <w:p w14:paraId="551BE779">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ascii="Times New Roman" w:hAnsi="Times New Roman" w:eastAsia="宋体"/>
          <w:color w:val="0000FF"/>
          <w:sz w:val="24"/>
          <w:szCs w:val="24"/>
          <w:highlight w:val="none"/>
        </w:rPr>
      </w:pPr>
    </w:p>
    <w:p w14:paraId="24E18E71">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sz w:val="21"/>
          <w:szCs w:val="21"/>
          <w:lang w:val="en-US" w:eastAsia="zh-CN"/>
        </w:rPr>
      </w:pPr>
      <w:r>
        <w:rPr>
          <w:rFonts w:hint="eastAsia" w:ascii="宋体" w:hAnsi="宋体"/>
          <w:sz w:val="21"/>
          <w:szCs w:val="21"/>
          <w:lang w:val="en-US" w:eastAsia="zh-CN"/>
        </w:rPr>
        <w:t>表21中试验结果及验证结果表明，本试验体系内的硝酸酸度对镁的测定无影响，因此继续沿用上一版本中8mL的用量。</w:t>
      </w:r>
    </w:p>
    <w:p w14:paraId="46CF7DA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sz w:val="21"/>
          <w:szCs w:val="21"/>
          <w:lang w:val="en-US" w:eastAsia="zh-CN"/>
        </w:rPr>
      </w:pPr>
    </w:p>
    <w:p w14:paraId="1304B5A9">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default" w:ascii="宋体" w:hAnsi="宋体"/>
          <w:sz w:val="21"/>
          <w:szCs w:val="21"/>
          <w:lang w:val="en-US" w:eastAsia="zh-CN"/>
        </w:rPr>
      </w:pPr>
      <w:r>
        <w:rPr>
          <w:rFonts w:hint="eastAsia" w:ascii="黑体" w:hAnsi="黑体" w:eastAsia="黑体" w:cs="黑体"/>
          <w:b w:val="0"/>
          <w:bCs w:val="0"/>
          <w:kern w:val="2"/>
          <w:sz w:val="21"/>
          <w:szCs w:val="21"/>
          <w:lang w:val="en-US" w:eastAsia="zh-CN" w:bidi="ar-SA"/>
        </w:rPr>
        <w:t>3.2 硼酸的影响试验</w:t>
      </w:r>
    </w:p>
    <w:p w14:paraId="149C614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sz w:val="21"/>
          <w:szCs w:val="21"/>
          <w:lang w:val="en-US" w:eastAsia="zh-CN"/>
        </w:rPr>
      </w:pPr>
      <w:r>
        <w:rPr>
          <w:rFonts w:hint="eastAsia" w:ascii="宋体" w:hAnsi="宋体"/>
          <w:sz w:val="21"/>
          <w:szCs w:val="21"/>
          <w:lang w:val="en-US" w:eastAsia="zh-CN"/>
        </w:rPr>
        <w:t>分别在2个容量瓶中加入2.00mL镁标准溶液（10µg/mL），加入10mL硝酸锶溶液（25g/L），加入10mL硝酸镧溶液（200 g/L），分别加入5mL硝酸（1+1）用水稀释至刻度，其中一个加入10mL硼酸溶液（30 g/L），混匀，测量吸光度。结果见表22.</w:t>
      </w:r>
    </w:p>
    <w:p w14:paraId="23E1BA20">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p>
    <w:p w14:paraId="3ADD02A0">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p>
    <w:p w14:paraId="20167725">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表22 酸度对镁测定的影响</w:t>
      </w:r>
    </w:p>
    <w:tbl>
      <w:tblPr>
        <w:tblStyle w:val="11"/>
        <w:tblW w:w="0" w:type="auto"/>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2749"/>
        <w:gridCol w:w="2498"/>
      </w:tblGrid>
      <w:tr w14:paraId="5F1B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14:paraId="021A49B3">
            <w:pPr>
              <w:keepNext w:val="0"/>
              <w:keepLines w:val="0"/>
              <w:pageBreakBefore w:val="0"/>
              <w:kinsoku/>
              <w:wordWrap/>
              <w:overflowPunct/>
              <w:topLinePunct w:val="0"/>
              <w:bidi w:val="0"/>
              <w:snapToGrid/>
              <w:spacing w:line="400" w:lineRule="exact"/>
              <w:jc w:val="center"/>
              <w:rPr>
                <w:rFonts w:hint="eastAsia" w:ascii="宋体" w:hAnsi="宋体" w:cs="Times New Roman"/>
                <w:b w:val="0"/>
                <w:bCs w:val="0"/>
                <w:kern w:val="2"/>
                <w:sz w:val="21"/>
                <w:szCs w:val="21"/>
                <w:lang w:val="en-US" w:eastAsia="zh-CN" w:bidi="ar-SA"/>
              </w:rPr>
            </w:pPr>
            <w:r>
              <w:rPr>
                <w:rFonts w:hint="eastAsia" w:ascii="Times New Roman" w:hAnsi="Times New Roman" w:eastAsia="宋体"/>
                <w:color w:val="auto"/>
                <w:sz w:val="21"/>
                <w:szCs w:val="21"/>
                <w:highlight w:val="none"/>
                <w:lang w:val="en-US" w:eastAsia="zh-CN"/>
              </w:rPr>
              <w:t>实验室</w:t>
            </w:r>
          </w:p>
        </w:tc>
        <w:tc>
          <w:tcPr>
            <w:tcW w:w="2749" w:type="dxa"/>
            <w:vAlign w:val="center"/>
          </w:tcPr>
          <w:p w14:paraId="7D2FE714">
            <w:pPr>
              <w:pStyle w:val="5"/>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硼酸加入量</w:t>
            </w:r>
          </w:p>
          <w:p w14:paraId="15D72D4F">
            <w:pPr>
              <w:pStyle w:val="5"/>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（mL）</w:t>
            </w:r>
          </w:p>
        </w:tc>
        <w:tc>
          <w:tcPr>
            <w:tcW w:w="2498" w:type="dxa"/>
            <w:vAlign w:val="center"/>
          </w:tcPr>
          <w:p w14:paraId="5545325B">
            <w:pPr>
              <w:pStyle w:val="5"/>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0.2µg/mLMg 吸光度A</w:t>
            </w:r>
          </w:p>
        </w:tc>
      </w:tr>
      <w:tr w14:paraId="74E2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restart"/>
            <w:vAlign w:val="center"/>
          </w:tcPr>
          <w:p w14:paraId="3489EFEF">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中铝洛铜</w:t>
            </w:r>
          </w:p>
        </w:tc>
        <w:tc>
          <w:tcPr>
            <w:tcW w:w="2749" w:type="dxa"/>
            <w:vAlign w:val="center"/>
          </w:tcPr>
          <w:p w14:paraId="69FF4D74">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w:t>
            </w:r>
          </w:p>
        </w:tc>
        <w:tc>
          <w:tcPr>
            <w:tcW w:w="2498" w:type="dxa"/>
            <w:vAlign w:val="center"/>
          </w:tcPr>
          <w:p w14:paraId="6FF7EF0B">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0.167</w:t>
            </w:r>
          </w:p>
        </w:tc>
      </w:tr>
      <w:tr w14:paraId="6553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1C655CF8">
            <w:pPr>
              <w:pStyle w:val="4"/>
              <w:ind w:firstLine="420" w:firstLineChars="200"/>
              <w:jc w:val="center"/>
              <w:rPr>
                <w:rFonts w:hint="eastAsia" w:ascii="宋体" w:hAnsi="宋体"/>
                <w:sz w:val="21"/>
                <w:szCs w:val="21"/>
                <w:lang w:val="en-US" w:eastAsia="zh-CN"/>
              </w:rPr>
            </w:pPr>
          </w:p>
        </w:tc>
        <w:tc>
          <w:tcPr>
            <w:tcW w:w="2749" w:type="dxa"/>
            <w:vAlign w:val="center"/>
          </w:tcPr>
          <w:p w14:paraId="10898A10">
            <w:pPr>
              <w:pStyle w:val="4"/>
              <w:ind w:firstLine="420" w:firstLineChars="200"/>
              <w:jc w:val="center"/>
              <w:rPr>
                <w:rFonts w:hint="default" w:ascii="宋体" w:hAnsi="宋体"/>
                <w:sz w:val="21"/>
                <w:szCs w:val="21"/>
                <w:lang w:val="en-US" w:eastAsia="zh-CN"/>
              </w:rPr>
            </w:pPr>
            <w:r>
              <w:rPr>
                <w:rFonts w:hint="eastAsia" w:ascii="宋体" w:hAnsi="宋体"/>
                <w:sz w:val="21"/>
                <w:szCs w:val="21"/>
                <w:lang w:val="en-US" w:eastAsia="zh-CN"/>
              </w:rPr>
              <w:t>30</w:t>
            </w:r>
          </w:p>
        </w:tc>
        <w:tc>
          <w:tcPr>
            <w:tcW w:w="2498" w:type="dxa"/>
            <w:vAlign w:val="center"/>
          </w:tcPr>
          <w:p w14:paraId="5DA2FBBB">
            <w:pPr>
              <w:pStyle w:val="4"/>
              <w:ind w:firstLine="420" w:firstLineChars="200"/>
              <w:jc w:val="center"/>
              <w:rPr>
                <w:rFonts w:hint="default" w:ascii="宋体" w:hAnsi="宋体"/>
                <w:sz w:val="21"/>
                <w:szCs w:val="21"/>
                <w:lang w:val="en-US" w:eastAsia="zh-CN"/>
              </w:rPr>
            </w:pPr>
            <w:r>
              <w:rPr>
                <w:rFonts w:hint="eastAsia" w:ascii="宋体" w:hAnsi="宋体"/>
                <w:sz w:val="21"/>
                <w:szCs w:val="21"/>
                <w:lang w:val="en-US" w:eastAsia="zh-CN"/>
              </w:rPr>
              <w:t>0.182</w:t>
            </w:r>
          </w:p>
        </w:tc>
      </w:tr>
      <w:tr w14:paraId="3DDF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restart"/>
            <w:vAlign w:val="center"/>
          </w:tcPr>
          <w:p w14:paraId="4A6F5DB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攀钢沈钛</w:t>
            </w:r>
          </w:p>
        </w:tc>
        <w:tc>
          <w:tcPr>
            <w:tcW w:w="2749" w:type="dxa"/>
            <w:vAlign w:val="center"/>
          </w:tcPr>
          <w:p w14:paraId="3FF76442">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w:t>
            </w:r>
          </w:p>
        </w:tc>
        <w:tc>
          <w:tcPr>
            <w:tcW w:w="2498" w:type="dxa"/>
            <w:vAlign w:val="top"/>
          </w:tcPr>
          <w:p w14:paraId="3390F46D">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0.170</w:t>
            </w:r>
          </w:p>
        </w:tc>
      </w:tr>
      <w:tr w14:paraId="3AA3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132B9565">
            <w:pPr>
              <w:pStyle w:val="4"/>
              <w:ind w:firstLine="420" w:firstLineChars="200"/>
              <w:jc w:val="center"/>
              <w:rPr>
                <w:rFonts w:hint="eastAsia" w:ascii="宋体" w:hAnsi="宋体"/>
                <w:sz w:val="21"/>
                <w:szCs w:val="21"/>
                <w:lang w:val="en-US" w:eastAsia="zh-CN"/>
              </w:rPr>
            </w:pPr>
          </w:p>
        </w:tc>
        <w:tc>
          <w:tcPr>
            <w:tcW w:w="2749" w:type="dxa"/>
            <w:vAlign w:val="center"/>
          </w:tcPr>
          <w:p w14:paraId="431E8FD5">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30</w:t>
            </w:r>
          </w:p>
        </w:tc>
        <w:tc>
          <w:tcPr>
            <w:tcW w:w="2498" w:type="dxa"/>
            <w:vAlign w:val="top"/>
          </w:tcPr>
          <w:p w14:paraId="0EA9B87B">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0.170</w:t>
            </w:r>
          </w:p>
        </w:tc>
      </w:tr>
      <w:tr w14:paraId="45A1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restart"/>
            <w:vAlign w:val="center"/>
          </w:tcPr>
          <w:p w14:paraId="6524C09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山东中金</w:t>
            </w:r>
          </w:p>
        </w:tc>
        <w:tc>
          <w:tcPr>
            <w:tcW w:w="2749" w:type="dxa"/>
            <w:vAlign w:val="center"/>
          </w:tcPr>
          <w:p w14:paraId="0E4CAA45">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w:t>
            </w:r>
          </w:p>
        </w:tc>
        <w:tc>
          <w:tcPr>
            <w:tcW w:w="2498" w:type="dxa"/>
            <w:vAlign w:val="center"/>
          </w:tcPr>
          <w:p w14:paraId="4E8DBB1F">
            <w:pPr>
              <w:pStyle w:val="4"/>
              <w:ind w:firstLine="420" w:firstLineChars="200"/>
              <w:jc w:val="center"/>
              <w:rPr>
                <w:rFonts w:hint="default" w:ascii="宋体" w:hAnsi="宋体"/>
                <w:sz w:val="21"/>
                <w:szCs w:val="21"/>
                <w:lang w:val="en-US" w:eastAsia="zh-CN"/>
              </w:rPr>
            </w:pPr>
            <w:r>
              <w:rPr>
                <w:rFonts w:hint="eastAsia" w:ascii="宋体" w:hAnsi="宋体"/>
                <w:sz w:val="21"/>
                <w:szCs w:val="21"/>
                <w:lang w:val="en-US" w:eastAsia="zh-CN"/>
              </w:rPr>
              <w:t>0.121</w:t>
            </w:r>
          </w:p>
        </w:tc>
      </w:tr>
      <w:tr w14:paraId="001D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06EEB8E5">
            <w:pPr>
              <w:pStyle w:val="4"/>
              <w:ind w:firstLine="420" w:firstLineChars="200"/>
              <w:jc w:val="center"/>
              <w:rPr>
                <w:rFonts w:hint="eastAsia" w:ascii="宋体" w:hAnsi="宋体"/>
                <w:sz w:val="21"/>
                <w:szCs w:val="21"/>
                <w:lang w:val="en-US" w:eastAsia="zh-CN"/>
              </w:rPr>
            </w:pPr>
          </w:p>
        </w:tc>
        <w:tc>
          <w:tcPr>
            <w:tcW w:w="2749" w:type="dxa"/>
            <w:vAlign w:val="center"/>
          </w:tcPr>
          <w:p w14:paraId="0BD8188A">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30</w:t>
            </w:r>
          </w:p>
        </w:tc>
        <w:tc>
          <w:tcPr>
            <w:tcW w:w="2498" w:type="dxa"/>
            <w:vAlign w:val="center"/>
          </w:tcPr>
          <w:p w14:paraId="3C1B59D7">
            <w:pPr>
              <w:pStyle w:val="4"/>
              <w:ind w:firstLine="420" w:firstLineChars="200"/>
              <w:jc w:val="center"/>
              <w:rPr>
                <w:rFonts w:hint="default" w:ascii="宋体" w:hAnsi="宋体"/>
                <w:sz w:val="21"/>
                <w:szCs w:val="21"/>
                <w:lang w:val="en-US" w:eastAsia="zh-CN"/>
              </w:rPr>
            </w:pPr>
            <w:r>
              <w:rPr>
                <w:rFonts w:hint="eastAsia" w:ascii="宋体" w:hAnsi="宋体"/>
                <w:sz w:val="21"/>
                <w:szCs w:val="21"/>
                <w:lang w:val="en-US" w:eastAsia="zh-CN"/>
              </w:rPr>
              <w:t>0.121</w:t>
            </w:r>
          </w:p>
        </w:tc>
      </w:tr>
      <w:tr w14:paraId="28DB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055" w:type="dxa"/>
            <w:vMerge w:val="restart"/>
            <w:vAlign w:val="center"/>
          </w:tcPr>
          <w:p w14:paraId="68A8D840">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格林美</w:t>
            </w:r>
          </w:p>
        </w:tc>
        <w:tc>
          <w:tcPr>
            <w:tcW w:w="2749" w:type="dxa"/>
            <w:vAlign w:val="center"/>
          </w:tcPr>
          <w:p w14:paraId="00FE2A75">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0</w:t>
            </w:r>
          </w:p>
        </w:tc>
        <w:tc>
          <w:tcPr>
            <w:tcW w:w="2498" w:type="dxa"/>
            <w:vAlign w:val="center"/>
          </w:tcPr>
          <w:p w14:paraId="538E48BB">
            <w:pPr>
              <w:pStyle w:val="4"/>
              <w:ind w:firstLine="420" w:firstLineChars="200"/>
              <w:jc w:val="center"/>
              <w:rPr>
                <w:rFonts w:hint="eastAsia" w:ascii="宋体" w:hAnsi="宋体"/>
                <w:sz w:val="21"/>
                <w:szCs w:val="21"/>
                <w:lang w:val="en-US" w:eastAsia="zh-CN"/>
              </w:rPr>
            </w:pPr>
          </w:p>
        </w:tc>
      </w:tr>
      <w:tr w14:paraId="7DA5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Merge w:val="continue"/>
            <w:vAlign w:val="center"/>
          </w:tcPr>
          <w:p w14:paraId="09467DC6">
            <w:pPr>
              <w:pStyle w:val="4"/>
              <w:ind w:firstLine="420" w:firstLineChars="200"/>
              <w:jc w:val="center"/>
              <w:rPr>
                <w:rFonts w:hint="eastAsia" w:ascii="宋体" w:hAnsi="宋体"/>
                <w:sz w:val="21"/>
                <w:szCs w:val="21"/>
                <w:lang w:val="en-US" w:eastAsia="zh-CN"/>
              </w:rPr>
            </w:pPr>
          </w:p>
        </w:tc>
        <w:tc>
          <w:tcPr>
            <w:tcW w:w="2749" w:type="dxa"/>
            <w:vAlign w:val="center"/>
          </w:tcPr>
          <w:p w14:paraId="0C086D79">
            <w:pPr>
              <w:pStyle w:val="4"/>
              <w:ind w:firstLine="420" w:firstLineChars="200"/>
              <w:jc w:val="center"/>
              <w:rPr>
                <w:rFonts w:hint="eastAsia" w:ascii="宋体" w:hAnsi="宋体"/>
                <w:sz w:val="21"/>
                <w:szCs w:val="21"/>
                <w:lang w:val="en-US" w:eastAsia="zh-CN"/>
              </w:rPr>
            </w:pPr>
            <w:r>
              <w:rPr>
                <w:rFonts w:hint="eastAsia" w:ascii="宋体" w:hAnsi="宋体"/>
                <w:sz w:val="21"/>
                <w:szCs w:val="21"/>
                <w:lang w:val="en-US" w:eastAsia="zh-CN"/>
              </w:rPr>
              <w:t>30</w:t>
            </w:r>
          </w:p>
        </w:tc>
        <w:tc>
          <w:tcPr>
            <w:tcW w:w="2498" w:type="dxa"/>
            <w:vAlign w:val="center"/>
          </w:tcPr>
          <w:p w14:paraId="768683E6">
            <w:pPr>
              <w:pStyle w:val="4"/>
              <w:ind w:firstLine="420" w:firstLineChars="200"/>
              <w:jc w:val="center"/>
              <w:rPr>
                <w:rFonts w:hint="eastAsia" w:ascii="宋体" w:hAnsi="宋体"/>
                <w:sz w:val="21"/>
                <w:szCs w:val="21"/>
                <w:lang w:val="en-US" w:eastAsia="zh-CN"/>
              </w:rPr>
            </w:pPr>
          </w:p>
        </w:tc>
      </w:tr>
    </w:tbl>
    <w:p w14:paraId="05D6ECE2">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default" w:ascii="宋体" w:hAnsi="宋体"/>
          <w:sz w:val="21"/>
          <w:szCs w:val="21"/>
          <w:lang w:val="en-US" w:eastAsia="zh-CN"/>
        </w:rPr>
      </w:pPr>
    </w:p>
    <w:p w14:paraId="68567C0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sz w:val="21"/>
          <w:szCs w:val="21"/>
          <w:lang w:val="en-US" w:eastAsia="zh-CN"/>
        </w:rPr>
      </w:pPr>
      <w:r>
        <w:rPr>
          <w:rFonts w:hint="eastAsia" w:ascii="宋体" w:hAnsi="宋体"/>
          <w:sz w:val="21"/>
          <w:szCs w:val="21"/>
          <w:lang w:val="en-US" w:eastAsia="zh-CN"/>
        </w:rPr>
        <w:t>在本试验中，中铝洛阳铜加工有限公司试验结论与荆门市格林美新材料有限公司一致，即硼酸的加入会显著减低吸光度；而攀钢集团沈阳钛金属新材料有限公司与山东中金岭南铜业有限责任公司试验结果则表明硼酸对镁的测定无影响。其原因可能是攀钢集团沈阳钛金属新材料有限公司与山东中金岭南铜业有限责任公司采用的是同一厂家生产的进口设备，其性能较为先进且一致。</w:t>
      </w:r>
    </w:p>
    <w:p w14:paraId="0A828CF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sz w:val="21"/>
          <w:szCs w:val="21"/>
          <w:lang w:val="en-US" w:eastAsia="zh-CN"/>
        </w:rPr>
      </w:pPr>
      <w:r>
        <w:rPr>
          <w:rFonts w:hint="eastAsia" w:ascii="宋体" w:hAnsi="宋体"/>
          <w:sz w:val="21"/>
          <w:szCs w:val="21"/>
          <w:lang w:val="en-US" w:eastAsia="zh-CN"/>
        </w:rPr>
        <w:t>为确保本方法在不同型号和水平设备中的适用性，确定采用在工作曲线绘制时加入等量硼酸的操作。</w:t>
      </w:r>
    </w:p>
    <w:p w14:paraId="1A2AA95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default" w:ascii="宋体" w:hAnsi="宋体"/>
          <w:sz w:val="21"/>
          <w:szCs w:val="21"/>
          <w:lang w:val="en-US" w:eastAsia="zh-CN"/>
        </w:rPr>
      </w:pPr>
    </w:p>
    <w:p w14:paraId="3AF8CE98">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4 硝酸锶、硝酸镧加入量的影响</w:t>
      </w:r>
    </w:p>
    <w:p w14:paraId="22D4CB60">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4.1 硝酸锶加入量的影响</w:t>
      </w:r>
    </w:p>
    <w:p w14:paraId="465ED9B6">
      <w:pPr>
        <w:keepNext w:val="0"/>
        <w:keepLines w:val="0"/>
        <w:pageBreakBefore w:val="0"/>
        <w:kinsoku/>
        <w:wordWrap/>
        <w:overflowPunct/>
        <w:topLinePunct w:val="0"/>
        <w:bidi w:val="0"/>
        <w:snapToGrid/>
        <w:spacing w:line="400" w:lineRule="exact"/>
        <w:ind w:firstLine="420" w:firstLineChars="200"/>
        <w:rPr>
          <w:rFonts w:ascii="Times New Roman" w:hAnsi="Times New Roman" w:eastAsia="宋体"/>
          <w:color w:val="0000FF"/>
          <w:sz w:val="24"/>
          <w:szCs w:val="24"/>
          <w:highlight w:val="none"/>
        </w:rPr>
      </w:pPr>
      <w:r>
        <w:rPr>
          <w:rFonts w:hint="eastAsia" w:ascii="宋体" w:hAnsi="宋体" w:eastAsia="宋体" w:cs="Times New Roman"/>
          <w:kern w:val="2"/>
          <w:sz w:val="21"/>
          <w:szCs w:val="21"/>
          <w:lang w:val="en-US" w:eastAsia="zh-CN" w:bidi="ar-SA"/>
        </w:rPr>
        <w:t>移取2.00mL镁标准溶液（10µg/mL），分别加入不同体积的硝酸锶溶液（25g/L），用水稀释至刻度，混匀。结果见表</w:t>
      </w:r>
      <w:r>
        <w:rPr>
          <w:rFonts w:hint="eastAsia" w:ascii="宋体" w:hAnsi="宋体" w:cs="Times New Roman"/>
          <w:kern w:val="2"/>
          <w:sz w:val="21"/>
          <w:szCs w:val="21"/>
          <w:lang w:val="en-US" w:eastAsia="zh-CN" w:bidi="ar-SA"/>
        </w:rPr>
        <w:t>23</w:t>
      </w:r>
      <w:r>
        <w:rPr>
          <w:rFonts w:hint="eastAsia" w:ascii="宋体" w:hAnsi="宋体" w:eastAsia="宋体" w:cs="Times New Roman"/>
          <w:kern w:val="2"/>
          <w:sz w:val="21"/>
          <w:szCs w:val="21"/>
          <w:lang w:val="en-US" w:eastAsia="zh-CN" w:bidi="ar-SA"/>
        </w:rPr>
        <w:t>。</w:t>
      </w:r>
      <w:r>
        <w:rPr>
          <w:rFonts w:ascii="Times New Roman" w:hAnsi="Times New Roman" w:eastAsia="宋体"/>
          <w:color w:val="0000FF"/>
          <w:sz w:val="24"/>
          <w:szCs w:val="24"/>
          <w:highlight w:val="none"/>
        </w:rPr>
        <w:t xml:space="preserve"> </w:t>
      </w:r>
    </w:p>
    <w:p w14:paraId="5A2BDBA0">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表23 硝酸锶加入量的影响</w:t>
      </w:r>
    </w:p>
    <w:tbl>
      <w:tblPr>
        <w:tblStyle w:val="11"/>
        <w:tblW w:w="4859" w:type="pct"/>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733"/>
        <w:gridCol w:w="784"/>
        <w:gridCol w:w="784"/>
        <w:gridCol w:w="784"/>
        <w:gridCol w:w="784"/>
        <w:gridCol w:w="784"/>
        <w:gridCol w:w="786"/>
      </w:tblGrid>
      <w:tr w14:paraId="1F29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43" w:type="dxa"/>
            <w:vAlign w:val="center"/>
          </w:tcPr>
          <w:p w14:paraId="1F6B95D3">
            <w:pPr>
              <w:keepNext w:val="0"/>
              <w:keepLines w:val="0"/>
              <w:pageBreakBefore w:val="0"/>
              <w:kinsoku/>
              <w:wordWrap/>
              <w:overflowPunct/>
              <w:topLinePunct w:val="0"/>
              <w:bidi w:val="0"/>
              <w:snapToGrid/>
              <w:spacing w:line="400" w:lineRule="exact"/>
              <w:jc w:val="center"/>
              <w:rPr>
                <w:rFonts w:hint="eastAsia" w:ascii="宋体" w:hAnsi="宋体"/>
                <w:sz w:val="21"/>
                <w:szCs w:val="21"/>
                <w:lang w:val="en-US" w:eastAsia="zh-CN"/>
              </w:rPr>
            </w:pPr>
            <w:r>
              <w:rPr>
                <w:rFonts w:hint="eastAsia" w:ascii="Times New Roman" w:hAnsi="Times New Roman" w:eastAsia="宋体"/>
                <w:color w:val="auto"/>
                <w:sz w:val="21"/>
                <w:szCs w:val="21"/>
                <w:highlight w:val="none"/>
                <w:lang w:val="en-US" w:eastAsia="zh-CN"/>
              </w:rPr>
              <w:t>实验室</w:t>
            </w:r>
          </w:p>
        </w:tc>
        <w:tc>
          <w:tcPr>
            <w:tcW w:w="1733" w:type="dxa"/>
            <w:vAlign w:val="center"/>
          </w:tcPr>
          <w:p w14:paraId="12E98BDF">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硝酸锶加入体积</w:t>
            </w:r>
          </w:p>
          <w:p w14:paraId="053A8232">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（mL）</w:t>
            </w:r>
          </w:p>
        </w:tc>
        <w:tc>
          <w:tcPr>
            <w:tcW w:w="784" w:type="dxa"/>
            <w:vAlign w:val="center"/>
          </w:tcPr>
          <w:p w14:paraId="6003659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w:t>
            </w:r>
          </w:p>
        </w:tc>
        <w:tc>
          <w:tcPr>
            <w:tcW w:w="784" w:type="dxa"/>
            <w:vAlign w:val="center"/>
          </w:tcPr>
          <w:p w14:paraId="5102FDBD">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5.0</w:t>
            </w:r>
          </w:p>
        </w:tc>
        <w:tc>
          <w:tcPr>
            <w:tcW w:w="784" w:type="dxa"/>
            <w:vAlign w:val="center"/>
          </w:tcPr>
          <w:p w14:paraId="1711859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7.5</w:t>
            </w:r>
          </w:p>
        </w:tc>
        <w:tc>
          <w:tcPr>
            <w:tcW w:w="784" w:type="dxa"/>
            <w:vAlign w:val="center"/>
          </w:tcPr>
          <w:p w14:paraId="56FFD62F">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10.0</w:t>
            </w:r>
          </w:p>
        </w:tc>
        <w:tc>
          <w:tcPr>
            <w:tcW w:w="784" w:type="dxa"/>
            <w:vAlign w:val="center"/>
          </w:tcPr>
          <w:p w14:paraId="3123EEE3">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12.5</w:t>
            </w:r>
          </w:p>
        </w:tc>
        <w:tc>
          <w:tcPr>
            <w:tcW w:w="786" w:type="dxa"/>
            <w:vAlign w:val="center"/>
          </w:tcPr>
          <w:p w14:paraId="730B33E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15.0</w:t>
            </w:r>
          </w:p>
        </w:tc>
      </w:tr>
      <w:tr w14:paraId="7320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43" w:type="dxa"/>
            <w:vAlign w:val="center"/>
          </w:tcPr>
          <w:p w14:paraId="3C3359E0">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中铝洛铜</w:t>
            </w:r>
          </w:p>
        </w:tc>
        <w:tc>
          <w:tcPr>
            <w:tcW w:w="1733" w:type="dxa"/>
            <w:vMerge w:val="restart"/>
            <w:vAlign w:val="center"/>
          </w:tcPr>
          <w:p w14:paraId="476CD318">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吸光度A</w:t>
            </w:r>
          </w:p>
        </w:tc>
        <w:tc>
          <w:tcPr>
            <w:tcW w:w="784" w:type="dxa"/>
            <w:vAlign w:val="center"/>
          </w:tcPr>
          <w:p w14:paraId="210F5F93">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0.140</w:t>
            </w:r>
          </w:p>
        </w:tc>
        <w:tc>
          <w:tcPr>
            <w:tcW w:w="784" w:type="dxa"/>
            <w:vAlign w:val="center"/>
          </w:tcPr>
          <w:p w14:paraId="647D8876">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0.158</w:t>
            </w:r>
          </w:p>
        </w:tc>
        <w:tc>
          <w:tcPr>
            <w:tcW w:w="784" w:type="dxa"/>
            <w:vAlign w:val="center"/>
          </w:tcPr>
          <w:p w14:paraId="0584933D">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0.165</w:t>
            </w:r>
          </w:p>
        </w:tc>
        <w:tc>
          <w:tcPr>
            <w:tcW w:w="784" w:type="dxa"/>
            <w:vAlign w:val="center"/>
          </w:tcPr>
          <w:p w14:paraId="3DBF97B3">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0.164</w:t>
            </w:r>
          </w:p>
        </w:tc>
        <w:tc>
          <w:tcPr>
            <w:tcW w:w="784" w:type="dxa"/>
            <w:vAlign w:val="center"/>
          </w:tcPr>
          <w:p w14:paraId="36DA9E3A">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0.164</w:t>
            </w:r>
          </w:p>
        </w:tc>
        <w:tc>
          <w:tcPr>
            <w:tcW w:w="786" w:type="dxa"/>
            <w:vAlign w:val="center"/>
          </w:tcPr>
          <w:p w14:paraId="0A11C674">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0.163</w:t>
            </w:r>
          </w:p>
        </w:tc>
      </w:tr>
      <w:tr w14:paraId="4DFB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43" w:type="dxa"/>
            <w:vAlign w:val="center"/>
          </w:tcPr>
          <w:p w14:paraId="3D10BC9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攀钢沈钛</w:t>
            </w:r>
          </w:p>
        </w:tc>
        <w:tc>
          <w:tcPr>
            <w:tcW w:w="1733" w:type="dxa"/>
            <w:vMerge w:val="continue"/>
            <w:vAlign w:val="center"/>
          </w:tcPr>
          <w:p w14:paraId="5E3A81D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c>
          <w:tcPr>
            <w:tcW w:w="784" w:type="dxa"/>
            <w:vAlign w:val="top"/>
          </w:tcPr>
          <w:p w14:paraId="19D5E14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0.131</w:t>
            </w:r>
          </w:p>
        </w:tc>
        <w:tc>
          <w:tcPr>
            <w:tcW w:w="784" w:type="dxa"/>
            <w:vAlign w:val="top"/>
          </w:tcPr>
          <w:p w14:paraId="18A23188">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0.168</w:t>
            </w:r>
          </w:p>
        </w:tc>
        <w:tc>
          <w:tcPr>
            <w:tcW w:w="784" w:type="dxa"/>
            <w:vAlign w:val="top"/>
          </w:tcPr>
          <w:p w14:paraId="3DB49243">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0.169</w:t>
            </w:r>
          </w:p>
        </w:tc>
        <w:tc>
          <w:tcPr>
            <w:tcW w:w="784" w:type="dxa"/>
            <w:vAlign w:val="top"/>
          </w:tcPr>
          <w:p w14:paraId="4EA0C4E2">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0.170</w:t>
            </w:r>
          </w:p>
        </w:tc>
        <w:tc>
          <w:tcPr>
            <w:tcW w:w="784" w:type="dxa"/>
            <w:vAlign w:val="top"/>
          </w:tcPr>
          <w:p w14:paraId="26B6B2EB">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0.169</w:t>
            </w:r>
          </w:p>
        </w:tc>
        <w:tc>
          <w:tcPr>
            <w:tcW w:w="786" w:type="dxa"/>
            <w:vAlign w:val="top"/>
          </w:tcPr>
          <w:p w14:paraId="5E1AD54B">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0.166</w:t>
            </w:r>
          </w:p>
        </w:tc>
      </w:tr>
      <w:tr w14:paraId="3CF5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43" w:type="dxa"/>
            <w:vAlign w:val="center"/>
          </w:tcPr>
          <w:p w14:paraId="1CE0D972">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山东中金</w:t>
            </w:r>
          </w:p>
        </w:tc>
        <w:tc>
          <w:tcPr>
            <w:tcW w:w="1733" w:type="dxa"/>
            <w:vMerge w:val="continue"/>
            <w:vAlign w:val="center"/>
          </w:tcPr>
          <w:p w14:paraId="424A0A43">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c>
          <w:tcPr>
            <w:tcW w:w="784" w:type="dxa"/>
            <w:vAlign w:val="center"/>
          </w:tcPr>
          <w:p w14:paraId="6BD0BAD3">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0.063</w:t>
            </w:r>
          </w:p>
        </w:tc>
        <w:tc>
          <w:tcPr>
            <w:tcW w:w="784" w:type="dxa"/>
            <w:vAlign w:val="center"/>
          </w:tcPr>
          <w:p w14:paraId="314C08AD">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0.110</w:t>
            </w:r>
          </w:p>
        </w:tc>
        <w:tc>
          <w:tcPr>
            <w:tcW w:w="784" w:type="dxa"/>
            <w:vAlign w:val="center"/>
          </w:tcPr>
          <w:p w14:paraId="2274651B">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0.117</w:t>
            </w:r>
          </w:p>
        </w:tc>
        <w:tc>
          <w:tcPr>
            <w:tcW w:w="784" w:type="dxa"/>
            <w:vAlign w:val="center"/>
          </w:tcPr>
          <w:p w14:paraId="7D0616D2">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0.118</w:t>
            </w:r>
          </w:p>
        </w:tc>
        <w:tc>
          <w:tcPr>
            <w:tcW w:w="784" w:type="dxa"/>
            <w:vAlign w:val="center"/>
          </w:tcPr>
          <w:p w14:paraId="1B620DBB">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0.119</w:t>
            </w:r>
          </w:p>
        </w:tc>
        <w:tc>
          <w:tcPr>
            <w:tcW w:w="786" w:type="dxa"/>
            <w:vAlign w:val="center"/>
          </w:tcPr>
          <w:p w14:paraId="447E87F9">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0.118</w:t>
            </w:r>
          </w:p>
        </w:tc>
      </w:tr>
      <w:tr w14:paraId="4BB2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43" w:type="dxa"/>
            <w:vAlign w:val="center"/>
          </w:tcPr>
          <w:p w14:paraId="17EDE32F">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格林美</w:t>
            </w:r>
          </w:p>
        </w:tc>
        <w:tc>
          <w:tcPr>
            <w:tcW w:w="1733" w:type="dxa"/>
            <w:vMerge w:val="continue"/>
            <w:vAlign w:val="center"/>
          </w:tcPr>
          <w:p w14:paraId="0C5F831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c>
          <w:tcPr>
            <w:tcW w:w="784" w:type="dxa"/>
            <w:vAlign w:val="center"/>
          </w:tcPr>
          <w:p w14:paraId="35DB2D6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c>
          <w:tcPr>
            <w:tcW w:w="784" w:type="dxa"/>
            <w:vAlign w:val="center"/>
          </w:tcPr>
          <w:p w14:paraId="11A9C1A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c>
          <w:tcPr>
            <w:tcW w:w="784" w:type="dxa"/>
            <w:vAlign w:val="center"/>
          </w:tcPr>
          <w:p w14:paraId="336AA328">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c>
          <w:tcPr>
            <w:tcW w:w="784" w:type="dxa"/>
            <w:vAlign w:val="center"/>
          </w:tcPr>
          <w:p w14:paraId="7F45E1A4">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c>
          <w:tcPr>
            <w:tcW w:w="784" w:type="dxa"/>
            <w:vAlign w:val="center"/>
          </w:tcPr>
          <w:p w14:paraId="3B89473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c>
          <w:tcPr>
            <w:tcW w:w="786" w:type="dxa"/>
            <w:vAlign w:val="center"/>
          </w:tcPr>
          <w:p w14:paraId="6453204D">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p>
        </w:tc>
      </w:tr>
    </w:tbl>
    <w:p w14:paraId="1170FED0">
      <w:pPr>
        <w:keepNext w:val="0"/>
        <w:keepLines w:val="0"/>
        <w:pageBreakBefore w:val="0"/>
        <w:kinsoku/>
        <w:wordWrap/>
        <w:overflowPunct/>
        <w:topLinePunct w:val="0"/>
        <w:bidi w:val="0"/>
        <w:snapToGrid/>
        <w:spacing w:line="400" w:lineRule="exact"/>
        <w:ind w:firstLine="480" w:firstLineChars="200"/>
        <w:rPr>
          <w:rFonts w:ascii="Times New Roman" w:hAnsi="Times New Roman" w:eastAsia="宋体"/>
          <w:color w:val="0000FF"/>
          <w:sz w:val="24"/>
          <w:szCs w:val="24"/>
          <w:highlight w:val="none"/>
        </w:rPr>
      </w:pPr>
    </w:p>
    <w:p w14:paraId="5CF7866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表23</w:t>
      </w:r>
      <w:r>
        <w:rPr>
          <w:rFonts w:hint="eastAsia" w:ascii="宋体" w:hAnsi="宋体" w:eastAsia="宋体" w:cs="Times New Roman"/>
          <w:kern w:val="2"/>
          <w:sz w:val="21"/>
          <w:szCs w:val="21"/>
          <w:lang w:val="en-US" w:eastAsia="zh-CN" w:bidi="ar-SA"/>
        </w:rPr>
        <w:t>试验</w:t>
      </w:r>
      <w:r>
        <w:rPr>
          <w:rFonts w:hint="eastAsia" w:ascii="宋体" w:hAnsi="宋体" w:cs="Times New Roman"/>
          <w:kern w:val="2"/>
          <w:sz w:val="21"/>
          <w:szCs w:val="21"/>
          <w:lang w:val="en-US" w:eastAsia="zh-CN" w:bidi="ar-SA"/>
        </w:rPr>
        <w:t>结果及验证结果</w:t>
      </w:r>
      <w:r>
        <w:rPr>
          <w:rFonts w:hint="eastAsia" w:ascii="宋体" w:hAnsi="宋体" w:eastAsia="宋体" w:cs="Times New Roman"/>
          <w:kern w:val="2"/>
          <w:sz w:val="21"/>
          <w:szCs w:val="21"/>
          <w:lang w:val="en-US" w:eastAsia="zh-CN" w:bidi="ar-SA"/>
        </w:rPr>
        <w:t>表明，硝酸锶溶液（25g/L）加入量在7.5～15mL时，吸光度最大且稳定。本方法选择硝酸锶溶液（25g/L）加入量为10mL。</w:t>
      </w:r>
    </w:p>
    <w:p w14:paraId="1DCD8FA0">
      <w:pPr>
        <w:keepNext w:val="0"/>
        <w:keepLines w:val="0"/>
        <w:pageBreakBefore w:val="0"/>
        <w:kinsoku/>
        <w:wordWrap/>
        <w:overflowPunct/>
        <w:topLinePunct w:val="0"/>
        <w:bidi w:val="0"/>
        <w:snapToGrid/>
        <w:spacing w:line="400" w:lineRule="exact"/>
        <w:ind w:firstLine="420" w:firstLineChars="200"/>
        <w:rPr>
          <w:rFonts w:hint="default" w:ascii="黑体" w:hAnsi="黑体" w:eastAsia="黑体" w:cs="黑体"/>
          <w:szCs w:val="21"/>
          <w:lang w:val="en-US" w:eastAsia="zh-CN"/>
        </w:rPr>
      </w:pPr>
      <w:r>
        <w:rPr>
          <w:rFonts w:hint="eastAsia" w:ascii="黑体" w:hAnsi="黑体" w:eastAsia="黑体" w:cs="黑体"/>
          <w:szCs w:val="21"/>
          <w:lang w:val="en-US" w:eastAsia="zh-CN"/>
        </w:rPr>
        <w:t>4.2 硝酸镧加入量的影响</w:t>
      </w:r>
    </w:p>
    <w:p w14:paraId="2780CB60">
      <w:pPr>
        <w:keepNext w:val="0"/>
        <w:keepLines w:val="0"/>
        <w:pageBreakBefore w:val="0"/>
        <w:kinsoku/>
        <w:wordWrap/>
        <w:overflowPunct/>
        <w:topLinePunct w:val="0"/>
        <w:bidi w:val="0"/>
        <w:snapToGrid/>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因在试验过程中发现铝元素的共存会对镁的测定有显著的负干扰，通过查阅文献，确定采用硝酸镧以消除该干扰。移取2.00mL镁标准溶液（10µg/mL），加入16mg铝元素，加入10mL硝酸锶溶液（25g/L），加入10mL硼酸溶液（30 g/L），分别加入不同体积的硝酸镧溶液（200g/L），混匀测定吸光度。结果见表24。</w:t>
      </w:r>
    </w:p>
    <w:p w14:paraId="1A0CA16C">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表24 硝酸镧加入量的影响</w:t>
      </w:r>
    </w:p>
    <w:tbl>
      <w:tblPr>
        <w:tblStyle w:val="11"/>
        <w:tblpPr w:leftFromText="180" w:rightFromText="180" w:vertAnchor="text" w:horzAnchor="page" w:tblpX="1796" w:tblpY="1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081"/>
        <w:gridCol w:w="1361"/>
        <w:gridCol w:w="1410"/>
        <w:gridCol w:w="1309"/>
      </w:tblGrid>
      <w:tr w14:paraId="0931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Align w:val="center"/>
          </w:tcPr>
          <w:p w14:paraId="240AA812">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val="en-US" w:eastAsia="zh-CN"/>
              </w:rPr>
              <w:t>实验室</w:t>
            </w:r>
          </w:p>
        </w:tc>
        <w:tc>
          <w:tcPr>
            <w:tcW w:w="2081" w:type="dxa"/>
            <w:vAlign w:val="center"/>
          </w:tcPr>
          <w:p w14:paraId="289508A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硝酸镧</w:t>
            </w:r>
            <w:r>
              <w:rPr>
                <w:rFonts w:hint="eastAsia"/>
                <w:color w:val="auto"/>
                <w:sz w:val="21"/>
                <w:szCs w:val="21"/>
                <w:highlight w:val="none"/>
                <w:lang w:val="en-US" w:eastAsia="zh-CN"/>
              </w:rPr>
              <w:t>加</w:t>
            </w:r>
            <w:r>
              <w:rPr>
                <w:rFonts w:ascii="Times New Roman" w:hAnsi="Times New Roman" w:eastAsia="宋体"/>
                <w:color w:val="auto"/>
                <w:sz w:val="21"/>
                <w:szCs w:val="21"/>
                <w:highlight w:val="none"/>
              </w:rPr>
              <w:t>入量</w:t>
            </w:r>
          </w:p>
          <w:p w14:paraId="6DEDE991">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mL</w:t>
            </w:r>
            <w:r>
              <w:rPr>
                <w:rFonts w:hint="eastAsia" w:ascii="Times New Roman" w:hAnsi="Times New Roman" w:eastAsia="宋体"/>
                <w:color w:val="auto"/>
                <w:sz w:val="21"/>
                <w:szCs w:val="21"/>
                <w:highlight w:val="none"/>
                <w:lang w:eastAsia="zh-CN"/>
              </w:rPr>
              <w:t>）</w:t>
            </w:r>
          </w:p>
        </w:tc>
        <w:tc>
          <w:tcPr>
            <w:tcW w:w="1361" w:type="dxa"/>
            <w:vAlign w:val="center"/>
          </w:tcPr>
          <w:p w14:paraId="494090F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w:t>
            </w:r>
          </w:p>
        </w:tc>
        <w:tc>
          <w:tcPr>
            <w:tcW w:w="1410" w:type="dxa"/>
            <w:vAlign w:val="center"/>
          </w:tcPr>
          <w:p w14:paraId="734423C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w:t>
            </w:r>
          </w:p>
        </w:tc>
        <w:tc>
          <w:tcPr>
            <w:tcW w:w="1309" w:type="dxa"/>
            <w:vAlign w:val="center"/>
          </w:tcPr>
          <w:p w14:paraId="53ABCAB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w:t>
            </w:r>
          </w:p>
        </w:tc>
      </w:tr>
      <w:tr w14:paraId="105D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4450A6C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中铝洛铜</w:t>
            </w:r>
          </w:p>
        </w:tc>
        <w:tc>
          <w:tcPr>
            <w:tcW w:w="2081" w:type="dxa"/>
            <w:vAlign w:val="center"/>
          </w:tcPr>
          <w:p w14:paraId="32AE61D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含铝溶液吸光度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337ED70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0.151</w:t>
            </w:r>
          </w:p>
        </w:tc>
        <w:tc>
          <w:tcPr>
            <w:tcW w:w="1410" w:type="dxa"/>
            <w:vAlign w:val="center"/>
          </w:tcPr>
          <w:p w14:paraId="7015588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0.157</w:t>
            </w:r>
          </w:p>
        </w:tc>
        <w:tc>
          <w:tcPr>
            <w:tcW w:w="1309" w:type="dxa"/>
            <w:vAlign w:val="center"/>
          </w:tcPr>
          <w:p w14:paraId="765D13F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0.164</w:t>
            </w:r>
          </w:p>
        </w:tc>
      </w:tr>
      <w:tr w14:paraId="7BE8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471C050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081" w:type="dxa"/>
            <w:vAlign w:val="center"/>
          </w:tcPr>
          <w:p w14:paraId="6D16213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2F81B04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0.164</w:t>
            </w:r>
          </w:p>
        </w:tc>
        <w:tc>
          <w:tcPr>
            <w:tcW w:w="1410" w:type="dxa"/>
            <w:vAlign w:val="center"/>
          </w:tcPr>
          <w:p w14:paraId="1AEA0C2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0.162</w:t>
            </w:r>
          </w:p>
        </w:tc>
        <w:tc>
          <w:tcPr>
            <w:tcW w:w="1309" w:type="dxa"/>
            <w:vAlign w:val="center"/>
          </w:tcPr>
          <w:p w14:paraId="08D6080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0.164</w:t>
            </w:r>
          </w:p>
        </w:tc>
      </w:tr>
      <w:tr w14:paraId="3EA2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6AE3208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攀钢沈钛</w:t>
            </w:r>
          </w:p>
        </w:tc>
        <w:tc>
          <w:tcPr>
            <w:tcW w:w="2081" w:type="dxa"/>
            <w:vAlign w:val="center"/>
          </w:tcPr>
          <w:p w14:paraId="42D7EE8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含铝溶液吸光度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169C396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0.156</w:t>
            </w:r>
          </w:p>
        </w:tc>
        <w:tc>
          <w:tcPr>
            <w:tcW w:w="1410" w:type="dxa"/>
            <w:vAlign w:val="center"/>
          </w:tcPr>
          <w:p w14:paraId="4A5827A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0.160</w:t>
            </w:r>
          </w:p>
        </w:tc>
        <w:tc>
          <w:tcPr>
            <w:tcW w:w="1309" w:type="dxa"/>
            <w:vAlign w:val="center"/>
          </w:tcPr>
          <w:p w14:paraId="218167E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0.167</w:t>
            </w:r>
          </w:p>
        </w:tc>
      </w:tr>
      <w:tr w14:paraId="7EBC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30597CF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081" w:type="dxa"/>
            <w:vAlign w:val="center"/>
          </w:tcPr>
          <w:p w14:paraId="28C30BB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0B00501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0.166</w:t>
            </w:r>
          </w:p>
        </w:tc>
        <w:tc>
          <w:tcPr>
            <w:tcW w:w="1410" w:type="dxa"/>
            <w:vAlign w:val="center"/>
          </w:tcPr>
          <w:p w14:paraId="6425F9DA">
            <w:pPr>
              <w:keepNext w:val="0"/>
              <w:keepLines w:val="0"/>
              <w:pageBreakBefore w:val="0"/>
              <w:kinsoku/>
              <w:wordWrap/>
              <w:overflowPunct/>
              <w:topLinePunct w:val="0"/>
              <w:bidi w:val="0"/>
              <w:snapToGrid/>
              <w:spacing w:line="40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0.168</w:t>
            </w:r>
          </w:p>
        </w:tc>
        <w:tc>
          <w:tcPr>
            <w:tcW w:w="1309" w:type="dxa"/>
            <w:vAlign w:val="center"/>
          </w:tcPr>
          <w:p w14:paraId="1AF4C875">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0.167</w:t>
            </w:r>
          </w:p>
        </w:tc>
      </w:tr>
      <w:tr w14:paraId="6663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4D1DA298">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山东中金</w:t>
            </w:r>
          </w:p>
        </w:tc>
        <w:tc>
          <w:tcPr>
            <w:tcW w:w="2081" w:type="dxa"/>
            <w:vAlign w:val="center"/>
          </w:tcPr>
          <w:p w14:paraId="592D62E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含铝溶液吸光度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1400423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w:t>
            </w:r>
            <w:r>
              <w:rPr>
                <w:rFonts w:hint="eastAsia" w:ascii="Times New Roman" w:hAnsi="Times New Roman" w:eastAsia="宋体"/>
                <w:color w:val="auto"/>
                <w:sz w:val="21"/>
                <w:szCs w:val="21"/>
                <w:highlight w:val="none"/>
                <w:lang w:val="en-US" w:eastAsia="zh-CN"/>
              </w:rPr>
              <w:t>071</w:t>
            </w:r>
          </w:p>
        </w:tc>
        <w:tc>
          <w:tcPr>
            <w:tcW w:w="1410" w:type="dxa"/>
            <w:vAlign w:val="center"/>
          </w:tcPr>
          <w:p w14:paraId="7D77635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w:t>
            </w:r>
            <w:r>
              <w:rPr>
                <w:rFonts w:hint="eastAsia" w:ascii="Times New Roman" w:hAnsi="Times New Roman" w:eastAsia="宋体"/>
                <w:color w:val="auto"/>
                <w:sz w:val="21"/>
                <w:szCs w:val="21"/>
                <w:highlight w:val="none"/>
                <w:lang w:val="en-US" w:eastAsia="zh-CN"/>
              </w:rPr>
              <w:t>077</w:t>
            </w:r>
          </w:p>
        </w:tc>
        <w:tc>
          <w:tcPr>
            <w:tcW w:w="1309" w:type="dxa"/>
            <w:vAlign w:val="center"/>
          </w:tcPr>
          <w:p w14:paraId="2DDCACA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w:t>
            </w:r>
            <w:r>
              <w:rPr>
                <w:rFonts w:hint="eastAsia" w:ascii="Times New Roman" w:hAnsi="Times New Roman" w:eastAsia="宋体"/>
                <w:color w:val="auto"/>
                <w:sz w:val="21"/>
                <w:szCs w:val="21"/>
                <w:highlight w:val="none"/>
                <w:lang w:val="en-US" w:eastAsia="zh-CN"/>
              </w:rPr>
              <w:t>092</w:t>
            </w:r>
          </w:p>
        </w:tc>
      </w:tr>
      <w:tr w14:paraId="482C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4018A44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081" w:type="dxa"/>
            <w:vAlign w:val="center"/>
          </w:tcPr>
          <w:p w14:paraId="3B517DC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7FB443B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w:t>
            </w:r>
            <w:r>
              <w:rPr>
                <w:rFonts w:hint="eastAsia" w:ascii="Times New Roman" w:hAnsi="Times New Roman" w:eastAsia="宋体"/>
                <w:color w:val="auto"/>
                <w:sz w:val="21"/>
                <w:szCs w:val="21"/>
                <w:highlight w:val="none"/>
                <w:lang w:val="en-US" w:eastAsia="zh-CN"/>
              </w:rPr>
              <w:t>092</w:t>
            </w:r>
          </w:p>
        </w:tc>
        <w:tc>
          <w:tcPr>
            <w:tcW w:w="1410" w:type="dxa"/>
            <w:vAlign w:val="center"/>
          </w:tcPr>
          <w:p w14:paraId="6FED179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w:t>
            </w:r>
            <w:r>
              <w:rPr>
                <w:rFonts w:hint="eastAsia" w:ascii="Times New Roman" w:hAnsi="Times New Roman" w:eastAsia="宋体"/>
                <w:color w:val="auto"/>
                <w:sz w:val="21"/>
                <w:szCs w:val="21"/>
                <w:highlight w:val="none"/>
                <w:lang w:val="en-US" w:eastAsia="zh-CN"/>
              </w:rPr>
              <w:t>093</w:t>
            </w:r>
          </w:p>
        </w:tc>
        <w:tc>
          <w:tcPr>
            <w:tcW w:w="1309" w:type="dxa"/>
            <w:vAlign w:val="center"/>
          </w:tcPr>
          <w:p w14:paraId="5E6A662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w:t>
            </w:r>
            <w:r>
              <w:rPr>
                <w:rFonts w:hint="eastAsia" w:ascii="Times New Roman" w:hAnsi="Times New Roman" w:eastAsia="宋体"/>
                <w:color w:val="auto"/>
                <w:sz w:val="21"/>
                <w:szCs w:val="21"/>
                <w:highlight w:val="none"/>
                <w:lang w:val="en-US" w:eastAsia="zh-CN"/>
              </w:rPr>
              <w:t>092</w:t>
            </w:r>
          </w:p>
        </w:tc>
      </w:tr>
      <w:tr w14:paraId="79B2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1AA2AA5A">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格林美</w:t>
            </w:r>
          </w:p>
        </w:tc>
        <w:tc>
          <w:tcPr>
            <w:tcW w:w="2081" w:type="dxa"/>
            <w:vAlign w:val="center"/>
          </w:tcPr>
          <w:p w14:paraId="282789E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含铝溶液吸光度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3BB217A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410" w:type="dxa"/>
            <w:vAlign w:val="center"/>
          </w:tcPr>
          <w:p w14:paraId="3DDBD7B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09" w:type="dxa"/>
            <w:vAlign w:val="center"/>
          </w:tcPr>
          <w:p w14:paraId="0387685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r>
      <w:tr w14:paraId="3F04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2787F95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081" w:type="dxa"/>
            <w:vAlign w:val="center"/>
          </w:tcPr>
          <w:p w14:paraId="6A13AF0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无铝溶液吸光度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1361" w:type="dxa"/>
            <w:vAlign w:val="center"/>
          </w:tcPr>
          <w:p w14:paraId="73B080B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410" w:type="dxa"/>
            <w:vAlign w:val="center"/>
          </w:tcPr>
          <w:p w14:paraId="0BACC97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09" w:type="dxa"/>
            <w:vAlign w:val="center"/>
          </w:tcPr>
          <w:p w14:paraId="50B07B7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r>
    </w:tbl>
    <w:p w14:paraId="7C8BC7B9">
      <w:pPr>
        <w:keepNext w:val="0"/>
        <w:keepLines w:val="0"/>
        <w:pageBreakBefore w:val="0"/>
        <w:kinsoku/>
        <w:wordWrap/>
        <w:overflowPunct/>
        <w:topLinePunct w:val="0"/>
        <w:bidi w:val="0"/>
        <w:snapToGrid/>
        <w:spacing w:line="400" w:lineRule="exact"/>
        <w:ind w:firstLine="480" w:firstLineChars="200"/>
        <w:rPr>
          <w:rFonts w:ascii="Times New Roman" w:hAnsi="Times New Roman" w:eastAsia="宋体"/>
          <w:color w:val="0000FF"/>
          <w:sz w:val="24"/>
          <w:szCs w:val="24"/>
          <w:highlight w:val="none"/>
        </w:rPr>
      </w:pPr>
    </w:p>
    <w:p w14:paraId="51EB2D0D">
      <w:pPr>
        <w:keepNext w:val="0"/>
        <w:keepLines w:val="0"/>
        <w:pageBreakBefore w:val="0"/>
        <w:kinsoku/>
        <w:wordWrap/>
        <w:overflowPunct/>
        <w:topLinePunct w:val="0"/>
        <w:bidi w:val="0"/>
        <w:snapToGrid/>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表24中试验结果及验证结果表明，硝酸镧溶液（200g/L）加入量在10mL时，铝元素干扰完全消除。本方法选择硝酸镧溶液（200g/L）加入量为10mL。</w:t>
      </w:r>
    </w:p>
    <w:p w14:paraId="73AEF5F0">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sz w:val="21"/>
          <w:szCs w:val="21"/>
          <w:lang w:val="en-US" w:eastAsia="zh-CN"/>
        </w:rPr>
      </w:pPr>
    </w:p>
    <w:p w14:paraId="740C9517">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5 铜基体干扰试验</w:t>
      </w:r>
    </w:p>
    <w:p w14:paraId="60D37CED">
      <w:pPr>
        <w:keepNext w:val="0"/>
        <w:keepLines w:val="0"/>
        <w:pageBreakBefore w:val="0"/>
        <w:kinsoku/>
        <w:wordWrap/>
        <w:overflowPunct/>
        <w:topLinePunct w:val="0"/>
        <w:bidi w:val="0"/>
        <w:snapToGrid/>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称取0.1g纯铜（铜含量99.99%），按试验方法处理样品，加入2.00mL镁标准溶液（10µg/mL）、10mL硝酸锶（25g/L），10mL硼酸溶液（30 g/L），定容到100mL容量瓶中，同样方法制取一组不含铜试液，测定吸光度比对。结果见表25.</w:t>
      </w:r>
    </w:p>
    <w:p w14:paraId="5C733585">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表25 铜基体干扰的影响</w:t>
      </w:r>
    </w:p>
    <w:tbl>
      <w:tblPr>
        <w:tblStyle w:val="11"/>
        <w:tblpPr w:leftFromText="180" w:rightFromText="180" w:vertAnchor="text" w:horzAnchor="page" w:tblpX="1796" w:tblpY="1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3892"/>
        <w:gridCol w:w="2346"/>
      </w:tblGrid>
      <w:tr w14:paraId="2CF3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Align w:val="center"/>
          </w:tcPr>
          <w:p w14:paraId="5AD02223">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val="en-US" w:eastAsia="zh-CN"/>
              </w:rPr>
              <w:t>实验室</w:t>
            </w:r>
          </w:p>
        </w:tc>
        <w:tc>
          <w:tcPr>
            <w:tcW w:w="3892" w:type="dxa"/>
            <w:vAlign w:val="center"/>
          </w:tcPr>
          <w:p w14:paraId="1632D29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试验溶液</w:t>
            </w:r>
          </w:p>
        </w:tc>
        <w:tc>
          <w:tcPr>
            <w:tcW w:w="2346" w:type="dxa"/>
            <w:vAlign w:val="center"/>
          </w:tcPr>
          <w:p w14:paraId="255BE46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r>
      <w:tr w14:paraId="20BE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30B28A0B">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中铝洛铜</w:t>
            </w:r>
          </w:p>
        </w:tc>
        <w:tc>
          <w:tcPr>
            <w:tcW w:w="3892" w:type="dxa"/>
            <w:vAlign w:val="center"/>
          </w:tcPr>
          <w:p w14:paraId="6782F82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含</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07A178E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0.154</w:t>
            </w:r>
          </w:p>
        </w:tc>
      </w:tr>
      <w:tr w14:paraId="629E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36F5247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3892" w:type="dxa"/>
            <w:vAlign w:val="center"/>
          </w:tcPr>
          <w:p w14:paraId="1D9AC20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244FE407">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0.156</w:t>
            </w:r>
          </w:p>
        </w:tc>
      </w:tr>
      <w:tr w14:paraId="57DC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0D26387D">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攀钢沈钛</w:t>
            </w:r>
          </w:p>
        </w:tc>
        <w:tc>
          <w:tcPr>
            <w:tcW w:w="3892" w:type="dxa"/>
            <w:vAlign w:val="center"/>
          </w:tcPr>
          <w:p w14:paraId="0A8CA00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含</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72C87D6A">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0.170</w:t>
            </w:r>
          </w:p>
        </w:tc>
      </w:tr>
      <w:tr w14:paraId="59D8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7B65603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3892" w:type="dxa"/>
            <w:vAlign w:val="center"/>
          </w:tcPr>
          <w:p w14:paraId="762C902E">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无</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380D2546">
            <w:pPr>
              <w:keepNext w:val="0"/>
              <w:keepLines w:val="0"/>
              <w:pageBreakBefore w:val="0"/>
              <w:kinsoku/>
              <w:wordWrap/>
              <w:overflowPunct/>
              <w:topLinePunct w:val="0"/>
              <w:bidi w:val="0"/>
              <w:snapToGrid/>
              <w:spacing w:line="40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0.170</w:t>
            </w:r>
          </w:p>
        </w:tc>
      </w:tr>
      <w:tr w14:paraId="355E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4F847F09">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山东中金</w:t>
            </w:r>
          </w:p>
        </w:tc>
        <w:tc>
          <w:tcPr>
            <w:tcW w:w="3892" w:type="dxa"/>
            <w:vAlign w:val="center"/>
          </w:tcPr>
          <w:p w14:paraId="1A306FC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含</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7DF45B0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0.119</w:t>
            </w:r>
          </w:p>
        </w:tc>
      </w:tr>
      <w:tr w14:paraId="2663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40507EF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3892" w:type="dxa"/>
            <w:vAlign w:val="center"/>
          </w:tcPr>
          <w:p w14:paraId="2042723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67FA4584">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0.120</w:t>
            </w:r>
          </w:p>
        </w:tc>
      </w:tr>
      <w:tr w14:paraId="74A8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restart"/>
            <w:vAlign w:val="center"/>
          </w:tcPr>
          <w:p w14:paraId="7DC16733">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格林美</w:t>
            </w:r>
          </w:p>
        </w:tc>
        <w:tc>
          <w:tcPr>
            <w:tcW w:w="3892" w:type="dxa"/>
            <w:vAlign w:val="center"/>
          </w:tcPr>
          <w:p w14:paraId="16F2A21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含</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2BBF552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r>
      <w:tr w14:paraId="4584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vMerge w:val="continue"/>
            <w:vAlign w:val="center"/>
          </w:tcPr>
          <w:p w14:paraId="11439BC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3892" w:type="dxa"/>
            <w:vAlign w:val="center"/>
          </w:tcPr>
          <w:p w14:paraId="35FA8D2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w:t>
            </w:r>
            <w:r>
              <w:rPr>
                <w:rFonts w:hint="eastAsia"/>
                <w:color w:val="auto"/>
                <w:sz w:val="21"/>
                <w:szCs w:val="21"/>
                <w:highlight w:val="none"/>
                <w:lang w:eastAsia="zh-CN"/>
              </w:rPr>
              <w:t>铜</w:t>
            </w:r>
            <w:r>
              <w:rPr>
                <w:rFonts w:ascii="Times New Roman" w:hAnsi="Times New Roman" w:eastAsia="宋体"/>
                <w:color w:val="auto"/>
                <w:sz w:val="21"/>
                <w:szCs w:val="21"/>
                <w:highlight w:val="none"/>
              </w:rPr>
              <w:t>溶液</w:t>
            </w:r>
          </w:p>
        </w:tc>
        <w:tc>
          <w:tcPr>
            <w:tcW w:w="2346" w:type="dxa"/>
            <w:vAlign w:val="center"/>
          </w:tcPr>
          <w:p w14:paraId="0C0B696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r>
    </w:tbl>
    <w:p w14:paraId="0D983336">
      <w:pPr>
        <w:keepNext w:val="0"/>
        <w:keepLines w:val="0"/>
        <w:pageBreakBefore w:val="0"/>
        <w:kinsoku/>
        <w:wordWrap/>
        <w:overflowPunct/>
        <w:topLinePunct w:val="0"/>
        <w:bidi w:val="0"/>
        <w:snapToGrid/>
        <w:spacing w:line="400" w:lineRule="exact"/>
        <w:ind w:firstLine="420" w:firstLineChars="200"/>
        <w:rPr>
          <w:rFonts w:hint="eastAsia" w:ascii="宋体" w:hAnsi="宋体" w:cs="Times New Roman"/>
          <w:kern w:val="2"/>
          <w:sz w:val="21"/>
          <w:szCs w:val="21"/>
          <w:lang w:val="en-US" w:eastAsia="zh-CN" w:bidi="ar-SA"/>
        </w:rPr>
      </w:pPr>
    </w:p>
    <w:p w14:paraId="4EB7500E">
      <w:pPr>
        <w:keepNext w:val="0"/>
        <w:keepLines w:val="0"/>
        <w:pageBreakBefore w:val="0"/>
        <w:kinsoku/>
        <w:wordWrap/>
        <w:overflowPunct/>
        <w:topLinePunct w:val="0"/>
        <w:bidi w:val="0"/>
        <w:snapToGrid/>
        <w:spacing w:line="400" w:lineRule="exact"/>
        <w:ind w:firstLine="420" w:firstLineChars="200"/>
        <w:rPr>
          <w:rFonts w:hint="default" w:ascii="宋体" w:hAnsi="宋体" w:cs="Times New Roman"/>
          <w:kern w:val="2"/>
          <w:sz w:val="21"/>
          <w:szCs w:val="21"/>
          <w:lang w:val="en-US" w:eastAsia="zh-CN" w:bidi="ar-SA"/>
        </w:rPr>
      </w:pPr>
    </w:p>
    <w:p w14:paraId="1AC3FC71">
      <w:pPr>
        <w:keepNext w:val="0"/>
        <w:keepLines w:val="0"/>
        <w:pageBreakBefore w:val="0"/>
        <w:kinsoku/>
        <w:wordWrap/>
        <w:overflowPunct/>
        <w:topLinePunct w:val="0"/>
        <w:bidi w:val="0"/>
        <w:snapToGrid/>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表25中试验结果及验证结果表明，铜基体对吸光度测定结果无影响，故工作曲线中的铜元素不用基体匹配。</w:t>
      </w:r>
    </w:p>
    <w:p w14:paraId="510A483D">
      <w:pPr>
        <w:keepNext w:val="0"/>
        <w:keepLines w:val="0"/>
        <w:pageBreakBefore w:val="0"/>
        <w:kinsoku/>
        <w:wordWrap/>
        <w:overflowPunct/>
        <w:topLinePunct w:val="0"/>
        <w:bidi w:val="0"/>
        <w:snapToGrid/>
        <w:spacing w:line="400" w:lineRule="exact"/>
        <w:ind w:firstLine="420" w:firstLineChars="200"/>
        <w:rPr>
          <w:rFonts w:hint="eastAsia" w:ascii="宋体" w:hAnsi="宋体" w:cs="Times New Roman"/>
          <w:kern w:val="2"/>
          <w:sz w:val="21"/>
          <w:szCs w:val="21"/>
          <w:lang w:val="en-US" w:eastAsia="zh-CN" w:bidi="ar-SA"/>
        </w:rPr>
      </w:pPr>
    </w:p>
    <w:p w14:paraId="2BFA716F">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6 杂质元素干扰试验</w:t>
      </w:r>
    </w:p>
    <w:p w14:paraId="5CEC425F">
      <w:pPr>
        <w:keepNext w:val="0"/>
        <w:keepLines w:val="0"/>
        <w:pageBreakBefore w:val="0"/>
        <w:kinsoku/>
        <w:wordWrap/>
        <w:overflowPunct/>
        <w:topLinePunct w:val="0"/>
        <w:bidi w:val="0"/>
        <w:snapToGrid/>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移取2.00mL镁标准溶液（10µg/mL）于100mL容量瓶中，分别加入铜合金中可能存在元素的最高含量以及混合杂质元素，按照试验方法，测定吸光度，试验结果及验证见表26</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表29</w:t>
      </w:r>
      <w:r>
        <w:rPr>
          <w:rFonts w:hint="eastAsia" w:ascii="宋体" w:hAnsi="宋体" w:cs="Times New Roman"/>
          <w:kern w:val="2"/>
          <w:sz w:val="21"/>
          <w:szCs w:val="21"/>
          <w:lang w:val="en-US" w:eastAsia="zh-CN" w:bidi="ar-SA"/>
        </w:rPr>
        <w:t>。</w:t>
      </w:r>
    </w:p>
    <w:p w14:paraId="61E5DE7C">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表26 杂质元素干扰试验（中铝洛铜）</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964"/>
        <w:gridCol w:w="2063"/>
        <w:gridCol w:w="2510"/>
      </w:tblGrid>
      <w:tr w14:paraId="297F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6A89CC6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杂质元素</w:t>
            </w:r>
          </w:p>
        </w:tc>
        <w:tc>
          <w:tcPr>
            <w:tcW w:w="1964" w:type="dxa"/>
            <w:vAlign w:val="center"/>
          </w:tcPr>
          <w:p w14:paraId="0EBDFD1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杂质元素加入量</w:t>
            </w:r>
          </w:p>
          <w:p w14:paraId="15316C59">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mg</w:t>
            </w:r>
            <w:r>
              <w:rPr>
                <w:rFonts w:hint="eastAsia" w:ascii="Times New Roman" w:hAnsi="Times New Roman" w:eastAsia="宋体"/>
                <w:color w:val="auto"/>
                <w:sz w:val="21"/>
                <w:szCs w:val="21"/>
                <w:highlight w:val="none"/>
                <w:lang w:eastAsia="zh-CN"/>
              </w:rPr>
              <w:t>）</w:t>
            </w:r>
          </w:p>
        </w:tc>
        <w:tc>
          <w:tcPr>
            <w:tcW w:w="2063" w:type="dxa"/>
            <w:vAlign w:val="center"/>
          </w:tcPr>
          <w:p w14:paraId="48B52E1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2510" w:type="dxa"/>
            <w:vAlign w:val="center"/>
          </w:tcPr>
          <w:p w14:paraId="53E72C5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无杂质</w:t>
            </w:r>
            <w:r>
              <w:rPr>
                <w:rFonts w:hint="eastAsia" w:ascii="Times New Roman" w:hAnsi="Times New Roman" w:eastAsia="宋体"/>
                <w:color w:val="auto"/>
                <w:sz w:val="21"/>
                <w:szCs w:val="21"/>
                <w:highlight w:val="none"/>
                <w:lang w:eastAsia="zh-CN"/>
              </w:rPr>
              <w:t>元素时</w:t>
            </w:r>
            <w:r>
              <w:rPr>
                <w:rFonts w:ascii="Times New Roman" w:hAnsi="Times New Roman" w:eastAsia="宋体"/>
                <w:color w:val="auto"/>
                <w:sz w:val="21"/>
                <w:szCs w:val="21"/>
                <w:highlight w:val="none"/>
              </w:rPr>
              <w:t>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r>
      <w:tr w14:paraId="0F64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5662B4A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Ni</w:t>
            </w:r>
          </w:p>
        </w:tc>
        <w:tc>
          <w:tcPr>
            <w:tcW w:w="1964" w:type="dxa"/>
            <w:vAlign w:val="center"/>
          </w:tcPr>
          <w:p w14:paraId="3213967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50.0</w:t>
            </w:r>
          </w:p>
        </w:tc>
        <w:tc>
          <w:tcPr>
            <w:tcW w:w="2063" w:type="dxa"/>
            <w:vAlign w:val="center"/>
          </w:tcPr>
          <w:p w14:paraId="54F7BD8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0.170</w:t>
            </w:r>
          </w:p>
        </w:tc>
        <w:tc>
          <w:tcPr>
            <w:tcW w:w="2510" w:type="dxa"/>
            <w:vAlign w:val="center"/>
          </w:tcPr>
          <w:p w14:paraId="1130CC2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0.169</w:t>
            </w:r>
          </w:p>
        </w:tc>
      </w:tr>
      <w:tr w14:paraId="5EAD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5C45933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Zn</w:t>
            </w:r>
          </w:p>
        </w:tc>
        <w:tc>
          <w:tcPr>
            <w:tcW w:w="1964" w:type="dxa"/>
            <w:vAlign w:val="center"/>
          </w:tcPr>
          <w:p w14:paraId="577D474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50.0</w:t>
            </w:r>
          </w:p>
        </w:tc>
        <w:tc>
          <w:tcPr>
            <w:tcW w:w="2063" w:type="dxa"/>
            <w:vAlign w:val="center"/>
          </w:tcPr>
          <w:p w14:paraId="724AAF2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0.182</w:t>
            </w:r>
          </w:p>
        </w:tc>
        <w:tc>
          <w:tcPr>
            <w:tcW w:w="2510" w:type="dxa"/>
            <w:vAlign w:val="center"/>
          </w:tcPr>
          <w:p w14:paraId="0A8C948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0.179</w:t>
            </w:r>
          </w:p>
        </w:tc>
      </w:tr>
      <w:tr w14:paraId="3D85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74B8D2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Sn</w:t>
            </w:r>
          </w:p>
        </w:tc>
        <w:tc>
          <w:tcPr>
            <w:tcW w:w="1964" w:type="dxa"/>
            <w:vAlign w:val="center"/>
          </w:tcPr>
          <w:p w14:paraId="42576C7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18.0</w:t>
            </w:r>
          </w:p>
        </w:tc>
        <w:tc>
          <w:tcPr>
            <w:tcW w:w="2063" w:type="dxa"/>
            <w:vAlign w:val="center"/>
          </w:tcPr>
          <w:p w14:paraId="28BBC1E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0.153</w:t>
            </w:r>
          </w:p>
        </w:tc>
        <w:tc>
          <w:tcPr>
            <w:tcW w:w="2510" w:type="dxa"/>
            <w:vAlign w:val="center"/>
          </w:tcPr>
          <w:p w14:paraId="0954F56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0.150</w:t>
            </w:r>
          </w:p>
        </w:tc>
      </w:tr>
      <w:tr w14:paraId="11FE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0AD9595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Mn</w:t>
            </w:r>
          </w:p>
        </w:tc>
        <w:tc>
          <w:tcPr>
            <w:tcW w:w="1964" w:type="dxa"/>
            <w:vAlign w:val="center"/>
          </w:tcPr>
          <w:p w14:paraId="11D125C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17.0</w:t>
            </w:r>
          </w:p>
        </w:tc>
        <w:tc>
          <w:tcPr>
            <w:tcW w:w="2063" w:type="dxa"/>
            <w:vAlign w:val="center"/>
          </w:tcPr>
          <w:p w14:paraId="112EBA8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0.151</w:t>
            </w:r>
          </w:p>
        </w:tc>
        <w:tc>
          <w:tcPr>
            <w:tcW w:w="2510" w:type="dxa"/>
            <w:vAlign w:val="center"/>
          </w:tcPr>
          <w:p w14:paraId="71E1193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0.150</w:t>
            </w:r>
          </w:p>
        </w:tc>
      </w:tr>
      <w:tr w14:paraId="056C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827A41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Al</w:t>
            </w:r>
          </w:p>
        </w:tc>
        <w:tc>
          <w:tcPr>
            <w:tcW w:w="1964" w:type="dxa"/>
            <w:vAlign w:val="center"/>
          </w:tcPr>
          <w:p w14:paraId="4BF29A1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16.0</w:t>
            </w:r>
          </w:p>
        </w:tc>
        <w:tc>
          <w:tcPr>
            <w:tcW w:w="2063" w:type="dxa"/>
            <w:vAlign w:val="center"/>
          </w:tcPr>
          <w:p w14:paraId="3D39ED2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0.164</w:t>
            </w:r>
          </w:p>
        </w:tc>
        <w:tc>
          <w:tcPr>
            <w:tcW w:w="2510" w:type="dxa"/>
            <w:vAlign w:val="center"/>
          </w:tcPr>
          <w:p w14:paraId="53E8D82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0.164</w:t>
            </w:r>
          </w:p>
        </w:tc>
      </w:tr>
      <w:tr w14:paraId="18D4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556F4D6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Fe</w:t>
            </w:r>
          </w:p>
        </w:tc>
        <w:tc>
          <w:tcPr>
            <w:tcW w:w="1964" w:type="dxa"/>
            <w:vAlign w:val="center"/>
          </w:tcPr>
          <w:p w14:paraId="14CEB2F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7.0</w:t>
            </w:r>
          </w:p>
        </w:tc>
        <w:tc>
          <w:tcPr>
            <w:tcW w:w="2063" w:type="dxa"/>
            <w:vAlign w:val="center"/>
          </w:tcPr>
          <w:p w14:paraId="070D501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0.158</w:t>
            </w:r>
          </w:p>
        </w:tc>
        <w:tc>
          <w:tcPr>
            <w:tcW w:w="2510" w:type="dxa"/>
            <w:vAlign w:val="center"/>
          </w:tcPr>
          <w:p w14:paraId="2F5B3AE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0.158</w:t>
            </w:r>
          </w:p>
        </w:tc>
      </w:tr>
      <w:tr w14:paraId="19A8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BD5F8A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Cr</w:t>
            </w:r>
          </w:p>
        </w:tc>
        <w:tc>
          <w:tcPr>
            <w:tcW w:w="1964" w:type="dxa"/>
            <w:vAlign w:val="center"/>
          </w:tcPr>
          <w:p w14:paraId="58B1DF5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w:t>
            </w:r>
          </w:p>
        </w:tc>
        <w:tc>
          <w:tcPr>
            <w:tcW w:w="2063" w:type="dxa"/>
            <w:vAlign w:val="center"/>
          </w:tcPr>
          <w:p w14:paraId="2930D88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0.161</w:t>
            </w:r>
          </w:p>
        </w:tc>
        <w:tc>
          <w:tcPr>
            <w:tcW w:w="2510" w:type="dxa"/>
            <w:vAlign w:val="center"/>
          </w:tcPr>
          <w:p w14:paraId="00D9B55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0.164</w:t>
            </w:r>
          </w:p>
        </w:tc>
      </w:tr>
      <w:tr w14:paraId="4163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A4DC49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Pb</w:t>
            </w:r>
          </w:p>
        </w:tc>
        <w:tc>
          <w:tcPr>
            <w:tcW w:w="1964" w:type="dxa"/>
            <w:vAlign w:val="center"/>
          </w:tcPr>
          <w:p w14:paraId="739847A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5.0</w:t>
            </w:r>
          </w:p>
        </w:tc>
        <w:tc>
          <w:tcPr>
            <w:tcW w:w="2063" w:type="dxa"/>
            <w:vAlign w:val="center"/>
          </w:tcPr>
          <w:p w14:paraId="5AFF3CC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0.171</w:t>
            </w:r>
          </w:p>
        </w:tc>
        <w:tc>
          <w:tcPr>
            <w:tcW w:w="2510" w:type="dxa"/>
            <w:vAlign w:val="center"/>
          </w:tcPr>
          <w:p w14:paraId="6DCBA19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0.173</w:t>
            </w:r>
          </w:p>
        </w:tc>
      </w:tr>
      <w:tr w14:paraId="066D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4840C78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Si</w:t>
            </w:r>
          </w:p>
        </w:tc>
        <w:tc>
          <w:tcPr>
            <w:tcW w:w="1964" w:type="dxa"/>
            <w:vAlign w:val="center"/>
          </w:tcPr>
          <w:p w14:paraId="5832852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4.0</w:t>
            </w:r>
          </w:p>
        </w:tc>
        <w:tc>
          <w:tcPr>
            <w:tcW w:w="2063" w:type="dxa"/>
            <w:vAlign w:val="center"/>
          </w:tcPr>
          <w:p w14:paraId="64C2200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0.145</w:t>
            </w:r>
          </w:p>
        </w:tc>
        <w:tc>
          <w:tcPr>
            <w:tcW w:w="2510" w:type="dxa"/>
            <w:vAlign w:val="center"/>
          </w:tcPr>
          <w:p w14:paraId="5B8FF11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0.147</w:t>
            </w:r>
          </w:p>
        </w:tc>
      </w:tr>
      <w:tr w14:paraId="118C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6E788D9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Ti</w:t>
            </w:r>
          </w:p>
        </w:tc>
        <w:tc>
          <w:tcPr>
            <w:tcW w:w="1964" w:type="dxa"/>
            <w:vAlign w:val="center"/>
          </w:tcPr>
          <w:p w14:paraId="4A6E665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4.0</w:t>
            </w:r>
          </w:p>
        </w:tc>
        <w:tc>
          <w:tcPr>
            <w:tcW w:w="2063" w:type="dxa"/>
            <w:vAlign w:val="center"/>
          </w:tcPr>
          <w:p w14:paraId="6C0C9DC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0.170</w:t>
            </w:r>
          </w:p>
        </w:tc>
        <w:tc>
          <w:tcPr>
            <w:tcW w:w="2510" w:type="dxa"/>
            <w:vAlign w:val="center"/>
          </w:tcPr>
          <w:p w14:paraId="726164D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0.170</w:t>
            </w:r>
          </w:p>
        </w:tc>
      </w:tr>
      <w:tr w14:paraId="1223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EA2576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Bi</w:t>
            </w:r>
          </w:p>
        </w:tc>
        <w:tc>
          <w:tcPr>
            <w:tcW w:w="1964" w:type="dxa"/>
            <w:vAlign w:val="center"/>
          </w:tcPr>
          <w:p w14:paraId="0889E6E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3.5</w:t>
            </w:r>
          </w:p>
        </w:tc>
        <w:tc>
          <w:tcPr>
            <w:tcW w:w="2063" w:type="dxa"/>
            <w:vAlign w:val="center"/>
          </w:tcPr>
          <w:p w14:paraId="259775A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0.171</w:t>
            </w:r>
          </w:p>
        </w:tc>
        <w:tc>
          <w:tcPr>
            <w:tcW w:w="2510" w:type="dxa"/>
            <w:vAlign w:val="center"/>
          </w:tcPr>
          <w:p w14:paraId="44F97A2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0.173</w:t>
            </w:r>
          </w:p>
        </w:tc>
      </w:tr>
      <w:tr w14:paraId="39CD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549B59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Be</w:t>
            </w:r>
          </w:p>
        </w:tc>
        <w:tc>
          <w:tcPr>
            <w:tcW w:w="1964" w:type="dxa"/>
            <w:vAlign w:val="center"/>
          </w:tcPr>
          <w:p w14:paraId="0D97619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3.0</w:t>
            </w:r>
          </w:p>
        </w:tc>
        <w:tc>
          <w:tcPr>
            <w:tcW w:w="2063" w:type="dxa"/>
            <w:vAlign w:val="center"/>
          </w:tcPr>
          <w:p w14:paraId="38CD4B8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0.160</w:t>
            </w:r>
          </w:p>
        </w:tc>
        <w:tc>
          <w:tcPr>
            <w:tcW w:w="2510" w:type="dxa"/>
            <w:vAlign w:val="center"/>
          </w:tcPr>
          <w:p w14:paraId="297DF31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0.160</w:t>
            </w:r>
          </w:p>
        </w:tc>
      </w:tr>
      <w:tr w14:paraId="48AB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4A79F26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Co</w:t>
            </w:r>
          </w:p>
        </w:tc>
        <w:tc>
          <w:tcPr>
            <w:tcW w:w="1964" w:type="dxa"/>
            <w:vAlign w:val="center"/>
          </w:tcPr>
          <w:p w14:paraId="256A373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w:t>
            </w:r>
          </w:p>
        </w:tc>
        <w:tc>
          <w:tcPr>
            <w:tcW w:w="2063" w:type="dxa"/>
            <w:vAlign w:val="center"/>
          </w:tcPr>
          <w:p w14:paraId="119EEBC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0.156</w:t>
            </w:r>
          </w:p>
        </w:tc>
        <w:tc>
          <w:tcPr>
            <w:tcW w:w="2510" w:type="dxa"/>
            <w:vAlign w:val="center"/>
          </w:tcPr>
          <w:p w14:paraId="11AE014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0.156</w:t>
            </w:r>
          </w:p>
        </w:tc>
      </w:tr>
      <w:tr w14:paraId="1D9A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E089EA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P</w:t>
            </w:r>
          </w:p>
        </w:tc>
        <w:tc>
          <w:tcPr>
            <w:tcW w:w="1964" w:type="dxa"/>
            <w:vAlign w:val="center"/>
          </w:tcPr>
          <w:p w14:paraId="10539B4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1.5</w:t>
            </w:r>
          </w:p>
        </w:tc>
        <w:tc>
          <w:tcPr>
            <w:tcW w:w="2063" w:type="dxa"/>
            <w:vAlign w:val="center"/>
          </w:tcPr>
          <w:p w14:paraId="34FF352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0.153</w:t>
            </w:r>
          </w:p>
        </w:tc>
        <w:tc>
          <w:tcPr>
            <w:tcW w:w="2510" w:type="dxa"/>
            <w:vAlign w:val="center"/>
          </w:tcPr>
          <w:p w14:paraId="32C9BBC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0.156</w:t>
            </w:r>
          </w:p>
        </w:tc>
      </w:tr>
      <w:tr w14:paraId="5971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6C68E0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Sb</w:t>
            </w:r>
          </w:p>
        </w:tc>
        <w:tc>
          <w:tcPr>
            <w:tcW w:w="1964" w:type="dxa"/>
            <w:vAlign w:val="center"/>
          </w:tcPr>
          <w:p w14:paraId="7A98E22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1.5</w:t>
            </w:r>
          </w:p>
        </w:tc>
        <w:tc>
          <w:tcPr>
            <w:tcW w:w="2063" w:type="dxa"/>
            <w:vAlign w:val="center"/>
          </w:tcPr>
          <w:p w14:paraId="77A526F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0.144</w:t>
            </w:r>
          </w:p>
        </w:tc>
        <w:tc>
          <w:tcPr>
            <w:tcW w:w="2510" w:type="dxa"/>
            <w:vAlign w:val="center"/>
          </w:tcPr>
          <w:p w14:paraId="0986806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0.147</w:t>
            </w:r>
          </w:p>
        </w:tc>
      </w:tr>
      <w:tr w14:paraId="6073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F98BD8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Cd</w:t>
            </w:r>
          </w:p>
        </w:tc>
        <w:tc>
          <w:tcPr>
            <w:tcW w:w="1964" w:type="dxa"/>
            <w:vAlign w:val="center"/>
          </w:tcPr>
          <w:p w14:paraId="63DF34F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1.2</w:t>
            </w:r>
          </w:p>
        </w:tc>
        <w:tc>
          <w:tcPr>
            <w:tcW w:w="2063" w:type="dxa"/>
            <w:vAlign w:val="center"/>
          </w:tcPr>
          <w:p w14:paraId="587FEA3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0.156</w:t>
            </w:r>
          </w:p>
        </w:tc>
        <w:tc>
          <w:tcPr>
            <w:tcW w:w="2510" w:type="dxa"/>
            <w:vAlign w:val="center"/>
          </w:tcPr>
          <w:p w14:paraId="5BD6DFA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0.156</w:t>
            </w:r>
          </w:p>
        </w:tc>
      </w:tr>
      <w:tr w14:paraId="39AF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B80D9A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Ag</w:t>
            </w:r>
          </w:p>
        </w:tc>
        <w:tc>
          <w:tcPr>
            <w:tcW w:w="1964" w:type="dxa"/>
            <w:vAlign w:val="center"/>
          </w:tcPr>
          <w:p w14:paraId="42EBC37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1.1</w:t>
            </w:r>
          </w:p>
        </w:tc>
        <w:tc>
          <w:tcPr>
            <w:tcW w:w="2063" w:type="dxa"/>
            <w:vAlign w:val="center"/>
          </w:tcPr>
          <w:p w14:paraId="75E75E3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0.161</w:t>
            </w:r>
          </w:p>
        </w:tc>
        <w:tc>
          <w:tcPr>
            <w:tcW w:w="2510" w:type="dxa"/>
            <w:vAlign w:val="center"/>
          </w:tcPr>
          <w:p w14:paraId="0997C26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0.160</w:t>
            </w:r>
          </w:p>
        </w:tc>
      </w:tr>
      <w:tr w14:paraId="7D9F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83E243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Zr</w:t>
            </w:r>
          </w:p>
        </w:tc>
        <w:tc>
          <w:tcPr>
            <w:tcW w:w="1964" w:type="dxa"/>
            <w:vAlign w:val="center"/>
          </w:tcPr>
          <w:p w14:paraId="1182F1C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w:t>
            </w:r>
          </w:p>
        </w:tc>
        <w:tc>
          <w:tcPr>
            <w:tcW w:w="2063" w:type="dxa"/>
            <w:vAlign w:val="center"/>
          </w:tcPr>
          <w:p w14:paraId="68D43BF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0.157</w:t>
            </w:r>
          </w:p>
        </w:tc>
        <w:tc>
          <w:tcPr>
            <w:tcW w:w="2510" w:type="dxa"/>
            <w:vAlign w:val="center"/>
          </w:tcPr>
          <w:p w14:paraId="4A90165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0.157</w:t>
            </w:r>
          </w:p>
        </w:tc>
      </w:tr>
      <w:tr w14:paraId="4440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2B379F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As</w:t>
            </w:r>
          </w:p>
        </w:tc>
        <w:tc>
          <w:tcPr>
            <w:tcW w:w="1964" w:type="dxa"/>
            <w:vAlign w:val="center"/>
          </w:tcPr>
          <w:p w14:paraId="092AA1A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0.8</w:t>
            </w:r>
          </w:p>
        </w:tc>
        <w:tc>
          <w:tcPr>
            <w:tcW w:w="2063" w:type="dxa"/>
            <w:vAlign w:val="center"/>
          </w:tcPr>
          <w:p w14:paraId="65FF2BB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0.156</w:t>
            </w:r>
          </w:p>
        </w:tc>
        <w:tc>
          <w:tcPr>
            <w:tcW w:w="2510" w:type="dxa"/>
            <w:vAlign w:val="center"/>
          </w:tcPr>
          <w:p w14:paraId="1FF1E0A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0.156</w:t>
            </w:r>
          </w:p>
        </w:tc>
      </w:tr>
      <w:tr w14:paraId="0492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4E7A1E6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Te</w:t>
            </w:r>
          </w:p>
        </w:tc>
        <w:tc>
          <w:tcPr>
            <w:tcW w:w="1964" w:type="dxa"/>
            <w:vAlign w:val="center"/>
          </w:tcPr>
          <w:p w14:paraId="460CD6E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0.7</w:t>
            </w:r>
          </w:p>
        </w:tc>
        <w:tc>
          <w:tcPr>
            <w:tcW w:w="2063" w:type="dxa"/>
            <w:vAlign w:val="center"/>
          </w:tcPr>
          <w:p w14:paraId="4DD3988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0.155</w:t>
            </w:r>
          </w:p>
        </w:tc>
        <w:tc>
          <w:tcPr>
            <w:tcW w:w="2510" w:type="dxa"/>
            <w:vAlign w:val="center"/>
          </w:tcPr>
          <w:p w14:paraId="1C0A561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0.156</w:t>
            </w:r>
          </w:p>
        </w:tc>
      </w:tr>
      <w:tr w14:paraId="6103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9EB86E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表中所有元素混合</w:t>
            </w:r>
          </w:p>
        </w:tc>
        <w:tc>
          <w:tcPr>
            <w:tcW w:w="1964" w:type="dxa"/>
            <w:vAlign w:val="center"/>
          </w:tcPr>
          <w:p w14:paraId="5F8E743B">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表中所有单元素相应加入量</w:t>
            </w:r>
          </w:p>
        </w:tc>
        <w:tc>
          <w:tcPr>
            <w:tcW w:w="2063" w:type="dxa"/>
            <w:vAlign w:val="center"/>
          </w:tcPr>
          <w:p w14:paraId="6A213085">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0.143</w:t>
            </w:r>
          </w:p>
        </w:tc>
        <w:tc>
          <w:tcPr>
            <w:tcW w:w="2510" w:type="dxa"/>
            <w:vAlign w:val="center"/>
          </w:tcPr>
          <w:p w14:paraId="609893E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0.145</w:t>
            </w:r>
          </w:p>
        </w:tc>
      </w:tr>
    </w:tbl>
    <w:p w14:paraId="0B594CE4">
      <w:pPr>
        <w:keepNext w:val="0"/>
        <w:keepLines w:val="0"/>
        <w:pageBreakBefore w:val="0"/>
        <w:kinsoku/>
        <w:wordWrap/>
        <w:overflowPunct/>
        <w:topLinePunct w:val="0"/>
        <w:bidi w:val="0"/>
        <w:snapToGrid/>
        <w:spacing w:line="400" w:lineRule="exact"/>
        <w:ind w:firstLine="480" w:firstLineChars="200"/>
        <w:rPr>
          <w:rFonts w:ascii="Times New Roman" w:hAnsi="Times New Roman" w:eastAsia="宋体"/>
          <w:color w:val="0000FF"/>
          <w:sz w:val="24"/>
          <w:szCs w:val="24"/>
          <w:highlight w:val="none"/>
        </w:rPr>
      </w:pPr>
    </w:p>
    <w:p w14:paraId="32ED7059">
      <w:pPr>
        <w:keepNext w:val="0"/>
        <w:keepLines w:val="0"/>
        <w:pageBreakBefore w:val="0"/>
        <w:kinsoku/>
        <w:wordWrap/>
        <w:overflowPunct/>
        <w:topLinePunct w:val="0"/>
        <w:bidi w:val="0"/>
        <w:snapToGrid/>
        <w:spacing w:line="400" w:lineRule="exact"/>
        <w:ind w:firstLine="480" w:firstLineChars="200"/>
        <w:rPr>
          <w:rFonts w:ascii="Times New Roman" w:hAnsi="Times New Roman" w:eastAsia="宋体"/>
          <w:color w:val="0000FF"/>
          <w:sz w:val="24"/>
          <w:szCs w:val="24"/>
          <w:highlight w:val="none"/>
        </w:rPr>
      </w:pPr>
    </w:p>
    <w:p w14:paraId="22FDC98C">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表27 杂质元素干扰试验（攀钢沈钛）</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5"/>
        <w:gridCol w:w="3836"/>
        <w:gridCol w:w="2391"/>
      </w:tblGrid>
      <w:tr w14:paraId="3F25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79E797F1">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杂质元素</w:t>
            </w:r>
          </w:p>
        </w:tc>
        <w:tc>
          <w:tcPr>
            <w:tcW w:w="3825" w:type="dxa"/>
            <w:noWrap w:val="0"/>
            <w:vAlign w:val="top"/>
          </w:tcPr>
          <w:p w14:paraId="45DD3DC3">
            <w:pPr>
              <w:jc w:val="center"/>
              <w:rPr>
                <w:rFonts w:hint="eastAsia" w:ascii="Times New Roman" w:hAnsi="Times New Roman" w:eastAsia="宋体"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加入量，</w:t>
            </w:r>
            <w:r>
              <w:rPr>
                <w:rFonts w:hint="default" w:ascii="Times New Roman" w:hAnsi="Times New Roman" w:cs="Times New Roman"/>
                <w:b w:val="0"/>
                <w:bCs w:val="0"/>
                <w:i w:val="0"/>
                <w:iCs w:val="0"/>
                <w:color w:val="000000"/>
                <w:kern w:val="2"/>
                <w:sz w:val="21"/>
                <w:szCs w:val="21"/>
                <w:lang w:val="en-US" w:eastAsia="zh-CN"/>
              </w:rPr>
              <w:t>m</w:t>
            </w:r>
            <w:r>
              <w:rPr>
                <w:rFonts w:hint="eastAsia" w:ascii="Times New Roman" w:hAnsi="Times New Roman" w:cs="Times New Roman"/>
                <w:b w:val="0"/>
                <w:bCs w:val="0"/>
                <w:i w:val="0"/>
                <w:iCs w:val="0"/>
                <w:color w:val="000000"/>
                <w:kern w:val="2"/>
                <w:sz w:val="21"/>
                <w:szCs w:val="21"/>
                <w:lang w:val="en-US" w:eastAsia="zh-CN"/>
              </w:rPr>
              <w:t>g</w:t>
            </w:r>
          </w:p>
        </w:tc>
        <w:tc>
          <w:tcPr>
            <w:tcW w:w="2453" w:type="dxa"/>
            <w:noWrap w:val="0"/>
            <w:vAlign w:val="top"/>
          </w:tcPr>
          <w:p w14:paraId="1423530F">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吸光度</w:t>
            </w:r>
          </w:p>
        </w:tc>
      </w:tr>
      <w:tr w14:paraId="3180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78D2FAF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w:t>
            </w:r>
          </w:p>
        </w:tc>
        <w:tc>
          <w:tcPr>
            <w:tcW w:w="3825" w:type="dxa"/>
            <w:noWrap w:val="0"/>
            <w:vAlign w:val="top"/>
          </w:tcPr>
          <w:p w14:paraId="0863344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w:t>
            </w:r>
          </w:p>
        </w:tc>
        <w:tc>
          <w:tcPr>
            <w:tcW w:w="2453" w:type="dxa"/>
            <w:noWrap w:val="0"/>
            <w:vAlign w:val="top"/>
          </w:tcPr>
          <w:p w14:paraId="536C573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0.170</w:t>
            </w:r>
          </w:p>
        </w:tc>
      </w:tr>
      <w:tr w14:paraId="358B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5C8A0993">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Ni</w:t>
            </w:r>
          </w:p>
        </w:tc>
        <w:tc>
          <w:tcPr>
            <w:tcW w:w="3825" w:type="dxa"/>
            <w:noWrap w:val="0"/>
            <w:vAlign w:val="top"/>
          </w:tcPr>
          <w:p w14:paraId="5D9A763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50.0</w:t>
            </w:r>
          </w:p>
        </w:tc>
        <w:tc>
          <w:tcPr>
            <w:tcW w:w="2453" w:type="dxa"/>
            <w:noWrap w:val="0"/>
            <w:vAlign w:val="top"/>
          </w:tcPr>
          <w:p w14:paraId="57FCD89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0.171</w:t>
            </w:r>
          </w:p>
        </w:tc>
      </w:tr>
      <w:tr w14:paraId="1C3C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1ADE0B9F">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Zn</w:t>
            </w:r>
          </w:p>
        </w:tc>
        <w:tc>
          <w:tcPr>
            <w:tcW w:w="3825" w:type="dxa"/>
            <w:noWrap w:val="0"/>
            <w:vAlign w:val="top"/>
          </w:tcPr>
          <w:p w14:paraId="2108667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50.0</w:t>
            </w:r>
          </w:p>
        </w:tc>
        <w:tc>
          <w:tcPr>
            <w:tcW w:w="2453" w:type="dxa"/>
            <w:noWrap w:val="0"/>
            <w:vAlign w:val="top"/>
          </w:tcPr>
          <w:p w14:paraId="1BE198F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0.170</w:t>
            </w:r>
          </w:p>
        </w:tc>
      </w:tr>
      <w:tr w14:paraId="7786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6966DC3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Sn</w:t>
            </w:r>
          </w:p>
        </w:tc>
        <w:tc>
          <w:tcPr>
            <w:tcW w:w="3825" w:type="dxa"/>
            <w:noWrap w:val="0"/>
            <w:vAlign w:val="top"/>
          </w:tcPr>
          <w:p w14:paraId="758AD8F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18.0</w:t>
            </w:r>
          </w:p>
        </w:tc>
        <w:tc>
          <w:tcPr>
            <w:tcW w:w="2453" w:type="dxa"/>
            <w:noWrap w:val="0"/>
            <w:vAlign w:val="top"/>
          </w:tcPr>
          <w:p w14:paraId="4E2F10A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0.169</w:t>
            </w:r>
          </w:p>
        </w:tc>
      </w:tr>
      <w:tr w14:paraId="044F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46B43D7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Mn</w:t>
            </w:r>
          </w:p>
        </w:tc>
        <w:tc>
          <w:tcPr>
            <w:tcW w:w="3825" w:type="dxa"/>
            <w:noWrap w:val="0"/>
            <w:vAlign w:val="top"/>
          </w:tcPr>
          <w:p w14:paraId="127C3CC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17.0</w:t>
            </w:r>
          </w:p>
        </w:tc>
        <w:tc>
          <w:tcPr>
            <w:tcW w:w="2453" w:type="dxa"/>
            <w:noWrap w:val="0"/>
            <w:vAlign w:val="top"/>
          </w:tcPr>
          <w:p w14:paraId="46F17C2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0.171</w:t>
            </w:r>
          </w:p>
        </w:tc>
      </w:tr>
      <w:tr w14:paraId="7A7B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7696CEE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Al</w:t>
            </w:r>
          </w:p>
        </w:tc>
        <w:tc>
          <w:tcPr>
            <w:tcW w:w="3825" w:type="dxa"/>
            <w:noWrap w:val="0"/>
            <w:vAlign w:val="top"/>
          </w:tcPr>
          <w:p w14:paraId="6ECD9F6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16.0</w:t>
            </w:r>
          </w:p>
        </w:tc>
        <w:tc>
          <w:tcPr>
            <w:tcW w:w="2453" w:type="dxa"/>
            <w:noWrap w:val="0"/>
            <w:vAlign w:val="top"/>
          </w:tcPr>
          <w:p w14:paraId="2F2DCE5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0.169</w:t>
            </w:r>
          </w:p>
        </w:tc>
      </w:tr>
      <w:tr w14:paraId="49C5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14FD82EB">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Fe</w:t>
            </w:r>
          </w:p>
        </w:tc>
        <w:tc>
          <w:tcPr>
            <w:tcW w:w="3825" w:type="dxa"/>
            <w:noWrap w:val="0"/>
            <w:vAlign w:val="top"/>
          </w:tcPr>
          <w:p w14:paraId="2474879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7.0</w:t>
            </w:r>
          </w:p>
        </w:tc>
        <w:tc>
          <w:tcPr>
            <w:tcW w:w="2453" w:type="dxa"/>
            <w:noWrap w:val="0"/>
            <w:vAlign w:val="top"/>
          </w:tcPr>
          <w:p w14:paraId="01AE45D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0.170</w:t>
            </w:r>
          </w:p>
        </w:tc>
      </w:tr>
      <w:tr w14:paraId="76A4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21F3067B">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Cr</w:t>
            </w:r>
          </w:p>
        </w:tc>
        <w:tc>
          <w:tcPr>
            <w:tcW w:w="3825" w:type="dxa"/>
            <w:noWrap w:val="0"/>
            <w:vAlign w:val="top"/>
          </w:tcPr>
          <w:p w14:paraId="36AA3710">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6.0</w:t>
            </w:r>
          </w:p>
        </w:tc>
        <w:tc>
          <w:tcPr>
            <w:tcW w:w="2453" w:type="dxa"/>
            <w:noWrap w:val="0"/>
            <w:vAlign w:val="top"/>
          </w:tcPr>
          <w:p w14:paraId="044F654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0.169</w:t>
            </w:r>
          </w:p>
        </w:tc>
      </w:tr>
      <w:tr w14:paraId="6ADA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67DB41C3">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Pb</w:t>
            </w:r>
          </w:p>
        </w:tc>
        <w:tc>
          <w:tcPr>
            <w:tcW w:w="3825" w:type="dxa"/>
            <w:noWrap w:val="0"/>
            <w:vAlign w:val="top"/>
          </w:tcPr>
          <w:p w14:paraId="73EAB39C">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w:t>
            </w:r>
          </w:p>
        </w:tc>
        <w:tc>
          <w:tcPr>
            <w:tcW w:w="2453" w:type="dxa"/>
            <w:noWrap w:val="0"/>
            <w:vAlign w:val="top"/>
          </w:tcPr>
          <w:p w14:paraId="449C468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0.170</w:t>
            </w:r>
          </w:p>
        </w:tc>
      </w:tr>
      <w:tr w14:paraId="3225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52DA8DAC">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Si</w:t>
            </w:r>
          </w:p>
        </w:tc>
        <w:tc>
          <w:tcPr>
            <w:tcW w:w="3825" w:type="dxa"/>
            <w:noWrap w:val="0"/>
            <w:vAlign w:val="top"/>
          </w:tcPr>
          <w:p w14:paraId="6EAFD59E">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4.0</w:t>
            </w:r>
          </w:p>
        </w:tc>
        <w:tc>
          <w:tcPr>
            <w:tcW w:w="2453" w:type="dxa"/>
            <w:noWrap w:val="0"/>
            <w:vAlign w:val="top"/>
          </w:tcPr>
          <w:p w14:paraId="09C376A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0.171</w:t>
            </w:r>
          </w:p>
        </w:tc>
      </w:tr>
      <w:tr w14:paraId="5F63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3AEB87A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Ti</w:t>
            </w:r>
          </w:p>
        </w:tc>
        <w:tc>
          <w:tcPr>
            <w:tcW w:w="3825" w:type="dxa"/>
            <w:noWrap w:val="0"/>
            <w:vAlign w:val="top"/>
          </w:tcPr>
          <w:p w14:paraId="02C6228B">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4.0</w:t>
            </w:r>
          </w:p>
        </w:tc>
        <w:tc>
          <w:tcPr>
            <w:tcW w:w="2453" w:type="dxa"/>
            <w:noWrap w:val="0"/>
            <w:vAlign w:val="top"/>
          </w:tcPr>
          <w:p w14:paraId="5346FBA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0.169</w:t>
            </w:r>
          </w:p>
        </w:tc>
      </w:tr>
      <w:tr w14:paraId="3BB6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34514729">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Bi</w:t>
            </w:r>
          </w:p>
        </w:tc>
        <w:tc>
          <w:tcPr>
            <w:tcW w:w="3825" w:type="dxa"/>
            <w:noWrap w:val="0"/>
            <w:vAlign w:val="top"/>
          </w:tcPr>
          <w:p w14:paraId="4E66EE7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3.5</w:t>
            </w:r>
          </w:p>
        </w:tc>
        <w:tc>
          <w:tcPr>
            <w:tcW w:w="2453" w:type="dxa"/>
            <w:noWrap w:val="0"/>
            <w:vAlign w:val="top"/>
          </w:tcPr>
          <w:p w14:paraId="202F4F5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0.170</w:t>
            </w:r>
          </w:p>
        </w:tc>
      </w:tr>
      <w:tr w14:paraId="2C4A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17686A8D">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Be</w:t>
            </w:r>
          </w:p>
        </w:tc>
        <w:tc>
          <w:tcPr>
            <w:tcW w:w="3825" w:type="dxa"/>
            <w:noWrap w:val="0"/>
            <w:vAlign w:val="top"/>
          </w:tcPr>
          <w:p w14:paraId="364D52D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3.0</w:t>
            </w:r>
          </w:p>
        </w:tc>
        <w:tc>
          <w:tcPr>
            <w:tcW w:w="2453" w:type="dxa"/>
            <w:noWrap w:val="0"/>
            <w:vAlign w:val="top"/>
          </w:tcPr>
          <w:p w14:paraId="5F73D38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0.170</w:t>
            </w:r>
          </w:p>
        </w:tc>
      </w:tr>
      <w:tr w14:paraId="043E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0FAE134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Co</w:t>
            </w:r>
          </w:p>
        </w:tc>
        <w:tc>
          <w:tcPr>
            <w:tcW w:w="3825" w:type="dxa"/>
            <w:noWrap w:val="0"/>
            <w:vAlign w:val="top"/>
          </w:tcPr>
          <w:p w14:paraId="6DD6DAF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2.0</w:t>
            </w:r>
          </w:p>
        </w:tc>
        <w:tc>
          <w:tcPr>
            <w:tcW w:w="2453" w:type="dxa"/>
            <w:noWrap w:val="0"/>
            <w:vAlign w:val="top"/>
          </w:tcPr>
          <w:p w14:paraId="43F7809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0.169</w:t>
            </w:r>
          </w:p>
        </w:tc>
      </w:tr>
      <w:tr w14:paraId="7A74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532D2B1B">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P</w:t>
            </w:r>
          </w:p>
        </w:tc>
        <w:tc>
          <w:tcPr>
            <w:tcW w:w="3825" w:type="dxa"/>
            <w:noWrap w:val="0"/>
            <w:vAlign w:val="top"/>
          </w:tcPr>
          <w:p w14:paraId="2E2A5BE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1.5</w:t>
            </w:r>
          </w:p>
        </w:tc>
        <w:tc>
          <w:tcPr>
            <w:tcW w:w="2453" w:type="dxa"/>
            <w:noWrap w:val="0"/>
            <w:vAlign w:val="top"/>
          </w:tcPr>
          <w:p w14:paraId="38DF007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0.170</w:t>
            </w:r>
          </w:p>
        </w:tc>
      </w:tr>
      <w:tr w14:paraId="076F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45AFEE76">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Sb</w:t>
            </w:r>
          </w:p>
        </w:tc>
        <w:tc>
          <w:tcPr>
            <w:tcW w:w="3825" w:type="dxa"/>
            <w:noWrap w:val="0"/>
            <w:vAlign w:val="top"/>
          </w:tcPr>
          <w:p w14:paraId="23372B1B">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1.5</w:t>
            </w:r>
          </w:p>
        </w:tc>
        <w:tc>
          <w:tcPr>
            <w:tcW w:w="2453" w:type="dxa"/>
            <w:noWrap w:val="0"/>
            <w:vAlign w:val="top"/>
          </w:tcPr>
          <w:p w14:paraId="2C1478E0">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0.169</w:t>
            </w:r>
          </w:p>
        </w:tc>
      </w:tr>
      <w:tr w14:paraId="4FC4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58452444">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Cd</w:t>
            </w:r>
          </w:p>
        </w:tc>
        <w:tc>
          <w:tcPr>
            <w:tcW w:w="3825" w:type="dxa"/>
            <w:noWrap w:val="0"/>
            <w:vAlign w:val="top"/>
          </w:tcPr>
          <w:p w14:paraId="0CA516D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1.2</w:t>
            </w:r>
          </w:p>
        </w:tc>
        <w:tc>
          <w:tcPr>
            <w:tcW w:w="2453" w:type="dxa"/>
            <w:noWrap w:val="0"/>
            <w:vAlign w:val="top"/>
          </w:tcPr>
          <w:p w14:paraId="776A7BA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0.170</w:t>
            </w:r>
          </w:p>
        </w:tc>
      </w:tr>
      <w:tr w14:paraId="1906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694D999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Ag</w:t>
            </w:r>
          </w:p>
        </w:tc>
        <w:tc>
          <w:tcPr>
            <w:tcW w:w="3825" w:type="dxa"/>
            <w:noWrap w:val="0"/>
            <w:vAlign w:val="top"/>
          </w:tcPr>
          <w:p w14:paraId="56B1962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1.1</w:t>
            </w:r>
          </w:p>
        </w:tc>
        <w:tc>
          <w:tcPr>
            <w:tcW w:w="2453" w:type="dxa"/>
            <w:noWrap w:val="0"/>
            <w:vAlign w:val="top"/>
          </w:tcPr>
          <w:p w14:paraId="30D15E1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0.170</w:t>
            </w:r>
          </w:p>
        </w:tc>
      </w:tr>
      <w:tr w14:paraId="10A0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37B1638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Zr</w:t>
            </w:r>
          </w:p>
        </w:tc>
        <w:tc>
          <w:tcPr>
            <w:tcW w:w="3825" w:type="dxa"/>
            <w:noWrap w:val="0"/>
            <w:vAlign w:val="top"/>
          </w:tcPr>
          <w:p w14:paraId="590FE02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1.0</w:t>
            </w:r>
          </w:p>
        </w:tc>
        <w:tc>
          <w:tcPr>
            <w:tcW w:w="2453" w:type="dxa"/>
            <w:noWrap w:val="0"/>
            <w:vAlign w:val="top"/>
          </w:tcPr>
          <w:p w14:paraId="505B01F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0.171</w:t>
            </w:r>
          </w:p>
        </w:tc>
      </w:tr>
      <w:tr w14:paraId="3507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78B76794">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As</w:t>
            </w:r>
          </w:p>
        </w:tc>
        <w:tc>
          <w:tcPr>
            <w:tcW w:w="3825" w:type="dxa"/>
            <w:noWrap w:val="0"/>
            <w:vAlign w:val="top"/>
          </w:tcPr>
          <w:p w14:paraId="52B02AD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0.8</w:t>
            </w:r>
          </w:p>
        </w:tc>
        <w:tc>
          <w:tcPr>
            <w:tcW w:w="2453" w:type="dxa"/>
            <w:noWrap w:val="0"/>
            <w:vAlign w:val="top"/>
          </w:tcPr>
          <w:p w14:paraId="416288F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0.169</w:t>
            </w:r>
          </w:p>
        </w:tc>
      </w:tr>
      <w:tr w14:paraId="1BC0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73C3F7AD">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Te</w:t>
            </w:r>
          </w:p>
        </w:tc>
        <w:tc>
          <w:tcPr>
            <w:tcW w:w="3825" w:type="dxa"/>
            <w:noWrap w:val="0"/>
            <w:vAlign w:val="top"/>
          </w:tcPr>
          <w:p w14:paraId="0CD8BFB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0.7</w:t>
            </w:r>
          </w:p>
        </w:tc>
        <w:tc>
          <w:tcPr>
            <w:tcW w:w="2453" w:type="dxa"/>
            <w:noWrap w:val="0"/>
            <w:vAlign w:val="top"/>
          </w:tcPr>
          <w:p w14:paraId="61E2824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0.169</w:t>
            </w:r>
          </w:p>
        </w:tc>
      </w:tr>
      <w:tr w14:paraId="13EB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6E5513EE">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La</w:t>
            </w:r>
          </w:p>
        </w:tc>
        <w:tc>
          <w:tcPr>
            <w:tcW w:w="3825" w:type="dxa"/>
            <w:noWrap w:val="0"/>
            <w:vAlign w:val="top"/>
          </w:tcPr>
          <w:p w14:paraId="76CE656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w:t>
            </w:r>
          </w:p>
        </w:tc>
        <w:tc>
          <w:tcPr>
            <w:tcW w:w="2453" w:type="dxa"/>
            <w:noWrap w:val="0"/>
            <w:vAlign w:val="top"/>
          </w:tcPr>
          <w:p w14:paraId="43A7179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0.170</w:t>
            </w:r>
          </w:p>
        </w:tc>
      </w:tr>
      <w:tr w14:paraId="4E8C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730C316D">
            <w:pPr>
              <w:jc w:val="center"/>
              <w:rPr>
                <w:rFonts w:hint="eastAsia"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混合杂质元素，</w:t>
            </w:r>
          </w:p>
          <w:p w14:paraId="62D7D5F6">
            <w:pPr>
              <w:jc w:val="center"/>
              <w:rPr>
                <w:rFonts w:hint="eastAsia" w:ascii="Times New Roman" w:hAnsi="Times New Roman" w:eastAsia="宋体"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以</w:t>
            </w:r>
            <w:r>
              <w:rPr>
                <w:rFonts w:hint="default" w:ascii="Times New Roman" w:hAnsi="Times New Roman" w:cs="Times New Roman"/>
                <w:b w:val="0"/>
                <w:bCs w:val="0"/>
                <w:i w:val="0"/>
                <w:iCs w:val="0"/>
                <w:color w:val="000000"/>
                <w:kern w:val="2"/>
                <w:sz w:val="21"/>
                <w:szCs w:val="21"/>
                <w:lang w:val="en-US" w:eastAsia="zh-CN"/>
              </w:rPr>
              <w:t>m</w:t>
            </w:r>
            <w:r>
              <w:rPr>
                <w:rFonts w:hint="eastAsia" w:ascii="Times New Roman" w:hAnsi="Times New Roman" w:cs="Times New Roman"/>
                <w:b w:val="0"/>
                <w:bCs w:val="0"/>
                <w:i w:val="0"/>
                <w:iCs w:val="0"/>
                <w:color w:val="000000"/>
                <w:kern w:val="2"/>
                <w:sz w:val="21"/>
                <w:szCs w:val="21"/>
                <w:lang w:val="en-US" w:eastAsia="zh-CN"/>
              </w:rPr>
              <w:t>g计</w:t>
            </w:r>
          </w:p>
        </w:tc>
        <w:tc>
          <w:tcPr>
            <w:tcW w:w="3825" w:type="dxa"/>
            <w:noWrap w:val="0"/>
            <w:vAlign w:val="top"/>
          </w:tcPr>
          <w:p w14:paraId="30A2347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Ni45,Zn40,Sn18,Mn17,Al16,Fe7.0,</w:t>
            </w:r>
          </w:p>
          <w:p w14:paraId="082BC46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Cr6.0,Pb5.0,Si4.0,Ti4.0,Bi3.5,Be3.0,</w:t>
            </w:r>
          </w:p>
          <w:p w14:paraId="4D80413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Co2.0,P1.5,Sb1.5,Cd1.2,Zr1.0,As0.8,Te0.7</w:t>
            </w:r>
          </w:p>
        </w:tc>
        <w:tc>
          <w:tcPr>
            <w:tcW w:w="2453" w:type="dxa"/>
            <w:noWrap w:val="0"/>
            <w:vAlign w:val="center"/>
          </w:tcPr>
          <w:p w14:paraId="38D5786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0.170</w:t>
            </w:r>
          </w:p>
        </w:tc>
      </w:tr>
    </w:tbl>
    <w:p w14:paraId="4EE933D2">
      <w:pPr>
        <w:keepNext w:val="0"/>
        <w:keepLines w:val="0"/>
        <w:pageBreakBefore w:val="0"/>
        <w:kinsoku/>
        <w:wordWrap/>
        <w:overflowPunct/>
        <w:topLinePunct w:val="0"/>
        <w:bidi w:val="0"/>
        <w:snapToGrid/>
        <w:spacing w:line="400" w:lineRule="exact"/>
        <w:ind w:firstLine="480" w:firstLineChars="200"/>
        <w:rPr>
          <w:rFonts w:ascii="Times New Roman" w:hAnsi="Times New Roman" w:eastAsia="宋体"/>
          <w:color w:val="0000FF"/>
          <w:sz w:val="24"/>
          <w:szCs w:val="24"/>
          <w:highlight w:val="none"/>
        </w:rPr>
      </w:pPr>
    </w:p>
    <w:p w14:paraId="4D23C500">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表28 杂质元素干扰试验（山东中金）</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964"/>
        <w:gridCol w:w="1889"/>
        <w:gridCol w:w="6"/>
        <w:gridCol w:w="2678"/>
      </w:tblGrid>
      <w:tr w14:paraId="62B7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15EA51A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杂质元素</w:t>
            </w:r>
          </w:p>
        </w:tc>
        <w:tc>
          <w:tcPr>
            <w:tcW w:w="1965" w:type="dxa"/>
            <w:vAlign w:val="center"/>
          </w:tcPr>
          <w:p w14:paraId="35D6C7F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杂质元素加入量</w:t>
            </w:r>
          </w:p>
          <w:p w14:paraId="488BCEE4">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mg</w:t>
            </w:r>
            <w:r>
              <w:rPr>
                <w:rFonts w:hint="eastAsia" w:ascii="Times New Roman" w:hAnsi="Times New Roman" w:eastAsia="宋体"/>
                <w:color w:val="auto"/>
                <w:sz w:val="21"/>
                <w:szCs w:val="21"/>
                <w:highlight w:val="none"/>
                <w:lang w:eastAsia="zh-CN"/>
              </w:rPr>
              <w:t>）</w:t>
            </w:r>
          </w:p>
        </w:tc>
        <w:tc>
          <w:tcPr>
            <w:tcW w:w="1890" w:type="dxa"/>
            <w:vAlign w:val="center"/>
          </w:tcPr>
          <w:p w14:paraId="43ACB4B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2684" w:type="dxa"/>
            <w:gridSpan w:val="2"/>
            <w:vAlign w:val="center"/>
          </w:tcPr>
          <w:p w14:paraId="0DCCEF3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无杂质</w:t>
            </w:r>
            <w:r>
              <w:rPr>
                <w:rFonts w:hint="eastAsia" w:ascii="Times New Roman" w:hAnsi="Times New Roman" w:eastAsia="宋体"/>
                <w:color w:val="auto"/>
                <w:sz w:val="21"/>
                <w:szCs w:val="21"/>
                <w:highlight w:val="none"/>
                <w:lang w:eastAsia="zh-CN"/>
              </w:rPr>
              <w:t>元素时</w:t>
            </w:r>
            <w:r>
              <w:rPr>
                <w:rFonts w:ascii="Times New Roman" w:hAnsi="Times New Roman" w:eastAsia="宋体"/>
                <w:color w:val="auto"/>
                <w:sz w:val="21"/>
                <w:szCs w:val="21"/>
                <w:highlight w:val="none"/>
              </w:rPr>
              <w:t>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r>
      <w:tr w14:paraId="6F5E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104A933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Ni</w:t>
            </w:r>
          </w:p>
        </w:tc>
        <w:tc>
          <w:tcPr>
            <w:tcW w:w="1965" w:type="dxa"/>
            <w:vAlign w:val="center"/>
          </w:tcPr>
          <w:p w14:paraId="3C41BA4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50.0</w:t>
            </w:r>
          </w:p>
        </w:tc>
        <w:tc>
          <w:tcPr>
            <w:tcW w:w="1890" w:type="dxa"/>
            <w:vAlign w:val="center"/>
          </w:tcPr>
          <w:p w14:paraId="64444CAF">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19</w:t>
            </w:r>
          </w:p>
        </w:tc>
        <w:tc>
          <w:tcPr>
            <w:tcW w:w="2684" w:type="dxa"/>
            <w:gridSpan w:val="2"/>
            <w:vAlign w:val="center"/>
          </w:tcPr>
          <w:p w14:paraId="23558A3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w:t>
            </w:r>
            <w:r>
              <w:rPr>
                <w:rFonts w:hint="eastAsia" w:ascii="Times New Roman" w:hAnsi="Times New Roman"/>
                <w:color w:val="auto"/>
                <w:sz w:val="21"/>
                <w:szCs w:val="21"/>
                <w:highlight w:val="none"/>
                <w:lang w:val="en-US" w:eastAsia="zh-CN"/>
              </w:rPr>
              <w:t>118</w:t>
            </w:r>
          </w:p>
        </w:tc>
      </w:tr>
      <w:tr w14:paraId="4964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6C6A09E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Zn</w:t>
            </w:r>
          </w:p>
        </w:tc>
        <w:tc>
          <w:tcPr>
            <w:tcW w:w="1965" w:type="dxa"/>
            <w:vAlign w:val="center"/>
          </w:tcPr>
          <w:p w14:paraId="08F1C50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50.0</w:t>
            </w:r>
          </w:p>
        </w:tc>
        <w:tc>
          <w:tcPr>
            <w:tcW w:w="1890" w:type="dxa"/>
            <w:vAlign w:val="center"/>
          </w:tcPr>
          <w:p w14:paraId="04644C1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20</w:t>
            </w:r>
          </w:p>
        </w:tc>
        <w:tc>
          <w:tcPr>
            <w:tcW w:w="2684" w:type="dxa"/>
            <w:gridSpan w:val="2"/>
            <w:vAlign w:val="center"/>
          </w:tcPr>
          <w:p w14:paraId="65D6DDDE">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r>
      <w:tr w14:paraId="4D6E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59B12E8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Sn</w:t>
            </w:r>
          </w:p>
        </w:tc>
        <w:tc>
          <w:tcPr>
            <w:tcW w:w="1965" w:type="dxa"/>
            <w:vAlign w:val="center"/>
          </w:tcPr>
          <w:p w14:paraId="677531A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18.0</w:t>
            </w:r>
          </w:p>
        </w:tc>
        <w:tc>
          <w:tcPr>
            <w:tcW w:w="1890" w:type="dxa"/>
            <w:vAlign w:val="center"/>
          </w:tcPr>
          <w:p w14:paraId="24986466">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16</w:t>
            </w:r>
          </w:p>
        </w:tc>
        <w:tc>
          <w:tcPr>
            <w:tcW w:w="2684" w:type="dxa"/>
            <w:gridSpan w:val="2"/>
            <w:vAlign w:val="center"/>
          </w:tcPr>
          <w:p w14:paraId="4D7D8B5F">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r>
      <w:tr w14:paraId="6CFA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7C10C2F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Mn</w:t>
            </w:r>
          </w:p>
        </w:tc>
        <w:tc>
          <w:tcPr>
            <w:tcW w:w="1965" w:type="dxa"/>
            <w:vAlign w:val="center"/>
          </w:tcPr>
          <w:p w14:paraId="146CD9E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17.0</w:t>
            </w:r>
          </w:p>
        </w:tc>
        <w:tc>
          <w:tcPr>
            <w:tcW w:w="1890" w:type="dxa"/>
            <w:vAlign w:val="center"/>
          </w:tcPr>
          <w:p w14:paraId="6010159A">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19</w:t>
            </w:r>
          </w:p>
        </w:tc>
        <w:tc>
          <w:tcPr>
            <w:tcW w:w="2684" w:type="dxa"/>
            <w:gridSpan w:val="2"/>
            <w:vAlign w:val="center"/>
          </w:tcPr>
          <w:p w14:paraId="77F69CED">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17</w:t>
            </w:r>
          </w:p>
        </w:tc>
      </w:tr>
      <w:tr w14:paraId="00EE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6319CB2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Al</w:t>
            </w:r>
          </w:p>
        </w:tc>
        <w:tc>
          <w:tcPr>
            <w:tcW w:w="1965" w:type="dxa"/>
            <w:vAlign w:val="center"/>
          </w:tcPr>
          <w:p w14:paraId="20F2E15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16.0</w:t>
            </w:r>
          </w:p>
        </w:tc>
        <w:tc>
          <w:tcPr>
            <w:tcW w:w="1890" w:type="dxa"/>
            <w:vAlign w:val="center"/>
          </w:tcPr>
          <w:p w14:paraId="0413AAEA">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21</w:t>
            </w:r>
          </w:p>
        </w:tc>
        <w:tc>
          <w:tcPr>
            <w:tcW w:w="2684" w:type="dxa"/>
            <w:gridSpan w:val="2"/>
            <w:vAlign w:val="center"/>
          </w:tcPr>
          <w:p w14:paraId="6973C60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r>
      <w:tr w14:paraId="1598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1166888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Fe</w:t>
            </w:r>
          </w:p>
        </w:tc>
        <w:tc>
          <w:tcPr>
            <w:tcW w:w="1965" w:type="dxa"/>
            <w:vAlign w:val="center"/>
          </w:tcPr>
          <w:p w14:paraId="12E7BA3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7.0</w:t>
            </w:r>
          </w:p>
        </w:tc>
        <w:tc>
          <w:tcPr>
            <w:tcW w:w="1890" w:type="dxa"/>
            <w:vAlign w:val="center"/>
          </w:tcPr>
          <w:p w14:paraId="3F090FC6">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20</w:t>
            </w:r>
          </w:p>
        </w:tc>
        <w:tc>
          <w:tcPr>
            <w:tcW w:w="2684" w:type="dxa"/>
            <w:gridSpan w:val="2"/>
            <w:vAlign w:val="center"/>
          </w:tcPr>
          <w:p w14:paraId="076CCB6C">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20</w:t>
            </w:r>
          </w:p>
        </w:tc>
      </w:tr>
      <w:tr w14:paraId="3B36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4ED2C77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Cr</w:t>
            </w:r>
          </w:p>
        </w:tc>
        <w:tc>
          <w:tcPr>
            <w:tcW w:w="1965" w:type="dxa"/>
            <w:vAlign w:val="center"/>
          </w:tcPr>
          <w:p w14:paraId="79F3195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w:t>
            </w:r>
          </w:p>
        </w:tc>
        <w:tc>
          <w:tcPr>
            <w:tcW w:w="1890" w:type="dxa"/>
            <w:vAlign w:val="center"/>
          </w:tcPr>
          <w:p w14:paraId="754D6257">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17</w:t>
            </w:r>
          </w:p>
        </w:tc>
        <w:tc>
          <w:tcPr>
            <w:tcW w:w="2684" w:type="dxa"/>
            <w:gridSpan w:val="2"/>
            <w:vAlign w:val="center"/>
          </w:tcPr>
          <w:p w14:paraId="3B4CEC5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17</w:t>
            </w:r>
          </w:p>
        </w:tc>
      </w:tr>
      <w:tr w14:paraId="4977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343D29E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Pb</w:t>
            </w:r>
          </w:p>
        </w:tc>
        <w:tc>
          <w:tcPr>
            <w:tcW w:w="1965" w:type="dxa"/>
            <w:vAlign w:val="center"/>
          </w:tcPr>
          <w:p w14:paraId="327A830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5.0</w:t>
            </w:r>
          </w:p>
        </w:tc>
        <w:tc>
          <w:tcPr>
            <w:tcW w:w="1890" w:type="dxa"/>
            <w:vAlign w:val="center"/>
          </w:tcPr>
          <w:p w14:paraId="33C4B48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20</w:t>
            </w:r>
          </w:p>
        </w:tc>
        <w:tc>
          <w:tcPr>
            <w:tcW w:w="2684" w:type="dxa"/>
            <w:gridSpan w:val="2"/>
            <w:vAlign w:val="center"/>
          </w:tcPr>
          <w:p w14:paraId="0E5386CE">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r>
      <w:tr w14:paraId="62E0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2ED6E2B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Si</w:t>
            </w:r>
          </w:p>
        </w:tc>
        <w:tc>
          <w:tcPr>
            <w:tcW w:w="1965" w:type="dxa"/>
            <w:vAlign w:val="center"/>
          </w:tcPr>
          <w:p w14:paraId="3946416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4.0</w:t>
            </w:r>
          </w:p>
        </w:tc>
        <w:tc>
          <w:tcPr>
            <w:tcW w:w="1890" w:type="dxa"/>
            <w:vAlign w:val="center"/>
          </w:tcPr>
          <w:p w14:paraId="3B39B13E">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10</w:t>
            </w:r>
          </w:p>
        </w:tc>
        <w:tc>
          <w:tcPr>
            <w:tcW w:w="2684" w:type="dxa"/>
            <w:gridSpan w:val="2"/>
            <w:vAlign w:val="center"/>
          </w:tcPr>
          <w:p w14:paraId="5AF0FE1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17</w:t>
            </w:r>
          </w:p>
        </w:tc>
      </w:tr>
      <w:tr w14:paraId="4E43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1B8A0FD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Ti</w:t>
            </w:r>
          </w:p>
        </w:tc>
        <w:tc>
          <w:tcPr>
            <w:tcW w:w="1965" w:type="dxa"/>
            <w:vAlign w:val="center"/>
          </w:tcPr>
          <w:p w14:paraId="221060E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4.0</w:t>
            </w:r>
          </w:p>
        </w:tc>
        <w:tc>
          <w:tcPr>
            <w:tcW w:w="1890" w:type="dxa"/>
            <w:vAlign w:val="center"/>
          </w:tcPr>
          <w:p w14:paraId="7F0776C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22</w:t>
            </w:r>
          </w:p>
        </w:tc>
        <w:tc>
          <w:tcPr>
            <w:tcW w:w="2684" w:type="dxa"/>
            <w:gridSpan w:val="2"/>
            <w:vAlign w:val="center"/>
          </w:tcPr>
          <w:p w14:paraId="715FE7FD">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19</w:t>
            </w:r>
          </w:p>
        </w:tc>
      </w:tr>
      <w:tr w14:paraId="2306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72115DB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Bi</w:t>
            </w:r>
          </w:p>
        </w:tc>
        <w:tc>
          <w:tcPr>
            <w:tcW w:w="1965" w:type="dxa"/>
            <w:vAlign w:val="center"/>
          </w:tcPr>
          <w:p w14:paraId="0302B7D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3.5</w:t>
            </w:r>
          </w:p>
        </w:tc>
        <w:tc>
          <w:tcPr>
            <w:tcW w:w="1890" w:type="dxa"/>
            <w:vAlign w:val="center"/>
          </w:tcPr>
          <w:p w14:paraId="36CA57B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20</w:t>
            </w:r>
          </w:p>
        </w:tc>
        <w:tc>
          <w:tcPr>
            <w:tcW w:w="2684" w:type="dxa"/>
            <w:gridSpan w:val="2"/>
            <w:vAlign w:val="center"/>
          </w:tcPr>
          <w:p w14:paraId="4B8D897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r>
      <w:tr w14:paraId="3750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10A744F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Be</w:t>
            </w:r>
          </w:p>
        </w:tc>
        <w:tc>
          <w:tcPr>
            <w:tcW w:w="1965" w:type="dxa"/>
            <w:vAlign w:val="center"/>
          </w:tcPr>
          <w:p w14:paraId="0EB6D9E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3.0</w:t>
            </w:r>
          </w:p>
        </w:tc>
        <w:tc>
          <w:tcPr>
            <w:tcW w:w="1890" w:type="dxa"/>
            <w:vAlign w:val="center"/>
          </w:tcPr>
          <w:p w14:paraId="74CA20C6">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c>
          <w:tcPr>
            <w:tcW w:w="2684" w:type="dxa"/>
            <w:gridSpan w:val="2"/>
            <w:vAlign w:val="center"/>
          </w:tcPr>
          <w:p w14:paraId="77EF5966">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r>
      <w:tr w14:paraId="633C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43831CA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Co</w:t>
            </w:r>
          </w:p>
        </w:tc>
        <w:tc>
          <w:tcPr>
            <w:tcW w:w="1965" w:type="dxa"/>
            <w:vAlign w:val="center"/>
          </w:tcPr>
          <w:p w14:paraId="5470E9F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w:t>
            </w:r>
          </w:p>
        </w:tc>
        <w:tc>
          <w:tcPr>
            <w:tcW w:w="1890" w:type="dxa"/>
            <w:vAlign w:val="center"/>
          </w:tcPr>
          <w:p w14:paraId="2BAFC41E">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17</w:t>
            </w:r>
          </w:p>
        </w:tc>
        <w:tc>
          <w:tcPr>
            <w:tcW w:w="2684" w:type="dxa"/>
            <w:gridSpan w:val="2"/>
            <w:vAlign w:val="center"/>
          </w:tcPr>
          <w:p w14:paraId="258DDACD">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r>
      <w:tr w14:paraId="3641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0124FCD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P</w:t>
            </w:r>
          </w:p>
        </w:tc>
        <w:tc>
          <w:tcPr>
            <w:tcW w:w="1965" w:type="dxa"/>
            <w:vAlign w:val="center"/>
          </w:tcPr>
          <w:p w14:paraId="5289750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1.5</w:t>
            </w:r>
          </w:p>
        </w:tc>
        <w:tc>
          <w:tcPr>
            <w:tcW w:w="1890" w:type="dxa"/>
            <w:vAlign w:val="center"/>
          </w:tcPr>
          <w:p w14:paraId="380BD0B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17</w:t>
            </w:r>
          </w:p>
        </w:tc>
        <w:tc>
          <w:tcPr>
            <w:tcW w:w="2684" w:type="dxa"/>
            <w:gridSpan w:val="2"/>
            <w:vAlign w:val="center"/>
          </w:tcPr>
          <w:p w14:paraId="70338FE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19</w:t>
            </w:r>
          </w:p>
        </w:tc>
      </w:tr>
      <w:tr w14:paraId="64E1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0DAF5D5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Sb</w:t>
            </w:r>
          </w:p>
        </w:tc>
        <w:tc>
          <w:tcPr>
            <w:tcW w:w="1965" w:type="dxa"/>
            <w:vAlign w:val="center"/>
          </w:tcPr>
          <w:p w14:paraId="3FFDBE6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1.5</w:t>
            </w:r>
          </w:p>
        </w:tc>
        <w:tc>
          <w:tcPr>
            <w:tcW w:w="1890" w:type="dxa"/>
            <w:vAlign w:val="center"/>
          </w:tcPr>
          <w:p w14:paraId="337A774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11</w:t>
            </w:r>
          </w:p>
        </w:tc>
        <w:tc>
          <w:tcPr>
            <w:tcW w:w="2684" w:type="dxa"/>
            <w:gridSpan w:val="2"/>
            <w:vAlign w:val="center"/>
          </w:tcPr>
          <w:p w14:paraId="4C536DBA">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17</w:t>
            </w:r>
          </w:p>
        </w:tc>
      </w:tr>
      <w:tr w14:paraId="6C6D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6D207A6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Cd</w:t>
            </w:r>
          </w:p>
        </w:tc>
        <w:tc>
          <w:tcPr>
            <w:tcW w:w="1965" w:type="dxa"/>
            <w:vAlign w:val="center"/>
          </w:tcPr>
          <w:p w14:paraId="54DE456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1.2</w:t>
            </w:r>
          </w:p>
        </w:tc>
        <w:tc>
          <w:tcPr>
            <w:tcW w:w="1890" w:type="dxa"/>
            <w:vAlign w:val="center"/>
          </w:tcPr>
          <w:p w14:paraId="5E9BF59A">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23</w:t>
            </w:r>
          </w:p>
        </w:tc>
        <w:tc>
          <w:tcPr>
            <w:tcW w:w="2684" w:type="dxa"/>
            <w:gridSpan w:val="2"/>
            <w:vAlign w:val="center"/>
          </w:tcPr>
          <w:p w14:paraId="393C4998">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19</w:t>
            </w:r>
          </w:p>
        </w:tc>
      </w:tr>
      <w:tr w14:paraId="0A07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11BF2F6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Ag</w:t>
            </w:r>
          </w:p>
        </w:tc>
        <w:tc>
          <w:tcPr>
            <w:tcW w:w="1965" w:type="dxa"/>
            <w:vAlign w:val="center"/>
          </w:tcPr>
          <w:p w14:paraId="1675D4C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1.1</w:t>
            </w:r>
          </w:p>
        </w:tc>
        <w:tc>
          <w:tcPr>
            <w:tcW w:w="1890" w:type="dxa"/>
            <w:vAlign w:val="center"/>
          </w:tcPr>
          <w:p w14:paraId="466D34CE">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21</w:t>
            </w:r>
          </w:p>
        </w:tc>
        <w:tc>
          <w:tcPr>
            <w:tcW w:w="2684" w:type="dxa"/>
            <w:gridSpan w:val="2"/>
            <w:vAlign w:val="center"/>
          </w:tcPr>
          <w:p w14:paraId="53CFD93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r>
      <w:tr w14:paraId="766D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59F483B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Zr</w:t>
            </w:r>
          </w:p>
        </w:tc>
        <w:tc>
          <w:tcPr>
            <w:tcW w:w="1965" w:type="dxa"/>
            <w:vAlign w:val="center"/>
          </w:tcPr>
          <w:p w14:paraId="3C1E030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w:t>
            </w:r>
          </w:p>
        </w:tc>
        <w:tc>
          <w:tcPr>
            <w:tcW w:w="1890" w:type="dxa"/>
            <w:vAlign w:val="center"/>
          </w:tcPr>
          <w:p w14:paraId="098DE50A">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c>
          <w:tcPr>
            <w:tcW w:w="2684" w:type="dxa"/>
            <w:gridSpan w:val="2"/>
            <w:vAlign w:val="center"/>
          </w:tcPr>
          <w:p w14:paraId="31C1DA01">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r>
      <w:tr w14:paraId="4C08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0A0892E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As</w:t>
            </w:r>
          </w:p>
        </w:tc>
        <w:tc>
          <w:tcPr>
            <w:tcW w:w="1965" w:type="dxa"/>
            <w:vAlign w:val="center"/>
          </w:tcPr>
          <w:p w14:paraId="5B326D2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0.8</w:t>
            </w:r>
          </w:p>
        </w:tc>
        <w:tc>
          <w:tcPr>
            <w:tcW w:w="1890" w:type="dxa"/>
            <w:vAlign w:val="center"/>
          </w:tcPr>
          <w:p w14:paraId="78662FBD">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17</w:t>
            </w:r>
          </w:p>
        </w:tc>
        <w:tc>
          <w:tcPr>
            <w:tcW w:w="2684" w:type="dxa"/>
            <w:gridSpan w:val="2"/>
            <w:vAlign w:val="center"/>
          </w:tcPr>
          <w:p w14:paraId="67CC097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18</w:t>
            </w:r>
          </w:p>
        </w:tc>
      </w:tr>
      <w:tr w14:paraId="0A00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5E5C92B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Te</w:t>
            </w:r>
          </w:p>
        </w:tc>
        <w:tc>
          <w:tcPr>
            <w:tcW w:w="1965" w:type="dxa"/>
            <w:vAlign w:val="center"/>
          </w:tcPr>
          <w:p w14:paraId="4056E8F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0.7</w:t>
            </w:r>
          </w:p>
        </w:tc>
        <w:tc>
          <w:tcPr>
            <w:tcW w:w="1890" w:type="dxa"/>
            <w:vAlign w:val="center"/>
          </w:tcPr>
          <w:p w14:paraId="15C7B88B">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19</w:t>
            </w:r>
          </w:p>
        </w:tc>
        <w:tc>
          <w:tcPr>
            <w:tcW w:w="2684" w:type="dxa"/>
            <w:gridSpan w:val="2"/>
            <w:vAlign w:val="center"/>
          </w:tcPr>
          <w:p w14:paraId="0F948551">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ascii="Times New Roman" w:hAnsi="Times New Roman" w:eastAsia="宋体"/>
                <w:color w:val="auto"/>
                <w:sz w:val="21"/>
                <w:szCs w:val="21"/>
                <w:highlight w:val="none"/>
              </w:rPr>
              <w:t>0.1</w:t>
            </w:r>
            <w:r>
              <w:rPr>
                <w:rFonts w:hint="eastAsia" w:ascii="Times New Roman" w:hAnsi="Times New Roman"/>
                <w:color w:val="auto"/>
                <w:sz w:val="21"/>
                <w:szCs w:val="21"/>
                <w:highlight w:val="none"/>
                <w:lang w:val="en-US" w:eastAsia="zh-CN"/>
              </w:rPr>
              <w:t>17</w:t>
            </w:r>
          </w:p>
        </w:tc>
      </w:tr>
      <w:tr w14:paraId="3505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2A7A433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表中所有元素混合</w:t>
            </w:r>
          </w:p>
        </w:tc>
        <w:tc>
          <w:tcPr>
            <w:tcW w:w="1965" w:type="dxa"/>
            <w:vAlign w:val="center"/>
          </w:tcPr>
          <w:p w14:paraId="33556355">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表中所有单元素相应加入量</w:t>
            </w:r>
          </w:p>
        </w:tc>
        <w:tc>
          <w:tcPr>
            <w:tcW w:w="1896" w:type="dxa"/>
            <w:gridSpan w:val="2"/>
            <w:vAlign w:val="center"/>
          </w:tcPr>
          <w:p w14:paraId="1CDDA0AD">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0.120</w:t>
            </w:r>
          </w:p>
        </w:tc>
        <w:tc>
          <w:tcPr>
            <w:tcW w:w="2678" w:type="dxa"/>
            <w:vAlign w:val="center"/>
          </w:tcPr>
          <w:p w14:paraId="398C0A5B">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0.118</w:t>
            </w:r>
          </w:p>
        </w:tc>
      </w:tr>
    </w:tbl>
    <w:p w14:paraId="5DB0E13E">
      <w:pPr>
        <w:pStyle w:val="22"/>
        <w:keepNext w:val="0"/>
        <w:keepLines w:val="0"/>
        <w:pageBreakBefore w:val="0"/>
        <w:widowControl w:val="0"/>
        <w:numPr>
          <w:ilvl w:val="0"/>
          <w:numId w:val="0"/>
        </w:numPr>
        <w:kinsoku/>
        <w:wordWrap/>
        <w:overflowPunct/>
        <w:topLinePunct w:val="0"/>
        <w:autoSpaceDE/>
        <w:autoSpaceDN/>
        <w:bidi w:val="0"/>
        <w:adjustRightInd/>
        <w:snapToGrid/>
        <w:spacing w:line="240" w:lineRule="auto"/>
        <w:ind w:left="482" w:leftChars="0"/>
        <w:jc w:val="left"/>
        <w:textAlignment w:val="auto"/>
        <w:rPr>
          <w:rFonts w:hint="default" w:ascii="宋体" w:hAnsi="宋体"/>
          <w:sz w:val="21"/>
          <w:szCs w:val="21"/>
          <w:lang w:val="en-US" w:eastAsia="zh-CN"/>
        </w:rPr>
      </w:pPr>
    </w:p>
    <w:p w14:paraId="76B4C8A6">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表28 杂质元素干扰试验（格林美）</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965"/>
        <w:gridCol w:w="1889"/>
        <w:gridCol w:w="6"/>
        <w:gridCol w:w="2677"/>
      </w:tblGrid>
      <w:tr w14:paraId="204A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5191381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杂质元素</w:t>
            </w:r>
          </w:p>
        </w:tc>
        <w:tc>
          <w:tcPr>
            <w:tcW w:w="1965" w:type="dxa"/>
            <w:vAlign w:val="center"/>
          </w:tcPr>
          <w:p w14:paraId="1170B01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杂质元素加入量</w:t>
            </w:r>
          </w:p>
          <w:p w14:paraId="6A43CF8B">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mg</w:t>
            </w:r>
            <w:r>
              <w:rPr>
                <w:rFonts w:hint="eastAsia" w:ascii="Times New Roman" w:hAnsi="Times New Roman" w:eastAsia="宋体"/>
                <w:color w:val="auto"/>
                <w:sz w:val="21"/>
                <w:szCs w:val="21"/>
                <w:highlight w:val="none"/>
                <w:lang w:eastAsia="zh-CN"/>
              </w:rPr>
              <w:t>）</w:t>
            </w:r>
          </w:p>
        </w:tc>
        <w:tc>
          <w:tcPr>
            <w:tcW w:w="1890" w:type="dxa"/>
            <w:vAlign w:val="center"/>
          </w:tcPr>
          <w:p w14:paraId="142522D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c>
          <w:tcPr>
            <w:tcW w:w="2684" w:type="dxa"/>
            <w:gridSpan w:val="2"/>
            <w:vAlign w:val="center"/>
          </w:tcPr>
          <w:p w14:paraId="1C592DF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无杂质</w:t>
            </w:r>
            <w:r>
              <w:rPr>
                <w:rFonts w:hint="eastAsia" w:ascii="Times New Roman" w:hAnsi="Times New Roman" w:eastAsia="宋体"/>
                <w:color w:val="auto"/>
                <w:sz w:val="21"/>
                <w:szCs w:val="21"/>
                <w:highlight w:val="none"/>
                <w:lang w:eastAsia="zh-CN"/>
              </w:rPr>
              <w:t>元素时</w:t>
            </w:r>
            <w:r>
              <w:rPr>
                <w:rFonts w:ascii="Times New Roman" w:hAnsi="Times New Roman" w:eastAsia="宋体"/>
                <w:color w:val="auto"/>
                <w:sz w:val="21"/>
                <w:szCs w:val="21"/>
                <w:highlight w:val="none"/>
              </w:rPr>
              <w:t>吸光度</w:t>
            </w:r>
            <w:r>
              <w:rPr>
                <w:rFonts w:hint="eastAsia" w:ascii="Times New Roman" w:hAnsi="Times New Roman" w:eastAsia="宋体"/>
                <w:color w:val="auto"/>
                <w:sz w:val="21"/>
                <w:szCs w:val="21"/>
                <w:highlight w:val="none"/>
                <w:lang w:val="en-US" w:eastAsia="zh-CN"/>
              </w:rPr>
              <w:t xml:space="preserve"> </w:t>
            </w:r>
            <w:r>
              <w:rPr>
                <w:rFonts w:hint="eastAsia" w:ascii="Times New Roman" w:hAnsi="Times New Roman" w:eastAsia="宋体"/>
                <w:i/>
                <w:iCs/>
                <w:color w:val="auto"/>
                <w:sz w:val="21"/>
                <w:szCs w:val="21"/>
                <w:highlight w:val="none"/>
                <w:lang w:val="en-US" w:eastAsia="zh-CN"/>
              </w:rPr>
              <w:t>A</w:t>
            </w:r>
          </w:p>
        </w:tc>
      </w:tr>
      <w:tr w14:paraId="04AA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02AB07B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Ni</w:t>
            </w:r>
          </w:p>
        </w:tc>
        <w:tc>
          <w:tcPr>
            <w:tcW w:w="1965" w:type="dxa"/>
            <w:vAlign w:val="center"/>
          </w:tcPr>
          <w:p w14:paraId="78959F2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50.0</w:t>
            </w:r>
          </w:p>
        </w:tc>
        <w:tc>
          <w:tcPr>
            <w:tcW w:w="1890" w:type="dxa"/>
            <w:vAlign w:val="center"/>
          </w:tcPr>
          <w:p w14:paraId="5B67454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3BFEB03B">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0C2F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2BACFAE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Zn</w:t>
            </w:r>
          </w:p>
        </w:tc>
        <w:tc>
          <w:tcPr>
            <w:tcW w:w="1965" w:type="dxa"/>
            <w:vAlign w:val="center"/>
          </w:tcPr>
          <w:p w14:paraId="0751264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50.0</w:t>
            </w:r>
          </w:p>
        </w:tc>
        <w:tc>
          <w:tcPr>
            <w:tcW w:w="1890" w:type="dxa"/>
            <w:vAlign w:val="center"/>
          </w:tcPr>
          <w:p w14:paraId="51DB537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304DB44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5B8A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3810A22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Sn</w:t>
            </w:r>
          </w:p>
        </w:tc>
        <w:tc>
          <w:tcPr>
            <w:tcW w:w="1965" w:type="dxa"/>
            <w:vAlign w:val="center"/>
          </w:tcPr>
          <w:p w14:paraId="2FC9365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18.0</w:t>
            </w:r>
          </w:p>
        </w:tc>
        <w:tc>
          <w:tcPr>
            <w:tcW w:w="1890" w:type="dxa"/>
            <w:vAlign w:val="center"/>
          </w:tcPr>
          <w:p w14:paraId="2BC35066">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71AF81CC">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2268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6F7201F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Mn</w:t>
            </w:r>
          </w:p>
        </w:tc>
        <w:tc>
          <w:tcPr>
            <w:tcW w:w="1965" w:type="dxa"/>
            <w:vAlign w:val="center"/>
          </w:tcPr>
          <w:p w14:paraId="226E011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17.0</w:t>
            </w:r>
          </w:p>
        </w:tc>
        <w:tc>
          <w:tcPr>
            <w:tcW w:w="1890" w:type="dxa"/>
            <w:vAlign w:val="center"/>
          </w:tcPr>
          <w:p w14:paraId="7960D6A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7520BD1F">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764C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38B7476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Al</w:t>
            </w:r>
          </w:p>
        </w:tc>
        <w:tc>
          <w:tcPr>
            <w:tcW w:w="1965" w:type="dxa"/>
            <w:vAlign w:val="center"/>
          </w:tcPr>
          <w:p w14:paraId="4D53055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16.0</w:t>
            </w:r>
          </w:p>
        </w:tc>
        <w:tc>
          <w:tcPr>
            <w:tcW w:w="1890" w:type="dxa"/>
            <w:vAlign w:val="center"/>
          </w:tcPr>
          <w:p w14:paraId="67DD198E">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4E96AD5C">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278A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2973BC6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Fe</w:t>
            </w:r>
          </w:p>
        </w:tc>
        <w:tc>
          <w:tcPr>
            <w:tcW w:w="1965" w:type="dxa"/>
            <w:vAlign w:val="center"/>
          </w:tcPr>
          <w:p w14:paraId="35E3900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7.0</w:t>
            </w:r>
          </w:p>
        </w:tc>
        <w:tc>
          <w:tcPr>
            <w:tcW w:w="1890" w:type="dxa"/>
            <w:vAlign w:val="center"/>
          </w:tcPr>
          <w:p w14:paraId="562DDCED">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457C289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7CFD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7F04205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Cr</w:t>
            </w:r>
          </w:p>
        </w:tc>
        <w:tc>
          <w:tcPr>
            <w:tcW w:w="1965" w:type="dxa"/>
            <w:vAlign w:val="center"/>
          </w:tcPr>
          <w:p w14:paraId="43F4C59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w:t>
            </w:r>
          </w:p>
        </w:tc>
        <w:tc>
          <w:tcPr>
            <w:tcW w:w="1890" w:type="dxa"/>
            <w:vAlign w:val="center"/>
          </w:tcPr>
          <w:p w14:paraId="37E6D33C">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3FD14135">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64C1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2CDD2E0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Pb</w:t>
            </w:r>
          </w:p>
        </w:tc>
        <w:tc>
          <w:tcPr>
            <w:tcW w:w="1965" w:type="dxa"/>
            <w:vAlign w:val="center"/>
          </w:tcPr>
          <w:p w14:paraId="005A78E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5.0</w:t>
            </w:r>
          </w:p>
        </w:tc>
        <w:tc>
          <w:tcPr>
            <w:tcW w:w="1890" w:type="dxa"/>
            <w:vAlign w:val="center"/>
          </w:tcPr>
          <w:p w14:paraId="1B9D1FEF">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27D6E992">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66A5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2945489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Si</w:t>
            </w:r>
          </w:p>
        </w:tc>
        <w:tc>
          <w:tcPr>
            <w:tcW w:w="1965" w:type="dxa"/>
            <w:vAlign w:val="center"/>
          </w:tcPr>
          <w:p w14:paraId="415861B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4.0</w:t>
            </w:r>
          </w:p>
        </w:tc>
        <w:tc>
          <w:tcPr>
            <w:tcW w:w="1890" w:type="dxa"/>
            <w:vAlign w:val="center"/>
          </w:tcPr>
          <w:p w14:paraId="1DAFF92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5EAC768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0F9C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7FD2E06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Ti</w:t>
            </w:r>
          </w:p>
        </w:tc>
        <w:tc>
          <w:tcPr>
            <w:tcW w:w="1965" w:type="dxa"/>
            <w:vAlign w:val="center"/>
          </w:tcPr>
          <w:p w14:paraId="6BE7ACA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4.0</w:t>
            </w:r>
          </w:p>
        </w:tc>
        <w:tc>
          <w:tcPr>
            <w:tcW w:w="1890" w:type="dxa"/>
            <w:vAlign w:val="center"/>
          </w:tcPr>
          <w:p w14:paraId="55424119">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497A6406">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7E55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3747C35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Bi</w:t>
            </w:r>
          </w:p>
        </w:tc>
        <w:tc>
          <w:tcPr>
            <w:tcW w:w="1965" w:type="dxa"/>
            <w:vAlign w:val="center"/>
          </w:tcPr>
          <w:p w14:paraId="4959DCB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3.5</w:t>
            </w:r>
          </w:p>
        </w:tc>
        <w:tc>
          <w:tcPr>
            <w:tcW w:w="1890" w:type="dxa"/>
            <w:vAlign w:val="center"/>
          </w:tcPr>
          <w:p w14:paraId="6059FEE4">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7E7FC266">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0EC1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0FD4A6D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Be</w:t>
            </w:r>
          </w:p>
        </w:tc>
        <w:tc>
          <w:tcPr>
            <w:tcW w:w="1965" w:type="dxa"/>
            <w:vAlign w:val="center"/>
          </w:tcPr>
          <w:p w14:paraId="40FDD64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3.0</w:t>
            </w:r>
          </w:p>
        </w:tc>
        <w:tc>
          <w:tcPr>
            <w:tcW w:w="1890" w:type="dxa"/>
            <w:vAlign w:val="center"/>
          </w:tcPr>
          <w:p w14:paraId="4133E73A">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14F53D54">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2607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00D8384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Co</w:t>
            </w:r>
          </w:p>
        </w:tc>
        <w:tc>
          <w:tcPr>
            <w:tcW w:w="1965" w:type="dxa"/>
            <w:vAlign w:val="center"/>
          </w:tcPr>
          <w:p w14:paraId="5F38612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w:t>
            </w:r>
          </w:p>
        </w:tc>
        <w:tc>
          <w:tcPr>
            <w:tcW w:w="1890" w:type="dxa"/>
            <w:vAlign w:val="center"/>
          </w:tcPr>
          <w:p w14:paraId="4987DD5C">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6FE7A074">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1FA1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3EFD773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P</w:t>
            </w:r>
          </w:p>
        </w:tc>
        <w:tc>
          <w:tcPr>
            <w:tcW w:w="1965" w:type="dxa"/>
            <w:vAlign w:val="center"/>
          </w:tcPr>
          <w:p w14:paraId="67F6434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1.5</w:t>
            </w:r>
          </w:p>
        </w:tc>
        <w:tc>
          <w:tcPr>
            <w:tcW w:w="1890" w:type="dxa"/>
            <w:vAlign w:val="center"/>
          </w:tcPr>
          <w:p w14:paraId="79E75651">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6DA5C22C">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7D52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73D9DD8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Sb</w:t>
            </w:r>
          </w:p>
        </w:tc>
        <w:tc>
          <w:tcPr>
            <w:tcW w:w="1965" w:type="dxa"/>
            <w:vAlign w:val="center"/>
          </w:tcPr>
          <w:p w14:paraId="42A7136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1.5</w:t>
            </w:r>
          </w:p>
        </w:tc>
        <w:tc>
          <w:tcPr>
            <w:tcW w:w="1890" w:type="dxa"/>
            <w:vAlign w:val="center"/>
          </w:tcPr>
          <w:p w14:paraId="35B3F30F">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7B5EC820">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1742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4556BEE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Cd</w:t>
            </w:r>
          </w:p>
        </w:tc>
        <w:tc>
          <w:tcPr>
            <w:tcW w:w="1965" w:type="dxa"/>
            <w:vAlign w:val="center"/>
          </w:tcPr>
          <w:p w14:paraId="7BDC828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1.2</w:t>
            </w:r>
          </w:p>
        </w:tc>
        <w:tc>
          <w:tcPr>
            <w:tcW w:w="1890" w:type="dxa"/>
            <w:vAlign w:val="center"/>
          </w:tcPr>
          <w:p w14:paraId="71CB3921">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682CEBA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4C31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371A5B4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Ag</w:t>
            </w:r>
          </w:p>
        </w:tc>
        <w:tc>
          <w:tcPr>
            <w:tcW w:w="1965" w:type="dxa"/>
            <w:vAlign w:val="center"/>
          </w:tcPr>
          <w:p w14:paraId="66ABED6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1.1</w:t>
            </w:r>
          </w:p>
        </w:tc>
        <w:tc>
          <w:tcPr>
            <w:tcW w:w="1890" w:type="dxa"/>
            <w:vAlign w:val="center"/>
          </w:tcPr>
          <w:p w14:paraId="79CC0FBB">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3B90E5A5">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2F1A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468B0D9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Zr</w:t>
            </w:r>
          </w:p>
        </w:tc>
        <w:tc>
          <w:tcPr>
            <w:tcW w:w="1965" w:type="dxa"/>
            <w:vAlign w:val="center"/>
          </w:tcPr>
          <w:p w14:paraId="61C8E94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w:t>
            </w:r>
          </w:p>
        </w:tc>
        <w:tc>
          <w:tcPr>
            <w:tcW w:w="1890" w:type="dxa"/>
            <w:vAlign w:val="center"/>
          </w:tcPr>
          <w:p w14:paraId="7C376E14">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1EC7C901">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7717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083CAB7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As</w:t>
            </w:r>
          </w:p>
        </w:tc>
        <w:tc>
          <w:tcPr>
            <w:tcW w:w="1965" w:type="dxa"/>
            <w:vAlign w:val="center"/>
          </w:tcPr>
          <w:p w14:paraId="5DA4CC5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0.8</w:t>
            </w:r>
          </w:p>
        </w:tc>
        <w:tc>
          <w:tcPr>
            <w:tcW w:w="1890" w:type="dxa"/>
            <w:vAlign w:val="center"/>
          </w:tcPr>
          <w:p w14:paraId="06750FE7">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1FB26CD7">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7FAA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4E85DEA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Te</w:t>
            </w:r>
          </w:p>
        </w:tc>
        <w:tc>
          <w:tcPr>
            <w:tcW w:w="1965" w:type="dxa"/>
            <w:vAlign w:val="center"/>
          </w:tcPr>
          <w:p w14:paraId="30E348C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0.7</w:t>
            </w:r>
          </w:p>
        </w:tc>
        <w:tc>
          <w:tcPr>
            <w:tcW w:w="1890" w:type="dxa"/>
            <w:vAlign w:val="center"/>
          </w:tcPr>
          <w:p w14:paraId="0A73522E">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84" w:type="dxa"/>
            <w:gridSpan w:val="2"/>
            <w:vAlign w:val="center"/>
          </w:tcPr>
          <w:p w14:paraId="72E4A4CA">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r w14:paraId="1FB1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Align w:val="center"/>
          </w:tcPr>
          <w:p w14:paraId="554AE316">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表中所有元素混合</w:t>
            </w:r>
          </w:p>
        </w:tc>
        <w:tc>
          <w:tcPr>
            <w:tcW w:w="1965" w:type="dxa"/>
            <w:vAlign w:val="center"/>
          </w:tcPr>
          <w:p w14:paraId="052B21FD">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表中所有单元素相应加入量</w:t>
            </w:r>
          </w:p>
        </w:tc>
        <w:tc>
          <w:tcPr>
            <w:tcW w:w="1896" w:type="dxa"/>
            <w:gridSpan w:val="2"/>
            <w:vAlign w:val="center"/>
          </w:tcPr>
          <w:p w14:paraId="27EC0C63">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c>
          <w:tcPr>
            <w:tcW w:w="2678" w:type="dxa"/>
            <w:vAlign w:val="center"/>
          </w:tcPr>
          <w:p w14:paraId="29A3F807">
            <w:pPr>
              <w:keepNext w:val="0"/>
              <w:keepLines w:val="0"/>
              <w:pageBreakBefore w:val="0"/>
              <w:kinsoku/>
              <w:wordWrap/>
              <w:overflowPunct/>
              <w:topLinePunct w:val="0"/>
              <w:bidi w:val="0"/>
              <w:snapToGrid/>
              <w:spacing w:line="400" w:lineRule="exact"/>
              <w:jc w:val="center"/>
              <w:rPr>
                <w:rFonts w:hint="default" w:ascii="Times New Roman" w:hAnsi="Times New Roman" w:eastAsia="宋体"/>
                <w:color w:val="auto"/>
                <w:sz w:val="21"/>
                <w:szCs w:val="21"/>
                <w:highlight w:val="none"/>
                <w:lang w:val="en-US" w:eastAsia="zh-CN"/>
              </w:rPr>
            </w:pPr>
          </w:p>
        </w:tc>
      </w:tr>
    </w:tbl>
    <w:p w14:paraId="43F47DED">
      <w:pPr>
        <w:keepNext w:val="0"/>
        <w:keepLines w:val="0"/>
        <w:pageBreakBefore w:val="0"/>
        <w:kinsoku/>
        <w:wordWrap/>
        <w:overflowPunct/>
        <w:topLinePunct w:val="0"/>
        <w:bidi w:val="0"/>
        <w:snapToGrid/>
        <w:spacing w:line="400" w:lineRule="exact"/>
        <w:ind w:firstLine="420" w:firstLineChars="200"/>
        <w:rPr>
          <w:rFonts w:hint="eastAsia" w:ascii="宋体" w:hAnsi="宋体" w:cs="Times New Roman"/>
          <w:kern w:val="2"/>
          <w:sz w:val="21"/>
          <w:szCs w:val="21"/>
          <w:lang w:val="en-US" w:eastAsia="zh-CN" w:bidi="ar-SA"/>
        </w:rPr>
      </w:pPr>
    </w:p>
    <w:p w14:paraId="4E595317">
      <w:pPr>
        <w:keepNext w:val="0"/>
        <w:keepLines w:val="0"/>
        <w:pageBreakBefore w:val="0"/>
        <w:kinsoku/>
        <w:wordWrap/>
        <w:overflowPunct/>
        <w:topLinePunct w:val="0"/>
        <w:bidi w:val="0"/>
        <w:snapToGrid/>
        <w:spacing w:line="400" w:lineRule="exact"/>
        <w:ind w:firstLine="420" w:firstLineChars="200"/>
        <w:rPr>
          <w:rFonts w:hint="default"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表26</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表29</w:t>
      </w:r>
      <w:r>
        <w:rPr>
          <w:rFonts w:hint="eastAsia" w:ascii="宋体" w:hAnsi="宋体" w:cs="Times New Roman"/>
          <w:kern w:val="2"/>
          <w:sz w:val="21"/>
          <w:szCs w:val="21"/>
          <w:lang w:val="en-US" w:eastAsia="zh-CN" w:bidi="ar-SA"/>
        </w:rPr>
        <w:t>中试验结果及验证结果表明，本方法有较好地抗干扰能力，铜合金中可能存在元素的最高含量以及混合杂质元素对镁的测定均无干扰。</w:t>
      </w:r>
    </w:p>
    <w:p w14:paraId="33913635">
      <w:pPr>
        <w:pStyle w:val="4"/>
        <w:rPr>
          <w:rFonts w:hint="eastAsia" w:ascii="黑体" w:hAnsi="黑体" w:eastAsia="黑体" w:cs="黑体"/>
          <w:szCs w:val="21"/>
          <w:lang w:val="en-US" w:eastAsia="zh-CN"/>
        </w:rPr>
      </w:pPr>
    </w:p>
    <w:p w14:paraId="125757EE">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7  精密度实验</w:t>
      </w:r>
    </w:p>
    <w:p w14:paraId="25ECC28E">
      <w:pPr>
        <w:keepNext w:val="0"/>
        <w:keepLines w:val="0"/>
        <w:widowControl/>
        <w:suppressLineNumbers w:val="0"/>
        <w:ind w:firstLine="420" w:firstLineChars="200"/>
        <w:jc w:val="left"/>
        <w:rPr>
          <w:rFonts w:hint="eastAsia" w:ascii="黑体" w:hAnsi="黑体" w:eastAsia="黑体" w:cs="黑体"/>
          <w:kern w:val="2"/>
          <w:sz w:val="21"/>
          <w:szCs w:val="21"/>
          <w:lang w:val="en-US" w:eastAsia="zh-CN" w:bidi="ar-SA"/>
        </w:rPr>
      </w:pPr>
      <w:r>
        <w:rPr>
          <w:rFonts w:hint="eastAsia" w:ascii="宋体" w:hAnsi="宋体"/>
          <w:sz w:val="21"/>
          <w:szCs w:val="21"/>
          <w:lang w:val="en-US" w:eastAsia="zh-CN"/>
        </w:rPr>
        <w:t>为验证方法的精密度，</w:t>
      </w:r>
      <w:r>
        <w:rPr>
          <w:rFonts w:hint="eastAsia" w:ascii="宋体" w:hAnsi="宋体"/>
          <w:sz w:val="21"/>
          <w:szCs w:val="21"/>
        </w:rPr>
        <w:t>按照选定的实验方法对</w:t>
      </w:r>
      <w:r>
        <w:rPr>
          <w:rFonts w:hint="eastAsia" w:ascii="宋体" w:hAnsi="宋体"/>
          <w:sz w:val="21"/>
          <w:szCs w:val="21"/>
          <w:lang w:val="en-US" w:eastAsia="zh-CN"/>
        </w:rPr>
        <w:t>4</w:t>
      </w:r>
      <w:r>
        <w:rPr>
          <w:rFonts w:hint="eastAsia" w:ascii="宋体" w:hAnsi="宋体"/>
          <w:sz w:val="21"/>
          <w:szCs w:val="21"/>
        </w:rPr>
        <w:t>个</w:t>
      </w:r>
      <w:r>
        <w:rPr>
          <w:rFonts w:hint="eastAsia" w:ascii="宋体" w:hAnsi="宋体"/>
          <w:sz w:val="21"/>
          <w:szCs w:val="21"/>
          <w:lang w:val="en-US" w:eastAsia="zh-CN"/>
        </w:rPr>
        <w:t>铜及铜合金中镁</w:t>
      </w:r>
      <w:r>
        <w:rPr>
          <w:rFonts w:hint="eastAsia" w:ascii="宋体" w:hAnsi="宋体"/>
          <w:sz w:val="21"/>
          <w:szCs w:val="21"/>
        </w:rPr>
        <w:t>样品</w:t>
      </w:r>
      <w:r>
        <w:rPr>
          <w:rFonts w:hint="eastAsia" w:ascii="宋体" w:hAnsi="宋体"/>
          <w:sz w:val="21"/>
          <w:szCs w:val="21"/>
          <w:lang w:val="en-US" w:eastAsia="zh-CN"/>
        </w:rPr>
        <w:t>在重复性条件下</w:t>
      </w:r>
      <w:r>
        <w:rPr>
          <w:rFonts w:hint="eastAsia" w:ascii="宋体" w:hAnsi="宋体"/>
          <w:sz w:val="21"/>
          <w:szCs w:val="21"/>
        </w:rPr>
        <w:t>分别进行</w:t>
      </w:r>
      <w:r>
        <w:rPr>
          <w:rFonts w:hint="eastAsia" w:ascii="宋体" w:hAnsi="宋体"/>
          <w:sz w:val="21"/>
          <w:szCs w:val="21"/>
          <w:lang w:val="en-US" w:eastAsia="zh-CN"/>
        </w:rPr>
        <w:t>7</w:t>
      </w:r>
      <w:r>
        <w:rPr>
          <w:rFonts w:hint="eastAsia" w:ascii="宋体" w:hAnsi="宋体"/>
          <w:sz w:val="21"/>
          <w:szCs w:val="21"/>
        </w:rPr>
        <w:t>次独立测试</w:t>
      </w:r>
      <w:r>
        <w:rPr>
          <w:rFonts w:hint="eastAsia" w:ascii="宋体" w:hAnsi="宋体"/>
          <w:sz w:val="21"/>
          <w:szCs w:val="21"/>
          <w:lang w:eastAsia="zh-CN"/>
        </w:rPr>
        <w:t>。</w:t>
      </w:r>
      <w:r>
        <w:rPr>
          <w:rFonts w:hint="eastAsia" w:ascii="宋体" w:hAnsi="宋体"/>
          <w:sz w:val="21"/>
          <w:szCs w:val="21"/>
        </w:rPr>
        <w:t>测定结果见表</w:t>
      </w:r>
      <w:r>
        <w:rPr>
          <w:rFonts w:hint="eastAsia" w:ascii="宋体" w:hAnsi="宋体"/>
          <w:sz w:val="21"/>
          <w:szCs w:val="21"/>
          <w:lang w:val="en-US" w:eastAsia="zh-CN"/>
        </w:rPr>
        <w:t>29</w:t>
      </w:r>
      <w:r>
        <w:rPr>
          <w:rFonts w:hint="eastAsia" w:ascii="宋体" w:hAnsi="宋体"/>
          <w:sz w:val="21"/>
          <w:szCs w:val="21"/>
        </w:rPr>
        <w:t>所示。</w:t>
      </w:r>
    </w:p>
    <w:p w14:paraId="587AEE5A">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表29 中铝洛阳铜加工有限公司精密度试验结果</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7815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3C70BB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3C2E4A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75233A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7167BC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70CE8F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61922E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0CE1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48157754">
            <w:pPr>
              <w:keepNext w:val="0"/>
              <w:keepLines w:val="0"/>
              <w:pageBreakBefore w:val="0"/>
              <w:kinsoku/>
              <w:wordWrap/>
              <w:overflowPunct/>
              <w:topLinePunct w:val="0"/>
              <w:bidi w:val="0"/>
              <w:snapToGrid/>
              <w:spacing w:line="400" w:lineRule="exact"/>
              <w:jc w:val="center"/>
              <w:rPr>
                <w:rFonts w:ascii="宋体" w:hAnsi="宋体"/>
                <w:color w:val="auto"/>
                <w:sz w:val="21"/>
                <w:szCs w:val="21"/>
              </w:rPr>
            </w:pPr>
            <w:r>
              <w:rPr>
                <w:rFonts w:ascii="Times New Roman" w:hAnsi="Times New Roman" w:eastAsia="宋体"/>
                <w:color w:val="auto"/>
                <w:sz w:val="21"/>
                <w:szCs w:val="21"/>
                <w:highlight w:val="none"/>
              </w:rPr>
              <w:t>Mg1</w:t>
            </w:r>
          </w:p>
        </w:tc>
        <w:tc>
          <w:tcPr>
            <w:tcW w:w="3937" w:type="dxa"/>
            <w:tcBorders>
              <w:top w:val="single" w:color="auto" w:sz="4" w:space="0"/>
              <w:bottom w:val="single" w:color="auto" w:sz="4" w:space="0"/>
            </w:tcBorders>
            <w:shd w:val="clear" w:color="auto" w:fill="auto"/>
            <w:vAlign w:val="center"/>
          </w:tcPr>
          <w:p w14:paraId="3570C1F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0.0154</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0.0151 </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0.0155 </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0.0152</w:t>
            </w:r>
          </w:p>
          <w:p w14:paraId="2FB16E48">
            <w:pPr>
              <w:keepNext w:val="0"/>
              <w:keepLines w:val="0"/>
              <w:pageBreakBefore w:val="0"/>
              <w:kinsoku/>
              <w:wordWrap/>
              <w:overflowPunct/>
              <w:topLinePunct w:val="0"/>
              <w:bidi w:val="0"/>
              <w:snapToGrid/>
              <w:spacing w:line="400" w:lineRule="exact"/>
              <w:jc w:val="center"/>
              <w:rPr>
                <w:rFonts w:hint="default" w:ascii="宋体" w:hAnsi="宋体"/>
                <w:color w:val="auto"/>
                <w:sz w:val="21"/>
                <w:szCs w:val="21"/>
                <w:lang w:val="en-US"/>
              </w:rPr>
            </w:pPr>
            <w:r>
              <w:rPr>
                <w:rFonts w:ascii="Times New Roman" w:hAnsi="Times New Roman" w:eastAsia="宋体"/>
                <w:color w:val="auto"/>
                <w:sz w:val="21"/>
                <w:szCs w:val="21"/>
                <w:highlight w:val="none"/>
              </w:rPr>
              <w:t xml:space="preserve">0.0156 </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0.0151</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0.0149</w:t>
            </w:r>
          </w:p>
        </w:tc>
        <w:tc>
          <w:tcPr>
            <w:tcW w:w="1306" w:type="dxa"/>
            <w:tcBorders>
              <w:top w:val="single" w:color="auto" w:sz="4" w:space="0"/>
              <w:bottom w:val="single" w:color="auto" w:sz="4" w:space="0"/>
            </w:tcBorders>
            <w:shd w:val="clear" w:color="auto" w:fill="auto"/>
            <w:vAlign w:val="center"/>
          </w:tcPr>
          <w:p w14:paraId="45E22B0C">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0.0153</w:t>
            </w:r>
          </w:p>
        </w:tc>
        <w:tc>
          <w:tcPr>
            <w:tcW w:w="1068" w:type="dxa"/>
            <w:tcBorders>
              <w:top w:val="single" w:color="auto" w:sz="4" w:space="0"/>
              <w:bottom w:val="single" w:color="auto" w:sz="4" w:space="0"/>
            </w:tcBorders>
            <w:shd w:val="clear" w:color="auto" w:fill="auto"/>
            <w:vAlign w:val="center"/>
          </w:tcPr>
          <w:p w14:paraId="3CC72FEB">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0.00026</w:t>
            </w:r>
          </w:p>
        </w:tc>
        <w:tc>
          <w:tcPr>
            <w:tcW w:w="1549" w:type="dxa"/>
            <w:tcBorders>
              <w:top w:val="single" w:color="auto" w:sz="4" w:space="0"/>
              <w:bottom w:val="single" w:color="auto" w:sz="4" w:space="0"/>
              <w:right w:val="single" w:color="auto" w:sz="12" w:space="0"/>
            </w:tcBorders>
            <w:shd w:val="clear" w:color="auto" w:fill="auto"/>
            <w:vAlign w:val="center"/>
          </w:tcPr>
          <w:p w14:paraId="3FC8622B">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1.68</w:t>
            </w:r>
          </w:p>
        </w:tc>
      </w:tr>
      <w:tr w14:paraId="684F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16D3EA9A">
            <w:pPr>
              <w:keepNext w:val="0"/>
              <w:keepLines w:val="0"/>
              <w:pageBreakBefore w:val="0"/>
              <w:kinsoku/>
              <w:wordWrap/>
              <w:overflowPunct/>
              <w:topLinePunct w:val="0"/>
              <w:bidi w:val="0"/>
              <w:snapToGrid/>
              <w:spacing w:line="400" w:lineRule="exact"/>
              <w:jc w:val="center"/>
              <w:rPr>
                <w:rFonts w:ascii="宋体" w:hAnsi="宋体"/>
                <w:color w:val="auto"/>
                <w:sz w:val="21"/>
                <w:szCs w:val="21"/>
              </w:rPr>
            </w:pPr>
            <w:r>
              <w:rPr>
                <w:rFonts w:ascii="Times New Roman" w:hAnsi="Times New Roman" w:eastAsia="宋体"/>
                <w:color w:val="auto"/>
                <w:sz w:val="21"/>
                <w:szCs w:val="21"/>
                <w:highlight w:val="none"/>
              </w:rPr>
              <w:t>Mg2</w:t>
            </w:r>
          </w:p>
        </w:tc>
        <w:tc>
          <w:tcPr>
            <w:tcW w:w="3937" w:type="dxa"/>
            <w:tcBorders>
              <w:top w:val="single" w:color="auto" w:sz="4" w:space="0"/>
              <w:bottom w:val="single" w:color="auto" w:sz="4" w:space="0"/>
            </w:tcBorders>
            <w:shd w:val="clear" w:color="auto" w:fill="auto"/>
            <w:vAlign w:val="center"/>
          </w:tcPr>
          <w:p w14:paraId="2A5073F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 xml:space="preserve">0.116 </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0.117</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0.116 </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0.115</w:t>
            </w:r>
          </w:p>
          <w:p w14:paraId="2FA3C493">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0.116</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0.114 </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0.117</w:t>
            </w:r>
          </w:p>
        </w:tc>
        <w:tc>
          <w:tcPr>
            <w:tcW w:w="1306" w:type="dxa"/>
            <w:tcBorders>
              <w:top w:val="single" w:color="auto" w:sz="4" w:space="0"/>
              <w:bottom w:val="single" w:color="auto" w:sz="4" w:space="0"/>
            </w:tcBorders>
            <w:shd w:val="clear" w:color="auto" w:fill="auto"/>
            <w:vAlign w:val="center"/>
          </w:tcPr>
          <w:p w14:paraId="0033C2E2">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0.116</w:t>
            </w:r>
          </w:p>
        </w:tc>
        <w:tc>
          <w:tcPr>
            <w:tcW w:w="1068" w:type="dxa"/>
            <w:tcBorders>
              <w:top w:val="single" w:color="auto" w:sz="4" w:space="0"/>
              <w:bottom w:val="single" w:color="auto" w:sz="4" w:space="0"/>
            </w:tcBorders>
            <w:shd w:val="clear" w:color="auto" w:fill="auto"/>
            <w:vAlign w:val="center"/>
          </w:tcPr>
          <w:p w14:paraId="70A78564">
            <w:pPr>
              <w:keepNext w:val="0"/>
              <w:keepLines w:val="0"/>
              <w:pageBreakBefore w:val="0"/>
              <w:kinsoku/>
              <w:wordWrap/>
              <w:overflowPunct/>
              <w:topLinePunct w:val="0"/>
              <w:bidi w:val="0"/>
              <w:snapToGrid/>
              <w:spacing w:line="400" w:lineRule="exact"/>
              <w:jc w:val="center"/>
              <w:rPr>
                <w:rFonts w:hint="default" w:ascii="宋体" w:hAnsi="宋体"/>
                <w:color w:val="auto"/>
                <w:sz w:val="21"/>
                <w:szCs w:val="21"/>
                <w:lang w:val="en-US"/>
              </w:rPr>
            </w:pPr>
            <w:r>
              <w:rPr>
                <w:rFonts w:ascii="Times New Roman" w:hAnsi="Times New Roman" w:eastAsia="宋体"/>
                <w:color w:val="auto"/>
                <w:sz w:val="21"/>
                <w:szCs w:val="21"/>
                <w:highlight w:val="none"/>
              </w:rPr>
              <w:t>0.0012</w:t>
            </w:r>
          </w:p>
        </w:tc>
        <w:tc>
          <w:tcPr>
            <w:tcW w:w="1549" w:type="dxa"/>
            <w:tcBorders>
              <w:top w:val="single" w:color="auto" w:sz="4" w:space="0"/>
              <w:bottom w:val="single" w:color="auto" w:sz="4" w:space="0"/>
              <w:right w:val="single" w:color="auto" w:sz="12" w:space="0"/>
            </w:tcBorders>
            <w:shd w:val="clear" w:color="auto" w:fill="auto"/>
            <w:vAlign w:val="center"/>
          </w:tcPr>
          <w:p w14:paraId="62E2417D">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1.06</w:t>
            </w:r>
          </w:p>
        </w:tc>
      </w:tr>
      <w:tr w14:paraId="468A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79C3E5AB">
            <w:pPr>
              <w:keepNext w:val="0"/>
              <w:keepLines w:val="0"/>
              <w:pageBreakBefore w:val="0"/>
              <w:kinsoku/>
              <w:wordWrap/>
              <w:overflowPunct/>
              <w:topLinePunct w:val="0"/>
              <w:bidi w:val="0"/>
              <w:snapToGrid/>
              <w:spacing w:line="400" w:lineRule="exact"/>
              <w:jc w:val="center"/>
              <w:rPr>
                <w:rFonts w:ascii="宋体" w:hAnsi="宋体"/>
                <w:color w:val="auto"/>
                <w:sz w:val="21"/>
                <w:szCs w:val="21"/>
              </w:rPr>
            </w:pPr>
            <w:r>
              <w:rPr>
                <w:rFonts w:ascii="Times New Roman" w:hAnsi="Times New Roman" w:eastAsia="宋体"/>
                <w:color w:val="auto"/>
                <w:sz w:val="21"/>
                <w:szCs w:val="21"/>
                <w:highlight w:val="none"/>
              </w:rPr>
              <w:t>Mg3</w:t>
            </w:r>
          </w:p>
        </w:tc>
        <w:tc>
          <w:tcPr>
            <w:tcW w:w="3937" w:type="dxa"/>
            <w:tcBorders>
              <w:top w:val="single" w:color="auto" w:sz="4" w:space="0"/>
              <w:bottom w:val="single" w:color="auto" w:sz="4" w:space="0"/>
            </w:tcBorders>
            <w:shd w:val="clear" w:color="auto" w:fill="auto"/>
            <w:vAlign w:val="center"/>
          </w:tcPr>
          <w:p w14:paraId="6B13E48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0.891</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0.886</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0.864</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0.867</w:t>
            </w:r>
          </w:p>
          <w:p w14:paraId="7CA03B57">
            <w:pPr>
              <w:keepNext w:val="0"/>
              <w:keepLines w:val="0"/>
              <w:pageBreakBefore w:val="0"/>
              <w:kinsoku/>
              <w:wordWrap/>
              <w:overflowPunct/>
              <w:topLinePunct w:val="0"/>
              <w:bidi w:val="0"/>
              <w:snapToGrid/>
              <w:spacing w:line="400" w:lineRule="exact"/>
              <w:jc w:val="center"/>
              <w:rPr>
                <w:rFonts w:hint="default" w:ascii="宋体" w:hAnsi="宋体"/>
                <w:color w:val="auto"/>
                <w:sz w:val="21"/>
                <w:szCs w:val="21"/>
                <w:lang w:val="en-US" w:eastAsia="zh-CN"/>
              </w:rPr>
            </w:pPr>
            <w:r>
              <w:rPr>
                <w:rFonts w:ascii="Times New Roman" w:hAnsi="Times New Roman" w:eastAsia="宋体"/>
                <w:color w:val="auto"/>
                <w:sz w:val="21"/>
                <w:szCs w:val="21"/>
                <w:highlight w:val="none"/>
              </w:rPr>
              <w:t xml:space="preserve">0.872 </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0.835</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0.890</w:t>
            </w:r>
          </w:p>
        </w:tc>
        <w:tc>
          <w:tcPr>
            <w:tcW w:w="1306" w:type="dxa"/>
            <w:tcBorders>
              <w:top w:val="single" w:color="auto" w:sz="4" w:space="0"/>
              <w:bottom w:val="single" w:color="auto" w:sz="4" w:space="0"/>
            </w:tcBorders>
            <w:shd w:val="clear" w:color="auto" w:fill="auto"/>
            <w:vAlign w:val="center"/>
          </w:tcPr>
          <w:p w14:paraId="30AF597C">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0.872</w:t>
            </w:r>
          </w:p>
        </w:tc>
        <w:tc>
          <w:tcPr>
            <w:tcW w:w="1068" w:type="dxa"/>
            <w:tcBorders>
              <w:top w:val="single" w:color="auto" w:sz="4" w:space="0"/>
              <w:bottom w:val="single" w:color="auto" w:sz="4" w:space="0"/>
            </w:tcBorders>
            <w:shd w:val="clear" w:color="auto" w:fill="auto"/>
            <w:vAlign w:val="center"/>
          </w:tcPr>
          <w:p w14:paraId="2704F048">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0.0198</w:t>
            </w:r>
          </w:p>
        </w:tc>
        <w:tc>
          <w:tcPr>
            <w:tcW w:w="1549" w:type="dxa"/>
            <w:tcBorders>
              <w:top w:val="single" w:color="auto" w:sz="4" w:space="0"/>
              <w:bottom w:val="single" w:color="auto" w:sz="4" w:space="0"/>
              <w:right w:val="single" w:color="auto" w:sz="12" w:space="0"/>
            </w:tcBorders>
            <w:shd w:val="clear" w:color="auto" w:fill="auto"/>
            <w:vAlign w:val="center"/>
          </w:tcPr>
          <w:p w14:paraId="180BEA2D">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2.28</w:t>
            </w:r>
          </w:p>
        </w:tc>
      </w:tr>
      <w:tr w14:paraId="2270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2EC027EF">
            <w:pPr>
              <w:keepNext w:val="0"/>
              <w:keepLines w:val="0"/>
              <w:pageBreakBefore w:val="0"/>
              <w:kinsoku/>
              <w:wordWrap/>
              <w:overflowPunct/>
              <w:topLinePunct w:val="0"/>
              <w:bidi w:val="0"/>
              <w:snapToGrid/>
              <w:spacing w:line="400" w:lineRule="exact"/>
              <w:jc w:val="center"/>
              <w:rPr>
                <w:rFonts w:hint="eastAsia" w:ascii="宋体" w:hAnsi="宋体"/>
                <w:color w:val="auto"/>
                <w:sz w:val="21"/>
                <w:szCs w:val="21"/>
                <w:lang w:val="en-US" w:eastAsia="zh-CN"/>
              </w:rPr>
            </w:pPr>
            <w:r>
              <w:rPr>
                <w:rFonts w:ascii="Times New Roman" w:hAnsi="Times New Roman" w:eastAsia="宋体"/>
                <w:color w:val="auto"/>
                <w:sz w:val="21"/>
                <w:szCs w:val="21"/>
                <w:highlight w:val="none"/>
              </w:rPr>
              <w:t>Mg4</w:t>
            </w:r>
          </w:p>
        </w:tc>
        <w:tc>
          <w:tcPr>
            <w:tcW w:w="3937" w:type="dxa"/>
            <w:tcBorders>
              <w:top w:val="single" w:color="auto" w:sz="4" w:space="0"/>
              <w:bottom w:val="single" w:color="auto" w:sz="12" w:space="0"/>
            </w:tcBorders>
            <w:shd w:val="clear" w:color="auto" w:fill="auto"/>
            <w:vAlign w:val="center"/>
          </w:tcPr>
          <w:p w14:paraId="3E5E5FF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1.965</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2.051</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2.026</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1.998</w:t>
            </w:r>
          </w:p>
          <w:p w14:paraId="7F45BB61">
            <w:pPr>
              <w:keepNext w:val="0"/>
              <w:keepLines w:val="0"/>
              <w:pageBreakBefore w:val="0"/>
              <w:kinsoku/>
              <w:wordWrap/>
              <w:overflowPunct/>
              <w:topLinePunct w:val="0"/>
              <w:bidi w:val="0"/>
              <w:snapToGrid/>
              <w:spacing w:line="400" w:lineRule="exact"/>
              <w:jc w:val="center"/>
              <w:rPr>
                <w:rFonts w:hint="default" w:ascii="宋体" w:hAnsi="宋体"/>
                <w:color w:val="auto"/>
                <w:sz w:val="21"/>
                <w:szCs w:val="21"/>
                <w:lang w:val="en-US" w:eastAsia="zh-CN"/>
              </w:rPr>
            </w:pPr>
            <w:r>
              <w:rPr>
                <w:rFonts w:ascii="Times New Roman" w:hAnsi="Times New Roman" w:eastAsia="宋体"/>
                <w:color w:val="auto"/>
                <w:sz w:val="21"/>
                <w:szCs w:val="21"/>
                <w:highlight w:val="none"/>
              </w:rPr>
              <w:t xml:space="preserve">2.106 </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2.065</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 xml:space="preserve"> 2.115</w:t>
            </w:r>
          </w:p>
        </w:tc>
        <w:tc>
          <w:tcPr>
            <w:tcW w:w="1306" w:type="dxa"/>
            <w:tcBorders>
              <w:top w:val="single" w:color="auto" w:sz="4" w:space="0"/>
              <w:bottom w:val="single" w:color="auto" w:sz="12" w:space="0"/>
            </w:tcBorders>
            <w:shd w:val="clear" w:color="auto" w:fill="auto"/>
            <w:vAlign w:val="center"/>
          </w:tcPr>
          <w:p w14:paraId="473527D3">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2.046</w:t>
            </w:r>
          </w:p>
        </w:tc>
        <w:tc>
          <w:tcPr>
            <w:tcW w:w="1068" w:type="dxa"/>
            <w:tcBorders>
              <w:top w:val="single" w:color="auto" w:sz="4" w:space="0"/>
              <w:bottom w:val="single" w:color="auto" w:sz="12" w:space="0"/>
            </w:tcBorders>
            <w:shd w:val="clear" w:color="auto" w:fill="auto"/>
            <w:vAlign w:val="center"/>
          </w:tcPr>
          <w:p w14:paraId="58A90517">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0.0548</w:t>
            </w:r>
          </w:p>
        </w:tc>
        <w:tc>
          <w:tcPr>
            <w:tcW w:w="1549" w:type="dxa"/>
            <w:tcBorders>
              <w:top w:val="single" w:color="auto" w:sz="4" w:space="0"/>
              <w:bottom w:val="single" w:color="auto" w:sz="12" w:space="0"/>
              <w:right w:val="single" w:color="auto" w:sz="12" w:space="0"/>
            </w:tcBorders>
            <w:shd w:val="clear" w:color="auto" w:fill="auto"/>
            <w:vAlign w:val="center"/>
          </w:tcPr>
          <w:p w14:paraId="6A97D2F2">
            <w:pPr>
              <w:keepNext w:val="0"/>
              <w:keepLines w:val="0"/>
              <w:pageBreakBefore w:val="0"/>
              <w:kinsoku/>
              <w:wordWrap/>
              <w:overflowPunct/>
              <w:topLinePunct w:val="0"/>
              <w:bidi w:val="0"/>
              <w:snapToGrid/>
              <w:spacing w:line="400" w:lineRule="exact"/>
              <w:jc w:val="center"/>
              <w:rPr>
                <w:rFonts w:hint="default" w:ascii="宋体" w:hAnsi="宋体" w:eastAsia="宋体"/>
                <w:color w:val="auto"/>
                <w:sz w:val="21"/>
                <w:szCs w:val="21"/>
                <w:lang w:val="en-US" w:eastAsia="zh-CN"/>
              </w:rPr>
            </w:pPr>
            <w:r>
              <w:rPr>
                <w:rFonts w:ascii="Times New Roman" w:hAnsi="Times New Roman" w:eastAsia="宋体"/>
                <w:color w:val="auto"/>
                <w:sz w:val="21"/>
                <w:szCs w:val="21"/>
                <w:highlight w:val="none"/>
              </w:rPr>
              <w:t>2.68</w:t>
            </w:r>
          </w:p>
        </w:tc>
      </w:tr>
    </w:tbl>
    <w:p w14:paraId="4BE07B6A">
      <w:pPr>
        <w:rPr>
          <w:rFonts w:hint="eastAsia"/>
        </w:rPr>
      </w:pPr>
    </w:p>
    <w:p w14:paraId="299A99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sz w:val="21"/>
          <w:szCs w:val="21"/>
        </w:rPr>
      </w:pPr>
      <w:r>
        <w:rPr>
          <w:rFonts w:hint="eastAsia" w:ascii="宋体" w:hAnsi="宋体"/>
          <w:sz w:val="21"/>
          <w:szCs w:val="21"/>
        </w:rPr>
        <w:t>从表</w:t>
      </w:r>
      <w:r>
        <w:rPr>
          <w:rFonts w:hint="eastAsia" w:ascii="宋体" w:hAnsi="宋体"/>
          <w:sz w:val="21"/>
          <w:szCs w:val="21"/>
          <w:lang w:val="en-US" w:eastAsia="zh-CN"/>
        </w:rPr>
        <w:t>29</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1.06</w:t>
      </w:r>
      <w:r>
        <w:rPr>
          <w:rFonts w:hint="eastAsia" w:ascii="宋体" w:hAnsi="宋体"/>
          <w:sz w:val="21"/>
          <w:szCs w:val="21"/>
        </w:rPr>
        <w:t>%</w:t>
      </w:r>
      <w:r>
        <w:rPr>
          <w:rFonts w:hint="eastAsia" w:ascii="Arial" w:hAnsi="Arial" w:cs="Arial"/>
          <w:sz w:val="21"/>
          <w:szCs w:val="21"/>
          <w:lang w:eastAsia="zh-CN"/>
        </w:rPr>
        <w:t>～</w:t>
      </w:r>
      <w:r>
        <w:rPr>
          <w:rFonts w:hint="eastAsia" w:ascii="宋体" w:hAnsi="宋体"/>
          <w:sz w:val="21"/>
          <w:szCs w:val="21"/>
          <w:lang w:val="en-US" w:eastAsia="zh-CN"/>
        </w:rPr>
        <w:t>2.68</w:t>
      </w:r>
      <w:r>
        <w:rPr>
          <w:rFonts w:hint="eastAsia" w:ascii="宋体" w:hAnsi="宋体"/>
          <w:sz w:val="21"/>
          <w:szCs w:val="21"/>
        </w:rPr>
        <w:t>%之间方法精密度良好。</w:t>
      </w:r>
    </w:p>
    <w:p w14:paraId="3DDBE28F">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cs="宋体"/>
          <w:color w:val="000000"/>
          <w:szCs w:val="21"/>
          <w:lang w:val="en-US" w:eastAsia="zh-CN"/>
        </w:rPr>
      </w:pPr>
    </w:p>
    <w:p w14:paraId="23CEF6A5">
      <w:pPr>
        <w:pStyle w:val="4"/>
        <w:ind w:firstLine="420" w:firstLineChars="200"/>
        <w:rPr>
          <w:rFonts w:hint="eastAsia" w:ascii="宋体" w:hAnsi="宋体"/>
          <w:bCs/>
          <w:lang w:val="en-US" w:eastAsia="zh-CN"/>
        </w:rPr>
      </w:pPr>
      <w:r>
        <w:rPr>
          <w:rFonts w:hint="eastAsia" w:ascii="宋体" w:hAnsi="宋体"/>
          <w:bCs/>
          <w:szCs w:val="21"/>
        </w:rPr>
        <w:t>第一验证单位</w:t>
      </w:r>
      <w:r>
        <w:rPr>
          <w:rFonts w:hint="eastAsia" w:ascii="宋体" w:hAnsi="宋体" w:cs="黑体"/>
          <w:b w:val="0"/>
          <w:bCs w:val="0"/>
          <w:sz w:val="21"/>
          <w:szCs w:val="21"/>
          <w:lang w:val="en-US" w:eastAsia="zh-CN"/>
        </w:rPr>
        <w:t>攀钢集团沈阳钛金属新材料有限公司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30。</w:t>
      </w:r>
    </w:p>
    <w:p w14:paraId="07E79C1A">
      <w:pPr>
        <w:pStyle w:val="4"/>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表30 攀钢集团沈阳钛金属新材料有限公司精密度试验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54C2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76C7C9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1DC652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00465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3BC38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8D149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6C9E00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401B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24AB844">
            <w:pPr>
              <w:keepNext w:val="0"/>
              <w:keepLines w:val="0"/>
              <w:pageBreakBefore w:val="0"/>
              <w:kinsoku/>
              <w:wordWrap/>
              <w:overflowPunct/>
              <w:topLinePunct w:val="0"/>
              <w:bidi w:val="0"/>
              <w:snapToGrid/>
              <w:spacing w:line="400" w:lineRule="exact"/>
              <w:jc w:val="center"/>
              <w:rPr>
                <w:rFonts w:ascii="Times New Roman" w:hAnsi="Times New Roman" w:eastAsia="宋体"/>
                <w:b w:val="0"/>
                <w:color w:val="000000"/>
                <w:sz w:val="21"/>
                <w:szCs w:val="21"/>
                <w:highlight w:val="none"/>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2CA210">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0.0157</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0.0154</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0.0145</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0.0146 </w:t>
            </w:r>
          </w:p>
          <w:p w14:paraId="2352EE16">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rPr>
            </w:pPr>
            <w:r>
              <w:rPr>
                <w:rFonts w:hint="eastAsia" w:ascii="Times New Roman" w:hAnsi="Times New Roman" w:eastAsia="宋体"/>
                <w:b w:val="0"/>
                <w:color w:val="000000"/>
                <w:sz w:val="21"/>
                <w:szCs w:val="21"/>
                <w:highlight w:val="none"/>
                <w:lang w:val="en-US" w:eastAsia="zh-CN"/>
              </w:rPr>
              <w:t>0.0154</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0.0150</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0.0151</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D3BEAD">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0.0151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68DB25">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0.0005</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9E3597D">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3.31</w:t>
            </w:r>
          </w:p>
        </w:tc>
      </w:tr>
      <w:tr w14:paraId="04C4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1397967">
            <w:pPr>
              <w:keepNext w:val="0"/>
              <w:keepLines w:val="0"/>
              <w:pageBreakBefore w:val="0"/>
              <w:kinsoku/>
              <w:wordWrap/>
              <w:overflowPunct/>
              <w:topLinePunct w:val="0"/>
              <w:bidi w:val="0"/>
              <w:snapToGrid/>
              <w:spacing w:line="400" w:lineRule="exact"/>
              <w:jc w:val="center"/>
              <w:rPr>
                <w:rFonts w:ascii="Times New Roman" w:hAnsi="Times New Roman" w:eastAsia="宋体"/>
                <w:b w:val="0"/>
                <w:color w:val="000000"/>
                <w:sz w:val="21"/>
                <w:szCs w:val="21"/>
                <w:highlight w:val="none"/>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AEC33B">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 xml:space="preserve">0.114 </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0.116</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0.114</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0.115 </w:t>
            </w:r>
          </w:p>
          <w:p w14:paraId="6FD5D32A">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 xml:space="preserve">0.119 </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0.117</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0.117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475C41">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0.116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A4DB80">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0.0018</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4D931AD">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1.55</w:t>
            </w:r>
          </w:p>
        </w:tc>
      </w:tr>
      <w:tr w14:paraId="5D3C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905A204">
            <w:pPr>
              <w:keepNext w:val="0"/>
              <w:keepLines w:val="0"/>
              <w:pageBreakBefore w:val="0"/>
              <w:kinsoku/>
              <w:wordWrap/>
              <w:overflowPunct/>
              <w:topLinePunct w:val="0"/>
              <w:bidi w:val="0"/>
              <w:snapToGrid/>
              <w:spacing w:line="400" w:lineRule="exact"/>
              <w:jc w:val="center"/>
              <w:rPr>
                <w:rFonts w:ascii="Times New Roman" w:hAnsi="Times New Roman" w:eastAsia="宋体"/>
                <w:b w:val="0"/>
                <w:color w:val="000000"/>
                <w:sz w:val="21"/>
                <w:szCs w:val="21"/>
                <w:highlight w:val="none"/>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EF311A0">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0.858</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0.885</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0.874</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0.895 </w:t>
            </w:r>
          </w:p>
          <w:p w14:paraId="032FE7BC">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0.882</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0.879</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0.862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9774A2">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0.876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2A45DF">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0.0130</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7050DBC">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1.48</w:t>
            </w:r>
          </w:p>
        </w:tc>
      </w:tr>
      <w:tr w14:paraId="1EC8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5C9CD0A3">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3E7F0681">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 xml:space="preserve">2.073 </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2.081 </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2.034</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 2.020</w:t>
            </w:r>
          </w:p>
          <w:p w14:paraId="33369CB7">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 xml:space="preserve">2.078 </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2.051 </w:t>
            </w:r>
            <w:r>
              <w:rPr>
                <w:rFonts w:hint="eastAsia"/>
                <w:b w:val="0"/>
                <w:color w:val="000000"/>
                <w:sz w:val="21"/>
                <w:szCs w:val="21"/>
                <w:highlight w:val="none"/>
                <w:lang w:val="en-US" w:eastAsia="zh-CN"/>
              </w:rPr>
              <w:t xml:space="preserve"> </w:t>
            </w:r>
            <w:r>
              <w:rPr>
                <w:rFonts w:hint="eastAsia" w:ascii="Times New Roman" w:hAnsi="Times New Roman" w:eastAsia="宋体"/>
                <w:b w:val="0"/>
                <w:color w:val="000000"/>
                <w:sz w:val="21"/>
                <w:szCs w:val="21"/>
                <w:highlight w:val="none"/>
                <w:lang w:val="en-US" w:eastAsia="zh-CN"/>
              </w:rPr>
              <w:t xml:space="preserve">2.027 </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top"/>
          </w:tcPr>
          <w:p w14:paraId="78A027AD">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2.052</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top"/>
          </w:tcPr>
          <w:p w14:paraId="7F879F5E">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0.0256</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top"/>
          </w:tcPr>
          <w:p w14:paraId="78559694">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1.25</w:t>
            </w:r>
          </w:p>
        </w:tc>
      </w:tr>
    </w:tbl>
    <w:p w14:paraId="358D83CC">
      <w:pPr>
        <w:pStyle w:val="4"/>
        <w:jc w:val="center"/>
        <w:rPr>
          <w:rFonts w:hint="eastAsia" w:ascii="宋体" w:hAnsi="宋体"/>
          <w:sz w:val="21"/>
          <w:szCs w:val="21"/>
          <w:lang w:val="en-US" w:eastAsia="zh-CN"/>
        </w:rPr>
      </w:pPr>
    </w:p>
    <w:p w14:paraId="559C446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lang w:val="en-US" w:eastAsia="zh-CN"/>
        </w:rPr>
      </w:pPr>
      <w:r>
        <w:rPr>
          <w:rFonts w:hint="eastAsia" w:ascii="宋体" w:hAnsi="宋体"/>
          <w:sz w:val="21"/>
          <w:szCs w:val="21"/>
        </w:rPr>
        <w:t>从表</w:t>
      </w:r>
      <w:r>
        <w:rPr>
          <w:rFonts w:hint="eastAsia" w:ascii="宋体" w:hAnsi="宋体"/>
          <w:sz w:val="21"/>
          <w:szCs w:val="21"/>
          <w:lang w:val="en-US" w:eastAsia="zh-CN"/>
        </w:rPr>
        <w:t>30</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1.25</w:t>
      </w:r>
      <w:r>
        <w:rPr>
          <w:rFonts w:hint="eastAsia" w:ascii="宋体" w:hAnsi="宋体"/>
          <w:sz w:val="21"/>
          <w:szCs w:val="21"/>
        </w:rPr>
        <w:t>%</w:t>
      </w:r>
      <w:r>
        <w:rPr>
          <w:rFonts w:hint="eastAsia" w:ascii="Arial" w:hAnsi="Arial" w:cs="Arial"/>
          <w:sz w:val="21"/>
          <w:szCs w:val="21"/>
          <w:lang w:eastAsia="zh-CN"/>
        </w:rPr>
        <w:t>～</w:t>
      </w:r>
      <w:r>
        <w:rPr>
          <w:rFonts w:hint="eastAsia" w:ascii="宋体" w:hAnsi="宋体"/>
          <w:sz w:val="21"/>
          <w:szCs w:val="21"/>
          <w:lang w:val="en-US" w:eastAsia="zh-CN"/>
        </w:rPr>
        <w:t>3.31</w:t>
      </w:r>
      <w:r>
        <w:rPr>
          <w:rFonts w:hint="eastAsia" w:ascii="宋体" w:hAnsi="宋体"/>
          <w:sz w:val="21"/>
          <w:szCs w:val="21"/>
        </w:rPr>
        <w:t>%之间</w:t>
      </w:r>
      <w:r>
        <w:rPr>
          <w:rFonts w:hint="eastAsia" w:ascii="宋体" w:hAnsi="宋体"/>
          <w:sz w:val="21"/>
          <w:szCs w:val="21"/>
          <w:lang w:eastAsia="zh-CN"/>
        </w:rPr>
        <w:t>，</w:t>
      </w:r>
      <w:r>
        <w:rPr>
          <w:rFonts w:hint="eastAsia" w:ascii="宋体" w:hAnsi="宋体"/>
          <w:sz w:val="21"/>
          <w:szCs w:val="21"/>
        </w:rPr>
        <w:t>方法精密度良好</w:t>
      </w:r>
      <w:r>
        <w:rPr>
          <w:rFonts w:hint="eastAsia" w:ascii="宋体" w:hAnsi="宋体"/>
          <w:sz w:val="21"/>
          <w:szCs w:val="21"/>
          <w:lang w:val="en-US" w:eastAsia="zh-CN"/>
        </w:rPr>
        <w:t>，</w:t>
      </w:r>
      <w:r>
        <w:rPr>
          <w:rFonts w:hint="eastAsia" w:ascii="宋体" w:hAnsi="宋体"/>
          <w:bCs/>
          <w:szCs w:val="21"/>
        </w:rPr>
        <w:t>与起草单位结论一致</w:t>
      </w:r>
      <w:r>
        <w:rPr>
          <w:rFonts w:hint="eastAsia" w:ascii="宋体" w:hAnsi="宋体"/>
          <w:sz w:val="21"/>
          <w:szCs w:val="21"/>
          <w:lang w:val="en-US" w:eastAsia="zh-CN"/>
        </w:rPr>
        <w:t>。</w:t>
      </w:r>
    </w:p>
    <w:p w14:paraId="10C08D2F">
      <w:pPr>
        <w:pStyle w:val="4"/>
        <w:ind w:firstLine="420" w:firstLineChars="200"/>
        <w:rPr>
          <w:rFonts w:hint="eastAsia" w:ascii="宋体" w:hAnsi="宋体"/>
          <w:bCs/>
          <w:szCs w:val="21"/>
        </w:rPr>
      </w:pPr>
    </w:p>
    <w:p w14:paraId="1FA902D5">
      <w:pPr>
        <w:pStyle w:val="4"/>
        <w:ind w:firstLine="420" w:firstLineChars="200"/>
        <w:rPr>
          <w:rFonts w:hint="eastAsia" w:ascii="宋体" w:hAnsi="宋体"/>
          <w:bCs/>
          <w:lang w:val="en-US" w:eastAsia="zh-CN"/>
        </w:rPr>
      </w:pPr>
      <w:r>
        <w:rPr>
          <w:rFonts w:hint="eastAsia" w:ascii="宋体" w:hAnsi="宋体"/>
          <w:bCs/>
          <w:szCs w:val="21"/>
        </w:rPr>
        <w:t>第一验证单位</w:t>
      </w:r>
      <w:r>
        <w:rPr>
          <w:rFonts w:hint="eastAsia" w:ascii="宋体" w:hAnsi="宋体" w:cs="黑体"/>
          <w:b w:val="0"/>
          <w:bCs w:val="0"/>
          <w:sz w:val="21"/>
          <w:szCs w:val="21"/>
          <w:lang w:val="en-US" w:eastAsia="zh-CN"/>
        </w:rPr>
        <w:t>山东中金岭南铜业有限责任公司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31。</w:t>
      </w:r>
    </w:p>
    <w:p w14:paraId="4B22543E">
      <w:pPr>
        <w:pStyle w:val="4"/>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表31 山东中金岭南铜业有限责任公司精密度试验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37C1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1682F0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789FB9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4FCD1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FCE3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9177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2A2513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33F0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1BC9B18E">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5129A8">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0.0151、0.0162、0.0155、0.0151、0.0166、0.0149、0.0153</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069380B">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0.0155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C6169D">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0.0006</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7D6DD28">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3.78</w:t>
            </w:r>
          </w:p>
        </w:tc>
      </w:tr>
      <w:tr w14:paraId="48B6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E6851CF">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13ADB8">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0.108、0.109、0.110、0.107、0.114、0.108、 0.111</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3D932D">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0.110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C69D06">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0.0023</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AF75750">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2.16</w:t>
            </w:r>
          </w:p>
        </w:tc>
      </w:tr>
      <w:tr w14:paraId="38EA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08DBC77">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136C91">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0.836、0.830、0.844、0.835、0.829、 0.817、0.819</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D5B977">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0.830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400E1D9">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0.0096</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C95BBDF">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1.15</w:t>
            </w:r>
          </w:p>
        </w:tc>
      </w:tr>
      <w:tr w14:paraId="69BF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116E1377">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48B87B25">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2.063、2.080、2.083、2.109、2.076、 2.079、2.067</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top"/>
          </w:tcPr>
          <w:p w14:paraId="349D89F6">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2.080</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top"/>
          </w:tcPr>
          <w:p w14:paraId="433CCAE0">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0.0148</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top"/>
          </w:tcPr>
          <w:p w14:paraId="698C7551">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0.71</w:t>
            </w:r>
          </w:p>
        </w:tc>
      </w:tr>
    </w:tbl>
    <w:p w14:paraId="534CD73D">
      <w:pPr>
        <w:pStyle w:val="4"/>
        <w:jc w:val="center"/>
        <w:rPr>
          <w:rFonts w:hint="eastAsia" w:ascii="宋体" w:hAnsi="宋体"/>
          <w:sz w:val="21"/>
          <w:szCs w:val="21"/>
          <w:lang w:val="en-US" w:eastAsia="zh-CN"/>
        </w:rPr>
      </w:pPr>
    </w:p>
    <w:p w14:paraId="0BA0EA2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lang w:val="en-US" w:eastAsia="zh-CN"/>
        </w:rPr>
      </w:pPr>
      <w:r>
        <w:rPr>
          <w:rFonts w:hint="eastAsia" w:ascii="宋体" w:hAnsi="宋体"/>
          <w:sz w:val="21"/>
          <w:szCs w:val="21"/>
        </w:rPr>
        <w:t>从表</w:t>
      </w:r>
      <w:r>
        <w:rPr>
          <w:rFonts w:hint="eastAsia" w:ascii="宋体" w:hAnsi="宋体"/>
          <w:sz w:val="21"/>
          <w:szCs w:val="21"/>
          <w:lang w:val="en-US" w:eastAsia="zh-CN"/>
        </w:rPr>
        <w:t>31</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0.71</w:t>
      </w:r>
      <w:r>
        <w:rPr>
          <w:rFonts w:hint="eastAsia" w:ascii="宋体" w:hAnsi="宋体"/>
          <w:sz w:val="21"/>
          <w:szCs w:val="21"/>
        </w:rPr>
        <w:t>%</w:t>
      </w:r>
      <w:r>
        <w:rPr>
          <w:rFonts w:hint="eastAsia" w:ascii="Arial" w:hAnsi="Arial" w:cs="Arial"/>
          <w:sz w:val="21"/>
          <w:szCs w:val="21"/>
          <w:lang w:eastAsia="zh-CN"/>
        </w:rPr>
        <w:t>～</w:t>
      </w:r>
      <w:r>
        <w:rPr>
          <w:rFonts w:hint="eastAsia" w:ascii="宋体" w:hAnsi="宋体"/>
          <w:sz w:val="21"/>
          <w:szCs w:val="21"/>
          <w:lang w:val="en-US" w:eastAsia="zh-CN"/>
        </w:rPr>
        <w:t>3.78</w:t>
      </w:r>
      <w:r>
        <w:rPr>
          <w:rFonts w:hint="eastAsia" w:ascii="宋体" w:hAnsi="宋体"/>
          <w:sz w:val="21"/>
          <w:szCs w:val="21"/>
        </w:rPr>
        <w:t>%之间</w:t>
      </w:r>
      <w:r>
        <w:rPr>
          <w:rFonts w:hint="eastAsia" w:ascii="宋体" w:hAnsi="宋体"/>
          <w:sz w:val="21"/>
          <w:szCs w:val="21"/>
          <w:lang w:eastAsia="zh-CN"/>
        </w:rPr>
        <w:t>，</w:t>
      </w:r>
      <w:r>
        <w:rPr>
          <w:rFonts w:hint="eastAsia" w:ascii="宋体" w:hAnsi="宋体"/>
          <w:sz w:val="21"/>
          <w:szCs w:val="21"/>
        </w:rPr>
        <w:t>方法精密度良好</w:t>
      </w:r>
      <w:r>
        <w:rPr>
          <w:rFonts w:hint="eastAsia" w:ascii="宋体" w:hAnsi="宋体"/>
          <w:sz w:val="21"/>
          <w:szCs w:val="21"/>
          <w:lang w:val="en-US" w:eastAsia="zh-CN"/>
        </w:rPr>
        <w:t>，</w:t>
      </w:r>
      <w:r>
        <w:rPr>
          <w:rFonts w:hint="eastAsia" w:ascii="宋体" w:hAnsi="宋体"/>
          <w:bCs/>
          <w:szCs w:val="21"/>
        </w:rPr>
        <w:t>与起草单位结论一致</w:t>
      </w:r>
      <w:r>
        <w:rPr>
          <w:rFonts w:hint="eastAsia" w:ascii="宋体" w:hAnsi="宋体"/>
          <w:sz w:val="21"/>
          <w:szCs w:val="21"/>
          <w:lang w:val="en-US" w:eastAsia="zh-CN"/>
        </w:rPr>
        <w:t>。</w:t>
      </w:r>
    </w:p>
    <w:p w14:paraId="792C69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lang w:val="en-US" w:eastAsia="zh-CN"/>
        </w:rPr>
      </w:pPr>
    </w:p>
    <w:p w14:paraId="74553CB9">
      <w:pPr>
        <w:pStyle w:val="4"/>
        <w:ind w:firstLine="420" w:firstLineChars="200"/>
        <w:rPr>
          <w:rFonts w:hint="eastAsia" w:ascii="宋体" w:hAnsi="宋体"/>
          <w:bCs/>
          <w:lang w:val="en-US" w:eastAsia="zh-CN"/>
        </w:rPr>
      </w:pPr>
      <w:r>
        <w:rPr>
          <w:rFonts w:hint="eastAsia" w:ascii="宋体" w:hAnsi="宋体"/>
          <w:bCs/>
          <w:szCs w:val="21"/>
        </w:rPr>
        <w:t>第一验证单位</w:t>
      </w:r>
      <w:r>
        <w:rPr>
          <w:rFonts w:hint="eastAsia" w:ascii="宋体" w:hAnsi="宋体" w:cs="黑体"/>
          <w:b w:val="0"/>
          <w:bCs w:val="0"/>
          <w:sz w:val="21"/>
          <w:szCs w:val="21"/>
          <w:lang w:val="en-US" w:eastAsia="zh-CN"/>
        </w:rPr>
        <w:t>荆门市格林美新材料有限公司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32。</w:t>
      </w:r>
    </w:p>
    <w:p w14:paraId="2A13D3D9">
      <w:pPr>
        <w:pStyle w:val="4"/>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表32 荆门市格林美新材料有限公司精密度试验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516B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4B36EC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59FFF4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94BAC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067BF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CC363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0CDB62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6E59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170B3762">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5BB604">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506642">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6A3D64">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38388F61">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r>
      <w:tr w14:paraId="2799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782B8266">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00EE13">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131FC9">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FE3A379">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B530DD0">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r>
      <w:tr w14:paraId="5C99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7ECF3BD4">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0ABCE06">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68C526">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6340E4">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095CB545">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r>
      <w:tr w14:paraId="60F6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790E4327">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top"/>
          </w:tcPr>
          <w:p w14:paraId="04029246">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top"/>
          </w:tcPr>
          <w:p w14:paraId="4685BF56">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top"/>
          </w:tcPr>
          <w:p w14:paraId="566EB7B5">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top"/>
          </w:tcPr>
          <w:p w14:paraId="5012DD00">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p>
        </w:tc>
      </w:tr>
    </w:tbl>
    <w:p w14:paraId="54A5AC3D">
      <w:pPr>
        <w:pStyle w:val="4"/>
        <w:jc w:val="center"/>
        <w:rPr>
          <w:rFonts w:hint="eastAsia" w:ascii="宋体" w:hAnsi="宋体"/>
          <w:sz w:val="21"/>
          <w:szCs w:val="21"/>
          <w:lang w:val="en-US" w:eastAsia="zh-CN"/>
        </w:rPr>
      </w:pPr>
    </w:p>
    <w:p w14:paraId="5D09156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lang w:val="en-US" w:eastAsia="zh-CN"/>
        </w:rPr>
      </w:pPr>
      <w:r>
        <w:rPr>
          <w:rFonts w:hint="eastAsia" w:ascii="宋体" w:hAnsi="宋体"/>
          <w:sz w:val="21"/>
          <w:szCs w:val="21"/>
        </w:rPr>
        <w:t>从表</w:t>
      </w:r>
      <w:r>
        <w:rPr>
          <w:rFonts w:hint="eastAsia" w:ascii="宋体" w:hAnsi="宋体"/>
          <w:sz w:val="21"/>
          <w:szCs w:val="21"/>
          <w:lang w:val="en-US" w:eastAsia="zh-CN"/>
        </w:rPr>
        <w:t>32</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x.xx</w:t>
      </w:r>
      <w:r>
        <w:rPr>
          <w:rFonts w:hint="eastAsia" w:ascii="宋体" w:hAnsi="宋体"/>
          <w:sz w:val="21"/>
          <w:szCs w:val="21"/>
        </w:rPr>
        <w:t>%</w:t>
      </w:r>
      <w:r>
        <w:rPr>
          <w:rFonts w:hint="eastAsia" w:ascii="Arial" w:hAnsi="Arial" w:cs="Arial"/>
          <w:sz w:val="21"/>
          <w:szCs w:val="21"/>
          <w:lang w:eastAsia="zh-CN"/>
        </w:rPr>
        <w:t>～</w:t>
      </w:r>
      <w:r>
        <w:rPr>
          <w:rFonts w:hint="eastAsia" w:ascii="宋体" w:hAnsi="宋体"/>
          <w:sz w:val="21"/>
          <w:szCs w:val="21"/>
          <w:lang w:val="en-US" w:eastAsia="zh-CN"/>
        </w:rPr>
        <w:t>x.xx</w:t>
      </w:r>
      <w:r>
        <w:rPr>
          <w:rFonts w:hint="eastAsia" w:ascii="宋体" w:hAnsi="宋体"/>
          <w:sz w:val="21"/>
          <w:szCs w:val="21"/>
        </w:rPr>
        <w:t>%之间</w:t>
      </w:r>
      <w:r>
        <w:rPr>
          <w:rFonts w:hint="eastAsia" w:ascii="宋体" w:hAnsi="宋体"/>
          <w:sz w:val="21"/>
          <w:szCs w:val="21"/>
          <w:lang w:eastAsia="zh-CN"/>
        </w:rPr>
        <w:t>，</w:t>
      </w:r>
      <w:r>
        <w:rPr>
          <w:rFonts w:hint="eastAsia" w:ascii="宋体" w:hAnsi="宋体"/>
          <w:sz w:val="21"/>
          <w:szCs w:val="21"/>
        </w:rPr>
        <w:t>方法精密度良好</w:t>
      </w:r>
      <w:r>
        <w:rPr>
          <w:rFonts w:hint="eastAsia" w:ascii="宋体" w:hAnsi="宋体"/>
          <w:sz w:val="21"/>
          <w:szCs w:val="21"/>
          <w:lang w:val="en-US" w:eastAsia="zh-CN"/>
        </w:rPr>
        <w:t>，</w:t>
      </w:r>
      <w:r>
        <w:rPr>
          <w:rFonts w:hint="eastAsia" w:ascii="宋体" w:hAnsi="宋体"/>
          <w:bCs/>
          <w:szCs w:val="21"/>
        </w:rPr>
        <w:t>与起草单位结论一致</w:t>
      </w:r>
      <w:r>
        <w:rPr>
          <w:rFonts w:hint="eastAsia" w:ascii="宋体" w:hAnsi="宋体"/>
          <w:sz w:val="21"/>
          <w:szCs w:val="21"/>
          <w:lang w:val="en-US" w:eastAsia="zh-CN"/>
        </w:rPr>
        <w:t>。</w:t>
      </w:r>
    </w:p>
    <w:p w14:paraId="57EEEA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lang w:val="en-US" w:eastAsia="zh-CN"/>
        </w:rPr>
      </w:pPr>
    </w:p>
    <w:p w14:paraId="5EA992DA">
      <w:pPr>
        <w:widowControl w:val="0"/>
        <w:numPr>
          <w:ilvl w:val="0"/>
          <w:numId w:val="0"/>
        </w:numPr>
        <w:jc w:val="center"/>
        <w:rPr>
          <w:rFonts w:hint="eastAsia" w:ascii="宋体" w:hAnsi="宋体"/>
          <w:sz w:val="21"/>
          <w:szCs w:val="21"/>
          <w:lang w:val="en-US" w:eastAsia="zh-CN"/>
        </w:rPr>
      </w:pPr>
    </w:p>
    <w:p w14:paraId="22FF26B1">
      <w:pPr>
        <w:widowControl w:val="0"/>
        <w:numPr>
          <w:ilvl w:val="0"/>
          <w:numId w:val="0"/>
        </w:numPr>
        <w:ind w:firstLine="420" w:firstLineChars="200"/>
        <w:jc w:val="both"/>
        <w:rPr>
          <w:rFonts w:hint="eastAsia" w:ascii="宋体" w:hAnsi="宋体"/>
          <w:sz w:val="21"/>
          <w:szCs w:val="21"/>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sz w:val="21"/>
          <w:szCs w:val="21"/>
          <w:lang w:val="en-US" w:eastAsia="zh-CN"/>
        </w:rPr>
        <w:t>江西铜业股份有限公司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33。</w:t>
      </w:r>
    </w:p>
    <w:p w14:paraId="79F1CFF9">
      <w:pPr>
        <w:pStyle w:val="4"/>
        <w:ind w:firstLine="630" w:firstLineChars="3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表33  江西铜业股份有限公司精密度试验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68FC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57E687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746B0A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CF827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AF3D8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6CAB1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72CA55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1067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14FD244">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7C092">
            <w:pPr>
              <w:tabs>
                <w:tab w:val="left" w:pos="1350"/>
              </w:tabs>
              <w:snapToGrid w:val="0"/>
              <w:spacing w:line="360" w:lineRule="atLeast"/>
              <w:ind w:left="420" w:leftChars="0" w:hanging="420" w:hangingChars="200"/>
              <w:jc w:val="left"/>
              <w:rPr>
                <w:rFonts w:hint="default" w:ascii="Times New Roman" w:hAnsi="Times New Roman" w:eastAsia="宋体"/>
                <w:b w:val="0"/>
                <w:color w:val="000000"/>
                <w:sz w:val="21"/>
                <w:szCs w:val="21"/>
                <w:highlight w:val="none"/>
                <w:lang w:val="en-US" w:eastAsia="zh-CN"/>
              </w:rPr>
            </w:pPr>
            <w:r>
              <w:rPr>
                <w:rFonts w:hint="eastAsia" w:cstheme="minorBidi"/>
                <w:kern w:val="2"/>
                <w:sz w:val="21"/>
                <w:szCs w:val="21"/>
                <w:lang w:val="en-US" w:eastAsia="zh-CN" w:bidi="ar"/>
              </w:rPr>
              <w:t>0.0154  0.0151  0.0155  0.0149  0.0157  0.0148  0.0148</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FC9F2">
            <w:pPr>
              <w:tabs>
                <w:tab w:val="left" w:pos="1350"/>
              </w:tabs>
              <w:snapToGrid w:val="0"/>
              <w:spacing w:line="360" w:lineRule="atLeast"/>
              <w:ind w:firstLine="105" w:firstLineChars="50"/>
              <w:jc w:val="center"/>
              <w:rPr>
                <w:rFonts w:hint="default" w:ascii="Times New Roman" w:hAnsi="Times New Roman" w:eastAsia="宋体"/>
                <w:b w:val="0"/>
                <w:color w:val="000000"/>
                <w:sz w:val="21"/>
                <w:szCs w:val="21"/>
                <w:highlight w:val="none"/>
                <w:lang w:val="en-US" w:eastAsia="zh-CN"/>
              </w:rPr>
            </w:pPr>
            <w:r>
              <w:rPr>
                <w:rFonts w:hint="eastAsia" w:cstheme="minorBidi"/>
                <w:color w:val="auto"/>
                <w:kern w:val="2"/>
                <w:sz w:val="21"/>
                <w:szCs w:val="21"/>
                <w:lang w:val="en-US" w:eastAsia="zh-CN" w:bidi="ar"/>
              </w:rPr>
              <w:t>0.0152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DC661">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b w:val="0"/>
                <w:color w:val="000000"/>
                <w:sz w:val="21"/>
                <w:szCs w:val="21"/>
                <w:highlight w:val="none"/>
                <w:lang w:val="en-US" w:eastAsia="zh-CN"/>
              </w:rPr>
              <w:t>0.00036</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91C89C5">
            <w:pPr>
              <w:tabs>
                <w:tab w:val="left" w:pos="1350"/>
              </w:tabs>
              <w:snapToGrid w:val="0"/>
              <w:spacing w:line="360" w:lineRule="atLeast"/>
              <w:jc w:val="center"/>
              <w:rPr>
                <w:rFonts w:hint="default" w:ascii="Times New Roman" w:hAnsi="Times New Roman" w:eastAsia="宋体"/>
                <w:b w:val="0"/>
                <w:color w:val="000000"/>
                <w:sz w:val="21"/>
                <w:szCs w:val="21"/>
                <w:highlight w:val="none"/>
                <w:lang w:val="en-US" w:eastAsia="zh-CN"/>
              </w:rPr>
            </w:pPr>
            <w:r>
              <w:rPr>
                <w:rFonts w:hint="eastAsia" w:cstheme="minorBidi"/>
                <w:color w:val="auto"/>
                <w:kern w:val="2"/>
                <w:sz w:val="21"/>
                <w:szCs w:val="21"/>
                <w:lang w:val="en-US" w:eastAsia="zh-CN" w:bidi="ar"/>
              </w:rPr>
              <w:t>2.40</w:t>
            </w:r>
          </w:p>
        </w:tc>
      </w:tr>
      <w:tr w14:paraId="5A58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1FC4514">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D79C4">
            <w:pPr>
              <w:tabs>
                <w:tab w:val="left" w:pos="1350"/>
              </w:tabs>
              <w:snapToGrid w:val="0"/>
              <w:spacing w:line="360" w:lineRule="atLeast"/>
              <w:jc w:val="left"/>
              <w:rPr>
                <w:rFonts w:hint="default" w:ascii="Times New Roman" w:hAnsi="Times New Roman" w:eastAsia="宋体"/>
                <w:b w:val="0"/>
                <w:color w:val="000000"/>
                <w:sz w:val="21"/>
                <w:szCs w:val="21"/>
                <w:highlight w:val="none"/>
                <w:lang w:val="en-US" w:eastAsia="zh-CN"/>
              </w:rPr>
            </w:pPr>
            <w:r>
              <w:rPr>
                <w:rFonts w:hint="eastAsia"/>
                <w:sz w:val="21"/>
                <w:szCs w:val="21"/>
                <w:lang w:val="en-US" w:eastAsia="zh-CN" w:bidi="ar"/>
              </w:rPr>
              <w:t xml:space="preserve"> 0.112  0.105  0.107  0.110  0.109  0.106  0.105</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CE278">
            <w:pPr>
              <w:tabs>
                <w:tab w:val="left" w:pos="1350"/>
              </w:tabs>
              <w:snapToGrid w:val="0"/>
              <w:spacing w:line="360" w:lineRule="atLeast"/>
              <w:jc w:val="center"/>
              <w:rPr>
                <w:rFonts w:hint="default" w:ascii="Times New Roman" w:hAnsi="Times New Roman" w:eastAsia="宋体"/>
                <w:b w:val="0"/>
                <w:color w:val="000000"/>
                <w:sz w:val="21"/>
                <w:szCs w:val="21"/>
                <w:highlight w:val="none"/>
                <w:lang w:val="en-US" w:eastAsia="zh-CN"/>
              </w:rPr>
            </w:pPr>
            <w:r>
              <w:rPr>
                <w:rFonts w:hint="eastAsia"/>
                <w:color w:val="auto"/>
                <w:szCs w:val="21"/>
                <w:lang w:val="en-US" w:eastAsia="zh-CN" w:bidi="ar"/>
              </w:rPr>
              <w:t>0.108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956EB">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b w:val="0"/>
                <w:color w:val="000000"/>
                <w:sz w:val="21"/>
                <w:szCs w:val="21"/>
                <w:highlight w:val="none"/>
                <w:lang w:val="en-US" w:eastAsia="zh-CN"/>
              </w:rPr>
              <w:t>0.00275</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E8EA03">
            <w:pPr>
              <w:tabs>
                <w:tab w:val="left" w:pos="1350"/>
              </w:tabs>
              <w:snapToGrid w:val="0"/>
              <w:spacing w:line="360" w:lineRule="atLeast"/>
              <w:jc w:val="center"/>
              <w:rPr>
                <w:rFonts w:hint="default" w:ascii="Times New Roman" w:hAnsi="Times New Roman" w:eastAsia="宋体"/>
                <w:b w:val="0"/>
                <w:color w:val="000000"/>
                <w:sz w:val="21"/>
                <w:szCs w:val="21"/>
                <w:highlight w:val="none"/>
                <w:lang w:val="en-US" w:eastAsia="zh-CN"/>
              </w:rPr>
            </w:pPr>
            <w:r>
              <w:rPr>
                <w:rFonts w:hint="eastAsia"/>
                <w:color w:val="auto"/>
                <w:szCs w:val="21"/>
                <w:lang w:val="en-US" w:eastAsia="zh-CN" w:bidi="ar"/>
              </w:rPr>
              <w:t>2.55</w:t>
            </w:r>
          </w:p>
        </w:tc>
      </w:tr>
      <w:tr w14:paraId="3177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CDFBB19">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13B21">
            <w:pPr>
              <w:tabs>
                <w:tab w:val="left" w:pos="1350"/>
              </w:tabs>
              <w:snapToGrid w:val="0"/>
              <w:spacing w:line="360" w:lineRule="atLeast"/>
              <w:jc w:val="left"/>
              <w:rPr>
                <w:rFonts w:hint="default" w:ascii="Times New Roman" w:hAnsi="Times New Roman" w:eastAsia="宋体"/>
                <w:b w:val="0"/>
                <w:color w:val="000000"/>
                <w:sz w:val="21"/>
                <w:szCs w:val="21"/>
                <w:highlight w:val="none"/>
                <w:lang w:val="en-US" w:eastAsia="zh-CN"/>
              </w:rPr>
            </w:pPr>
            <w:r>
              <w:rPr>
                <w:rFonts w:hint="eastAsia"/>
                <w:sz w:val="21"/>
                <w:szCs w:val="21"/>
                <w:lang w:val="en-US" w:eastAsia="zh-CN" w:bidi="ar"/>
              </w:rPr>
              <w:t>0.866  0.860  0.892  0.831  0.832  0.872  0.876</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4EA1B">
            <w:pPr>
              <w:tabs>
                <w:tab w:val="left" w:pos="1350"/>
              </w:tabs>
              <w:snapToGrid w:val="0"/>
              <w:spacing w:line="360" w:lineRule="atLeast"/>
              <w:jc w:val="center"/>
              <w:rPr>
                <w:rFonts w:hint="default" w:ascii="Times New Roman" w:hAnsi="Times New Roman" w:eastAsia="宋体"/>
                <w:b w:val="0"/>
                <w:color w:val="000000"/>
                <w:sz w:val="21"/>
                <w:szCs w:val="21"/>
                <w:highlight w:val="none"/>
                <w:lang w:val="en-US" w:eastAsia="zh-CN"/>
              </w:rPr>
            </w:pPr>
            <w:r>
              <w:rPr>
                <w:rFonts w:hint="eastAsia"/>
                <w:color w:val="auto"/>
                <w:szCs w:val="21"/>
                <w:lang w:val="en-US" w:eastAsia="zh-CN" w:bidi="ar"/>
              </w:rPr>
              <w:t>0.861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C0B39">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b w:val="0"/>
                <w:color w:val="000000"/>
                <w:sz w:val="21"/>
                <w:szCs w:val="21"/>
                <w:highlight w:val="none"/>
                <w:lang w:val="en-US" w:eastAsia="zh-CN"/>
              </w:rPr>
              <w:t>0.226</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B85F243">
            <w:pPr>
              <w:tabs>
                <w:tab w:val="left" w:pos="1350"/>
              </w:tabs>
              <w:snapToGrid w:val="0"/>
              <w:spacing w:line="360" w:lineRule="atLeast"/>
              <w:jc w:val="center"/>
              <w:rPr>
                <w:rFonts w:hint="default" w:ascii="Times New Roman" w:hAnsi="Times New Roman" w:eastAsia="宋体"/>
                <w:b w:val="0"/>
                <w:color w:val="000000"/>
                <w:sz w:val="21"/>
                <w:szCs w:val="21"/>
                <w:highlight w:val="none"/>
                <w:lang w:val="en-US" w:eastAsia="zh-CN"/>
              </w:rPr>
            </w:pPr>
            <w:r>
              <w:rPr>
                <w:rFonts w:hint="eastAsia"/>
                <w:color w:val="auto"/>
                <w:szCs w:val="21"/>
                <w:lang w:val="en-US" w:eastAsia="zh-CN" w:bidi="ar"/>
              </w:rPr>
              <w:t>2.62</w:t>
            </w:r>
          </w:p>
        </w:tc>
      </w:tr>
      <w:tr w14:paraId="6EF2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1C7C09A0">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501FCD8">
            <w:pPr>
              <w:tabs>
                <w:tab w:val="left" w:pos="1350"/>
              </w:tabs>
              <w:snapToGrid w:val="0"/>
              <w:spacing w:line="360" w:lineRule="atLeast"/>
              <w:jc w:val="left"/>
              <w:rPr>
                <w:rFonts w:hint="default" w:ascii="Times New Roman" w:hAnsi="Times New Roman" w:eastAsia="宋体"/>
                <w:b w:val="0"/>
                <w:color w:val="000000"/>
                <w:sz w:val="21"/>
                <w:szCs w:val="21"/>
                <w:highlight w:val="none"/>
                <w:lang w:val="en-US" w:eastAsia="zh-CN"/>
              </w:rPr>
            </w:pPr>
            <w:r>
              <w:rPr>
                <w:rFonts w:hint="eastAsia"/>
                <w:sz w:val="21"/>
                <w:szCs w:val="21"/>
                <w:lang w:val="en-US" w:eastAsia="zh-CN" w:bidi="ar"/>
              </w:rPr>
              <w:t>2.161  2.136  2.114  2.080  2.126  2.059  2.101</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B1BA36A">
            <w:pPr>
              <w:tabs>
                <w:tab w:val="left" w:pos="1350"/>
              </w:tabs>
              <w:snapToGrid w:val="0"/>
              <w:spacing w:line="360" w:lineRule="atLeast"/>
              <w:jc w:val="center"/>
              <w:rPr>
                <w:rFonts w:hint="default" w:ascii="Times New Roman" w:hAnsi="Times New Roman" w:eastAsia="宋体"/>
                <w:b w:val="0"/>
                <w:color w:val="000000"/>
                <w:sz w:val="21"/>
                <w:szCs w:val="21"/>
                <w:highlight w:val="none"/>
                <w:lang w:val="en-US" w:eastAsia="zh-CN"/>
              </w:rPr>
            </w:pPr>
            <w:r>
              <w:rPr>
                <w:rFonts w:hint="eastAsia"/>
                <w:color w:val="auto"/>
                <w:szCs w:val="21"/>
                <w:lang w:val="en-US" w:eastAsia="zh-CN" w:bidi="ar"/>
              </w:rPr>
              <w:t>2.110</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733E917">
            <w:pPr>
              <w:keepNext w:val="0"/>
              <w:keepLines w:val="0"/>
              <w:pageBreakBefore w:val="0"/>
              <w:kinsoku/>
              <w:wordWrap/>
              <w:overflowPunct/>
              <w:topLinePunct w:val="0"/>
              <w:bidi w:val="0"/>
              <w:snapToGrid/>
              <w:spacing w:line="400" w:lineRule="exact"/>
              <w:jc w:val="center"/>
              <w:rPr>
                <w:rFonts w:hint="default" w:ascii="Times New Roman" w:hAnsi="Times New Roman" w:eastAsia="宋体"/>
                <w:b w:val="0"/>
                <w:color w:val="000000"/>
                <w:sz w:val="21"/>
                <w:szCs w:val="21"/>
                <w:highlight w:val="none"/>
                <w:lang w:val="en-US" w:eastAsia="zh-CN"/>
              </w:rPr>
            </w:pPr>
            <w:r>
              <w:rPr>
                <w:rFonts w:hint="eastAsia"/>
                <w:b w:val="0"/>
                <w:color w:val="000000"/>
                <w:sz w:val="21"/>
                <w:szCs w:val="21"/>
                <w:highlight w:val="none"/>
                <w:lang w:val="en-US" w:eastAsia="zh-CN"/>
              </w:rPr>
              <w:t>0.0346</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B529093">
            <w:pPr>
              <w:tabs>
                <w:tab w:val="left" w:pos="1350"/>
              </w:tabs>
              <w:snapToGrid w:val="0"/>
              <w:spacing w:line="360" w:lineRule="atLeast"/>
              <w:jc w:val="center"/>
              <w:rPr>
                <w:rFonts w:hint="default" w:ascii="Times New Roman" w:hAnsi="Times New Roman" w:eastAsia="宋体"/>
                <w:b w:val="0"/>
                <w:color w:val="000000"/>
                <w:sz w:val="21"/>
                <w:szCs w:val="21"/>
                <w:highlight w:val="none"/>
                <w:lang w:val="en-US" w:eastAsia="zh-CN"/>
              </w:rPr>
            </w:pPr>
            <w:r>
              <w:rPr>
                <w:rFonts w:hint="eastAsia"/>
                <w:color w:val="auto"/>
                <w:szCs w:val="21"/>
                <w:lang w:val="en-US" w:eastAsia="zh-CN" w:bidi="ar"/>
              </w:rPr>
              <w:t>1.64</w:t>
            </w:r>
          </w:p>
        </w:tc>
      </w:tr>
    </w:tbl>
    <w:p w14:paraId="4126AFB2">
      <w:pPr>
        <w:widowControl w:val="0"/>
        <w:numPr>
          <w:ilvl w:val="0"/>
          <w:numId w:val="0"/>
        </w:numPr>
        <w:jc w:val="both"/>
        <w:rPr>
          <w:rFonts w:hint="eastAsia" w:ascii="宋体" w:hAnsi="宋体"/>
          <w:sz w:val="21"/>
          <w:szCs w:val="21"/>
        </w:rPr>
      </w:pPr>
    </w:p>
    <w:p w14:paraId="3F38DAAB">
      <w:pPr>
        <w:widowControl w:val="0"/>
        <w:numPr>
          <w:ilvl w:val="0"/>
          <w:numId w:val="0"/>
        </w:numPr>
        <w:ind w:firstLine="420" w:firstLineChars="200"/>
        <w:jc w:val="both"/>
        <w:rPr>
          <w:rFonts w:hint="eastAsia" w:ascii="宋体" w:hAnsi="宋体"/>
          <w:bCs/>
          <w:szCs w:val="21"/>
        </w:rPr>
      </w:pPr>
      <w:r>
        <w:rPr>
          <w:rFonts w:hint="eastAsia" w:ascii="宋体" w:hAnsi="宋体"/>
          <w:sz w:val="21"/>
          <w:szCs w:val="21"/>
        </w:rPr>
        <w:t>从表</w:t>
      </w:r>
      <w:r>
        <w:rPr>
          <w:rFonts w:hint="eastAsia" w:ascii="宋体" w:hAnsi="宋体"/>
          <w:sz w:val="21"/>
          <w:szCs w:val="21"/>
          <w:lang w:val="en-US" w:eastAsia="zh-CN"/>
        </w:rPr>
        <w:t>33</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1.64</w:t>
      </w:r>
      <w:r>
        <w:rPr>
          <w:rFonts w:hint="eastAsia" w:ascii="宋体" w:hAnsi="宋体"/>
          <w:sz w:val="21"/>
          <w:szCs w:val="21"/>
        </w:rPr>
        <w:t>%</w:t>
      </w:r>
      <w:r>
        <w:rPr>
          <w:rFonts w:hint="eastAsia" w:ascii="Arial" w:hAnsi="Arial" w:cs="Arial"/>
          <w:sz w:val="21"/>
          <w:szCs w:val="21"/>
          <w:lang w:eastAsia="zh-CN"/>
        </w:rPr>
        <w:t>～</w:t>
      </w:r>
      <w:r>
        <w:rPr>
          <w:rFonts w:hint="eastAsia" w:ascii="宋体" w:hAnsi="宋体"/>
          <w:sz w:val="21"/>
          <w:szCs w:val="21"/>
          <w:lang w:val="en-US" w:eastAsia="zh-CN"/>
        </w:rPr>
        <w:t>2.62</w:t>
      </w:r>
      <w:r>
        <w:rPr>
          <w:rFonts w:hint="eastAsia" w:ascii="宋体" w:hAnsi="宋体"/>
          <w:sz w:val="21"/>
          <w:szCs w:val="21"/>
        </w:rPr>
        <w:t>%之间</w:t>
      </w:r>
      <w:r>
        <w:rPr>
          <w:rFonts w:hint="eastAsia" w:ascii="宋体" w:hAnsi="宋体"/>
          <w:sz w:val="21"/>
          <w:szCs w:val="21"/>
          <w:lang w:eastAsia="zh-CN"/>
        </w:rPr>
        <w:t>，</w:t>
      </w:r>
      <w:r>
        <w:rPr>
          <w:rFonts w:hint="eastAsia" w:ascii="宋体" w:hAnsi="宋体"/>
          <w:sz w:val="21"/>
          <w:szCs w:val="21"/>
        </w:rPr>
        <w:t>方法精密度良好</w:t>
      </w:r>
      <w:r>
        <w:rPr>
          <w:rFonts w:hint="eastAsia" w:ascii="宋体" w:hAnsi="宋体"/>
          <w:sz w:val="21"/>
          <w:szCs w:val="21"/>
          <w:lang w:val="en-US" w:eastAsia="zh-CN"/>
        </w:rPr>
        <w:t>，</w:t>
      </w:r>
      <w:r>
        <w:rPr>
          <w:rFonts w:hint="eastAsia" w:ascii="宋体" w:hAnsi="宋体"/>
          <w:bCs/>
          <w:szCs w:val="21"/>
        </w:rPr>
        <w:t>与起草单位结论一致</w:t>
      </w:r>
      <w:r>
        <w:rPr>
          <w:rFonts w:hint="eastAsia" w:ascii="宋体" w:hAnsi="宋体"/>
          <w:sz w:val="21"/>
          <w:szCs w:val="21"/>
          <w:lang w:val="en-US" w:eastAsia="zh-CN"/>
        </w:rPr>
        <w:t>。</w:t>
      </w:r>
    </w:p>
    <w:p w14:paraId="2E375014">
      <w:pPr>
        <w:widowControl w:val="0"/>
        <w:numPr>
          <w:ilvl w:val="0"/>
          <w:numId w:val="0"/>
        </w:numPr>
        <w:ind w:firstLine="420" w:firstLineChars="200"/>
        <w:jc w:val="both"/>
        <w:rPr>
          <w:rFonts w:hint="eastAsia" w:ascii="宋体" w:hAnsi="宋体"/>
          <w:bCs/>
          <w:szCs w:val="21"/>
        </w:rPr>
      </w:pPr>
    </w:p>
    <w:p w14:paraId="62C4292C">
      <w:pPr>
        <w:widowControl w:val="0"/>
        <w:numPr>
          <w:ilvl w:val="0"/>
          <w:numId w:val="0"/>
        </w:numPr>
        <w:ind w:firstLine="420" w:firstLineChars="200"/>
        <w:jc w:val="both"/>
        <w:rPr>
          <w:rFonts w:hint="eastAsia" w:ascii="宋体" w:hAnsi="宋体"/>
          <w:sz w:val="21"/>
          <w:szCs w:val="21"/>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rPr>
        <w:t>国标(北京）检验认证有限公司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34。</w:t>
      </w:r>
    </w:p>
    <w:p w14:paraId="35D11D52">
      <w:pPr>
        <w:pStyle w:val="4"/>
        <w:ind w:firstLine="630" w:firstLineChars="300"/>
        <w:jc w:val="center"/>
        <w:rPr>
          <w:rFonts w:hint="eastAsia" w:ascii="黑体" w:hAnsi="黑体" w:eastAsia="黑体" w:cs="黑体"/>
          <w:kern w:val="2"/>
          <w:sz w:val="21"/>
          <w:szCs w:val="21"/>
          <w:lang w:val="en-US" w:eastAsia="zh-CN" w:bidi="ar-SA"/>
        </w:rPr>
      </w:pPr>
    </w:p>
    <w:p w14:paraId="13BA0D91">
      <w:pPr>
        <w:pStyle w:val="4"/>
        <w:ind w:firstLine="630" w:firstLineChars="300"/>
        <w:jc w:val="center"/>
        <w:rPr>
          <w:rFonts w:hint="eastAsia"/>
        </w:rPr>
      </w:pPr>
      <w:r>
        <w:rPr>
          <w:rFonts w:hint="eastAsia" w:ascii="黑体" w:hAnsi="黑体" w:eastAsia="黑体" w:cs="黑体"/>
          <w:kern w:val="2"/>
          <w:sz w:val="21"/>
          <w:szCs w:val="21"/>
          <w:lang w:val="en-US" w:eastAsia="zh-CN" w:bidi="ar-SA"/>
        </w:rPr>
        <w:t>表34  国标(北京）检验认证有限公司精密度试验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500E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233F4E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44081B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60516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9CE60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E676B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5D7AD4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7F5D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D14B0BE">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8DD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0.0146</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0.0149</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0.0147</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0.0145</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0.0147</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0.0147</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0.0146</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0E3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default" w:ascii="Times New Roman" w:hAnsi="Times New Roman" w:eastAsia="宋体"/>
                <w:color w:val="auto"/>
                <w:sz w:val="21"/>
                <w:szCs w:val="21"/>
                <w:highlight w:val="none"/>
              </w:rPr>
              <w:t>0.0147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249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lang w:val="en-US" w:eastAsia="zh-CN"/>
              </w:rPr>
              <w:t>0.00013</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71EE9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lang w:val="en-US" w:eastAsia="zh-CN"/>
              </w:rPr>
              <w:t>0.8</w:t>
            </w:r>
            <w:r>
              <w:rPr>
                <w:rFonts w:hint="eastAsia" w:ascii="Times New Roman" w:hAnsi="Times New Roman"/>
                <w:color w:val="auto"/>
                <w:sz w:val="21"/>
                <w:szCs w:val="21"/>
                <w:highlight w:val="none"/>
                <w:lang w:val="en-US" w:eastAsia="zh-CN"/>
              </w:rPr>
              <w:t>9</w:t>
            </w:r>
          </w:p>
        </w:tc>
      </w:tr>
      <w:tr w14:paraId="2606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28659238">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E7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0.108</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0.107</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0.110</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0.105</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0.106</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0.108</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0.109</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637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 xml:space="preserve">0.107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4C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0.001</w:t>
            </w:r>
            <w:r>
              <w:rPr>
                <w:rFonts w:hint="eastAsia" w:ascii="Times New Roman" w:hAnsi="Times New Roman"/>
                <w:color w:val="auto"/>
                <w:sz w:val="21"/>
                <w:szCs w:val="21"/>
                <w:highlight w:val="none"/>
                <w:lang w:val="en-US" w:eastAsia="zh-CN"/>
              </w:rPr>
              <w:t>8</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B1A81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1.</w:t>
            </w:r>
            <w:r>
              <w:rPr>
                <w:rFonts w:hint="eastAsia" w:ascii="Times New Roman" w:hAnsi="Times New Roman"/>
                <w:color w:val="auto"/>
                <w:sz w:val="21"/>
                <w:szCs w:val="21"/>
                <w:highlight w:val="none"/>
                <w:lang w:val="en-US" w:eastAsia="zh-CN"/>
              </w:rPr>
              <w:t>7</w:t>
            </w:r>
            <w:r>
              <w:rPr>
                <w:rFonts w:hint="eastAsia" w:ascii="Times New Roman" w:hAnsi="Times New Roman" w:eastAsia="宋体"/>
                <w:color w:val="auto"/>
                <w:sz w:val="21"/>
                <w:szCs w:val="21"/>
                <w:highlight w:val="none"/>
              </w:rPr>
              <w:t xml:space="preserve"> </w:t>
            </w:r>
          </w:p>
        </w:tc>
      </w:tr>
      <w:tr w14:paraId="53F8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1BF78E48">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B12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0.815</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0.806</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0.788</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0.802</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0.792</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0.802</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0.798</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F92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0.800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628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0.00</w:t>
            </w:r>
            <w:r>
              <w:rPr>
                <w:rFonts w:hint="eastAsia" w:ascii="Times New Roman" w:hAnsi="Times New Roman"/>
                <w:color w:val="auto"/>
                <w:sz w:val="21"/>
                <w:szCs w:val="21"/>
                <w:highlight w:val="none"/>
                <w:lang w:val="en-US" w:eastAsia="zh-CN"/>
              </w:rPr>
              <w:t>90</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345C8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1.</w:t>
            </w:r>
            <w:r>
              <w:rPr>
                <w:rFonts w:hint="eastAsia" w:ascii="Times New Roman" w:hAnsi="Times New Roman"/>
                <w:color w:val="auto"/>
                <w:sz w:val="21"/>
                <w:szCs w:val="21"/>
                <w:highlight w:val="none"/>
                <w:lang w:val="en-US" w:eastAsia="zh-CN"/>
              </w:rPr>
              <w:t>2</w:t>
            </w:r>
          </w:p>
        </w:tc>
      </w:tr>
      <w:tr w14:paraId="6DBC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2D1743E3">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9453B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1.925</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1.950</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1.975</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1.905</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1.910</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1.905</w:t>
            </w:r>
            <w:r>
              <w:rPr>
                <w:rFonts w:hint="eastAsia" w:ascii="Times New Roman" w:hAnsi="Times New Roman"/>
                <w:color w:val="auto"/>
                <w:sz w:val="21"/>
                <w:szCs w:val="21"/>
                <w:highlight w:val="none"/>
                <w:lang w:eastAsia="zh-CN"/>
              </w:rPr>
              <w:t>、</w:t>
            </w:r>
            <w:r>
              <w:rPr>
                <w:rFonts w:hint="eastAsia" w:ascii="Times New Roman" w:hAnsi="Times New Roman" w:eastAsia="宋体"/>
                <w:color w:val="auto"/>
                <w:sz w:val="21"/>
                <w:szCs w:val="21"/>
                <w:highlight w:val="none"/>
              </w:rPr>
              <w:t>1.905</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6E0D2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1.925</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0D78D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0.02</w:t>
            </w:r>
            <w:r>
              <w:rPr>
                <w:rFonts w:hint="eastAsia" w:ascii="Times New Roman" w:hAnsi="Times New Roman"/>
                <w:color w:val="auto"/>
                <w:sz w:val="21"/>
                <w:szCs w:val="21"/>
                <w:highlight w:val="none"/>
                <w:lang w:val="en-US" w:eastAsia="zh-CN"/>
              </w:rPr>
              <w:t>8</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96160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color w:val="000000"/>
                <w:sz w:val="21"/>
                <w:szCs w:val="21"/>
                <w:highlight w:val="none"/>
                <w:lang w:val="en-US" w:eastAsia="zh-CN"/>
              </w:rPr>
            </w:pPr>
            <w:r>
              <w:rPr>
                <w:rFonts w:hint="eastAsia" w:ascii="Times New Roman" w:hAnsi="Times New Roman" w:eastAsia="宋体"/>
                <w:color w:val="auto"/>
                <w:sz w:val="21"/>
                <w:szCs w:val="21"/>
                <w:highlight w:val="none"/>
              </w:rPr>
              <w:t>1.</w:t>
            </w:r>
            <w:r>
              <w:rPr>
                <w:rFonts w:hint="eastAsia" w:ascii="Times New Roman" w:hAnsi="Times New Roman"/>
                <w:color w:val="auto"/>
                <w:sz w:val="21"/>
                <w:szCs w:val="21"/>
                <w:highlight w:val="none"/>
                <w:lang w:val="en-US" w:eastAsia="zh-CN"/>
              </w:rPr>
              <w:t>5</w:t>
            </w:r>
            <w:r>
              <w:rPr>
                <w:rFonts w:hint="eastAsia" w:ascii="Times New Roman" w:hAnsi="Times New Roman" w:eastAsia="宋体"/>
                <w:color w:val="auto"/>
                <w:sz w:val="21"/>
                <w:szCs w:val="21"/>
                <w:highlight w:val="none"/>
              </w:rPr>
              <w:t xml:space="preserve"> </w:t>
            </w:r>
          </w:p>
        </w:tc>
      </w:tr>
    </w:tbl>
    <w:p w14:paraId="3F381CD2">
      <w:pPr>
        <w:spacing w:line="400" w:lineRule="exact"/>
        <w:jc w:val="both"/>
        <w:rPr>
          <w:rFonts w:hint="eastAsia"/>
        </w:rPr>
      </w:pPr>
    </w:p>
    <w:p w14:paraId="2CA238A2">
      <w:pPr>
        <w:widowControl w:val="0"/>
        <w:numPr>
          <w:ilvl w:val="0"/>
          <w:numId w:val="0"/>
        </w:numPr>
        <w:ind w:firstLine="420" w:firstLineChars="200"/>
        <w:jc w:val="both"/>
        <w:rPr>
          <w:rFonts w:hint="eastAsia" w:ascii="宋体" w:hAnsi="宋体"/>
          <w:bCs/>
          <w:szCs w:val="21"/>
        </w:rPr>
      </w:pPr>
      <w:r>
        <w:rPr>
          <w:rFonts w:hint="eastAsia" w:ascii="宋体" w:hAnsi="宋体"/>
          <w:sz w:val="21"/>
          <w:szCs w:val="21"/>
        </w:rPr>
        <w:t>从表</w:t>
      </w:r>
      <w:r>
        <w:rPr>
          <w:rFonts w:hint="eastAsia" w:ascii="宋体" w:hAnsi="宋体"/>
          <w:sz w:val="21"/>
          <w:szCs w:val="21"/>
          <w:lang w:val="en-US" w:eastAsia="zh-CN"/>
        </w:rPr>
        <w:t>34</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0.89</w:t>
      </w:r>
      <w:r>
        <w:rPr>
          <w:rFonts w:hint="eastAsia" w:ascii="宋体" w:hAnsi="宋体"/>
          <w:sz w:val="21"/>
          <w:szCs w:val="21"/>
        </w:rPr>
        <w:t>%</w:t>
      </w:r>
      <w:r>
        <w:rPr>
          <w:rFonts w:hint="eastAsia" w:ascii="Arial" w:hAnsi="Arial" w:cs="Arial"/>
          <w:sz w:val="21"/>
          <w:szCs w:val="21"/>
          <w:lang w:eastAsia="zh-CN"/>
        </w:rPr>
        <w:t>～</w:t>
      </w:r>
      <w:r>
        <w:rPr>
          <w:rFonts w:hint="eastAsia" w:ascii="宋体" w:hAnsi="宋体"/>
          <w:sz w:val="21"/>
          <w:szCs w:val="21"/>
          <w:lang w:val="en-US" w:eastAsia="zh-CN"/>
        </w:rPr>
        <w:t>1.7</w:t>
      </w:r>
      <w:r>
        <w:rPr>
          <w:rFonts w:hint="eastAsia" w:ascii="宋体" w:hAnsi="宋体"/>
          <w:sz w:val="21"/>
          <w:szCs w:val="21"/>
        </w:rPr>
        <w:t>%之间</w:t>
      </w:r>
      <w:r>
        <w:rPr>
          <w:rFonts w:hint="eastAsia" w:ascii="宋体" w:hAnsi="宋体"/>
          <w:sz w:val="21"/>
          <w:szCs w:val="21"/>
          <w:lang w:eastAsia="zh-CN"/>
        </w:rPr>
        <w:t>，</w:t>
      </w:r>
      <w:r>
        <w:rPr>
          <w:rFonts w:hint="eastAsia" w:ascii="宋体" w:hAnsi="宋体"/>
          <w:sz w:val="21"/>
          <w:szCs w:val="21"/>
        </w:rPr>
        <w:t>方法精密度良好</w:t>
      </w:r>
      <w:r>
        <w:rPr>
          <w:rFonts w:hint="eastAsia" w:ascii="宋体" w:hAnsi="宋体"/>
          <w:sz w:val="21"/>
          <w:szCs w:val="21"/>
          <w:lang w:val="en-US" w:eastAsia="zh-CN"/>
        </w:rPr>
        <w:t>，</w:t>
      </w:r>
      <w:r>
        <w:rPr>
          <w:rFonts w:hint="eastAsia" w:ascii="宋体" w:hAnsi="宋体"/>
          <w:bCs/>
          <w:szCs w:val="21"/>
        </w:rPr>
        <w:t>与起草单位结论一致</w:t>
      </w:r>
      <w:r>
        <w:rPr>
          <w:rFonts w:hint="eastAsia" w:ascii="宋体" w:hAnsi="宋体"/>
          <w:sz w:val="21"/>
          <w:szCs w:val="21"/>
          <w:lang w:val="en-US" w:eastAsia="zh-CN"/>
        </w:rPr>
        <w:t>。</w:t>
      </w:r>
    </w:p>
    <w:p w14:paraId="0C18FC20">
      <w:pPr>
        <w:spacing w:line="400" w:lineRule="exact"/>
        <w:jc w:val="both"/>
        <w:rPr>
          <w:rFonts w:hint="eastAsia"/>
        </w:rPr>
      </w:pPr>
    </w:p>
    <w:p w14:paraId="181D9F59">
      <w:pPr>
        <w:pStyle w:val="4"/>
        <w:ind w:firstLine="420" w:firstLineChars="200"/>
        <w:rPr>
          <w:rFonts w:hint="eastAsia" w:ascii="宋体" w:hAnsi="宋体"/>
          <w:sz w:val="21"/>
          <w:szCs w:val="21"/>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color w:val="000000"/>
          <w:szCs w:val="21"/>
          <w:lang w:val="en-US" w:eastAsia="zh-CN"/>
        </w:rPr>
        <w:t>广东省科学院工业分析检测中心</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35。</w:t>
      </w:r>
    </w:p>
    <w:p w14:paraId="2F70F4DE">
      <w:pPr>
        <w:pStyle w:val="4"/>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表35  广东省科学院工业分析检测中心精密度试验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6C30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379F1F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34EF02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715C3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1198A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A561C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1858DB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5557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305C7E68">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F0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159</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149</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156</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158</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160</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151</w:t>
            </w: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161</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7D0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0.0</w:t>
            </w:r>
            <w:r>
              <w:rPr>
                <w:rFonts w:hint="eastAsia" w:ascii="Times New Roman" w:hAnsi="Times New Roman" w:eastAsia="宋体" w:cs="Times New Roman"/>
                <w:color w:val="auto"/>
                <w:sz w:val="21"/>
                <w:szCs w:val="21"/>
                <w:highlight w:val="none"/>
                <w:lang w:val="en-US" w:eastAsia="zh-CN"/>
              </w:rPr>
              <w:t>156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9B7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5DF0D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2.95</w:t>
            </w:r>
          </w:p>
        </w:tc>
      </w:tr>
      <w:tr w14:paraId="7B42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548DB71">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57E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108</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109</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112</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116</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109</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115</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116</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61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112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4EF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85FA6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3.15</w:t>
            </w:r>
          </w:p>
        </w:tc>
      </w:tr>
      <w:tr w14:paraId="09AE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9B0DAB1">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6A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843</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850</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855</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861</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866</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880</w:t>
            </w: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873</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EE1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lang w:val="en-US" w:eastAsia="zh-CN"/>
              </w:rPr>
              <w:t>861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678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EAB70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1.51</w:t>
            </w:r>
          </w:p>
        </w:tc>
      </w:tr>
      <w:tr w14:paraId="5719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30FC876C">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652A8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2.055</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2.057</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2.030</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2.066</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2.043</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2.093</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2.100</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9B113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2.063</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18EE8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423205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1.23</w:t>
            </w:r>
          </w:p>
        </w:tc>
      </w:tr>
    </w:tbl>
    <w:p w14:paraId="60C52073">
      <w:pPr>
        <w:pStyle w:val="4"/>
        <w:ind w:firstLine="420" w:firstLineChars="200"/>
        <w:rPr>
          <w:rFonts w:hint="eastAsia" w:ascii="宋体" w:hAnsi="宋体"/>
          <w:sz w:val="21"/>
          <w:szCs w:val="21"/>
          <w:lang w:val="en-US" w:eastAsia="zh-CN"/>
        </w:rPr>
      </w:pPr>
    </w:p>
    <w:p w14:paraId="2330F3DA">
      <w:pPr>
        <w:widowControl w:val="0"/>
        <w:numPr>
          <w:ilvl w:val="0"/>
          <w:numId w:val="0"/>
        </w:numPr>
        <w:ind w:firstLine="420" w:firstLineChars="200"/>
        <w:jc w:val="both"/>
        <w:rPr>
          <w:rFonts w:hint="eastAsia" w:ascii="宋体" w:hAnsi="宋体"/>
          <w:bCs/>
          <w:szCs w:val="21"/>
        </w:rPr>
      </w:pPr>
      <w:r>
        <w:rPr>
          <w:rFonts w:hint="eastAsia" w:ascii="宋体" w:hAnsi="宋体"/>
          <w:sz w:val="21"/>
          <w:szCs w:val="21"/>
        </w:rPr>
        <w:t>从表</w:t>
      </w:r>
      <w:r>
        <w:rPr>
          <w:rFonts w:hint="eastAsia" w:ascii="宋体" w:hAnsi="宋体"/>
          <w:sz w:val="21"/>
          <w:szCs w:val="21"/>
          <w:lang w:val="en-US" w:eastAsia="zh-CN"/>
        </w:rPr>
        <w:t>35</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1.23</w:t>
      </w:r>
      <w:r>
        <w:rPr>
          <w:rFonts w:hint="eastAsia" w:ascii="宋体" w:hAnsi="宋体"/>
          <w:sz w:val="21"/>
          <w:szCs w:val="21"/>
        </w:rPr>
        <w:t>%</w:t>
      </w:r>
      <w:r>
        <w:rPr>
          <w:rFonts w:hint="eastAsia" w:ascii="Arial" w:hAnsi="Arial" w:cs="Arial"/>
          <w:sz w:val="21"/>
          <w:szCs w:val="21"/>
          <w:lang w:eastAsia="zh-CN"/>
        </w:rPr>
        <w:t>～</w:t>
      </w:r>
      <w:r>
        <w:rPr>
          <w:rFonts w:hint="eastAsia" w:ascii="宋体" w:hAnsi="宋体"/>
          <w:sz w:val="21"/>
          <w:szCs w:val="21"/>
          <w:lang w:val="en-US" w:eastAsia="zh-CN"/>
        </w:rPr>
        <w:t>2.95</w:t>
      </w:r>
      <w:r>
        <w:rPr>
          <w:rFonts w:hint="eastAsia" w:ascii="宋体" w:hAnsi="宋体"/>
          <w:sz w:val="21"/>
          <w:szCs w:val="21"/>
        </w:rPr>
        <w:t>%之间</w:t>
      </w:r>
      <w:r>
        <w:rPr>
          <w:rFonts w:hint="eastAsia" w:ascii="宋体" w:hAnsi="宋体"/>
          <w:sz w:val="21"/>
          <w:szCs w:val="21"/>
          <w:lang w:eastAsia="zh-CN"/>
        </w:rPr>
        <w:t>，</w:t>
      </w:r>
      <w:r>
        <w:rPr>
          <w:rFonts w:hint="eastAsia" w:ascii="宋体" w:hAnsi="宋体"/>
          <w:sz w:val="21"/>
          <w:szCs w:val="21"/>
        </w:rPr>
        <w:t>方法精密度良好</w:t>
      </w:r>
      <w:r>
        <w:rPr>
          <w:rFonts w:hint="eastAsia" w:ascii="宋体" w:hAnsi="宋体"/>
          <w:sz w:val="21"/>
          <w:szCs w:val="21"/>
          <w:lang w:val="en-US" w:eastAsia="zh-CN"/>
        </w:rPr>
        <w:t>，</w:t>
      </w:r>
      <w:r>
        <w:rPr>
          <w:rFonts w:hint="eastAsia" w:ascii="宋体" w:hAnsi="宋体"/>
          <w:bCs/>
          <w:szCs w:val="21"/>
        </w:rPr>
        <w:t>与起草单位结论一致</w:t>
      </w:r>
      <w:r>
        <w:rPr>
          <w:rFonts w:hint="eastAsia" w:ascii="宋体" w:hAnsi="宋体"/>
          <w:sz w:val="21"/>
          <w:szCs w:val="21"/>
          <w:lang w:val="en-US" w:eastAsia="zh-CN"/>
        </w:rPr>
        <w:t>。</w:t>
      </w:r>
    </w:p>
    <w:p w14:paraId="0F5018FF">
      <w:pPr>
        <w:pStyle w:val="4"/>
        <w:ind w:firstLine="420" w:firstLineChars="200"/>
        <w:rPr>
          <w:rFonts w:hint="eastAsia" w:ascii="宋体" w:hAnsi="宋体"/>
          <w:sz w:val="21"/>
          <w:szCs w:val="21"/>
          <w:lang w:val="en-US" w:eastAsia="zh-CN"/>
        </w:rPr>
      </w:pPr>
    </w:p>
    <w:p w14:paraId="7A6A1342">
      <w:pPr>
        <w:pStyle w:val="4"/>
        <w:ind w:firstLine="420" w:firstLineChars="200"/>
        <w:rPr>
          <w:rFonts w:hint="eastAsia" w:ascii="黑体" w:hAnsi="黑体" w:eastAsia="黑体" w:cs="黑体"/>
          <w:kern w:val="2"/>
          <w:sz w:val="21"/>
          <w:szCs w:val="21"/>
          <w:lang w:val="en-US" w:eastAsia="zh-CN" w:bidi="ar-SA"/>
        </w:rPr>
      </w:pPr>
      <w:r>
        <w:rPr>
          <w:rFonts w:hint="eastAsia" w:ascii="宋体" w:hAnsi="宋体"/>
          <w:sz w:val="21"/>
          <w:szCs w:val="21"/>
          <w:lang w:val="en-US" w:eastAsia="zh-CN"/>
        </w:rPr>
        <w:t>第二验证单位</w:t>
      </w:r>
      <w:r>
        <w:rPr>
          <w:rFonts w:hint="eastAsia"/>
          <w:color w:val="auto"/>
          <w:vertAlign w:val="baseline"/>
          <w:lang w:eastAsia="zh-CN"/>
        </w:rPr>
        <w:t>中国船舶集团有限公司第七二五研究所（洛阳船舶材料研究所）</w:t>
      </w:r>
      <w:r>
        <w:rPr>
          <w:rFonts w:hint="eastAsia" w:ascii="宋体" w:hAnsi="宋体"/>
          <w:sz w:val="21"/>
          <w:szCs w:val="21"/>
          <w:lang w:val="en-US" w:eastAsia="zh-CN"/>
        </w:rPr>
        <w:t>的精密度试验结果见表36。</w:t>
      </w:r>
    </w:p>
    <w:p w14:paraId="6A5E7A87">
      <w:pPr>
        <w:pStyle w:val="4"/>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表36 中国船舶集团有限公司第七二五研究所（洛阳船舶材料研究所）精密度试验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6AF3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7C2482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3763D7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136E4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F8CC6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5F609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0F936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3811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A61B51D">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6A1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0.01494</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0.01499</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0.01514</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0.01527</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0.01531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0.01552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0.01565</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1B192">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0.01526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B29CF">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0.00026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342F788">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1.72 </w:t>
            </w:r>
          </w:p>
        </w:tc>
      </w:tr>
      <w:tr w14:paraId="700C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2D8F0112">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E11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 xml:space="preserve">0.1074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0.1084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0.1091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0.1094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0.1108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0.1112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0.1149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51E03">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0.1102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50F35">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0.0025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4A8FB33">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2.23 </w:t>
            </w:r>
          </w:p>
        </w:tc>
      </w:tr>
      <w:tr w14:paraId="6071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59DFF43">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1E0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 xml:space="preserve">0.8401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0.8410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0.8470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0.8515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0.8658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0.8702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0.8742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45222">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0.8557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29BC8">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0.0142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66AA81">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1.66 </w:t>
            </w:r>
          </w:p>
        </w:tc>
      </w:tr>
      <w:tr w14:paraId="614B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05775333">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89F4A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2.027 </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 xml:space="preserve">2.041 </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 xml:space="preserve">2.055 </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 xml:space="preserve">2.064 </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 xml:space="preserve">2.076 </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 xml:space="preserve">2.084 </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 xml:space="preserve">2.091 </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4F23E20">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2.063 </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3259339">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0.023 </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2DFB849">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1.12 </w:t>
            </w:r>
          </w:p>
        </w:tc>
      </w:tr>
    </w:tbl>
    <w:p w14:paraId="4EFF8A71">
      <w:pPr>
        <w:pStyle w:val="4"/>
        <w:jc w:val="center"/>
        <w:rPr>
          <w:rFonts w:hint="default" w:ascii="Times New Roman" w:hAnsi="Times New Roman" w:eastAsia="宋体" w:cs="Times New Roman"/>
          <w:lang w:val="en-US" w:eastAsia="zh-CN"/>
        </w:rPr>
      </w:pPr>
    </w:p>
    <w:p w14:paraId="1601BCF6">
      <w:pPr>
        <w:widowControl w:val="0"/>
        <w:numPr>
          <w:ilvl w:val="0"/>
          <w:numId w:val="0"/>
        </w:numPr>
        <w:ind w:firstLine="420" w:firstLineChars="200"/>
        <w:jc w:val="both"/>
        <w:rPr>
          <w:rFonts w:hint="eastAsia" w:ascii="宋体" w:hAnsi="宋体"/>
          <w:bCs/>
          <w:szCs w:val="21"/>
        </w:rPr>
      </w:pPr>
      <w:r>
        <w:rPr>
          <w:rFonts w:hint="eastAsia" w:ascii="宋体" w:hAnsi="宋体"/>
          <w:sz w:val="21"/>
          <w:szCs w:val="21"/>
        </w:rPr>
        <w:t>从表</w:t>
      </w:r>
      <w:r>
        <w:rPr>
          <w:rFonts w:hint="eastAsia" w:ascii="宋体" w:hAnsi="宋体"/>
          <w:sz w:val="21"/>
          <w:szCs w:val="21"/>
          <w:lang w:val="en-US" w:eastAsia="zh-CN"/>
        </w:rPr>
        <w:t>36</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1.12</w:t>
      </w:r>
      <w:r>
        <w:rPr>
          <w:rFonts w:hint="eastAsia" w:ascii="宋体" w:hAnsi="宋体"/>
          <w:sz w:val="21"/>
          <w:szCs w:val="21"/>
        </w:rPr>
        <w:t>%</w:t>
      </w:r>
      <w:r>
        <w:rPr>
          <w:rFonts w:hint="eastAsia" w:ascii="Arial" w:hAnsi="Arial" w:cs="Arial"/>
          <w:sz w:val="21"/>
          <w:szCs w:val="21"/>
          <w:lang w:eastAsia="zh-CN"/>
        </w:rPr>
        <w:t>～</w:t>
      </w:r>
      <w:r>
        <w:rPr>
          <w:rFonts w:hint="eastAsia" w:ascii="宋体" w:hAnsi="宋体"/>
          <w:sz w:val="21"/>
          <w:szCs w:val="21"/>
          <w:lang w:val="en-US" w:eastAsia="zh-CN"/>
        </w:rPr>
        <w:t>2.23</w:t>
      </w:r>
      <w:r>
        <w:rPr>
          <w:rFonts w:hint="eastAsia" w:ascii="宋体" w:hAnsi="宋体"/>
          <w:sz w:val="21"/>
          <w:szCs w:val="21"/>
        </w:rPr>
        <w:t>%之间</w:t>
      </w:r>
      <w:r>
        <w:rPr>
          <w:rFonts w:hint="eastAsia" w:ascii="宋体" w:hAnsi="宋体"/>
          <w:sz w:val="21"/>
          <w:szCs w:val="21"/>
          <w:lang w:eastAsia="zh-CN"/>
        </w:rPr>
        <w:t>，</w:t>
      </w:r>
      <w:r>
        <w:rPr>
          <w:rFonts w:hint="eastAsia" w:ascii="宋体" w:hAnsi="宋体"/>
          <w:sz w:val="21"/>
          <w:szCs w:val="21"/>
        </w:rPr>
        <w:t>方法精密度良好</w:t>
      </w:r>
      <w:r>
        <w:rPr>
          <w:rFonts w:hint="eastAsia" w:ascii="宋体" w:hAnsi="宋体"/>
          <w:sz w:val="21"/>
          <w:szCs w:val="21"/>
          <w:lang w:val="en-US" w:eastAsia="zh-CN"/>
        </w:rPr>
        <w:t>，</w:t>
      </w:r>
      <w:r>
        <w:rPr>
          <w:rFonts w:hint="eastAsia" w:ascii="宋体" w:hAnsi="宋体"/>
          <w:bCs/>
          <w:szCs w:val="21"/>
        </w:rPr>
        <w:t>与起草单位结论一致</w:t>
      </w:r>
      <w:r>
        <w:rPr>
          <w:rFonts w:hint="eastAsia" w:ascii="宋体" w:hAnsi="宋体"/>
          <w:sz w:val="21"/>
          <w:szCs w:val="21"/>
          <w:lang w:val="en-US" w:eastAsia="zh-CN"/>
        </w:rPr>
        <w:t>。</w:t>
      </w:r>
    </w:p>
    <w:p w14:paraId="6D742D0D">
      <w:pPr>
        <w:pStyle w:val="4"/>
        <w:ind w:firstLine="420" w:firstLineChars="200"/>
        <w:rPr>
          <w:rFonts w:hint="eastAsia" w:ascii="宋体" w:hAnsi="宋体"/>
          <w:sz w:val="21"/>
          <w:szCs w:val="21"/>
          <w:lang w:val="en-US" w:eastAsia="zh-CN"/>
        </w:rPr>
      </w:pPr>
    </w:p>
    <w:p w14:paraId="45F8B695">
      <w:pPr>
        <w:pStyle w:val="4"/>
        <w:ind w:firstLine="420" w:firstLineChars="200"/>
        <w:rPr>
          <w:rFonts w:hint="default"/>
          <w:lang w:val="en-US" w:eastAsia="zh-CN"/>
        </w:rPr>
      </w:pPr>
      <w:r>
        <w:rPr>
          <w:rFonts w:hint="eastAsia" w:ascii="宋体" w:hAnsi="宋体"/>
          <w:sz w:val="21"/>
          <w:szCs w:val="21"/>
          <w:lang w:val="en-US" w:eastAsia="zh-CN"/>
        </w:rPr>
        <w:t>第二验证单位</w:t>
      </w:r>
      <w:r>
        <w:rPr>
          <w:rFonts w:hint="eastAsia"/>
          <w:color w:val="auto"/>
          <w:vertAlign w:val="baseline"/>
          <w:lang w:eastAsia="zh-CN"/>
        </w:rPr>
        <w:t>厦门双瑞材料研究院有限公司</w:t>
      </w:r>
      <w:r>
        <w:rPr>
          <w:rFonts w:hint="eastAsia" w:ascii="宋体" w:hAnsi="宋体"/>
          <w:sz w:val="21"/>
          <w:szCs w:val="21"/>
          <w:lang w:val="en-US" w:eastAsia="zh-CN"/>
        </w:rPr>
        <w:t>的精密度试验结果见表37。</w:t>
      </w:r>
    </w:p>
    <w:p w14:paraId="4D487974">
      <w:pPr>
        <w:pStyle w:val="4"/>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表37  厦门双瑞材料研究院有限公司精密度试验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0D03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23C57F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2369DA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21E5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857A9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E2FA4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28B410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3073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26ACEEB">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54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0.01479</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0.01484</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0.01487</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0.01506</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0.01507</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0.0152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0.01546</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8CE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0.0150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C9D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0.00024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24AD5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1.57 </w:t>
            </w:r>
          </w:p>
        </w:tc>
      </w:tr>
      <w:tr w14:paraId="0B3D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64DE809">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ADE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0.1067</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0.107</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0.1072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0.1082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0.1089</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0.1113</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0.1152</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C7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0.109</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FDA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0.00307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083D5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2.81 </w:t>
            </w:r>
          </w:p>
        </w:tc>
      </w:tr>
      <w:tr w14:paraId="4C2B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63D15C29">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D1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0.8443</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0.8513</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0.8558</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0.857</w:t>
            </w:r>
            <w:r>
              <w:rPr>
                <w:rFonts w:hint="eastAsia" w:ascii="Times New Roman" w:hAnsi="Times New Roman"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0.8631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0.8652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0.872</w:t>
            </w:r>
            <w:r>
              <w:rPr>
                <w:rFonts w:hint="eastAsia" w:ascii="Times New Roman" w:hAnsi="Times New Roman" w:cs="Times New Roman"/>
                <w:color w:val="auto"/>
                <w:sz w:val="21"/>
                <w:szCs w:val="21"/>
                <w:highlight w:val="none"/>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971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0.858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EB0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0.00923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5307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1.08 </w:t>
            </w:r>
          </w:p>
        </w:tc>
      </w:tr>
      <w:tr w14:paraId="09FB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51EC4EB3">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1674F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1.985</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2.025</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2.049</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2.06</w:t>
            </w:r>
            <w:r>
              <w:rPr>
                <w:rFonts w:hint="eastAsia" w:ascii="Times New Roman" w:hAnsi="Times New Roman"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2.081</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2.101</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2.108</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227A2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2.058</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2E2F3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0.0436 </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6ADCCD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2.12 </w:t>
            </w:r>
          </w:p>
        </w:tc>
      </w:tr>
    </w:tbl>
    <w:p w14:paraId="2DDE33B4">
      <w:pPr>
        <w:pStyle w:val="4"/>
        <w:ind w:firstLine="420" w:firstLineChars="200"/>
        <w:rPr>
          <w:rFonts w:hint="eastAsia" w:ascii="宋体" w:hAnsi="宋体"/>
          <w:sz w:val="21"/>
          <w:szCs w:val="21"/>
          <w:lang w:val="en-US" w:eastAsia="zh-CN"/>
        </w:rPr>
      </w:pPr>
    </w:p>
    <w:p w14:paraId="05B0FB77">
      <w:pPr>
        <w:pStyle w:val="4"/>
        <w:jc w:val="left"/>
        <w:rPr>
          <w:rFonts w:hint="eastAsia"/>
          <w:lang w:val="en-US" w:eastAsia="zh-CN"/>
        </w:rPr>
      </w:pPr>
      <w:r>
        <w:rPr>
          <w:rFonts w:hint="eastAsia" w:ascii="宋体" w:hAnsi="宋体"/>
          <w:sz w:val="21"/>
          <w:szCs w:val="21"/>
          <w:lang w:val="en-US" w:eastAsia="zh-CN"/>
        </w:rPr>
        <w:t xml:space="preserve">  </w:t>
      </w:r>
      <w:r>
        <w:rPr>
          <w:rFonts w:hint="eastAsia" w:ascii="宋体" w:hAnsi="宋体"/>
          <w:sz w:val="21"/>
          <w:szCs w:val="21"/>
        </w:rPr>
        <w:t>从表</w:t>
      </w:r>
      <w:r>
        <w:rPr>
          <w:rFonts w:hint="eastAsia" w:ascii="宋体" w:hAnsi="宋体"/>
          <w:sz w:val="21"/>
          <w:szCs w:val="21"/>
          <w:lang w:val="en-US" w:eastAsia="zh-CN"/>
        </w:rPr>
        <w:t>37</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1.12</w:t>
      </w:r>
      <w:r>
        <w:rPr>
          <w:rFonts w:hint="eastAsia" w:ascii="宋体" w:hAnsi="宋体"/>
          <w:sz w:val="21"/>
          <w:szCs w:val="21"/>
        </w:rPr>
        <w:t>%</w:t>
      </w:r>
      <w:r>
        <w:rPr>
          <w:rFonts w:hint="eastAsia" w:ascii="Arial" w:hAnsi="Arial" w:cs="Arial"/>
          <w:sz w:val="21"/>
          <w:szCs w:val="21"/>
          <w:lang w:eastAsia="zh-CN"/>
        </w:rPr>
        <w:t>～</w:t>
      </w:r>
      <w:r>
        <w:rPr>
          <w:rFonts w:hint="eastAsia" w:ascii="宋体" w:hAnsi="宋体"/>
          <w:sz w:val="21"/>
          <w:szCs w:val="21"/>
          <w:lang w:val="en-US" w:eastAsia="zh-CN"/>
        </w:rPr>
        <w:t>2.23</w:t>
      </w:r>
      <w:r>
        <w:rPr>
          <w:rFonts w:hint="eastAsia" w:ascii="宋体" w:hAnsi="宋体"/>
          <w:sz w:val="21"/>
          <w:szCs w:val="21"/>
        </w:rPr>
        <w:t>%之间</w:t>
      </w:r>
      <w:r>
        <w:rPr>
          <w:rFonts w:hint="eastAsia" w:ascii="宋体" w:hAnsi="宋体"/>
          <w:sz w:val="21"/>
          <w:szCs w:val="21"/>
          <w:lang w:eastAsia="zh-CN"/>
        </w:rPr>
        <w:t>，</w:t>
      </w:r>
      <w:r>
        <w:rPr>
          <w:rFonts w:hint="eastAsia" w:ascii="宋体" w:hAnsi="宋体"/>
          <w:sz w:val="21"/>
          <w:szCs w:val="21"/>
        </w:rPr>
        <w:t>方法精密度良好</w:t>
      </w:r>
      <w:r>
        <w:rPr>
          <w:rFonts w:hint="eastAsia" w:ascii="宋体" w:hAnsi="宋体"/>
          <w:sz w:val="21"/>
          <w:szCs w:val="21"/>
          <w:lang w:val="en-US" w:eastAsia="zh-CN"/>
        </w:rPr>
        <w:t>，</w:t>
      </w:r>
      <w:r>
        <w:rPr>
          <w:rFonts w:hint="eastAsia" w:ascii="宋体" w:hAnsi="宋体"/>
          <w:bCs/>
          <w:szCs w:val="21"/>
        </w:rPr>
        <w:t>与起草单位结论一致</w:t>
      </w:r>
      <w:r>
        <w:rPr>
          <w:rFonts w:hint="eastAsia" w:ascii="宋体" w:hAnsi="宋体"/>
          <w:bCs/>
          <w:szCs w:val="21"/>
          <w:lang w:eastAsia="zh-CN"/>
        </w:rPr>
        <w:t>。</w:t>
      </w:r>
    </w:p>
    <w:p w14:paraId="38EE7FF0">
      <w:pPr>
        <w:pStyle w:val="4"/>
        <w:jc w:val="center"/>
        <w:rPr>
          <w:rFonts w:hint="eastAsia" w:ascii="宋体" w:hAnsi="宋体"/>
          <w:sz w:val="21"/>
          <w:szCs w:val="21"/>
          <w:lang w:val="en-US" w:eastAsia="zh-CN"/>
        </w:rPr>
      </w:pPr>
    </w:p>
    <w:p w14:paraId="0A172D34">
      <w:pPr>
        <w:pStyle w:val="4"/>
        <w:jc w:val="center"/>
        <w:rPr>
          <w:rFonts w:hint="eastAsia" w:ascii="宋体" w:hAnsi="宋体" w:cs="黑体"/>
          <w:b w:val="0"/>
          <w:bCs w:val="0"/>
          <w:sz w:val="21"/>
          <w:szCs w:val="21"/>
          <w:lang w:val="en-US" w:eastAsia="zh-CN"/>
        </w:rPr>
      </w:pPr>
      <w:r>
        <w:rPr>
          <w:rFonts w:hint="eastAsia" w:ascii="宋体" w:hAnsi="宋体"/>
          <w:sz w:val="21"/>
          <w:szCs w:val="21"/>
          <w:lang w:val="en-US" w:eastAsia="zh-CN"/>
        </w:rPr>
        <w:t>第二验证单位</w:t>
      </w:r>
      <w:r>
        <w:rPr>
          <w:rFonts w:hint="eastAsia" w:ascii="宋体" w:hAnsi="宋体" w:eastAsia="宋体" w:cs="黑体"/>
          <w:b w:val="0"/>
          <w:bCs w:val="0"/>
          <w:sz w:val="21"/>
          <w:szCs w:val="21"/>
          <w:lang w:val="en-US" w:eastAsia="zh-CN"/>
        </w:rPr>
        <w:t>上海有色金属工业技术监测中心有限公司</w:t>
      </w:r>
      <w:r>
        <w:rPr>
          <w:rFonts w:hint="eastAsia" w:ascii="宋体" w:hAnsi="宋体"/>
          <w:sz w:val="21"/>
          <w:szCs w:val="21"/>
          <w:lang w:val="en-US" w:eastAsia="zh-CN"/>
        </w:rPr>
        <w:t>的精密度试验结果见表38。</w:t>
      </w:r>
    </w:p>
    <w:p w14:paraId="52E75B77">
      <w:pPr>
        <w:pStyle w:val="4"/>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表38  上海有色金属工业技术监测中心有限公司精密度试验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54FB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536854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50FF47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B1234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5CE97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38BE7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70DE78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3597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526DFF1">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EBB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0.0143</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0.0142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0.0142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0.014</w:t>
            </w:r>
            <w:r>
              <w:rPr>
                <w:rFonts w:hint="eastAsia" w:ascii="Times New Roman" w:hAnsi="Times New Roman"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0.0141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0.0145</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0.0147</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CCF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0.01</w:t>
            </w:r>
            <w:r>
              <w:rPr>
                <w:rFonts w:hint="eastAsia" w:ascii="Times New Roman" w:hAnsi="Times New Roman" w:cs="Times New Roman"/>
                <w:color w:val="auto"/>
                <w:sz w:val="21"/>
                <w:szCs w:val="21"/>
                <w:highlight w:val="none"/>
                <w:lang w:val="en-US" w:eastAsia="zh-CN"/>
              </w:rPr>
              <w:t>43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09C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0.000</w:t>
            </w:r>
            <w:r>
              <w:rPr>
                <w:rFonts w:hint="eastAsia" w:ascii="Times New Roman" w:hAnsi="Times New Roman" w:cs="Times New Roman"/>
                <w:color w:val="auto"/>
                <w:sz w:val="21"/>
                <w:szCs w:val="21"/>
                <w:highlight w:val="none"/>
                <w:lang w:val="en-US" w:eastAsia="zh-CN"/>
              </w:rPr>
              <w:t>18</w:t>
            </w:r>
            <w:r>
              <w:rPr>
                <w:rFonts w:hint="eastAsia" w:ascii="Times New Roman" w:hAnsi="Times New Roman" w:eastAsia="宋体" w:cs="Times New Roman"/>
                <w:color w:val="auto"/>
                <w:sz w:val="21"/>
                <w:szCs w:val="21"/>
                <w:highlight w:val="none"/>
                <w:lang w:val="en-US" w:eastAsia="zh-CN"/>
              </w:rPr>
              <w:t xml:space="preserve">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62847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29</w:t>
            </w:r>
            <w:r>
              <w:rPr>
                <w:rFonts w:hint="eastAsia" w:ascii="Times New Roman" w:hAnsi="Times New Roman" w:eastAsia="宋体" w:cs="Times New Roman"/>
                <w:color w:val="auto"/>
                <w:sz w:val="21"/>
                <w:szCs w:val="21"/>
                <w:highlight w:val="none"/>
                <w:lang w:val="en-US" w:eastAsia="zh-CN"/>
              </w:rPr>
              <w:t xml:space="preserve"> </w:t>
            </w:r>
          </w:p>
        </w:tc>
      </w:tr>
      <w:tr w14:paraId="733A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13014937">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EE7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0.11</w:t>
            </w:r>
            <w:r>
              <w:rPr>
                <w:rFonts w:hint="eastAsia" w:ascii="Times New Roman" w:hAnsi="Times New Roman"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0.114</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0.109</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w:t>
            </w:r>
            <w:r>
              <w:rPr>
                <w:rFonts w:hint="eastAsia" w:ascii="Times New Roman" w:hAnsi="Times New Roman" w:cs="Times New Roman"/>
                <w:color w:val="auto"/>
                <w:sz w:val="21"/>
                <w:szCs w:val="21"/>
                <w:highlight w:val="none"/>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841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r>
              <w:rPr>
                <w:rFonts w:hint="eastAsia" w:ascii="Times New Roman" w:hAnsi="Times New Roman" w:cs="Times New Roman"/>
                <w:color w:val="auto"/>
                <w:sz w:val="21"/>
                <w:szCs w:val="21"/>
                <w:highlight w:val="none"/>
                <w:lang w:val="en-US" w:eastAsia="zh-CN"/>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EBC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w:t>
            </w:r>
            <w:r>
              <w:rPr>
                <w:rFonts w:hint="eastAsia" w:ascii="Times New Roman" w:hAnsi="Times New Roman" w:cs="Times New Roman"/>
                <w:color w:val="auto"/>
                <w:sz w:val="21"/>
                <w:szCs w:val="21"/>
                <w:highlight w:val="none"/>
                <w:lang w:val="en-US" w:eastAsia="zh-CN"/>
              </w:rPr>
              <w:t>011</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7BAD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1.03</w:t>
            </w:r>
            <w:r>
              <w:rPr>
                <w:rFonts w:hint="eastAsia" w:ascii="Times New Roman" w:hAnsi="Times New Roman" w:eastAsia="宋体" w:cs="Times New Roman"/>
                <w:color w:val="auto"/>
                <w:sz w:val="21"/>
                <w:szCs w:val="21"/>
                <w:highlight w:val="none"/>
                <w:lang w:val="en-US" w:eastAsia="zh-CN"/>
              </w:rPr>
              <w:t xml:space="preserve"> </w:t>
            </w:r>
          </w:p>
        </w:tc>
      </w:tr>
      <w:tr w14:paraId="4B30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24F9F6AA">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336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0.8</w:t>
            </w:r>
            <w:r>
              <w:rPr>
                <w:rFonts w:hint="eastAsia" w:ascii="Times New Roman" w:hAnsi="Times New Roman" w:cs="Times New Roman"/>
                <w:color w:val="auto"/>
                <w:sz w:val="21"/>
                <w:szCs w:val="21"/>
                <w:highlight w:val="none"/>
                <w:lang w:val="en-US" w:eastAsia="zh-CN"/>
              </w:rPr>
              <w:t>00</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0.811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0.815</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0.806</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0.822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0.811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0.815</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CBA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0.8</w:t>
            </w:r>
            <w:r>
              <w:rPr>
                <w:rFonts w:hint="eastAsia" w:ascii="Times New Roman" w:hAnsi="Times New Roman" w:cs="Times New Roman"/>
                <w:color w:val="auto"/>
                <w:sz w:val="21"/>
                <w:szCs w:val="21"/>
                <w:highlight w:val="none"/>
                <w:lang w:val="en-US" w:eastAsia="zh-CN"/>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6FC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w:t>
            </w:r>
            <w:r>
              <w:rPr>
                <w:rFonts w:hint="eastAsia" w:ascii="Times New Roman" w:hAnsi="Times New Roman" w:cs="Times New Roman"/>
                <w:color w:val="auto"/>
                <w:sz w:val="21"/>
                <w:szCs w:val="21"/>
                <w:highlight w:val="none"/>
                <w:lang w:val="en-US" w:eastAsia="zh-CN"/>
              </w:rPr>
              <w:t>51</w:t>
            </w:r>
            <w:r>
              <w:rPr>
                <w:rFonts w:hint="eastAsia" w:ascii="Times New Roman" w:hAnsi="Times New Roman" w:eastAsia="宋体" w:cs="Times New Roman"/>
                <w:color w:val="auto"/>
                <w:sz w:val="21"/>
                <w:szCs w:val="21"/>
                <w:highlight w:val="none"/>
                <w:lang w:val="en-US" w:eastAsia="zh-CN"/>
              </w:rPr>
              <w:t xml:space="preserve">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B1FD7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0.62</w:t>
            </w:r>
          </w:p>
        </w:tc>
      </w:tr>
      <w:tr w14:paraId="211A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137891FC">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1D4CF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2.016</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2.01</w:t>
            </w:r>
            <w:r>
              <w:rPr>
                <w:rFonts w:hint="eastAsia" w:ascii="Times New Roman" w:hAnsi="Times New Roman"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2.016</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1.995</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2.018</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2.031</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1.987</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748E0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w:t>
            </w:r>
            <w:r>
              <w:rPr>
                <w:rFonts w:hint="eastAsia" w:ascii="Times New Roman" w:hAnsi="Times New Roman" w:cs="Times New Roman"/>
                <w:color w:val="auto"/>
                <w:sz w:val="21"/>
                <w:szCs w:val="21"/>
                <w:highlight w:val="none"/>
                <w:lang w:val="en-US" w:eastAsia="zh-CN"/>
              </w:rPr>
              <w:t>10</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02F26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w:t>
            </w:r>
            <w:r>
              <w:rPr>
                <w:rFonts w:hint="eastAsia" w:ascii="Times New Roman" w:hAnsi="Times New Roman" w:cs="Times New Roman"/>
                <w:color w:val="auto"/>
                <w:sz w:val="21"/>
                <w:szCs w:val="21"/>
                <w:highlight w:val="none"/>
                <w:lang w:val="en-US" w:eastAsia="zh-CN"/>
              </w:rPr>
              <w:t>112</w:t>
            </w:r>
            <w:r>
              <w:rPr>
                <w:rFonts w:hint="eastAsia" w:ascii="Times New Roman" w:hAnsi="Times New Roman" w:eastAsia="宋体" w:cs="Times New Roman"/>
                <w:color w:val="auto"/>
                <w:sz w:val="21"/>
                <w:szCs w:val="21"/>
                <w:highlight w:val="none"/>
                <w:lang w:val="en-US" w:eastAsia="zh-CN"/>
              </w:rPr>
              <w:t xml:space="preserve"> </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7D9479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0.56</w:t>
            </w:r>
            <w:r>
              <w:rPr>
                <w:rFonts w:hint="eastAsia" w:ascii="Times New Roman" w:hAnsi="Times New Roman" w:eastAsia="宋体" w:cs="Times New Roman"/>
                <w:color w:val="auto"/>
                <w:sz w:val="21"/>
                <w:szCs w:val="21"/>
                <w:highlight w:val="none"/>
                <w:lang w:val="en-US" w:eastAsia="zh-CN"/>
              </w:rPr>
              <w:t xml:space="preserve"> </w:t>
            </w:r>
          </w:p>
        </w:tc>
      </w:tr>
    </w:tbl>
    <w:p w14:paraId="6DFD0E56">
      <w:pPr>
        <w:pStyle w:val="4"/>
        <w:ind w:firstLine="420" w:firstLineChars="200"/>
        <w:rPr>
          <w:rFonts w:hint="eastAsia"/>
          <w:lang w:val="en-US" w:eastAsia="zh-CN"/>
        </w:rPr>
      </w:pPr>
    </w:p>
    <w:p w14:paraId="078AD5A0">
      <w:pPr>
        <w:pStyle w:val="4"/>
        <w:ind w:firstLine="420" w:firstLineChars="200"/>
        <w:rPr>
          <w:rFonts w:hint="default"/>
          <w:lang w:val="en-US" w:eastAsia="zh-CN"/>
        </w:rPr>
      </w:pPr>
      <w:r>
        <w:rPr>
          <w:rFonts w:hint="eastAsia" w:ascii="宋体" w:hAnsi="宋体"/>
          <w:sz w:val="21"/>
          <w:szCs w:val="21"/>
        </w:rPr>
        <w:t>从表</w:t>
      </w:r>
      <w:r>
        <w:rPr>
          <w:rFonts w:hint="eastAsia" w:ascii="宋体" w:hAnsi="宋体"/>
          <w:sz w:val="21"/>
          <w:szCs w:val="21"/>
          <w:lang w:val="en-US" w:eastAsia="zh-CN"/>
        </w:rPr>
        <w:t>38</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0.56</w:t>
      </w:r>
      <w:r>
        <w:rPr>
          <w:rFonts w:hint="eastAsia" w:ascii="宋体" w:hAnsi="宋体"/>
          <w:sz w:val="21"/>
          <w:szCs w:val="21"/>
        </w:rPr>
        <w:t>%</w:t>
      </w:r>
      <w:r>
        <w:rPr>
          <w:rFonts w:hint="eastAsia" w:ascii="Arial" w:hAnsi="Arial" w:cs="Arial"/>
          <w:sz w:val="21"/>
          <w:szCs w:val="21"/>
          <w:lang w:eastAsia="zh-CN"/>
        </w:rPr>
        <w:t>～</w:t>
      </w:r>
      <w:r>
        <w:rPr>
          <w:rFonts w:hint="eastAsia" w:ascii="宋体" w:hAnsi="宋体"/>
          <w:sz w:val="21"/>
          <w:szCs w:val="21"/>
          <w:lang w:val="en-US" w:eastAsia="zh-CN"/>
        </w:rPr>
        <w:t>1.29</w:t>
      </w:r>
      <w:r>
        <w:rPr>
          <w:rFonts w:hint="eastAsia" w:ascii="宋体" w:hAnsi="宋体"/>
          <w:sz w:val="21"/>
          <w:szCs w:val="21"/>
        </w:rPr>
        <w:t>%之间</w:t>
      </w:r>
      <w:r>
        <w:rPr>
          <w:rFonts w:hint="eastAsia" w:ascii="宋体" w:hAnsi="宋体"/>
          <w:sz w:val="21"/>
          <w:szCs w:val="21"/>
          <w:lang w:eastAsia="zh-CN"/>
        </w:rPr>
        <w:t>，</w:t>
      </w:r>
      <w:r>
        <w:rPr>
          <w:rFonts w:hint="eastAsia" w:ascii="宋体" w:hAnsi="宋体"/>
          <w:sz w:val="21"/>
          <w:szCs w:val="21"/>
        </w:rPr>
        <w:t>方法精密度良好</w:t>
      </w:r>
      <w:r>
        <w:rPr>
          <w:rFonts w:hint="eastAsia" w:ascii="宋体" w:hAnsi="宋体"/>
          <w:sz w:val="21"/>
          <w:szCs w:val="21"/>
          <w:lang w:val="en-US" w:eastAsia="zh-CN"/>
        </w:rPr>
        <w:t>，</w:t>
      </w:r>
      <w:r>
        <w:rPr>
          <w:rFonts w:hint="eastAsia" w:ascii="宋体" w:hAnsi="宋体"/>
          <w:bCs/>
          <w:szCs w:val="21"/>
        </w:rPr>
        <w:t>与起草单位结论一致</w:t>
      </w:r>
      <w:r>
        <w:rPr>
          <w:rFonts w:hint="eastAsia" w:ascii="宋体" w:hAnsi="宋体"/>
          <w:bCs/>
          <w:szCs w:val="21"/>
          <w:lang w:eastAsia="zh-CN"/>
        </w:rPr>
        <w:t>。</w:t>
      </w:r>
    </w:p>
    <w:p w14:paraId="571B7CE5">
      <w:pPr>
        <w:pStyle w:val="4"/>
        <w:jc w:val="both"/>
        <w:rPr>
          <w:rFonts w:hint="default" w:ascii="Times New Roman" w:hAnsi="Times New Roman" w:eastAsia="宋体" w:cs="Times New Roman"/>
          <w:lang w:val="en-US" w:eastAsia="zh-CN"/>
        </w:rPr>
      </w:pPr>
    </w:p>
    <w:p w14:paraId="781559B7">
      <w:pPr>
        <w:pStyle w:val="5"/>
        <w:ind w:firstLine="420" w:firstLineChars="200"/>
        <w:jc w:val="both"/>
        <w:outlineLvl w:val="4"/>
        <w:rPr>
          <w:rFonts w:hint="default"/>
          <w:lang w:val="en-US" w:eastAsia="zh-CN"/>
        </w:rPr>
      </w:pPr>
      <w:r>
        <w:rPr>
          <w:rFonts w:hint="eastAsia" w:ascii="宋体" w:hAnsi="宋体" w:eastAsia="宋体" w:cs="Times New Roman"/>
          <w:b w:val="0"/>
          <w:bCs w:val="0"/>
          <w:kern w:val="2"/>
          <w:sz w:val="21"/>
          <w:szCs w:val="21"/>
          <w:lang w:val="en-US" w:eastAsia="zh-CN" w:bidi="ar-SA"/>
        </w:rPr>
        <w:t>第二验证单位紫金矿业集团股份有限公司的精密度试验结果见表</w:t>
      </w:r>
      <w:r>
        <w:rPr>
          <w:rFonts w:hint="eastAsia" w:ascii="宋体" w:hAnsi="宋体" w:cs="Times New Roman"/>
          <w:b w:val="0"/>
          <w:bCs w:val="0"/>
          <w:kern w:val="2"/>
          <w:sz w:val="21"/>
          <w:szCs w:val="21"/>
          <w:lang w:val="en-US" w:eastAsia="zh-CN" w:bidi="ar-SA"/>
        </w:rPr>
        <w:t>39</w:t>
      </w:r>
      <w:r>
        <w:rPr>
          <w:rFonts w:hint="eastAsia" w:ascii="宋体" w:hAnsi="宋体" w:eastAsia="宋体" w:cs="Times New Roman"/>
          <w:b w:val="0"/>
          <w:bCs w:val="0"/>
          <w:kern w:val="2"/>
          <w:sz w:val="21"/>
          <w:szCs w:val="21"/>
          <w:lang w:val="en-US" w:eastAsia="zh-CN" w:bidi="ar-SA"/>
        </w:rPr>
        <w:t>。</w:t>
      </w:r>
    </w:p>
    <w:p w14:paraId="0AB0E24E">
      <w:pPr>
        <w:pStyle w:val="4"/>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表39  紫金矿业集团股份有限公司精密度试验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2531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17DFBD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2BF681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1E0A6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55C5C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4E7ED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42294E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0BC2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037FFF5">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D52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 xml:space="preserve">0.0158 </w:t>
            </w:r>
            <w:r>
              <w:rPr>
                <w:rFonts w:hint="eastAsia" w:ascii="Times New Roman" w:hAnsi="Times New Roman"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0.0161</w:t>
            </w:r>
            <w:r>
              <w:rPr>
                <w:rFonts w:hint="eastAsia" w:ascii="Times New Roman" w:hAnsi="Times New Roman"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 xml:space="preserve">0.0155 </w:t>
            </w:r>
            <w:r>
              <w:rPr>
                <w:rFonts w:hint="eastAsia" w:ascii="Times New Roman" w:hAnsi="Times New Roman"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 xml:space="preserve">0.0153 </w:t>
            </w:r>
            <w:r>
              <w:rPr>
                <w:rFonts w:hint="eastAsia" w:ascii="Times New Roman" w:hAnsi="Times New Roman"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 xml:space="preserve">0.0156 </w:t>
            </w:r>
            <w:r>
              <w:rPr>
                <w:rFonts w:hint="eastAsia" w:ascii="Times New Roman" w:hAnsi="Times New Roman"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 xml:space="preserve">0.0159 </w:t>
            </w:r>
            <w:r>
              <w:rPr>
                <w:rFonts w:hint="eastAsia" w:ascii="Times New Roman" w:hAnsi="Times New Roman"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 xml:space="preserve">0.0157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E4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0.01</w:t>
            </w:r>
            <w:r>
              <w:rPr>
                <w:rFonts w:hint="eastAsia" w:ascii="Times New Roman" w:hAnsi="Times New Roman" w:cs="Times New Roman"/>
                <w:color w:val="auto"/>
                <w:sz w:val="21"/>
                <w:szCs w:val="21"/>
                <w:highlight w:val="none"/>
                <w:lang w:val="en-US" w:eastAsia="zh-CN"/>
              </w:rPr>
              <w:t>57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B53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0.000</w:t>
            </w:r>
            <w:r>
              <w:rPr>
                <w:rFonts w:hint="eastAsia" w:ascii="Times New Roman" w:hAnsi="Times New Roman" w:cs="Times New Roman"/>
                <w:color w:val="auto"/>
                <w:sz w:val="21"/>
                <w:szCs w:val="21"/>
                <w:highlight w:val="none"/>
                <w:lang w:val="en-US" w:eastAsia="zh-CN"/>
              </w:rPr>
              <w:t>26</w:t>
            </w:r>
            <w:r>
              <w:rPr>
                <w:rFonts w:hint="eastAsia" w:ascii="Times New Roman" w:hAnsi="Times New Roman" w:eastAsia="宋体" w:cs="Times New Roman"/>
                <w:color w:val="auto"/>
                <w:sz w:val="21"/>
                <w:szCs w:val="21"/>
                <w:highlight w:val="none"/>
                <w:lang w:val="en-US" w:eastAsia="zh-CN"/>
              </w:rPr>
              <w:t xml:space="preserve">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F6887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67</w:t>
            </w:r>
          </w:p>
        </w:tc>
      </w:tr>
      <w:tr w14:paraId="448D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01E50C98">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6FE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0.116</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0.115</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0.118</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0.117</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0.113</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0.114</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0.113</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65E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r>
              <w:rPr>
                <w:rFonts w:hint="eastAsia" w:ascii="Times New Roman" w:hAnsi="Times New Roman" w:cs="Times New Roman"/>
                <w:color w:val="auto"/>
                <w:sz w:val="21"/>
                <w:szCs w:val="21"/>
                <w:highlight w:val="none"/>
                <w:lang w:val="en-US" w:eastAsia="zh-CN"/>
              </w:rPr>
              <w:t>15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FA4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w:t>
            </w:r>
            <w:r>
              <w:rPr>
                <w:rFonts w:hint="eastAsia" w:ascii="Times New Roman" w:hAnsi="Times New Roman" w:cs="Times New Roman"/>
                <w:color w:val="auto"/>
                <w:sz w:val="21"/>
                <w:szCs w:val="21"/>
                <w:highlight w:val="none"/>
                <w:lang w:val="en-US" w:eastAsia="zh-CN"/>
              </w:rPr>
              <w:t>019</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DB0C0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1.69</w:t>
            </w:r>
            <w:r>
              <w:rPr>
                <w:rFonts w:hint="eastAsia" w:ascii="Times New Roman" w:hAnsi="Times New Roman" w:eastAsia="宋体" w:cs="Times New Roman"/>
                <w:color w:val="auto"/>
                <w:sz w:val="21"/>
                <w:szCs w:val="21"/>
                <w:highlight w:val="none"/>
                <w:lang w:val="en-US" w:eastAsia="zh-CN"/>
              </w:rPr>
              <w:t xml:space="preserve"> </w:t>
            </w:r>
          </w:p>
        </w:tc>
      </w:tr>
      <w:tr w14:paraId="5146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D2E879F">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921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0.861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0.877</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0.888</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0.893</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0.841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0.869</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0.852</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6AC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0.8</w:t>
            </w:r>
            <w:r>
              <w:rPr>
                <w:rFonts w:hint="eastAsia" w:ascii="Times New Roman" w:hAnsi="Times New Roman" w:cs="Times New Roman"/>
                <w:color w:val="auto"/>
                <w:sz w:val="21"/>
                <w:szCs w:val="21"/>
                <w:highlight w:val="none"/>
                <w:lang w:val="en-US" w:eastAsia="zh-CN"/>
              </w:rPr>
              <w:t>69</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189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w:t>
            </w:r>
            <w:r>
              <w:rPr>
                <w:rFonts w:hint="eastAsia" w:ascii="Times New Roman" w:hAnsi="Times New Roman" w:cs="Times New Roman"/>
                <w:color w:val="auto"/>
                <w:sz w:val="21"/>
                <w:szCs w:val="21"/>
                <w:highlight w:val="none"/>
                <w:lang w:val="en-US" w:eastAsia="zh-CN"/>
              </w:rPr>
              <w:t>188</w:t>
            </w:r>
            <w:r>
              <w:rPr>
                <w:rFonts w:hint="eastAsia" w:ascii="Times New Roman" w:hAnsi="Times New Roman" w:eastAsia="宋体" w:cs="Times New Roman"/>
                <w:color w:val="auto"/>
                <w:sz w:val="21"/>
                <w:szCs w:val="21"/>
                <w:highlight w:val="none"/>
                <w:lang w:val="en-US" w:eastAsia="zh-CN"/>
              </w:rPr>
              <w:t xml:space="preserve">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F00A1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2.16</w:t>
            </w:r>
          </w:p>
        </w:tc>
      </w:tr>
      <w:tr w14:paraId="244D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0B92322D">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FD59C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1.999</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2.033</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1.967</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2.045</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1.96</w:t>
            </w:r>
            <w:r>
              <w:rPr>
                <w:rFonts w:hint="eastAsia" w:ascii="Times New Roman" w:hAnsi="Times New Roman"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2.042</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2.113</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008B1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w:t>
            </w:r>
            <w:r>
              <w:rPr>
                <w:rFonts w:hint="eastAsia" w:ascii="Times New Roman" w:hAnsi="Times New Roman" w:cs="Times New Roman"/>
                <w:color w:val="auto"/>
                <w:sz w:val="21"/>
                <w:szCs w:val="21"/>
                <w:highlight w:val="none"/>
                <w:lang w:val="en-US" w:eastAsia="zh-CN"/>
              </w:rPr>
              <w:t>23</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48F1A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w:t>
            </w:r>
            <w:r>
              <w:rPr>
                <w:rFonts w:hint="eastAsia" w:ascii="Times New Roman" w:hAnsi="Times New Roman" w:cs="Times New Roman"/>
                <w:color w:val="auto"/>
                <w:sz w:val="21"/>
                <w:szCs w:val="21"/>
                <w:highlight w:val="none"/>
                <w:lang w:val="en-US" w:eastAsia="zh-CN"/>
              </w:rPr>
              <w:t>529</w:t>
            </w:r>
            <w:r>
              <w:rPr>
                <w:rFonts w:hint="eastAsia" w:ascii="Times New Roman" w:hAnsi="Times New Roman" w:eastAsia="宋体" w:cs="Times New Roman"/>
                <w:color w:val="auto"/>
                <w:sz w:val="21"/>
                <w:szCs w:val="21"/>
                <w:highlight w:val="none"/>
                <w:lang w:val="en-US" w:eastAsia="zh-CN"/>
              </w:rPr>
              <w:t xml:space="preserve"> </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728BFE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2.61</w:t>
            </w:r>
            <w:r>
              <w:rPr>
                <w:rFonts w:hint="eastAsia" w:ascii="Times New Roman" w:hAnsi="Times New Roman" w:eastAsia="宋体" w:cs="Times New Roman"/>
                <w:color w:val="auto"/>
                <w:sz w:val="21"/>
                <w:szCs w:val="21"/>
                <w:highlight w:val="none"/>
                <w:lang w:val="en-US" w:eastAsia="zh-CN"/>
              </w:rPr>
              <w:t xml:space="preserve"> </w:t>
            </w:r>
          </w:p>
        </w:tc>
      </w:tr>
    </w:tbl>
    <w:p w14:paraId="392FF0D4">
      <w:pPr>
        <w:pStyle w:val="4"/>
        <w:jc w:val="both"/>
        <w:rPr>
          <w:rFonts w:hint="eastAsia" w:ascii="Times New Roman" w:hAnsi="宋体" w:eastAsia="宋体" w:cs="Times New Roman"/>
          <w:b/>
          <w:bCs/>
          <w:kern w:val="2"/>
          <w:sz w:val="24"/>
          <w:szCs w:val="24"/>
          <w:lang w:val="en-US" w:eastAsia="zh-CN" w:bidi="ar-SA"/>
        </w:rPr>
      </w:pPr>
    </w:p>
    <w:p w14:paraId="5C426135">
      <w:pPr>
        <w:pStyle w:val="4"/>
        <w:ind w:firstLine="420" w:firstLineChars="200"/>
        <w:rPr>
          <w:rFonts w:hint="default"/>
          <w:lang w:val="en-US" w:eastAsia="zh-CN"/>
        </w:rPr>
      </w:pPr>
      <w:r>
        <w:rPr>
          <w:rFonts w:hint="eastAsia" w:ascii="宋体" w:hAnsi="宋体"/>
          <w:sz w:val="21"/>
          <w:szCs w:val="21"/>
        </w:rPr>
        <w:t>从表</w:t>
      </w:r>
      <w:r>
        <w:rPr>
          <w:rFonts w:hint="eastAsia" w:ascii="宋体" w:hAnsi="宋体"/>
          <w:sz w:val="21"/>
          <w:szCs w:val="21"/>
          <w:lang w:val="en-US" w:eastAsia="zh-CN"/>
        </w:rPr>
        <w:t>39</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1.67</w:t>
      </w:r>
      <w:r>
        <w:rPr>
          <w:rFonts w:hint="eastAsia" w:ascii="宋体" w:hAnsi="宋体"/>
          <w:sz w:val="21"/>
          <w:szCs w:val="21"/>
        </w:rPr>
        <w:t>%</w:t>
      </w:r>
      <w:r>
        <w:rPr>
          <w:rFonts w:hint="eastAsia" w:ascii="Arial" w:hAnsi="Arial" w:cs="Arial"/>
          <w:sz w:val="21"/>
          <w:szCs w:val="21"/>
          <w:lang w:eastAsia="zh-CN"/>
        </w:rPr>
        <w:t>～</w:t>
      </w:r>
      <w:r>
        <w:rPr>
          <w:rFonts w:hint="eastAsia" w:ascii="宋体" w:hAnsi="宋体" w:cs="Times New Roman"/>
          <w:sz w:val="21"/>
          <w:szCs w:val="21"/>
          <w:lang w:val="en-US" w:eastAsia="zh-CN"/>
        </w:rPr>
        <w:t>2.61</w:t>
      </w:r>
      <w:r>
        <w:rPr>
          <w:rFonts w:hint="eastAsia" w:ascii="宋体" w:hAnsi="宋体"/>
          <w:sz w:val="21"/>
          <w:szCs w:val="21"/>
        </w:rPr>
        <w:t>%之间</w:t>
      </w:r>
      <w:r>
        <w:rPr>
          <w:rFonts w:hint="eastAsia" w:ascii="宋体" w:hAnsi="宋体"/>
          <w:sz w:val="21"/>
          <w:szCs w:val="21"/>
          <w:lang w:eastAsia="zh-CN"/>
        </w:rPr>
        <w:t>，</w:t>
      </w:r>
      <w:r>
        <w:rPr>
          <w:rFonts w:hint="eastAsia" w:ascii="宋体" w:hAnsi="宋体"/>
          <w:sz w:val="21"/>
          <w:szCs w:val="21"/>
        </w:rPr>
        <w:t>方法精密度良好</w:t>
      </w:r>
      <w:r>
        <w:rPr>
          <w:rFonts w:hint="eastAsia" w:ascii="宋体" w:hAnsi="宋体"/>
          <w:sz w:val="21"/>
          <w:szCs w:val="21"/>
          <w:lang w:val="en-US" w:eastAsia="zh-CN"/>
        </w:rPr>
        <w:t>，</w:t>
      </w:r>
      <w:r>
        <w:rPr>
          <w:rFonts w:hint="eastAsia" w:ascii="宋体" w:hAnsi="宋体"/>
          <w:bCs/>
          <w:szCs w:val="21"/>
        </w:rPr>
        <w:t>与起草单位结论一致</w:t>
      </w:r>
      <w:r>
        <w:rPr>
          <w:rFonts w:hint="eastAsia" w:ascii="宋体" w:hAnsi="宋体"/>
          <w:bCs/>
          <w:szCs w:val="21"/>
          <w:lang w:eastAsia="zh-CN"/>
        </w:rPr>
        <w:t>。</w:t>
      </w:r>
    </w:p>
    <w:p w14:paraId="49A0CB9E">
      <w:pPr>
        <w:pStyle w:val="5"/>
        <w:ind w:firstLine="420" w:firstLineChars="200"/>
        <w:jc w:val="both"/>
        <w:outlineLvl w:val="4"/>
        <w:rPr>
          <w:rFonts w:hint="default"/>
          <w:lang w:val="en-US" w:eastAsia="zh-CN"/>
        </w:rPr>
      </w:pPr>
      <w:r>
        <w:rPr>
          <w:rFonts w:hint="eastAsia" w:ascii="宋体" w:hAnsi="宋体" w:eastAsia="宋体" w:cs="Times New Roman"/>
          <w:b w:val="0"/>
          <w:bCs w:val="0"/>
          <w:kern w:val="2"/>
          <w:sz w:val="21"/>
          <w:szCs w:val="21"/>
          <w:lang w:val="en-US" w:eastAsia="zh-CN" w:bidi="ar-SA"/>
        </w:rPr>
        <w:t>第二验证单位大冶有色设计研究院有限公司的精密度试验结果见表</w:t>
      </w:r>
      <w:r>
        <w:rPr>
          <w:rFonts w:hint="eastAsia" w:ascii="宋体" w:hAnsi="宋体" w:cs="Times New Roman"/>
          <w:b w:val="0"/>
          <w:bCs w:val="0"/>
          <w:kern w:val="2"/>
          <w:sz w:val="21"/>
          <w:szCs w:val="21"/>
          <w:lang w:val="en-US" w:eastAsia="zh-CN" w:bidi="ar-SA"/>
        </w:rPr>
        <w:t>40</w:t>
      </w:r>
      <w:r>
        <w:rPr>
          <w:rFonts w:hint="eastAsia" w:ascii="宋体" w:hAnsi="宋体" w:eastAsia="宋体" w:cs="Times New Roman"/>
          <w:b w:val="0"/>
          <w:bCs w:val="0"/>
          <w:kern w:val="2"/>
          <w:sz w:val="21"/>
          <w:szCs w:val="21"/>
          <w:lang w:val="en-US" w:eastAsia="zh-CN" w:bidi="ar-SA"/>
        </w:rPr>
        <w:t>。</w:t>
      </w:r>
    </w:p>
    <w:p w14:paraId="675DEC4C">
      <w:pPr>
        <w:pStyle w:val="4"/>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表40  大冶有色设计研究院有限公司精密度试验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7AC1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48AA81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26BF88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E31BE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168E7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AF939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2CA99B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41E3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94BCCB1">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03EED">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0.0156</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0.0159</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0.0153</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0.0150</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0.0150</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0.0155</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0.0152</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1380B">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0.0154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5BE75">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0.00033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58DFE6B">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2.15 </w:t>
            </w:r>
          </w:p>
        </w:tc>
      </w:tr>
      <w:tr w14:paraId="1F2F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5E142BF2">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142B2">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0.108</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 0.113 </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0.113</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 0.109 </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0.112</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 0.114 </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0.114</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B51BF">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0.112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7DEA3">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0.0024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37DA4B9">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2.15 </w:t>
            </w:r>
          </w:p>
        </w:tc>
      </w:tr>
      <w:tr w14:paraId="73F9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81A4619">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48B56">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0.839</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 0.848</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 0.841</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 0.875 </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0.851 </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0.886</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 0.891</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72CDF">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0.862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867D8">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0.0219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F03F602">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2.54 </w:t>
            </w:r>
          </w:p>
        </w:tc>
      </w:tr>
      <w:tr w14:paraId="4C95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3BAAA666">
            <w:pPr>
              <w:keepNext w:val="0"/>
              <w:keepLines w:val="0"/>
              <w:pageBreakBefore w:val="0"/>
              <w:kinsoku/>
              <w:wordWrap/>
              <w:overflowPunct/>
              <w:topLinePunct w:val="0"/>
              <w:bidi w:val="0"/>
              <w:snapToGrid/>
              <w:spacing w:line="400" w:lineRule="exact"/>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宋体"/>
                <w:b w:val="0"/>
                <w:color w:val="000000"/>
                <w:sz w:val="21"/>
                <w:szCs w:val="21"/>
                <w:highlight w:val="none"/>
                <w:lang w:val="en-US" w:eastAsia="zh-CN"/>
              </w:rPr>
              <w:t>Mg4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EEC92A8">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1.977</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 1.980 </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2.041 </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2.058</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 2.041 </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2.043</w:t>
            </w:r>
            <w:r>
              <w:rPr>
                <w:rFonts w:hint="eastAsia" w:ascii="Times New Roman" w:hAnsi="Times New Roman" w:cs="Times New Roman"/>
                <w:b w:val="0"/>
                <w:color w:val="000000"/>
                <w:sz w:val="21"/>
                <w:szCs w:val="21"/>
                <w:highlight w:val="none"/>
                <w:lang w:val="en-US" w:eastAsia="zh-CN"/>
              </w:rPr>
              <w:t xml:space="preserve"> </w:t>
            </w:r>
            <w:r>
              <w:rPr>
                <w:rFonts w:hint="eastAsia" w:ascii="Times New Roman" w:hAnsi="Times New Roman" w:eastAsia="宋体" w:cs="Times New Roman"/>
                <w:b w:val="0"/>
                <w:color w:val="000000"/>
                <w:sz w:val="21"/>
                <w:szCs w:val="21"/>
                <w:highlight w:val="none"/>
                <w:lang w:val="en-US" w:eastAsia="zh-CN"/>
              </w:rPr>
              <w:t xml:space="preserve"> 2.110</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C0DAD13">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2.036 </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CDAE560">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0.0460 </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66BC4663">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宋体" w:cs="Times New Roman"/>
                <w:b w:val="0"/>
                <w:color w:val="000000"/>
                <w:sz w:val="21"/>
                <w:szCs w:val="21"/>
                <w:highlight w:val="none"/>
                <w:lang w:val="en-US" w:eastAsia="zh-CN"/>
              </w:rPr>
              <w:t xml:space="preserve">2.26 </w:t>
            </w:r>
          </w:p>
        </w:tc>
      </w:tr>
    </w:tbl>
    <w:p w14:paraId="0E31480B">
      <w:pPr>
        <w:pStyle w:val="4"/>
        <w:jc w:val="both"/>
        <w:rPr>
          <w:rFonts w:hint="eastAsia" w:ascii="Times New Roman" w:hAnsi="宋体" w:eastAsia="宋体" w:cs="Times New Roman"/>
          <w:b/>
          <w:bCs/>
          <w:kern w:val="2"/>
          <w:sz w:val="24"/>
          <w:szCs w:val="24"/>
          <w:lang w:val="en-US" w:eastAsia="zh-CN" w:bidi="ar-SA"/>
        </w:rPr>
      </w:pPr>
    </w:p>
    <w:p w14:paraId="2D44B068">
      <w:pPr>
        <w:pStyle w:val="4"/>
        <w:ind w:firstLine="420" w:firstLineChars="200"/>
        <w:rPr>
          <w:rFonts w:hint="eastAsia" w:ascii="宋体" w:hAnsi="宋体"/>
          <w:bCs/>
          <w:szCs w:val="21"/>
          <w:lang w:eastAsia="zh-CN"/>
        </w:rPr>
      </w:pPr>
      <w:r>
        <w:rPr>
          <w:rFonts w:hint="eastAsia" w:ascii="宋体" w:hAnsi="宋体"/>
          <w:sz w:val="21"/>
          <w:szCs w:val="21"/>
        </w:rPr>
        <w:t>从表</w:t>
      </w:r>
      <w:r>
        <w:rPr>
          <w:rFonts w:hint="eastAsia" w:ascii="宋体" w:hAnsi="宋体"/>
          <w:sz w:val="21"/>
          <w:szCs w:val="21"/>
          <w:lang w:val="en-US" w:eastAsia="zh-CN"/>
        </w:rPr>
        <w:t>40</w:t>
      </w:r>
      <w:r>
        <w:rPr>
          <w:rFonts w:hint="eastAsia" w:ascii="宋体" w:hAnsi="宋体"/>
          <w:sz w:val="21"/>
          <w:szCs w:val="21"/>
        </w:rPr>
        <w:t>中结果可以看出，</w:t>
      </w:r>
      <w:r>
        <w:rPr>
          <w:rFonts w:hint="eastAsia" w:ascii="宋体" w:hAnsi="宋体"/>
          <w:sz w:val="21"/>
          <w:szCs w:val="21"/>
          <w:lang w:val="en-US" w:eastAsia="zh-CN"/>
        </w:rPr>
        <w:t>本方法</w:t>
      </w:r>
      <w:r>
        <w:rPr>
          <w:rFonts w:hint="eastAsia" w:ascii="宋体" w:hAnsi="宋体"/>
          <w:sz w:val="21"/>
          <w:szCs w:val="21"/>
        </w:rPr>
        <w:t>RSD在</w:t>
      </w:r>
      <w:r>
        <w:rPr>
          <w:rFonts w:hint="eastAsia" w:ascii="宋体" w:hAnsi="宋体"/>
          <w:sz w:val="21"/>
          <w:szCs w:val="21"/>
          <w:lang w:val="en-US" w:eastAsia="zh-CN"/>
        </w:rPr>
        <w:t>2.15</w:t>
      </w:r>
      <w:r>
        <w:rPr>
          <w:rFonts w:hint="eastAsia" w:ascii="宋体" w:hAnsi="宋体"/>
          <w:sz w:val="21"/>
          <w:szCs w:val="21"/>
        </w:rPr>
        <w:t>%</w:t>
      </w:r>
      <w:r>
        <w:rPr>
          <w:rFonts w:hint="eastAsia" w:ascii="Arial" w:hAnsi="Arial" w:cs="Arial"/>
          <w:sz w:val="21"/>
          <w:szCs w:val="21"/>
          <w:lang w:eastAsia="zh-CN"/>
        </w:rPr>
        <w:t>～</w:t>
      </w:r>
      <w:r>
        <w:rPr>
          <w:rFonts w:hint="eastAsia" w:ascii="宋体" w:hAnsi="宋体" w:cs="Times New Roman"/>
          <w:sz w:val="21"/>
          <w:szCs w:val="21"/>
          <w:lang w:val="en-US" w:eastAsia="zh-CN"/>
        </w:rPr>
        <w:t>2.54</w:t>
      </w:r>
      <w:r>
        <w:rPr>
          <w:rFonts w:hint="eastAsia" w:ascii="宋体" w:hAnsi="宋体"/>
          <w:sz w:val="21"/>
          <w:szCs w:val="21"/>
        </w:rPr>
        <w:t>%之间</w:t>
      </w:r>
      <w:r>
        <w:rPr>
          <w:rFonts w:hint="eastAsia" w:ascii="宋体" w:hAnsi="宋体"/>
          <w:sz w:val="21"/>
          <w:szCs w:val="21"/>
          <w:lang w:eastAsia="zh-CN"/>
        </w:rPr>
        <w:t>，</w:t>
      </w:r>
      <w:r>
        <w:rPr>
          <w:rFonts w:hint="eastAsia" w:ascii="宋体" w:hAnsi="宋体"/>
          <w:sz w:val="21"/>
          <w:szCs w:val="21"/>
        </w:rPr>
        <w:t>方法精密度良好</w:t>
      </w:r>
      <w:r>
        <w:rPr>
          <w:rFonts w:hint="eastAsia" w:ascii="宋体" w:hAnsi="宋体"/>
          <w:sz w:val="21"/>
          <w:szCs w:val="21"/>
          <w:lang w:val="en-US" w:eastAsia="zh-CN"/>
        </w:rPr>
        <w:t>，</w:t>
      </w:r>
      <w:r>
        <w:rPr>
          <w:rFonts w:hint="eastAsia" w:ascii="宋体" w:hAnsi="宋体"/>
          <w:bCs/>
          <w:szCs w:val="21"/>
        </w:rPr>
        <w:t>与起草单位结论一致</w:t>
      </w:r>
      <w:r>
        <w:rPr>
          <w:rFonts w:hint="eastAsia" w:ascii="宋体" w:hAnsi="宋体"/>
          <w:bCs/>
          <w:szCs w:val="21"/>
          <w:lang w:eastAsia="zh-CN"/>
        </w:rPr>
        <w:t>。</w:t>
      </w:r>
    </w:p>
    <w:p w14:paraId="1117FA98">
      <w:pPr>
        <w:pStyle w:val="5"/>
        <w:jc w:val="both"/>
        <w:rPr>
          <w:rFonts w:hint="eastAsia"/>
          <w:lang w:val="en-US" w:eastAsia="zh-CN"/>
        </w:rPr>
      </w:pPr>
    </w:p>
    <w:p w14:paraId="72E41037">
      <w:pPr>
        <w:ind w:firstLine="420" w:firstLineChars="200"/>
        <w:rPr>
          <w:rFonts w:hint="eastAsia" w:ascii="宋体" w:hAnsi="宋体" w:eastAsia="宋体" w:cs="Times New Roman"/>
          <w:b w:val="0"/>
          <w:bCs/>
          <w:kern w:val="2"/>
          <w:sz w:val="21"/>
          <w:szCs w:val="21"/>
          <w:lang w:val="en-US" w:eastAsia="zh-CN" w:bidi="ar-SA"/>
        </w:rPr>
      </w:pPr>
    </w:p>
    <w:p w14:paraId="75956C29">
      <w:pPr>
        <w:pStyle w:val="4"/>
        <w:ind w:firstLine="420" w:firstLineChars="200"/>
        <w:jc w:val="left"/>
        <w:outlineLvl w:val="3"/>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7 准确度试验</w:t>
      </w:r>
    </w:p>
    <w:p w14:paraId="47C2D066">
      <w:pPr>
        <w:pStyle w:val="4"/>
        <w:ind w:firstLine="420" w:firstLineChars="200"/>
        <w:jc w:val="left"/>
        <w:outlineLvl w:val="3"/>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7.1标准样品验证</w:t>
      </w:r>
    </w:p>
    <w:p w14:paraId="1A571371">
      <w:pPr>
        <w:pStyle w:val="4"/>
        <w:ind w:firstLine="420" w:firstLineChars="200"/>
        <w:rPr>
          <w:rFonts w:hint="eastAsia" w:ascii="宋体" w:hAnsi="宋体" w:cs="Times New Roman"/>
          <w:sz w:val="21"/>
          <w:szCs w:val="21"/>
        </w:rPr>
      </w:pPr>
      <w:r>
        <w:rPr>
          <w:rFonts w:hint="eastAsia" w:ascii="宋体" w:hAnsi="宋体" w:cs="Times New Roman"/>
          <w:sz w:val="21"/>
          <w:szCs w:val="21"/>
        </w:rPr>
        <w:t>选用的Mg1水平样为标准样品，编号为GSB</w:t>
      </w:r>
      <w:r>
        <w:rPr>
          <w:rFonts w:hint="eastAsia" w:ascii="宋体" w:hAnsi="宋体" w:cs="Times New Roman"/>
          <w:sz w:val="21"/>
          <w:szCs w:val="21"/>
          <w:lang w:val="en-US" w:eastAsia="zh-CN"/>
        </w:rPr>
        <w:t xml:space="preserve"> </w:t>
      </w:r>
      <w:r>
        <w:rPr>
          <w:rFonts w:hint="eastAsia" w:ascii="宋体" w:hAnsi="宋体" w:cs="Times New Roman"/>
          <w:sz w:val="21"/>
          <w:szCs w:val="21"/>
        </w:rPr>
        <w:t>04-2161-2007</w:t>
      </w:r>
      <w:r>
        <w:rPr>
          <w:rFonts w:hint="eastAsia" w:ascii="宋体" w:hAnsi="宋体" w:cs="Times New Roman"/>
          <w:sz w:val="21"/>
          <w:szCs w:val="21"/>
          <w:lang w:val="en-US" w:eastAsia="zh-CN"/>
        </w:rPr>
        <w:t xml:space="preserve"> </w:t>
      </w:r>
      <w:r>
        <w:rPr>
          <w:rFonts w:hint="eastAsia" w:ascii="宋体" w:hAnsi="宋体" w:cs="Times New Roman"/>
          <w:sz w:val="21"/>
          <w:szCs w:val="21"/>
        </w:rPr>
        <w:t>3#，测定及对照结果见表</w:t>
      </w:r>
      <w:r>
        <w:rPr>
          <w:rFonts w:hint="eastAsia" w:ascii="宋体" w:hAnsi="宋体" w:cs="Times New Roman"/>
          <w:sz w:val="21"/>
          <w:szCs w:val="21"/>
          <w:lang w:val="en-US" w:eastAsia="zh-CN"/>
        </w:rPr>
        <w:t>41</w:t>
      </w:r>
      <w:r>
        <w:rPr>
          <w:rFonts w:hint="eastAsia" w:ascii="宋体" w:hAnsi="宋体" w:cs="Times New Roman"/>
          <w:sz w:val="21"/>
          <w:szCs w:val="21"/>
        </w:rPr>
        <w:t>。</w:t>
      </w:r>
    </w:p>
    <w:p w14:paraId="12875C19">
      <w:pPr>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表41 准确性试验</w:t>
      </w:r>
    </w:p>
    <w:tbl>
      <w:tblPr>
        <w:tblStyle w:val="11"/>
        <w:tblW w:w="51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259"/>
        <w:gridCol w:w="2323"/>
        <w:gridCol w:w="2219"/>
      </w:tblGrid>
      <w:tr w14:paraId="36FD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49F2483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val="en-US" w:eastAsia="zh-CN"/>
              </w:rPr>
              <w:t>实验室</w:t>
            </w:r>
          </w:p>
        </w:tc>
        <w:tc>
          <w:tcPr>
            <w:tcW w:w="2259" w:type="dxa"/>
            <w:vAlign w:val="center"/>
          </w:tcPr>
          <w:p w14:paraId="4856BE46">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标准样品</w:t>
            </w:r>
            <w:r>
              <w:rPr>
                <w:rFonts w:ascii="Times New Roman" w:hAnsi="Times New Roman" w:eastAsia="宋体"/>
                <w:color w:val="auto"/>
                <w:sz w:val="21"/>
                <w:szCs w:val="21"/>
                <w:highlight w:val="none"/>
              </w:rPr>
              <w:t>编号</w:t>
            </w:r>
          </w:p>
        </w:tc>
        <w:tc>
          <w:tcPr>
            <w:tcW w:w="2323" w:type="dxa"/>
            <w:vAlign w:val="center"/>
          </w:tcPr>
          <w:p w14:paraId="07C16BA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标</w:t>
            </w:r>
            <w:r>
              <w:rPr>
                <w:rFonts w:hint="eastAsia" w:ascii="Times New Roman" w:hAnsi="Times New Roman" w:eastAsia="宋体"/>
                <w:color w:val="auto"/>
                <w:sz w:val="21"/>
                <w:szCs w:val="21"/>
                <w:highlight w:val="none"/>
                <w:lang w:eastAsia="zh-CN"/>
              </w:rPr>
              <w:t>准</w:t>
            </w:r>
            <w:r>
              <w:rPr>
                <w:rFonts w:ascii="Times New Roman" w:hAnsi="Times New Roman" w:eastAsia="宋体"/>
                <w:color w:val="auto"/>
                <w:sz w:val="21"/>
                <w:szCs w:val="21"/>
                <w:highlight w:val="none"/>
              </w:rPr>
              <w:t>值</w:t>
            </w:r>
          </w:p>
          <w:p w14:paraId="6443989F">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lang w:val="en-US" w:eastAsia="zh-CN"/>
              </w:rPr>
              <w:t>%）</w:t>
            </w:r>
          </w:p>
        </w:tc>
        <w:tc>
          <w:tcPr>
            <w:tcW w:w="2219" w:type="dxa"/>
            <w:vAlign w:val="center"/>
          </w:tcPr>
          <w:p w14:paraId="55FFFC6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测定值</w:t>
            </w:r>
          </w:p>
          <w:p w14:paraId="21DDA6DB">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lang w:val="en-US" w:eastAsia="zh-CN"/>
              </w:rPr>
              <w:t>%）</w:t>
            </w:r>
          </w:p>
        </w:tc>
      </w:tr>
      <w:tr w14:paraId="547B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6AD5AED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中铝洛铜</w:t>
            </w:r>
          </w:p>
        </w:tc>
        <w:tc>
          <w:tcPr>
            <w:tcW w:w="2259" w:type="dxa"/>
            <w:vMerge w:val="restart"/>
            <w:vAlign w:val="center"/>
          </w:tcPr>
          <w:p w14:paraId="10FA144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GSB</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04-2161-2007 3</w:t>
            </w:r>
            <w:r>
              <w:rPr>
                <w:rFonts w:ascii="Times New Roman" w:hAnsi="Times New Roman" w:eastAsia="宋体"/>
                <w:color w:val="auto"/>
                <w:sz w:val="21"/>
                <w:szCs w:val="21"/>
                <w:highlight w:val="none"/>
                <w:vertAlign w:val="superscript"/>
              </w:rPr>
              <w:t>#</w:t>
            </w:r>
          </w:p>
        </w:tc>
        <w:tc>
          <w:tcPr>
            <w:tcW w:w="2323" w:type="dxa"/>
            <w:vAlign w:val="center"/>
          </w:tcPr>
          <w:p w14:paraId="541DB5C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0.015</w:t>
            </w:r>
          </w:p>
        </w:tc>
        <w:tc>
          <w:tcPr>
            <w:tcW w:w="2219" w:type="dxa"/>
            <w:vAlign w:val="center"/>
          </w:tcPr>
          <w:p w14:paraId="0C49C10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0.0151</w:t>
            </w:r>
          </w:p>
        </w:tc>
      </w:tr>
      <w:tr w14:paraId="61B0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6FEE7E1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攀钢沈钛</w:t>
            </w:r>
          </w:p>
        </w:tc>
        <w:tc>
          <w:tcPr>
            <w:tcW w:w="2259" w:type="dxa"/>
            <w:vMerge w:val="continue"/>
            <w:vAlign w:val="center"/>
          </w:tcPr>
          <w:p w14:paraId="3B4BE6F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323" w:type="dxa"/>
            <w:vAlign w:val="center"/>
          </w:tcPr>
          <w:p w14:paraId="48C5481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0.015</w:t>
            </w:r>
          </w:p>
        </w:tc>
        <w:tc>
          <w:tcPr>
            <w:tcW w:w="2219" w:type="dxa"/>
            <w:vAlign w:val="center"/>
          </w:tcPr>
          <w:p w14:paraId="56159A6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0.0151</w:t>
            </w:r>
          </w:p>
        </w:tc>
      </w:tr>
      <w:tr w14:paraId="0C79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64CFE66A">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山东中金</w:t>
            </w:r>
          </w:p>
        </w:tc>
        <w:tc>
          <w:tcPr>
            <w:tcW w:w="2259" w:type="dxa"/>
            <w:vMerge w:val="continue"/>
            <w:vAlign w:val="center"/>
          </w:tcPr>
          <w:p w14:paraId="6384088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323" w:type="dxa"/>
            <w:vAlign w:val="center"/>
          </w:tcPr>
          <w:p w14:paraId="3A6476F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0.015</w:t>
            </w:r>
          </w:p>
        </w:tc>
        <w:tc>
          <w:tcPr>
            <w:tcW w:w="2219" w:type="dxa"/>
            <w:vAlign w:val="center"/>
          </w:tcPr>
          <w:p w14:paraId="452794AC">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ascii="Times New Roman" w:hAnsi="Times New Roman" w:eastAsia="宋体"/>
                <w:color w:val="auto"/>
                <w:sz w:val="21"/>
                <w:szCs w:val="21"/>
                <w:highlight w:val="none"/>
              </w:rPr>
              <w:t>0.015</w:t>
            </w:r>
            <w:r>
              <w:rPr>
                <w:rFonts w:hint="eastAsia" w:ascii="Times New Roman" w:hAnsi="Times New Roman"/>
                <w:color w:val="auto"/>
                <w:sz w:val="21"/>
                <w:szCs w:val="21"/>
                <w:highlight w:val="none"/>
                <w:lang w:val="en-US" w:eastAsia="zh-CN"/>
              </w:rPr>
              <w:t>8</w:t>
            </w:r>
          </w:p>
        </w:tc>
      </w:tr>
      <w:tr w14:paraId="1972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2BA99B39">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格林美</w:t>
            </w:r>
          </w:p>
        </w:tc>
        <w:tc>
          <w:tcPr>
            <w:tcW w:w="2259" w:type="dxa"/>
            <w:vMerge w:val="continue"/>
            <w:vAlign w:val="center"/>
          </w:tcPr>
          <w:p w14:paraId="3535E22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323" w:type="dxa"/>
            <w:vAlign w:val="center"/>
          </w:tcPr>
          <w:p w14:paraId="24EA414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2219" w:type="dxa"/>
            <w:vAlign w:val="center"/>
          </w:tcPr>
          <w:p w14:paraId="784C781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r>
    </w:tbl>
    <w:p w14:paraId="77C91C01">
      <w:pPr>
        <w:ind w:firstLine="420"/>
        <w:rPr>
          <w:rFonts w:hint="default" w:ascii="宋体" w:hAnsi="宋体" w:cs="宋体"/>
          <w:lang w:val="en-US" w:eastAsia="zh-CN"/>
        </w:rPr>
      </w:pPr>
    </w:p>
    <w:p w14:paraId="19D096CE">
      <w:pPr>
        <w:pStyle w:val="4"/>
        <w:ind w:firstLine="420" w:firstLineChars="200"/>
        <w:jc w:val="left"/>
        <w:outlineLvl w:val="3"/>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7.2 加标回收试验</w:t>
      </w:r>
    </w:p>
    <w:p w14:paraId="663E20DE">
      <w:pPr>
        <w:keepNext w:val="0"/>
        <w:keepLines w:val="0"/>
        <w:pageBreakBefore w:val="0"/>
        <w:kinsoku/>
        <w:wordWrap/>
        <w:overflowPunct/>
        <w:topLinePunct w:val="0"/>
        <w:bidi w:val="0"/>
        <w:snapToGrid/>
        <w:spacing w:line="400" w:lineRule="exact"/>
        <w:ind w:firstLine="480" w:firstLineChars="200"/>
        <w:jc w:val="left"/>
        <w:rPr>
          <w:rFonts w:hint="eastAsia" w:ascii="宋体" w:hAnsi="宋体" w:eastAsia="宋体" w:cs="Times New Roman"/>
          <w:kern w:val="2"/>
          <w:sz w:val="21"/>
          <w:szCs w:val="21"/>
          <w:lang w:val="en-US" w:eastAsia="zh-CN" w:bidi="ar-SA"/>
        </w:rPr>
      </w:pPr>
      <w:r>
        <w:rPr>
          <w:rFonts w:ascii="Times New Roman" w:hAnsi="Times New Roman" w:eastAsia="宋体"/>
          <w:color w:val="000000"/>
          <w:sz w:val="24"/>
          <w:szCs w:val="24"/>
          <w:highlight w:val="none"/>
        </w:rPr>
        <w:t>对</w:t>
      </w:r>
      <w:r>
        <w:rPr>
          <w:rFonts w:hint="eastAsia" w:ascii="宋体" w:hAnsi="宋体" w:eastAsia="宋体" w:cs="Times New Roman"/>
          <w:kern w:val="2"/>
          <w:sz w:val="21"/>
          <w:szCs w:val="21"/>
          <w:lang w:val="en-US" w:eastAsia="zh-CN" w:bidi="ar-SA"/>
        </w:rPr>
        <w:t>Mg2、Mg3样品进行加标回收试验，Mg2样品称取0.20g,Mg3样品称取0.10g，加入表17所列镁量，按照实验方法溶解并稀释分取测量，结果见表</w:t>
      </w:r>
      <w:r>
        <w:rPr>
          <w:rFonts w:hint="eastAsia" w:ascii="宋体" w:hAnsi="宋体" w:cs="Times New Roman"/>
          <w:kern w:val="2"/>
          <w:sz w:val="21"/>
          <w:szCs w:val="21"/>
          <w:lang w:val="en-US" w:eastAsia="zh-CN" w:bidi="ar-SA"/>
        </w:rPr>
        <w:t>42</w:t>
      </w:r>
      <w:r>
        <w:rPr>
          <w:rFonts w:hint="eastAsia" w:ascii="宋体" w:hAnsi="宋体" w:eastAsia="宋体" w:cs="Times New Roman"/>
          <w:kern w:val="2"/>
          <w:sz w:val="21"/>
          <w:szCs w:val="21"/>
          <w:lang w:val="en-US" w:eastAsia="zh-CN" w:bidi="ar-SA"/>
        </w:rPr>
        <w:t>。</w:t>
      </w:r>
    </w:p>
    <w:p w14:paraId="36274F37">
      <w:pPr>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表42 回收率试验</w:t>
      </w:r>
    </w:p>
    <w:tbl>
      <w:tblPr>
        <w:tblStyle w:val="11"/>
        <w:tblW w:w="94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323"/>
        <w:gridCol w:w="1323"/>
        <w:gridCol w:w="1323"/>
        <w:gridCol w:w="1323"/>
        <w:gridCol w:w="1323"/>
        <w:gridCol w:w="1327"/>
      </w:tblGrid>
      <w:tr w14:paraId="1DDE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Align w:val="center"/>
          </w:tcPr>
          <w:p w14:paraId="06F9E28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实验室</w:t>
            </w:r>
          </w:p>
        </w:tc>
        <w:tc>
          <w:tcPr>
            <w:tcW w:w="1323" w:type="dxa"/>
            <w:vAlign w:val="center"/>
          </w:tcPr>
          <w:p w14:paraId="749F05E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样品编号</w:t>
            </w:r>
          </w:p>
        </w:tc>
        <w:tc>
          <w:tcPr>
            <w:tcW w:w="1323" w:type="dxa"/>
            <w:vAlign w:val="center"/>
          </w:tcPr>
          <w:p w14:paraId="1F66CD3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镁含量</w:t>
            </w:r>
          </w:p>
          <w:p w14:paraId="3F97F92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µg</w:t>
            </w:r>
            <w:r>
              <w:rPr>
                <w:rFonts w:hint="eastAsia" w:ascii="Times New Roman" w:hAnsi="Times New Roman" w:eastAsia="宋体"/>
                <w:color w:val="auto"/>
                <w:sz w:val="21"/>
                <w:szCs w:val="21"/>
                <w:highlight w:val="none"/>
                <w:lang w:eastAsia="zh-CN"/>
              </w:rPr>
              <w:t>）</w:t>
            </w:r>
          </w:p>
        </w:tc>
        <w:tc>
          <w:tcPr>
            <w:tcW w:w="1323" w:type="dxa"/>
            <w:vAlign w:val="center"/>
          </w:tcPr>
          <w:p w14:paraId="4BE561F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加入镁量</w:t>
            </w: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µg</w:t>
            </w:r>
            <w:r>
              <w:rPr>
                <w:rFonts w:hint="eastAsia" w:ascii="Times New Roman" w:hAnsi="Times New Roman" w:eastAsia="宋体"/>
                <w:color w:val="auto"/>
                <w:sz w:val="21"/>
                <w:szCs w:val="21"/>
                <w:highlight w:val="none"/>
                <w:lang w:eastAsia="zh-CN"/>
              </w:rPr>
              <w:t>）</w:t>
            </w:r>
          </w:p>
        </w:tc>
        <w:tc>
          <w:tcPr>
            <w:tcW w:w="1323" w:type="dxa"/>
            <w:vAlign w:val="center"/>
          </w:tcPr>
          <w:p w14:paraId="298433A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测得总量</w:t>
            </w: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µg</w:t>
            </w:r>
            <w:r>
              <w:rPr>
                <w:rFonts w:hint="eastAsia" w:ascii="Times New Roman" w:hAnsi="Times New Roman" w:eastAsia="宋体"/>
                <w:color w:val="auto"/>
                <w:sz w:val="21"/>
                <w:szCs w:val="21"/>
                <w:highlight w:val="none"/>
                <w:lang w:eastAsia="zh-CN"/>
              </w:rPr>
              <w:t>）</w:t>
            </w:r>
          </w:p>
        </w:tc>
        <w:tc>
          <w:tcPr>
            <w:tcW w:w="1323" w:type="dxa"/>
            <w:vAlign w:val="center"/>
          </w:tcPr>
          <w:p w14:paraId="5DA2C33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回收镁量</w:t>
            </w:r>
          </w:p>
          <w:p w14:paraId="4E01D787">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ascii="Times New Roman" w:hAnsi="Times New Roman" w:eastAsia="宋体"/>
                <w:color w:val="auto"/>
                <w:sz w:val="21"/>
                <w:szCs w:val="21"/>
                <w:highlight w:val="none"/>
              </w:rPr>
              <w:t>µg</w:t>
            </w:r>
            <w:r>
              <w:rPr>
                <w:rFonts w:hint="eastAsia" w:ascii="Times New Roman" w:hAnsi="Times New Roman" w:eastAsia="宋体"/>
                <w:color w:val="auto"/>
                <w:sz w:val="21"/>
                <w:szCs w:val="21"/>
                <w:highlight w:val="none"/>
                <w:lang w:eastAsia="zh-CN"/>
              </w:rPr>
              <w:t>）</w:t>
            </w:r>
          </w:p>
        </w:tc>
        <w:tc>
          <w:tcPr>
            <w:tcW w:w="1327" w:type="dxa"/>
            <w:vAlign w:val="center"/>
          </w:tcPr>
          <w:p w14:paraId="668EAFE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回收率</w:t>
            </w:r>
          </w:p>
          <w:p w14:paraId="268B93AE">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lang w:val="en-US" w:eastAsia="zh-CN"/>
              </w:rPr>
              <w:t>%）</w:t>
            </w:r>
          </w:p>
        </w:tc>
      </w:tr>
      <w:tr w14:paraId="313E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restart"/>
            <w:vAlign w:val="center"/>
          </w:tcPr>
          <w:p w14:paraId="6ABF3B1B">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中铝洛铜</w:t>
            </w:r>
          </w:p>
        </w:tc>
        <w:tc>
          <w:tcPr>
            <w:tcW w:w="1323" w:type="dxa"/>
            <w:vMerge w:val="restart"/>
            <w:vAlign w:val="center"/>
          </w:tcPr>
          <w:p w14:paraId="081B8F6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Mg2</w:t>
            </w:r>
          </w:p>
        </w:tc>
        <w:tc>
          <w:tcPr>
            <w:tcW w:w="1323" w:type="dxa"/>
            <w:vMerge w:val="restart"/>
            <w:vAlign w:val="center"/>
          </w:tcPr>
          <w:p w14:paraId="7F15FC6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232</w:t>
            </w:r>
          </w:p>
        </w:tc>
        <w:tc>
          <w:tcPr>
            <w:tcW w:w="1323" w:type="dxa"/>
            <w:vAlign w:val="center"/>
          </w:tcPr>
          <w:p w14:paraId="6EE5471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200</w:t>
            </w:r>
          </w:p>
        </w:tc>
        <w:tc>
          <w:tcPr>
            <w:tcW w:w="1323" w:type="dxa"/>
            <w:vAlign w:val="center"/>
          </w:tcPr>
          <w:p w14:paraId="1282FC3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431.5</w:t>
            </w:r>
          </w:p>
        </w:tc>
        <w:tc>
          <w:tcPr>
            <w:tcW w:w="1323" w:type="dxa"/>
            <w:vAlign w:val="center"/>
          </w:tcPr>
          <w:p w14:paraId="793DCDA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199.5</w:t>
            </w:r>
          </w:p>
        </w:tc>
        <w:tc>
          <w:tcPr>
            <w:tcW w:w="1327" w:type="dxa"/>
            <w:vAlign w:val="center"/>
          </w:tcPr>
          <w:p w14:paraId="0D72943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99.75</w:t>
            </w:r>
          </w:p>
        </w:tc>
      </w:tr>
      <w:tr w14:paraId="7783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63975BF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44EA638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242582E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55930B6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400</w:t>
            </w:r>
          </w:p>
        </w:tc>
        <w:tc>
          <w:tcPr>
            <w:tcW w:w="1323" w:type="dxa"/>
            <w:vAlign w:val="center"/>
          </w:tcPr>
          <w:p w14:paraId="53CCA91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627.5</w:t>
            </w:r>
          </w:p>
        </w:tc>
        <w:tc>
          <w:tcPr>
            <w:tcW w:w="1323" w:type="dxa"/>
            <w:vAlign w:val="center"/>
          </w:tcPr>
          <w:p w14:paraId="3B8E363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395.5</w:t>
            </w:r>
          </w:p>
        </w:tc>
        <w:tc>
          <w:tcPr>
            <w:tcW w:w="1327" w:type="dxa"/>
            <w:vAlign w:val="center"/>
          </w:tcPr>
          <w:p w14:paraId="4373083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98.88</w:t>
            </w:r>
          </w:p>
        </w:tc>
      </w:tr>
      <w:tr w14:paraId="60A3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68FE34D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55529FC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43AACFE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0E458EA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600</w:t>
            </w:r>
          </w:p>
        </w:tc>
        <w:tc>
          <w:tcPr>
            <w:tcW w:w="1323" w:type="dxa"/>
            <w:vAlign w:val="center"/>
          </w:tcPr>
          <w:p w14:paraId="2B92795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841.4</w:t>
            </w:r>
          </w:p>
        </w:tc>
        <w:tc>
          <w:tcPr>
            <w:tcW w:w="1323" w:type="dxa"/>
            <w:vAlign w:val="center"/>
          </w:tcPr>
          <w:p w14:paraId="2916813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609.4</w:t>
            </w:r>
          </w:p>
        </w:tc>
        <w:tc>
          <w:tcPr>
            <w:tcW w:w="1327" w:type="dxa"/>
            <w:vAlign w:val="center"/>
          </w:tcPr>
          <w:p w14:paraId="62239C8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101.57</w:t>
            </w:r>
          </w:p>
        </w:tc>
      </w:tr>
      <w:tr w14:paraId="0ABB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7CBBD7A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restart"/>
            <w:vAlign w:val="center"/>
          </w:tcPr>
          <w:p w14:paraId="0B16F8D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Mg3</w:t>
            </w:r>
          </w:p>
        </w:tc>
        <w:tc>
          <w:tcPr>
            <w:tcW w:w="1323" w:type="dxa"/>
            <w:vMerge w:val="restart"/>
            <w:vAlign w:val="center"/>
          </w:tcPr>
          <w:p w14:paraId="0BEE1E3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872</w:t>
            </w:r>
          </w:p>
        </w:tc>
        <w:tc>
          <w:tcPr>
            <w:tcW w:w="1323" w:type="dxa"/>
            <w:vAlign w:val="center"/>
          </w:tcPr>
          <w:p w14:paraId="47E3A64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600</w:t>
            </w:r>
          </w:p>
        </w:tc>
        <w:tc>
          <w:tcPr>
            <w:tcW w:w="1323" w:type="dxa"/>
            <w:vAlign w:val="center"/>
          </w:tcPr>
          <w:p w14:paraId="3BD40DD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1473</w:t>
            </w:r>
          </w:p>
        </w:tc>
        <w:tc>
          <w:tcPr>
            <w:tcW w:w="1323" w:type="dxa"/>
            <w:vAlign w:val="center"/>
          </w:tcPr>
          <w:p w14:paraId="53C36F2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601</w:t>
            </w:r>
          </w:p>
        </w:tc>
        <w:tc>
          <w:tcPr>
            <w:tcW w:w="1327" w:type="dxa"/>
            <w:vAlign w:val="center"/>
          </w:tcPr>
          <w:p w14:paraId="27789DF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100.17</w:t>
            </w:r>
          </w:p>
        </w:tc>
      </w:tr>
      <w:tr w14:paraId="5260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1F917AE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3C37E72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60B7AA3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15F8E0B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1000</w:t>
            </w:r>
          </w:p>
        </w:tc>
        <w:tc>
          <w:tcPr>
            <w:tcW w:w="1323" w:type="dxa"/>
            <w:vAlign w:val="center"/>
          </w:tcPr>
          <w:p w14:paraId="4FC214C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1865</w:t>
            </w:r>
          </w:p>
        </w:tc>
        <w:tc>
          <w:tcPr>
            <w:tcW w:w="1323" w:type="dxa"/>
            <w:vAlign w:val="center"/>
          </w:tcPr>
          <w:p w14:paraId="142F868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993</w:t>
            </w:r>
          </w:p>
        </w:tc>
        <w:tc>
          <w:tcPr>
            <w:tcW w:w="1327" w:type="dxa"/>
            <w:vAlign w:val="center"/>
          </w:tcPr>
          <w:p w14:paraId="2A7826A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99.30</w:t>
            </w:r>
          </w:p>
        </w:tc>
      </w:tr>
      <w:tr w14:paraId="60DA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367FCB7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3057B03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1B53BC8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2CC8C14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1400</w:t>
            </w:r>
          </w:p>
        </w:tc>
        <w:tc>
          <w:tcPr>
            <w:tcW w:w="1323" w:type="dxa"/>
            <w:vAlign w:val="center"/>
          </w:tcPr>
          <w:p w14:paraId="31B121E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2284.5</w:t>
            </w:r>
          </w:p>
        </w:tc>
        <w:tc>
          <w:tcPr>
            <w:tcW w:w="1323" w:type="dxa"/>
            <w:vAlign w:val="center"/>
          </w:tcPr>
          <w:p w14:paraId="58957D7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1412.5</w:t>
            </w:r>
          </w:p>
        </w:tc>
        <w:tc>
          <w:tcPr>
            <w:tcW w:w="1327" w:type="dxa"/>
            <w:vAlign w:val="center"/>
          </w:tcPr>
          <w:p w14:paraId="533B683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100.89</w:t>
            </w:r>
          </w:p>
        </w:tc>
      </w:tr>
      <w:tr w14:paraId="06BB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restart"/>
            <w:vAlign w:val="center"/>
          </w:tcPr>
          <w:p w14:paraId="3EE63D26">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攀钢沈钛</w:t>
            </w:r>
          </w:p>
        </w:tc>
        <w:tc>
          <w:tcPr>
            <w:tcW w:w="1323" w:type="dxa"/>
            <w:vMerge w:val="restart"/>
            <w:vAlign w:val="center"/>
          </w:tcPr>
          <w:p w14:paraId="26C4AF24">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Mg2</w:t>
            </w:r>
          </w:p>
        </w:tc>
        <w:tc>
          <w:tcPr>
            <w:tcW w:w="1323" w:type="dxa"/>
            <w:vMerge w:val="restart"/>
            <w:vAlign w:val="center"/>
          </w:tcPr>
          <w:p w14:paraId="3884DE6B">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232</w:t>
            </w:r>
          </w:p>
        </w:tc>
        <w:tc>
          <w:tcPr>
            <w:tcW w:w="1323" w:type="dxa"/>
            <w:vAlign w:val="top"/>
          </w:tcPr>
          <w:p w14:paraId="4FF6EB2D">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200</w:t>
            </w:r>
          </w:p>
        </w:tc>
        <w:tc>
          <w:tcPr>
            <w:tcW w:w="1323" w:type="dxa"/>
            <w:vAlign w:val="top"/>
          </w:tcPr>
          <w:p w14:paraId="09E3BC22">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431.82</w:t>
            </w:r>
          </w:p>
        </w:tc>
        <w:tc>
          <w:tcPr>
            <w:tcW w:w="1323" w:type="dxa"/>
            <w:vAlign w:val="top"/>
          </w:tcPr>
          <w:p w14:paraId="35EB0304">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199.82</w:t>
            </w:r>
          </w:p>
        </w:tc>
        <w:tc>
          <w:tcPr>
            <w:tcW w:w="1327" w:type="dxa"/>
            <w:vAlign w:val="top"/>
          </w:tcPr>
          <w:p w14:paraId="70F913E9">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99.91</w:t>
            </w:r>
          </w:p>
        </w:tc>
      </w:tr>
      <w:tr w14:paraId="2CCE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316F490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top"/>
          </w:tcPr>
          <w:p w14:paraId="1A96D6F8">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Merge w:val="continue"/>
            <w:vAlign w:val="top"/>
          </w:tcPr>
          <w:p w14:paraId="75D5579E">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Align w:val="top"/>
          </w:tcPr>
          <w:p w14:paraId="1863D98C">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400</w:t>
            </w:r>
          </w:p>
        </w:tc>
        <w:tc>
          <w:tcPr>
            <w:tcW w:w="1323" w:type="dxa"/>
            <w:vAlign w:val="top"/>
          </w:tcPr>
          <w:p w14:paraId="12390C19">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639.20</w:t>
            </w:r>
          </w:p>
        </w:tc>
        <w:tc>
          <w:tcPr>
            <w:tcW w:w="1323" w:type="dxa"/>
            <w:vAlign w:val="top"/>
          </w:tcPr>
          <w:p w14:paraId="680E39D8">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407.20</w:t>
            </w:r>
          </w:p>
        </w:tc>
        <w:tc>
          <w:tcPr>
            <w:tcW w:w="1327" w:type="dxa"/>
            <w:vAlign w:val="top"/>
          </w:tcPr>
          <w:p w14:paraId="2A6B5749">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101.80</w:t>
            </w:r>
          </w:p>
        </w:tc>
      </w:tr>
      <w:tr w14:paraId="0295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2E69E79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top"/>
          </w:tcPr>
          <w:p w14:paraId="340A21FB">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Merge w:val="continue"/>
            <w:vAlign w:val="top"/>
          </w:tcPr>
          <w:p w14:paraId="7F7CF2D5">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Align w:val="top"/>
          </w:tcPr>
          <w:p w14:paraId="20F61BF0">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600</w:t>
            </w:r>
          </w:p>
        </w:tc>
        <w:tc>
          <w:tcPr>
            <w:tcW w:w="1323" w:type="dxa"/>
            <w:vAlign w:val="top"/>
          </w:tcPr>
          <w:p w14:paraId="7BA09EF5">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836.36</w:t>
            </w:r>
          </w:p>
        </w:tc>
        <w:tc>
          <w:tcPr>
            <w:tcW w:w="1323" w:type="dxa"/>
            <w:vAlign w:val="top"/>
          </w:tcPr>
          <w:p w14:paraId="30F736AB">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604.36</w:t>
            </w:r>
          </w:p>
        </w:tc>
        <w:tc>
          <w:tcPr>
            <w:tcW w:w="1327" w:type="dxa"/>
            <w:vAlign w:val="top"/>
          </w:tcPr>
          <w:p w14:paraId="5D72687D">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100.73</w:t>
            </w:r>
          </w:p>
        </w:tc>
      </w:tr>
      <w:tr w14:paraId="2BC4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58EEA68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restart"/>
            <w:vAlign w:val="center"/>
          </w:tcPr>
          <w:p w14:paraId="760CD7FC">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Mg3</w:t>
            </w:r>
          </w:p>
        </w:tc>
        <w:tc>
          <w:tcPr>
            <w:tcW w:w="1323" w:type="dxa"/>
            <w:vMerge w:val="restart"/>
            <w:vAlign w:val="center"/>
          </w:tcPr>
          <w:p w14:paraId="15515B9A">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876</w:t>
            </w:r>
          </w:p>
        </w:tc>
        <w:tc>
          <w:tcPr>
            <w:tcW w:w="1323" w:type="dxa"/>
            <w:vAlign w:val="top"/>
          </w:tcPr>
          <w:p w14:paraId="7B0A4801">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600</w:t>
            </w:r>
          </w:p>
        </w:tc>
        <w:tc>
          <w:tcPr>
            <w:tcW w:w="1323" w:type="dxa"/>
            <w:vAlign w:val="top"/>
          </w:tcPr>
          <w:p w14:paraId="6779B55A">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1466.85</w:t>
            </w:r>
          </w:p>
        </w:tc>
        <w:tc>
          <w:tcPr>
            <w:tcW w:w="1323" w:type="dxa"/>
            <w:vAlign w:val="top"/>
          </w:tcPr>
          <w:p w14:paraId="1DDDF788">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590.85</w:t>
            </w:r>
          </w:p>
        </w:tc>
        <w:tc>
          <w:tcPr>
            <w:tcW w:w="1327" w:type="dxa"/>
            <w:vAlign w:val="top"/>
          </w:tcPr>
          <w:p w14:paraId="6FD18995">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98.48</w:t>
            </w:r>
          </w:p>
        </w:tc>
      </w:tr>
      <w:tr w14:paraId="5D51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07A2A85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top"/>
          </w:tcPr>
          <w:p w14:paraId="0F659ED9">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Merge w:val="continue"/>
            <w:vAlign w:val="top"/>
          </w:tcPr>
          <w:p w14:paraId="07D8C383">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Align w:val="top"/>
          </w:tcPr>
          <w:p w14:paraId="00DA88A6">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1000</w:t>
            </w:r>
          </w:p>
        </w:tc>
        <w:tc>
          <w:tcPr>
            <w:tcW w:w="1323" w:type="dxa"/>
            <w:vAlign w:val="top"/>
          </w:tcPr>
          <w:p w14:paraId="05870345">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1893.94</w:t>
            </w:r>
          </w:p>
        </w:tc>
        <w:tc>
          <w:tcPr>
            <w:tcW w:w="1323" w:type="dxa"/>
            <w:vAlign w:val="top"/>
          </w:tcPr>
          <w:p w14:paraId="58579766">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1017.94</w:t>
            </w:r>
          </w:p>
        </w:tc>
        <w:tc>
          <w:tcPr>
            <w:tcW w:w="1327" w:type="dxa"/>
            <w:vAlign w:val="top"/>
          </w:tcPr>
          <w:p w14:paraId="0C842AC9">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101.79</w:t>
            </w:r>
          </w:p>
        </w:tc>
      </w:tr>
      <w:tr w14:paraId="6AF0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5B73495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top"/>
          </w:tcPr>
          <w:p w14:paraId="198DDB34">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Merge w:val="continue"/>
            <w:vAlign w:val="top"/>
          </w:tcPr>
          <w:p w14:paraId="08A45752">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p>
        </w:tc>
        <w:tc>
          <w:tcPr>
            <w:tcW w:w="1323" w:type="dxa"/>
            <w:vAlign w:val="top"/>
          </w:tcPr>
          <w:p w14:paraId="08EDC7FD">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1400</w:t>
            </w:r>
          </w:p>
        </w:tc>
        <w:tc>
          <w:tcPr>
            <w:tcW w:w="1323" w:type="dxa"/>
            <w:vAlign w:val="top"/>
          </w:tcPr>
          <w:p w14:paraId="14DCEA52">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2265.25</w:t>
            </w:r>
          </w:p>
        </w:tc>
        <w:tc>
          <w:tcPr>
            <w:tcW w:w="1323" w:type="dxa"/>
            <w:vAlign w:val="top"/>
          </w:tcPr>
          <w:p w14:paraId="60967F0F">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1389.25</w:t>
            </w:r>
          </w:p>
        </w:tc>
        <w:tc>
          <w:tcPr>
            <w:tcW w:w="1327" w:type="dxa"/>
            <w:vAlign w:val="top"/>
          </w:tcPr>
          <w:p w14:paraId="64611E1A">
            <w:pPr>
              <w:keepNext w:val="0"/>
              <w:keepLines w:val="0"/>
              <w:pageBreakBefore w:val="0"/>
              <w:kinsoku/>
              <w:wordWrap/>
              <w:overflowPunct/>
              <w:topLinePunct w:val="0"/>
              <w:bidi w:val="0"/>
              <w:snapToGrid/>
              <w:spacing w:line="40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99.23</w:t>
            </w:r>
          </w:p>
        </w:tc>
      </w:tr>
      <w:tr w14:paraId="58E1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restart"/>
            <w:vAlign w:val="center"/>
          </w:tcPr>
          <w:p w14:paraId="4423457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山东中金</w:t>
            </w:r>
          </w:p>
        </w:tc>
        <w:tc>
          <w:tcPr>
            <w:tcW w:w="1323" w:type="dxa"/>
            <w:vMerge w:val="restart"/>
            <w:vAlign w:val="center"/>
          </w:tcPr>
          <w:p w14:paraId="6FC56BEB">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Mg2</w:t>
            </w:r>
          </w:p>
          <w:p w14:paraId="757B7689">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Merge w:val="restart"/>
            <w:vAlign w:val="center"/>
          </w:tcPr>
          <w:p w14:paraId="26629F24">
            <w:pPr>
              <w:keepNext w:val="0"/>
              <w:keepLines w:val="0"/>
              <w:pageBreakBefore w:val="0"/>
              <w:kinsoku/>
              <w:wordWrap/>
              <w:overflowPunct/>
              <w:topLinePunct w:val="0"/>
              <w:bidi w:val="0"/>
              <w:snapToGrid/>
              <w:spacing w:line="400" w:lineRule="exac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202.10</w:t>
            </w:r>
          </w:p>
          <w:p w14:paraId="3099B061">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Align w:val="center"/>
          </w:tcPr>
          <w:p w14:paraId="369BCD64">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200</w:t>
            </w:r>
          </w:p>
        </w:tc>
        <w:tc>
          <w:tcPr>
            <w:tcW w:w="1323" w:type="dxa"/>
            <w:vAlign w:val="center"/>
          </w:tcPr>
          <w:p w14:paraId="765EB8B3">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401.23</w:t>
            </w:r>
          </w:p>
        </w:tc>
        <w:tc>
          <w:tcPr>
            <w:tcW w:w="1323" w:type="dxa"/>
            <w:vAlign w:val="center"/>
          </w:tcPr>
          <w:p w14:paraId="10991FEA">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199.13</w:t>
            </w:r>
          </w:p>
        </w:tc>
        <w:tc>
          <w:tcPr>
            <w:tcW w:w="1327" w:type="dxa"/>
            <w:vAlign w:val="center"/>
          </w:tcPr>
          <w:p w14:paraId="0174B230">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99.57</w:t>
            </w:r>
          </w:p>
        </w:tc>
      </w:tr>
      <w:tr w14:paraId="4E35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4A41DCC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74C860D0">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Merge w:val="continue"/>
            <w:vAlign w:val="center"/>
          </w:tcPr>
          <w:p w14:paraId="13CD743F">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Align w:val="center"/>
          </w:tcPr>
          <w:p w14:paraId="11A738FA">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400</w:t>
            </w:r>
          </w:p>
        </w:tc>
        <w:tc>
          <w:tcPr>
            <w:tcW w:w="1323" w:type="dxa"/>
            <w:vAlign w:val="center"/>
          </w:tcPr>
          <w:p w14:paraId="2CE9F56F">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603.07</w:t>
            </w:r>
          </w:p>
        </w:tc>
        <w:tc>
          <w:tcPr>
            <w:tcW w:w="1323" w:type="dxa"/>
            <w:vAlign w:val="center"/>
          </w:tcPr>
          <w:p w14:paraId="3D6B6DEA">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400.97</w:t>
            </w:r>
          </w:p>
        </w:tc>
        <w:tc>
          <w:tcPr>
            <w:tcW w:w="1327" w:type="dxa"/>
            <w:vAlign w:val="center"/>
          </w:tcPr>
          <w:p w14:paraId="0DF6110F">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100.24</w:t>
            </w:r>
          </w:p>
        </w:tc>
      </w:tr>
      <w:tr w14:paraId="437B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1E871C4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center"/>
          </w:tcPr>
          <w:p w14:paraId="00FF65F1">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Merge w:val="continue"/>
            <w:vAlign w:val="center"/>
          </w:tcPr>
          <w:p w14:paraId="4DE83D88">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Align w:val="center"/>
          </w:tcPr>
          <w:p w14:paraId="6EBEFDC5">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600</w:t>
            </w:r>
          </w:p>
        </w:tc>
        <w:tc>
          <w:tcPr>
            <w:tcW w:w="1323" w:type="dxa"/>
            <w:vAlign w:val="center"/>
          </w:tcPr>
          <w:p w14:paraId="0ED71E6B">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797.94</w:t>
            </w:r>
          </w:p>
        </w:tc>
        <w:tc>
          <w:tcPr>
            <w:tcW w:w="1323" w:type="dxa"/>
            <w:vAlign w:val="center"/>
          </w:tcPr>
          <w:p w14:paraId="45E8D501">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595.84</w:t>
            </w:r>
          </w:p>
        </w:tc>
        <w:tc>
          <w:tcPr>
            <w:tcW w:w="1327" w:type="dxa"/>
            <w:vAlign w:val="center"/>
          </w:tcPr>
          <w:p w14:paraId="3E787769">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99.31</w:t>
            </w:r>
          </w:p>
        </w:tc>
      </w:tr>
      <w:tr w14:paraId="21C0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28AE9DE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restart"/>
            <w:vAlign w:val="center"/>
          </w:tcPr>
          <w:p w14:paraId="3996410E">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Mg3</w:t>
            </w:r>
          </w:p>
          <w:p w14:paraId="0F1B4DEA">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Merge w:val="restart"/>
            <w:vAlign w:val="center"/>
          </w:tcPr>
          <w:p w14:paraId="7449D004">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828.83</w:t>
            </w:r>
          </w:p>
        </w:tc>
        <w:tc>
          <w:tcPr>
            <w:tcW w:w="1323" w:type="dxa"/>
            <w:vAlign w:val="center"/>
          </w:tcPr>
          <w:p w14:paraId="0B6D60B9">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600</w:t>
            </w:r>
          </w:p>
        </w:tc>
        <w:tc>
          <w:tcPr>
            <w:tcW w:w="1323" w:type="dxa"/>
            <w:vAlign w:val="center"/>
          </w:tcPr>
          <w:p w14:paraId="33599C58">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1423.94</w:t>
            </w:r>
          </w:p>
        </w:tc>
        <w:tc>
          <w:tcPr>
            <w:tcW w:w="1323" w:type="dxa"/>
            <w:vAlign w:val="center"/>
          </w:tcPr>
          <w:p w14:paraId="3476B1ED">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595.11</w:t>
            </w:r>
          </w:p>
        </w:tc>
        <w:tc>
          <w:tcPr>
            <w:tcW w:w="1327" w:type="dxa"/>
            <w:vAlign w:val="center"/>
          </w:tcPr>
          <w:p w14:paraId="422152BC">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99.19</w:t>
            </w:r>
          </w:p>
        </w:tc>
      </w:tr>
      <w:tr w14:paraId="575A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05F357A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top"/>
          </w:tcPr>
          <w:p w14:paraId="128CEF98">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Merge w:val="continue"/>
            <w:vAlign w:val="top"/>
          </w:tcPr>
          <w:p w14:paraId="6625F947">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Align w:val="center"/>
          </w:tcPr>
          <w:p w14:paraId="2C3FD935">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1000</w:t>
            </w:r>
          </w:p>
        </w:tc>
        <w:tc>
          <w:tcPr>
            <w:tcW w:w="1323" w:type="dxa"/>
            <w:vAlign w:val="center"/>
          </w:tcPr>
          <w:p w14:paraId="385512E3">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1829.50</w:t>
            </w:r>
          </w:p>
        </w:tc>
        <w:tc>
          <w:tcPr>
            <w:tcW w:w="1323" w:type="dxa"/>
            <w:vAlign w:val="center"/>
          </w:tcPr>
          <w:p w14:paraId="7986EEE5">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1000.67</w:t>
            </w:r>
          </w:p>
        </w:tc>
        <w:tc>
          <w:tcPr>
            <w:tcW w:w="1327" w:type="dxa"/>
            <w:vAlign w:val="center"/>
          </w:tcPr>
          <w:p w14:paraId="365A2F01">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100.07</w:t>
            </w:r>
          </w:p>
        </w:tc>
      </w:tr>
      <w:tr w14:paraId="102C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6ED268F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Merge w:val="continue"/>
            <w:vAlign w:val="top"/>
          </w:tcPr>
          <w:p w14:paraId="56C88DCE">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Merge w:val="continue"/>
            <w:vAlign w:val="top"/>
          </w:tcPr>
          <w:p w14:paraId="22996FAC">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p>
        </w:tc>
        <w:tc>
          <w:tcPr>
            <w:tcW w:w="1323" w:type="dxa"/>
            <w:vAlign w:val="center"/>
          </w:tcPr>
          <w:p w14:paraId="476F1AC6">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1400</w:t>
            </w:r>
          </w:p>
        </w:tc>
        <w:tc>
          <w:tcPr>
            <w:tcW w:w="1323" w:type="dxa"/>
            <w:vAlign w:val="center"/>
          </w:tcPr>
          <w:p w14:paraId="6D6B2DCC">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2222.45</w:t>
            </w:r>
          </w:p>
        </w:tc>
        <w:tc>
          <w:tcPr>
            <w:tcW w:w="1323" w:type="dxa"/>
            <w:vAlign w:val="center"/>
          </w:tcPr>
          <w:p w14:paraId="06F60C4C">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1393.62</w:t>
            </w:r>
          </w:p>
        </w:tc>
        <w:tc>
          <w:tcPr>
            <w:tcW w:w="1327" w:type="dxa"/>
            <w:vAlign w:val="center"/>
          </w:tcPr>
          <w:p w14:paraId="3FED20C8">
            <w:pPr>
              <w:keepNext w:val="0"/>
              <w:keepLines w:val="0"/>
              <w:pageBreakBefore w:val="0"/>
              <w:kinsoku/>
              <w:wordWrap/>
              <w:overflowPunct/>
              <w:topLinePunct w:val="0"/>
              <w:bidi w:val="0"/>
              <w:snapToGrid/>
              <w:spacing w:line="4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99.54</w:t>
            </w:r>
          </w:p>
        </w:tc>
      </w:tr>
      <w:tr w14:paraId="4FE0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restart"/>
            <w:vAlign w:val="center"/>
          </w:tcPr>
          <w:p w14:paraId="20553424">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宋体"/>
                <w:color w:val="auto"/>
                <w:sz w:val="21"/>
                <w:szCs w:val="21"/>
                <w:highlight w:val="none"/>
              </w:rPr>
            </w:pPr>
            <w:r>
              <w:rPr>
                <w:rFonts w:hint="eastAsia" w:ascii="宋体" w:hAnsi="宋体"/>
                <w:sz w:val="21"/>
                <w:szCs w:val="21"/>
                <w:lang w:val="en-US" w:eastAsia="zh-CN"/>
              </w:rPr>
              <w:t>格林美</w:t>
            </w:r>
          </w:p>
        </w:tc>
        <w:tc>
          <w:tcPr>
            <w:tcW w:w="1323" w:type="dxa"/>
            <w:vAlign w:val="center"/>
          </w:tcPr>
          <w:p w14:paraId="44135EC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14FD458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0BB1A53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7D84595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03D2F40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7" w:type="dxa"/>
            <w:vAlign w:val="center"/>
          </w:tcPr>
          <w:p w14:paraId="20F517E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r>
      <w:tr w14:paraId="548C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620A1D3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4EBFD1BB">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3050E91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55B19B8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10BADE8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1FD2FAF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7" w:type="dxa"/>
            <w:vAlign w:val="center"/>
          </w:tcPr>
          <w:p w14:paraId="4197745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r>
      <w:tr w14:paraId="25DC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72070F8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2E65B4C9">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2C98012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789222AA">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38813ED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2B419E2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7" w:type="dxa"/>
            <w:vAlign w:val="center"/>
          </w:tcPr>
          <w:p w14:paraId="7EAA116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r>
      <w:tr w14:paraId="4767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6" w:type="dxa"/>
            <w:vMerge w:val="continue"/>
            <w:vAlign w:val="center"/>
          </w:tcPr>
          <w:p w14:paraId="5CBA525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05A2A31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1E2AE528">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6DBB916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7BBF6A9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27E9DCA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7" w:type="dxa"/>
            <w:vAlign w:val="center"/>
          </w:tcPr>
          <w:p w14:paraId="206030D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r>
      <w:tr w14:paraId="406F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50BDFCF4">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10868B6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4506C65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6B7F51D3">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39009D62">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0050720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7" w:type="dxa"/>
            <w:vAlign w:val="center"/>
          </w:tcPr>
          <w:p w14:paraId="5D326A31">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r>
      <w:tr w14:paraId="49C0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442C9D3E">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20EE7D7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56E2898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6C65DBAD">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0E63DA87">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3" w:type="dxa"/>
            <w:vAlign w:val="center"/>
          </w:tcPr>
          <w:p w14:paraId="20A8C71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327" w:type="dxa"/>
            <w:vAlign w:val="center"/>
          </w:tcPr>
          <w:p w14:paraId="67158F2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r>
    </w:tbl>
    <w:p w14:paraId="753CA78B">
      <w:pPr>
        <w:rPr>
          <w:rFonts w:hint="eastAsia"/>
          <w:lang w:val="en-US" w:eastAsia="zh-CN"/>
        </w:rPr>
      </w:pPr>
    </w:p>
    <w:p w14:paraId="2F0D4FE7">
      <w:pPr>
        <w:ind w:firstLine="420"/>
        <w:jc w:val="both"/>
        <w:rPr>
          <w:rFonts w:hint="eastAsia"/>
          <w:lang w:val="en-US" w:eastAsia="zh-CN"/>
        </w:rPr>
      </w:pPr>
    </w:p>
    <w:p w14:paraId="16B90F2D">
      <w:pPr>
        <w:ind w:firstLine="420"/>
        <w:jc w:val="both"/>
        <w:rPr>
          <w:rFonts w:hint="eastAsia" w:ascii="宋体" w:hAnsi="宋体" w:cs="Times New Roman"/>
          <w:b w:val="0"/>
          <w:bCs/>
          <w:kern w:val="2"/>
          <w:sz w:val="21"/>
          <w:szCs w:val="21"/>
          <w:lang w:val="en-US" w:eastAsia="zh-CN" w:bidi="ar-SA"/>
        </w:rPr>
      </w:pPr>
      <w:r>
        <w:rPr>
          <w:rFonts w:hint="eastAsia"/>
          <w:lang w:val="en-US" w:eastAsia="zh-CN"/>
        </w:rPr>
        <w:t>表41</w:t>
      </w:r>
      <w:r>
        <w:rPr>
          <w:rFonts w:hint="eastAsia" w:ascii="宋体" w:hAnsi="宋体" w:eastAsia="宋体" w:cs="宋体"/>
          <w:lang w:val="en-US" w:eastAsia="zh-CN"/>
        </w:rPr>
        <w:t>～</w:t>
      </w:r>
      <w:r>
        <w:rPr>
          <w:rFonts w:hint="eastAsia" w:cs="Times New Roman"/>
          <w:lang w:val="en-US" w:eastAsia="zh-CN"/>
        </w:rPr>
        <w:t>表42中试验结果及验证结果表明，标准样品验证结果与标准值一致，</w:t>
      </w:r>
      <w:r>
        <w:rPr>
          <w:rFonts w:hint="eastAsia" w:ascii="宋体" w:hAnsi="宋体" w:cs="宋体"/>
          <w:szCs w:val="24"/>
          <w:lang w:val="en-US" w:eastAsia="zh-CN"/>
        </w:rPr>
        <w:t>加标回收率为98.48%</w:t>
      </w:r>
      <w:r>
        <w:rPr>
          <w:rFonts w:hint="eastAsia" w:ascii="宋体" w:hAnsi="宋体" w:eastAsia="宋体" w:cs="宋体"/>
          <w:lang w:val="en-US" w:eastAsia="zh-CN"/>
        </w:rPr>
        <w:t>～</w:t>
      </w:r>
      <w:r>
        <w:rPr>
          <w:rFonts w:hint="eastAsia" w:ascii="宋体" w:hAnsi="宋体" w:cs="宋体"/>
          <w:lang w:val="en-US" w:eastAsia="zh-CN"/>
        </w:rPr>
        <w:t>101.79%，</w:t>
      </w:r>
      <w:r>
        <w:rPr>
          <w:rFonts w:hint="eastAsia" w:ascii="宋体" w:hAnsi="宋体" w:cs="宋体"/>
          <w:szCs w:val="24"/>
          <w:lang w:val="en-US" w:eastAsia="zh-CN"/>
        </w:rPr>
        <w:t>方法准确度满足使用要求。验证单位</w:t>
      </w:r>
      <w:r>
        <w:rPr>
          <w:rFonts w:hint="eastAsia" w:ascii="宋体" w:hAnsi="宋体" w:eastAsia="宋体" w:cs="Times New Roman"/>
          <w:b w:val="0"/>
          <w:bCs/>
          <w:kern w:val="2"/>
          <w:sz w:val="21"/>
          <w:szCs w:val="21"/>
          <w:lang w:val="en-US" w:eastAsia="zh-CN" w:bidi="ar-SA"/>
        </w:rPr>
        <w:t>与起草单位结论一致</w:t>
      </w:r>
      <w:r>
        <w:rPr>
          <w:rFonts w:hint="eastAsia" w:ascii="宋体" w:hAnsi="宋体" w:cs="Times New Roman"/>
          <w:b w:val="0"/>
          <w:bCs/>
          <w:kern w:val="2"/>
          <w:sz w:val="21"/>
          <w:szCs w:val="21"/>
          <w:lang w:val="en-US" w:eastAsia="zh-CN" w:bidi="ar-SA"/>
        </w:rPr>
        <w:t>。</w:t>
      </w:r>
    </w:p>
    <w:p w14:paraId="6F9CE260">
      <w:pPr>
        <w:ind w:firstLine="420"/>
        <w:jc w:val="both"/>
        <w:rPr>
          <w:rFonts w:hint="eastAsia" w:ascii="宋体" w:hAnsi="宋体" w:cs="Times New Roman"/>
          <w:b w:val="0"/>
          <w:bCs/>
          <w:kern w:val="2"/>
          <w:sz w:val="21"/>
          <w:szCs w:val="21"/>
          <w:lang w:val="en-US" w:eastAsia="zh-CN" w:bidi="ar-SA"/>
        </w:rPr>
      </w:pPr>
    </w:p>
    <w:p w14:paraId="5BF4692F">
      <w:pPr>
        <w:ind w:firstLine="420"/>
        <w:jc w:val="both"/>
        <w:rPr>
          <w:rFonts w:hint="eastAsia" w:ascii="宋体" w:hAnsi="宋体" w:cs="Times New Roman"/>
          <w:b w:val="0"/>
          <w:bCs/>
          <w:kern w:val="2"/>
          <w:sz w:val="21"/>
          <w:szCs w:val="21"/>
          <w:lang w:val="en-US" w:eastAsia="zh-CN" w:bidi="ar-SA"/>
        </w:rPr>
      </w:pPr>
    </w:p>
    <w:p w14:paraId="31BD4F27">
      <w:pPr>
        <w:pStyle w:val="4"/>
        <w:numPr>
          <w:ilvl w:val="0"/>
          <w:numId w:val="0"/>
        </w:numPr>
        <w:ind w:firstLine="420" w:firstLineChars="200"/>
        <w:jc w:val="both"/>
        <w:outlineLvl w:val="2"/>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（三）精密度数据的统计分析及重复性限、再现性限的计算</w:t>
      </w:r>
    </w:p>
    <w:p w14:paraId="78A56450">
      <w:pPr>
        <w:pStyle w:val="4"/>
        <w:numPr>
          <w:ilvl w:val="0"/>
          <w:numId w:val="0"/>
        </w:numPr>
        <w:ind w:firstLine="420"/>
        <w:jc w:val="both"/>
        <w:rPr>
          <w:rFonts w:hint="eastAsia" w:ascii="宋体" w:hAnsi="宋体" w:eastAsia="宋体" w:cs="宋体"/>
          <w:color w:val="auto"/>
          <w:sz w:val="21"/>
          <w:szCs w:val="21"/>
          <w:lang w:val="en-US" w:eastAsia="zh-CN"/>
        </w:rPr>
      </w:pPr>
      <w:r>
        <w:rPr>
          <w:rFonts w:hint="eastAsia" w:ascii="宋体" w:hAnsi="宋体" w:cs="宋体"/>
          <w:kern w:val="2"/>
          <w:sz w:val="21"/>
          <w:szCs w:val="21"/>
          <w:lang w:val="en-US" w:eastAsia="zh-CN" w:bidi="ar-SA"/>
        </w:rPr>
        <w:t>按照GB/T 6379.2-2004《测量方法与结果的准确度》，对各验证单位提供的数据进行汇总统计</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通过柯克伦检验和格拉布斯检验判断歧离值和离群值，经技术分析</w:t>
      </w:r>
      <w:r>
        <w:rPr>
          <w:rFonts w:hint="eastAsia" w:ascii="宋体" w:hAnsi="宋体" w:cs="宋体"/>
          <w:color w:val="auto"/>
          <w:sz w:val="21"/>
          <w:szCs w:val="21"/>
          <w:lang w:val="en-US" w:eastAsia="zh-CN"/>
        </w:rPr>
        <w:t>后</w:t>
      </w:r>
      <w:r>
        <w:rPr>
          <w:rFonts w:hint="eastAsia" w:ascii="宋体" w:hAnsi="宋体" w:eastAsia="宋体" w:cs="宋体"/>
          <w:color w:val="auto"/>
          <w:sz w:val="21"/>
          <w:szCs w:val="21"/>
          <w:lang w:val="en-US" w:eastAsia="zh-CN"/>
        </w:rPr>
        <w:t>予以剔除，个别予以保留。将经剔除异常值后的数据进行计算，</w:t>
      </w:r>
      <w:r>
        <w:rPr>
          <w:rFonts w:hint="eastAsia" w:ascii="宋体" w:hAnsi="宋体" w:eastAsia="宋体" w:cs="宋体"/>
          <w:color w:val="auto"/>
          <w:sz w:val="21"/>
          <w:szCs w:val="21"/>
        </w:rPr>
        <w:t>得到了</w:t>
      </w:r>
      <w:r>
        <w:rPr>
          <w:rFonts w:hint="eastAsia" w:ascii="宋体" w:hAnsi="宋体" w:cs="宋体"/>
          <w:color w:val="auto"/>
          <w:sz w:val="21"/>
          <w:szCs w:val="21"/>
          <w:lang w:val="en-US" w:eastAsia="zh-CN"/>
        </w:rPr>
        <w:t>镁</w:t>
      </w:r>
      <w:r>
        <w:rPr>
          <w:rFonts w:hint="eastAsia" w:ascii="宋体" w:hAnsi="宋体" w:eastAsia="宋体" w:cs="宋体"/>
          <w:color w:val="auto"/>
          <w:sz w:val="21"/>
          <w:szCs w:val="21"/>
          <w:lang w:val="en-US" w:eastAsia="zh-CN"/>
        </w:rPr>
        <w:t>元素在</w:t>
      </w:r>
      <w:r>
        <w:rPr>
          <w:rFonts w:hint="eastAsia" w:ascii="宋体" w:hAnsi="宋体" w:eastAsia="宋体" w:cs="宋体"/>
          <w:color w:val="auto"/>
          <w:sz w:val="21"/>
          <w:szCs w:val="21"/>
        </w:rPr>
        <w:t>不同含量的重复性限和</w:t>
      </w:r>
      <w:r>
        <w:rPr>
          <w:rFonts w:hint="eastAsia" w:ascii="宋体" w:hAnsi="宋体" w:cs="宋体"/>
          <w:color w:val="auto"/>
          <w:sz w:val="21"/>
          <w:szCs w:val="21"/>
          <w:lang w:eastAsia="zh-CN"/>
        </w:rPr>
        <w:t>再现性限</w:t>
      </w:r>
      <w:r>
        <w:rPr>
          <w:rFonts w:hint="eastAsia" w:ascii="宋体" w:hAnsi="宋体" w:eastAsia="宋体" w:cs="宋体"/>
          <w:color w:val="auto"/>
          <w:sz w:val="21"/>
          <w:szCs w:val="21"/>
        </w:rPr>
        <w:t>。</w:t>
      </w:r>
      <w:r>
        <w:rPr>
          <w:rFonts w:hint="eastAsia" w:ascii="黑体" w:hAnsi="黑体" w:eastAsia="黑体" w:cs="黑体"/>
          <w:kern w:val="2"/>
          <w:sz w:val="21"/>
          <w:szCs w:val="21"/>
          <w:lang w:val="en-US" w:eastAsia="zh-CN" w:bidi="ar-SA"/>
        </w:rPr>
        <w:t xml:space="preserve"> </w:t>
      </w:r>
      <w:r>
        <w:rPr>
          <w:rFonts w:hint="eastAsia" w:ascii="宋体" w:hAnsi="宋体" w:eastAsia="宋体" w:cs="宋体"/>
          <w:color w:val="auto"/>
          <w:sz w:val="21"/>
          <w:szCs w:val="21"/>
          <w:lang w:val="en-US" w:eastAsia="zh-CN"/>
        </w:rPr>
        <w:t>各家实验室按表</w:t>
      </w:r>
      <w:r>
        <w:rPr>
          <w:rFonts w:hint="eastAsia" w:ascii="宋体" w:hAnsi="宋体" w:cs="宋体"/>
          <w:color w:val="auto"/>
          <w:sz w:val="21"/>
          <w:szCs w:val="21"/>
          <w:lang w:val="en-US" w:eastAsia="zh-CN"/>
        </w:rPr>
        <w:t>43</w:t>
      </w:r>
      <w:r>
        <w:rPr>
          <w:rFonts w:hint="eastAsia" w:ascii="宋体" w:hAnsi="宋体" w:eastAsia="宋体" w:cs="宋体"/>
          <w:color w:val="auto"/>
          <w:sz w:val="21"/>
          <w:szCs w:val="21"/>
          <w:lang w:val="en-US" w:eastAsia="zh-CN"/>
        </w:rPr>
        <w:t>进行编号。</w:t>
      </w:r>
    </w:p>
    <w:p w14:paraId="72749C6A">
      <w:pPr>
        <w:pStyle w:val="4"/>
        <w:numPr>
          <w:ilvl w:val="0"/>
          <w:numId w:val="0"/>
        </w:numPr>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表43  各家实验室编号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8"/>
        <w:gridCol w:w="2564"/>
      </w:tblGrid>
      <w:tr w14:paraId="1581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tcPr>
          <w:p w14:paraId="6D6A3F97">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实验室</w:t>
            </w:r>
          </w:p>
        </w:tc>
        <w:tc>
          <w:tcPr>
            <w:tcW w:w="2564" w:type="dxa"/>
          </w:tcPr>
          <w:p w14:paraId="1F3B116A">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编号</w:t>
            </w:r>
          </w:p>
        </w:tc>
      </w:tr>
      <w:tr w14:paraId="6359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958" w:type="dxa"/>
            <w:vAlign w:val="center"/>
          </w:tcPr>
          <w:p w14:paraId="77829DF2">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rPr>
              <w:t>中铝洛阳铜加工有限公司</w:t>
            </w:r>
          </w:p>
        </w:tc>
        <w:tc>
          <w:tcPr>
            <w:tcW w:w="2564" w:type="dxa"/>
            <w:vAlign w:val="center"/>
          </w:tcPr>
          <w:p w14:paraId="1894A5E9">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w:t>
            </w:r>
          </w:p>
        </w:tc>
      </w:tr>
      <w:tr w14:paraId="43A7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958" w:type="dxa"/>
            <w:vAlign w:val="center"/>
          </w:tcPr>
          <w:p w14:paraId="4A729933">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攀钢集团沈阳钛金属新材料有限公司</w:t>
            </w:r>
          </w:p>
        </w:tc>
        <w:tc>
          <w:tcPr>
            <w:tcW w:w="2564" w:type="dxa"/>
            <w:vAlign w:val="center"/>
          </w:tcPr>
          <w:p w14:paraId="7530CA14">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2</w:t>
            </w:r>
          </w:p>
        </w:tc>
      </w:tr>
      <w:tr w14:paraId="5379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5958" w:type="dxa"/>
            <w:vAlign w:val="center"/>
          </w:tcPr>
          <w:p w14:paraId="1AC40EDC">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eastAsia="zh-CN"/>
              </w:rPr>
              <w:t>荆门市格林美新材料有限公司</w:t>
            </w:r>
          </w:p>
        </w:tc>
        <w:tc>
          <w:tcPr>
            <w:tcW w:w="2564" w:type="dxa"/>
            <w:vAlign w:val="center"/>
          </w:tcPr>
          <w:p w14:paraId="63D1E6DD">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3</w:t>
            </w:r>
          </w:p>
        </w:tc>
      </w:tr>
      <w:tr w14:paraId="2150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572B8435">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eastAsia="zh-CN"/>
              </w:rPr>
              <w:t>山东中金岭南铜业有限责任公司</w:t>
            </w:r>
          </w:p>
        </w:tc>
        <w:tc>
          <w:tcPr>
            <w:tcW w:w="2564" w:type="dxa"/>
            <w:vAlign w:val="center"/>
          </w:tcPr>
          <w:p w14:paraId="403E8129">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4</w:t>
            </w:r>
          </w:p>
        </w:tc>
      </w:tr>
      <w:tr w14:paraId="4121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6B60DC7F">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w:t>
            </w:r>
          </w:p>
        </w:tc>
        <w:tc>
          <w:tcPr>
            <w:tcW w:w="2564" w:type="dxa"/>
            <w:vAlign w:val="center"/>
          </w:tcPr>
          <w:p w14:paraId="375C9616">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w:t>
            </w:r>
          </w:p>
        </w:tc>
      </w:tr>
      <w:tr w14:paraId="26D2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72D136CE">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lang w:val="en-US" w:eastAsia="zh-CN" w:bidi="ar-SA"/>
              </w:rPr>
            </w:pPr>
          </w:p>
        </w:tc>
        <w:tc>
          <w:tcPr>
            <w:tcW w:w="2564" w:type="dxa"/>
            <w:vAlign w:val="center"/>
          </w:tcPr>
          <w:p w14:paraId="2169C208">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p>
        </w:tc>
      </w:tr>
      <w:tr w14:paraId="2339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3CB6439C">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lang w:val="en-US" w:eastAsia="zh-CN" w:bidi="ar-SA"/>
              </w:rPr>
            </w:pPr>
          </w:p>
        </w:tc>
        <w:tc>
          <w:tcPr>
            <w:tcW w:w="2564" w:type="dxa"/>
            <w:vAlign w:val="center"/>
          </w:tcPr>
          <w:p w14:paraId="42C20051">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p>
        </w:tc>
      </w:tr>
      <w:tr w14:paraId="29E8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764CF78A">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lang w:val="en-US" w:eastAsia="zh-CN" w:bidi="ar-SA"/>
              </w:rPr>
            </w:pPr>
          </w:p>
        </w:tc>
        <w:tc>
          <w:tcPr>
            <w:tcW w:w="2564" w:type="dxa"/>
            <w:vAlign w:val="center"/>
          </w:tcPr>
          <w:p w14:paraId="13FCD9AE">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p>
        </w:tc>
      </w:tr>
      <w:tr w14:paraId="1D3F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0F7395DF">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sz w:val="18"/>
                <w:szCs w:val="18"/>
                <w:lang w:val="en-US" w:eastAsia="zh-CN"/>
              </w:rPr>
            </w:pPr>
          </w:p>
        </w:tc>
        <w:tc>
          <w:tcPr>
            <w:tcW w:w="2564" w:type="dxa"/>
            <w:vAlign w:val="center"/>
          </w:tcPr>
          <w:p w14:paraId="602C4C0D">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p>
        </w:tc>
      </w:tr>
      <w:tr w14:paraId="31B1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1F667C0C">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sz w:val="18"/>
                <w:szCs w:val="18"/>
                <w:lang w:val="en-US" w:eastAsia="zh-CN"/>
              </w:rPr>
            </w:pPr>
          </w:p>
        </w:tc>
        <w:tc>
          <w:tcPr>
            <w:tcW w:w="2564" w:type="dxa"/>
            <w:vAlign w:val="center"/>
          </w:tcPr>
          <w:p w14:paraId="6DDDD25F">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p>
        </w:tc>
      </w:tr>
    </w:tbl>
    <w:p w14:paraId="1F56CF1F">
      <w:pPr>
        <w:pStyle w:val="4"/>
        <w:numPr>
          <w:ilvl w:val="0"/>
          <w:numId w:val="0"/>
        </w:numPr>
        <w:jc w:val="center"/>
        <w:rPr>
          <w:rFonts w:hint="default" w:ascii="黑体" w:hAnsi="黑体" w:eastAsia="黑体" w:cs="黑体"/>
          <w:kern w:val="2"/>
          <w:sz w:val="21"/>
          <w:szCs w:val="21"/>
          <w:lang w:val="en-US" w:eastAsia="zh-CN" w:bidi="ar-SA"/>
        </w:rPr>
      </w:pPr>
    </w:p>
    <w:p w14:paraId="3E6D9C4E">
      <w:pPr>
        <w:pStyle w:val="4"/>
        <w:numPr>
          <w:ilvl w:val="0"/>
          <w:numId w:val="4"/>
        </w:numPr>
        <w:ind w:firstLine="420" w:firstLine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实验室间柯克伦检验</w:t>
      </w:r>
    </w:p>
    <w:p w14:paraId="7A7B80A0">
      <w:pPr>
        <w:pStyle w:val="4"/>
        <w:numPr>
          <w:ilvl w:val="0"/>
          <w:numId w:val="0"/>
        </w:numPr>
        <w:ind w:firstLine="420" w:firstLineChars="200"/>
        <w:jc w:val="both"/>
        <w:outlineLvl w:val="4"/>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1.1铜中氧的柯克伦检验</w:t>
      </w:r>
    </w:p>
    <w:p w14:paraId="7C1544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kern w:val="0"/>
          <w:sz w:val="21"/>
          <w:szCs w:val="21"/>
          <w:lang w:val="en-US" w:eastAsia="zh-CN"/>
        </w:rPr>
      </w:pPr>
      <w:r>
        <w:rPr>
          <w:rFonts w:hint="eastAsia" w:ascii="宋体" w:hAnsi="宋体"/>
          <w:b w:val="0"/>
          <w:bCs w:val="0"/>
          <w:kern w:val="0"/>
          <w:sz w:val="21"/>
          <w:szCs w:val="21"/>
          <w:lang w:val="en-US" w:eastAsia="zh-CN"/>
        </w:rPr>
        <w:t>对各家实验室共计4个水平铜及铜合金中镁含量的重复性检测数据分别计算其标准偏差SD，其中试验组数p=xx，测量次数n=7，结果见表44。如果检验统计量C小于或等于5%临界值，则接受被检验项目为正确值；如果检验统计量大于5%临界值，但小于或等于1%临界值，则称被检验的项目称为歧离值，且用单星号（*）标出；如果检验统计量大于1%临界值，则被检验项目称为统计离群值，且用双星号（**）标出。</w:t>
      </w:r>
    </w:p>
    <w:p w14:paraId="0C5C89F1">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eastAsia" w:ascii="黑体" w:hAnsi="黑体" w:eastAsia="黑体" w:cs="黑体"/>
          <w:kern w:val="2"/>
          <w:sz w:val="21"/>
          <w:szCs w:val="21"/>
          <w:lang w:val="en-US" w:eastAsia="zh-CN" w:bidi="ar-SA"/>
        </w:rPr>
      </w:pPr>
    </w:p>
    <w:p w14:paraId="788D13A8">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宋体" w:hAnsi="宋体"/>
          <w:b w:val="0"/>
          <w:bCs w:val="0"/>
          <w:kern w:val="0"/>
          <w:sz w:val="21"/>
          <w:szCs w:val="21"/>
          <w:lang w:val="en-US" w:eastAsia="zh-CN"/>
        </w:rPr>
      </w:pPr>
      <w:r>
        <w:rPr>
          <w:rFonts w:hint="eastAsia" w:ascii="黑体" w:hAnsi="黑体" w:eastAsia="黑体" w:cs="黑体"/>
          <w:kern w:val="2"/>
          <w:sz w:val="21"/>
          <w:szCs w:val="21"/>
          <w:lang w:val="en-US" w:eastAsia="zh-CN" w:bidi="ar-SA"/>
        </w:rPr>
        <w:t>表44  柯克伦检验</w:t>
      </w:r>
    </w:p>
    <w:tbl>
      <w:tblPr>
        <w:tblStyle w:val="11"/>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2"/>
        <w:gridCol w:w="1807"/>
        <w:gridCol w:w="1807"/>
        <w:gridCol w:w="1807"/>
        <w:gridCol w:w="1809"/>
      </w:tblGrid>
      <w:tr w14:paraId="7A90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A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实验室i</w:t>
            </w:r>
          </w:p>
        </w:tc>
        <w:tc>
          <w:tcPr>
            <w:tcW w:w="72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7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水平j</w:t>
            </w:r>
          </w:p>
        </w:tc>
      </w:tr>
      <w:tr w14:paraId="49C22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F75D">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1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D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8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F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4D89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A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E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A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F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9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978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6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F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7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9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E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63B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B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87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9AB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50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6A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75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B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9B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C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B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B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743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5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8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3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0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3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DD4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1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4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A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1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4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375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B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C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6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9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C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442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E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D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C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D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7D6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r>
      <w:tr w14:paraId="206C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7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1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A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E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6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905C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0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8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2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4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8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2C0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3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统计量C</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8E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5E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A9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04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920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3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临界值(0.05)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6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3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8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4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AE5E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9B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临界值(0.01)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C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3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2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E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D6D1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C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检验结果</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2C9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D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9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1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145B5A94">
      <w:pPr>
        <w:spacing w:line="360" w:lineRule="auto"/>
        <w:rPr>
          <w:rFonts w:hint="default" w:ascii="宋体" w:hAnsi="宋体"/>
          <w:b/>
          <w:bCs/>
          <w:kern w:val="0"/>
          <w:sz w:val="18"/>
          <w:szCs w:val="18"/>
          <w:lang w:val="en-US" w:eastAsia="zh-CN"/>
        </w:rPr>
      </w:pPr>
    </w:p>
    <w:p w14:paraId="3A7AE97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b w:val="0"/>
          <w:bCs w:val="0"/>
          <w:kern w:val="0"/>
          <w:sz w:val="21"/>
          <w:szCs w:val="21"/>
          <w:lang w:val="en-US" w:eastAsia="zh-CN"/>
        </w:rPr>
      </w:pPr>
      <w:r>
        <w:rPr>
          <w:rFonts w:hint="eastAsia" w:ascii="宋体" w:hAnsi="宋体"/>
          <w:b/>
          <w:bCs/>
          <w:kern w:val="0"/>
          <w:sz w:val="24"/>
          <w:lang w:val="en-US" w:eastAsia="zh-CN"/>
        </w:rPr>
        <w:t xml:space="preserve">    </w:t>
      </w:r>
      <w:r>
        <w:rPr>
          <w:rFonts w:hint="eastAsia" w:ascii="宋体" w:hAnsi="宋体"/>
          <w:b w:val="0"/>
          <w:bCs w:val="0"/>
          <w:kern w:val="0"/>
          <w:sz w:val="21"/>
          <w:szCs w:val="21"/>
          <w:lang w:val="en-US" w:eastAsia="zh-CN"/>
        </w:rPr>
        <w:t>经过对4个水平铜及铜合金中镁含量重复性检测数据进行柯克伦检验，xxxxxxx。</w:t>
      </w:r>
    </w:p>
    <w:p w14:paraId="1716B6D2">
      <w:pPr>
        <w:spacing w:line="360" w:lineRule="auto"/>
        <w:rPr>
          <w:rFonts w:hint="eastAsia" w:ascii="宋体" w:hAnsi="宋体"/>
          <w:b/>
          <w:bCs/>
          <w:kern w:val="0"/>
          <w:sz w:val="24"/>
          <w:lang w:val="en-US" w:eastAsia="zh-CN"/>
        </w:rPr>
      </w:pPr>
      <w:r>
        <w:rPr>
          <w:rFonts w:hint="eastAsia" w:ascii="宋体" w:hAnsi="宋体"/>
          <w:b/>
          <w:bCs/>
          <w:kern w:val="0"/>
          <w:sz w:val="24"/>
          <w:lang w:val="en-US" w:eastAsia="zh-CN"/>
        </w:rPr>
        <w:t xml:space="preserve">    </w:t>
      </w:r>
    </w:p>
    <w:p w14:paraId="3E3896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kern w:val="0"/>
          <w:sz w:val="21"/>
          <w:szCs w:val="21"/>
          <w:lang w:val="en-US" w:eastAsia="zh-CN"/>
        </w:rPr>
      </w:pPr>
    </w:p>
    <w:p w14:paraId="7BCF8E0F">
      <w:pPr>
        <w:pStyle w:val="4"/>
        <w:numPr>
          <w:ilvl w:val="0"/>
          <w:numId w:val="4"/>
        </w:numPr>
        <w:ind w:firstLine="420" w:firstLine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实验室间格拉布斯检验</w:t>
      </w:r>
    </w:p>
    <w:p w14:paraId="584CD61D">
      <w:pPr>
        <w:pStyle w:val="4"/>
        <w:numPr>
          <w:ilvl w:val="0"/>
          <w:numId w:val="0"/>
        </w:numPr>
        <w:ind w:firstLine="420"/>
        <w:jc w:val="both"/>
        <w:rPr>
          <w:rFonts w:hint="eastAsia" w:ascii="黑体" w:hAnsi="黑体" w:eastAsia="黑体" w:cs="黑体"/>
          <w:kern w:val="2"/>
          <w:sz w:val="21"/>
          <w:szCs w:val="21"/>
          <w:lang w:val="en-US" w:eastAsia="zh-CN" w:bidi="ar-SA"/>
        </w:rPr>
      </w:pPr>
      <w:r>
        <w:rPr>
          <w:rFonts w:hint="eastAsia" w:ascii="宋体" w:hAnsi="宋体"/>
          <w:b w:val="0"/>
          <w:bCs w:val="0"/>
          <w:kern w:val="0"/>
          <w:sz w:val="21"/>
          <w:szCs w:val="21"/>
          <w:lang w:val="en-US" w:eastAsia="zh-CN"/>
        </w:rPr>
        <w:t>对各家实验室共计4个水平铜及铜合金中镁含量的重复性检测数据分别计算其单元内平均值，其中不包含已剔除的数据，对进行格拉布斯检验，结果见表45。</w:t>
      </w:r>
    </w:p>
    <w:p w14:paraId="7EC2DF20">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表45  格拉布斯检验</w:t>
      </w:r>
    </w:p>
    <w:tbl>
      <w:tblPr>
        <w:tblStyle w:val="11"/>
        <w:tblW w:w="92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2"/>
        <w:gridCol w:w="1536"/>
        <w:gridCol w:w="1536"/>
        <w:gridCol w:w="1536"/>
        <w:gridCol w:w="1536"/>
        <w:gridCol w:w="1536"/>
      </w:tblGrid>
      <w:tr w14:paraId="7EB68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E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实验室i</w:t>
            </w:r>
          </w:p>
        </w:tc>
        <w:tc>
          <w:tcPr>
            <w:tcW w:w="76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B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水平j</w:t>
            </w:r>
          </w:p>
        </w:tc>
      </w:tr>
      <w:tr w14:paraId="7214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47A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1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E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C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E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9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A86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C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69E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417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F57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535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AFF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3B257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9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DFD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8F7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DA5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196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6D9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52DA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6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D2C2">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E6B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8E67">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EF3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587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1953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A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05E6">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7DE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3BD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6A5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09B7">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5C731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7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745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FC3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647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EA0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61E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537C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F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F792">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DC3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E5F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B7CB">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86C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1E9A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1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6B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FCF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FBB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7DB2">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9C12">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298A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D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847F">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144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F27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6C62">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715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1C09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9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169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472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0106">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689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F0B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3736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D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613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9D1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AF9C">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C0B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268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16F2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23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总平均值，%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964F">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08A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2006">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1DB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6BA4">
            <w:pPr>
              <w:keepNext w:val="0"/>
              <w:keepLines w:val="0"/>
              <w:widowControl/>
              <w:suppressLineNumbers w:val="0"/>
              <w:jc w:val="center"/>
              <w:textAlignment w:val="center"/>
              <w:rPr>
                <w:rFonts w:hint="default" w:ascii="宋体" w:hAnsi="宋体" w:eastAsia="宋体" w:cs="宋体"/>
                <w:i w:val="0"/>
                <w:iCs w:val="0"/>
                <w:color w:val="0C0C0C"/>
                <w:kern w:val="0"/>
                <w:sz w:val="18"/>
                <w:szCs w:val="18"/>
                <w:u w:val="none"/>
                <w:lang w:val="en-US" w:eastAsia="zh-CN" w:bidi="ar"/>
              </w:rPr>
            </w:pPr>
          </w:p>
        </w:tc>
      </w:tr>
      <w:tr w14:paraId="0C9F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4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高端G值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786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0C89">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DA6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EE8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47C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4CF1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9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低端G值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005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A8A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558B">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119C">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5B1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1E3F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08E1">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r>
              <w:rPr>
                <w:rFonts w:hint="eastAsia" w:ascii="宋体" w:hAnsi="宋体" w:eastAsia="宋体" w:cs="宋体"/>
                <w:i w:val="0"/>
                <w:iCs w:val="0"/>
                <w:color w:val="0C0C0C"/>
                <w:kern w:val="0"/>
                <w:sz w:val="18"/>
                <w:szCs w:val="18"/>
                <w:u w:val="none"/>
                <w:lang w:val="en-US" w:eastAsia="zh-CN" w:bidi="ar"/>
              </w:rPr>
              <w:t>临界值（0.05）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BB6C">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1FEE">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ED2D">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EC68">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F7C5">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r>
      <w:tr w14:paraId="3066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4575">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r>
              <w:rPr>
                <w:rFonts w:hint="eastAsia" w:ascii="宋体" w:hAnsi="宋体" w:eastAsia="宋体" w:cs="宋体"/>
                <w:i w:val="0"/>
                <w:iCs w:val="0"/>
                <w:color w:val="0C0C0C"/>
                <w:kern w:val="0"/>
                <w:sz w:val="18"/>
                <w:szCs w:val="18"/>
                <w:u w:val="none"/>
                <w:lang w:val="en-US" w:eastAsia="zh-CN" w:bidi="ar"/>
              </w:rPr>
              <w:t>临界值（0.01）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2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3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3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E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3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A91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9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高端检验结果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3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E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0435">
            <w:pPr>
              <w:keepNext w:val="0"/>
              <w:keepLines w:val="0"/>
              <w:widowControl/>
              <w:suppressLineNumbers w:val="0"/>
              <w:jc w:val="center"/>
              <w:textAlignment w:val="center"/>
              <w:rPr>
                <w:rFonts w:hint="eastAsia" w:ascii="宋体" w:hAnsi="宋体" w:eastAsia="宋体" w:cs="宋体"/>
                <w:i w:val="0"/>
                <w:iCs w:val="0"/>
                <w:color w:val="9C0006"/>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4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F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CA3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A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低端检验结果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6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6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D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9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D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3A1A8B8C">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黑体" w:hAnsi="黑体" w:eastAsia="黑体" w:cs="黑体"/>
          <w:kern w:val="2"/>
          <w:sz w:val="21"/>
          <w:szCs w:val="21"/>
          <w:lang w:val="en-US" w:eastAsia="zh-CN" w:bidi="ar-SA"/>
        </w:rPr>
      </w:pPr>
    </w:p>
    <w:p w14:paraId="7A9D9D63">
      <w:pPr>
        <w:pStyle w:val="4"/>
        <w:numPr>
          <w:ilvl w:val="0"/>
          <w:numId w:val="0"/>
        </w:numPr>
        <w:ind w:firstLine="420"/>
        <w:jc w:val="both"/>
        <w:rPr>
          <w:rFonts w:hint="eastAsia" w:ascii="宋体" w:hAnsi="宋体"/>
          <w:b w:val="0"/>
          <w:bCs w:val="0"/>
          <w:kern w:val="0"/>
          <w:sz w:val="21"/>
          <w:szCs w:val="21"/>
          <w:lang w:val="en-US" w:eastAsia="zh-CN"/>
        </w:rPr>
      </w:pPr>
      <w:r>
        <w:rPr>
          <w:rFonts w:hint="eastAsia" w:ascii="宋体" w:hAnsi="宋体"/>
          <w:b/>
          <w:bCs/>
          <w:kern w:val="0"/>
          <w:sz w:val="24"/>
          <w:lang w:val="en-US" w:eastAsia="zh-CN"/>
        </w:rPr>
        <w:t xml:space="preserve"> </w:t>
      </w:r>
      <w:r>
        <w:rPr>
          <w:rFonts w:hint="eastAsia" w:ascii="宋体" w:hAnsi="宋体"/>
          <w:b w:val="0"/>
          <w:bCs w:val="0"/>
          <w:kern w:val="0"/>
          <w:sz w:val="21"/>
          <w:szCs w:val="21"/>
          <w:lang w:val="en-US" w:eastAsia="zh-CN"/>
        </w:rPr>
        <w:t>经过对4个水平铜及铜合金中镁含量单元内平均值进行格拉布斯检验，无异常值。</w:t>
      </w:r>
    </w:p>
    <w:p w14:paraId="3BDFE3B8">
      <w:pPr>
        <w:pStyle w:val="4"/>
        <w:numPr>
          <w:ilvl w:val="0"/>
          <w:numId w:val="0"/>
        </w:numPr>
        <w:ind w:firstLine="420"/>
        <w:jc w:val="both"/>
        <w:rPr>
          <w:rFonts w:hint="default" w:ascii="宋体" w:hAnsi="宋体"/>
          <w:b w:val="0"/>
          <w:bCs w:val="0"/>
          <w:kern w:val="0"/>
          <w:sz w:val="21"/>
          <w:szCs w:val="21"/>
          <w:lang w:val="en-US" w:eastAsia="zh-CN"/>
        </w:rPr>
      </w:pPr>
    </w:p>
    <w:p w14:paraId="359FEF74">
      <w:pPr>
        <w:pStyle w:val="4"/>
        <w:numPr>
          <w:ilvl w:val="0"/>
          <w:numId w:val="4"/>
        </w:numPr>
        <w:ind w:left="0" w:leftChars="0" w:firstLine="420" w:firstLine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重复性限、再现性限的计算</w:t>
      </w:r>
    </w:p>
    <w:p w14:paraId="3BBC3D63">
      <w:pPr>
        <w:numPr>
          <w:ilvl w:val="0"/>
          <w:numId w:val="5"/>
        </w:numPr>
        <w:adjustRightInd w:val="0"/>
        <w:snapToGrid w:val="0"/>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将经过离群值检验的数据</w:t>
      </w:r>
      <w:r>
        <w:rPr>
          <w:rFonts w:hint="eastAsia" w:ascii="宋体" w:hAnsi="宋体" w:cs="宋体"/>
          <w:szCs w:val="21"/>
          <w:lang w:val="en-US" w:eastAsia="zh-CN"/>
        </w:rPr>
        <w:t>汇总统计</w:t>
      </w:r>
      <w:r>
        <w:rPr>
          <w:rFonts w:hint="eastAsia" w:ascii="宋体" w:hAnsi="宋体" w:eastAsia="宋体" w:cs="宋体"/>
          <w:szCs w:val="21"/>
          <w:lang w:val="en-US" w:eastAsia="zh-CN"/>
        </w:rPr>
        <w:t>，按照GB/T 6379.2-2004的规定计算重复性限和再现性限，结果如表4</w:t>
      </w:r>
      <w:r>
        <w:rPr>
          <w:rFonts w:hint="eastAsia" w:ascii="宋体" w:hAnsi="宋体" w:cs="宋体"/>
          <w:szCs w:val="21"/>
          <w:lang w:val="en-US" w:eastAsia="zh-CN"/>
        </w:rPr>
        <w:t>6</w:t>
      </w:r>
      <w:r>
        <w:rPr>
          <w:rFonts w:hint="eastAsia" w:ascii="宋体" w:hAnsi="宋体" w:eastAsia="宋体" w:cs="宋体"/>
          <w:szCs w:val="21"/>
          <w:lang w:val="en-US" w:eastAsia="zh-CN"/>
        </w:rPr>
        <w:t>和表4</w:t>
      </w:r>
      <w:r>
        <w:rPr>
          <w:rFonts w:hint="eastAsia" w:ascii="宋体" w:hAnsi="宋体" w:cs="宋体"/>
          <w:szCs w:val="21"/>
          <w:lang w:val="en-US" w:eastAsia="zh-CN"/>
        </w:rPr>
        <w:t>7</w:t>
      </w:r>
      <w:r>
        <w:rPr>
          <w:rFonts w:hint="eastAsia" w:ascii="宋体" w:hAnsi="宋体" w:eastAsia="宋体" w:cs="宋体"/>
          <w:szCs w:val="21"/>
          <w:lang w:val="en-US" w:eastAsia="zh-CN"/>
        </w:rPr>
        <w:t>所示。</w:t>
      </w:r>
    </w:p>
    <w:p w14:paraId="7FD8B69C">
      <w:pPr>
        <w:pStyle w:val="29"/>
        <w:numPr>
          <w:ilvl w:val="0"/>
          <w:numId w:val="0"/>
        </w:numPr>
        <w:tabs>
          <w:tab w:val="left" w:pos="420"/>
        </w:tabs>
        <w:spacing w:before="120" w:after="120"/>
        <w:ind w:firstLine="420" w:firstLineChars="200"/>
        <w:outlineLvl w:val="4"/>
        <w:rPr>
          <w:rFonts w:hAnsi="黑体"/>
          <w:kern w:val="2"/>
        </w:rPr>
      </w:pPr>
      <w:r>
        <w:rPr>
          <w:rFonts w:hint="eastAsia" w:hAnsi="黑体"/>
          <w:kern w:val="2"/>
          <w:lang w:val="en-US" w:eastAsia="zh-CN"/>
        </w:rPr>
        <w:t>3</w:t>
      </w:r>
      <w:r>
        <w:rPr>
          <w:rFonts w:hint="eastAsia" w:hAnsi="黑体"/>
          <w:kern w:val="2"/>
        </w:rPr>
        <w:t>.1  重复性</w:t>
      </w:r>
    </w:p>
    <w:p w14:paraId="29205620">
      <w:pPr>
        <w:numPr>
          <w:ilvl w:val="0"/>
          <w:numId w:val="5"/>
        </w:numPr>
        <w:adjustRightInd w:val="0"/>
        <w:snapToGrid w:val="0"/>
        <w:ind w:firstLine="420" w:firstLineChars="200"/>
        <w:jc w:val="left"/>
        <w:rPr>
          <w:rFonts w:hint="eastAsia" w:eastAsia="黑体"/>
          <w:szCs w:val="21"/>
        </w:rPr>
      </w:pPr>
      <w:r>
        <w:rPr>
          <w:rFonts w:hint="eastAsia"/>
          <w:szCs w:val="21"/>
        </w:rPr>
        <w:t>在重复性条件下</w:t>
      </w:r>
      <w:r>
        <w:rPr>
          <w:rFonts w:hint="eastAsia" w:ascii="宋体" w:hAnsi="宋体" w:eastAsia="宋体" w:cs="宋体"/>
          <w:szCs w:val="21"/>
        </w:rPr>
        <w:t>获得的两次独立测试结果的测定值，在表</w:t>
      </w:r>
      <w:r>
        <w:rPr>
          <w:rFonts w:hint="eastAsia" w:ascii="宋体" w:hAnsi="宋体" w:eastAsia="宋体" w:cs="宋体"/>
          <w:szCs w:val="21"/>
          <w:lang w:val="en-US" w:eastAsia="zh-CN"/>
        </w:rPr>
        <w:t>4</w:t>
      </w:r>
      <w:r>
        <w:rPr>
          <w:rFonts w:hint="eastAsia" w:ascii="宋体" w:hAnsi="宋体" w:cs="宋体"/>
          <w:szCs w:val="21"/>
          <w:lang w:val="en-US" w:eastAsia="zh-CN"/>
        </w:rPr>
        <w:t>6</w:t>
      </w:r>
      <w:r>
        <w:rPr>
          <w:rFonts w:hint="eastAsia" w:ascii="宋体" w:hAnsi="宋体" w:eastAsia="宋体" w:cs="宋体"/>
          <w:szCs w:val="21"/>
        </w:rPr>
        <w:t>给出的平均值范围内，这两个测试结果的绝对差值不超过重复性限（</w:t>
      </w:r>
      <w:r>
        <w:rPr>
          <w:rFonts w:hint="eastAsia" w:ascii="宋体" w:hAnsi="宋体" w:eastAsia="宋体" w:cs="宋体"/>
          <w:i/>
          <w:szCs w:val="21"/>
        </w:rPr>
        <w:t>r</w:t>
      </w:r>
      <w:r>
        <w:rPr>
          <w:rFonts w:hint="eastAsia" w:ascii="宋体" w:hAnsi="宋体" w:eastAsia="宋体" w:cs="宋体"/>
          <w:szCs w:val="21"/>
        </w:rPr>
        <w:t>），超过重复性限（</w:t>
      </w:r>
      <w:r>
        <w:rPr>
          <w:rFonts w:hint="eastAsia" w:ascii="宋体" w:hAnsi="宋体" w:eastAsia="宋体" w:cs="宋体"/>
          <w:i/>
          <w:szCs w:val="21"/>
        </w:rPr>
        <w:t>r</w:t>
      </w:r>
      <w:r>
        <w:rPr>
          <w:rFonts w:hint="eastAsia" w:ascii="宋体" w:hAnsi="宋体" w:eastAsia="宋体" w:cs="宋体"/>
          <w:szCs w:val="21"/>
        </w:rPr>
        <w:t>）的情况不超过5%，重复性限（</w:t>
      </w:r>
      <w:r>
        <w:rPr>
          <w:rFonts w:hint="eastAsia" w:ascii="宋体" w:hAnsi="宋体" w:eastAsia="宋体" w:cs="宋体"/>
          <w:i/>
          <w:szCs w:val="21"/>
        </w:rPr>
        <w:t>r</w:t>
      </w:r>
      <w:r>
        <w:rPr>
          <w:rFonts w:hint="eastAsia" w:ascii="宋体" w:hAnsi="宋体" w:eastAsia="宋体" w:cs="宋体"/>
          <w:szCs w:val="21"/>
        </w:rPr>
        <w:t>）按表</w:t>
      </w:r>
      <w:r>
        <w:rPr>
          <w:rFonts w:hint="eastAsia" w:ascii="宋体" w:hAnsi="宋体" w:eastAsia="宋体" w:cs="宋体"/>
          <w:szCs w:val="21"/>
          <w:lang w:val="en-US" w:eastAsia="zh-CN"/>
        </w:rPr>
        <w:t>43</w:t>
      </w:r>
      <w:r>
        <w:rPr>
          <w:rFonts w:hint="eastAsia" w:ascii="宋体" w:hAnsi="宋体" w:eastAsia="宋体" w:cs="宋体"/>
          <w:szCs w:val="21"/>
        </w:rPr>
        <w:t>数据采用线性内插法或外延法求得。</w:t>
      </w:r>
    </w:p>
    <w:p w14:paraId="124DFC60">
      <w:pPr>
        <w:numPr>
          <w:ilvl w:val="0"/>
          <w:numId w:val="5"/>
        </w:numPr>
        <w:adjustRightInd w:val="0"/>
        <w:snapToGrid w:val="0"/>
        <w:ind w:firstLine="420" w:firstLineChars="200"/>
        <w:jc w:val="left"/>
        <w:rPr>
          <w:rFonts w:hint="eastAsia" w:eastAsia="黑体"/>
          <w:szCs w:val="21"/>
        </w:rPr>
      </w:pPr>
    </w:p>
    <w:p w14:paraId="1D4F0ABA">
      <w:pPr>
        <w:keepNext w:val="0"/>
        <w:keepLines w:val="0"/>
        <w:pageBreakBefore w:val="0"/>
        <w:widowControl w:val="0"/>
        <w:kinsoku/>
        <w:wordWrap/>
        <w:overflowPunct/>
        <w:topLinePunct w:val="0"/>
        <w:autoSpaceDE/>
        <w:autoSpaceDN/>
        <w:bidi w:val="0"/>
        <w:adjustRightInd w:val="0"/>
        <w:snapToGrid w:val="0"/>
        <w:spacing w:after="163" w:afterLines="50"/>
        <w:jc w:val="center"/>
        <w:textAlignment w:val="auto"/>
        <w:rPr>
          <w:rFonts w:hint="default" w:eastAsia="黑体"/>
          <w:szCs w:val="21"/>
          <w:lang w:val="en-US" w:eastAsia="zh-CN"/>
        </w:rPr>
      </w:pPr>
      <w:r>
        <w:rPr>
          <w:rFonts w:hint="eastAsia" w:eastAsia="黑体"/>
          <w:szCs w:val="21"/>
        </w:rPr>
        <w:t>表</w:t>
      </w:r>
      <w:r>
        <w:rPr>
          <w:rFonts w:hint="eastAsia" w:ascii="黑体" w:hAnsi="黑体" w:eastAsia="黑体" w:cs="黑体"/>
          <w:szCs w:val="21"/>
          <w:lang w:val="en-US" w:eastAsia="zh-CN"/>
        </w:rPr>
        <w:t>46</w:t>
      </w:r>
      <w:r>
        <w:rPr>
          <w:rFonts w:hint="eastAsia" w:ascii="黑体" w:hAnsi="黑体" w:eastAsia="黑体" w:cs="黑体"/>
          <w:szCs w:val="21"/>
        </w:rPr>
        <w:t xml:space="preserve"> </w:t>
      </w:r>
      <w:r>
        <w:rPr>
          <w:rFonts w:hint="eastAsia" w:eastAsia="黑体"/>
          <w:szCs w:val="21"/>
        </w:rPr>
        <w:t>重复性限</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369"/>
        <w:gridCol w:w="1235"/>
        <w:gridCol w:w="1235"/>
        <w:gridCol w:w="1216"/>
        <w:gridCol w:w="1198"/>
      </w:tblGrid>
      <w:tr w14:paraId="5C58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505B705D">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rPr>
              <w:t>质量分数/%</w:t>
            </w:r>
          </w:p>
        </w:tc>
        <w:tc>
          <w:tcPr>
            <w:tcW w:w="1369" w:type="dxa"/>
            <w:tcBorders>
              <w:top w:val="single" w:color="auto" w:sz="4" w:space="0"/>
              <w:left w:val="single" w:color="auto" w:sz="4" w:space="0"/>
              <w:bottom w:val="single" w:color="auto" w:sz="4" w:space="0"/>
              <w:right w:val="single" w:color="auto" w:sz="4" w:space="0"/>
            </w:tcBorders>
            <w:vAlign w:val="center"/>
          </w:tcPr>
          <w:p w14:paraId="4F6EDD61">
            <w:pPr>
              <w:adjustRightInd w:val="0"/>
              <w:snapToGrid w:val="0"/>
              <w:spacing w:line="300" w:lineRule="auto"/>
              <w:jc w:val="center"/>
              <w:rPr>
                <w:rFonts w:hint="eastAsia" w:ascii="宋体" w:hAnsi="宋体" w:eastAsia="宋体" w:cs="宋体"/>
                <w:color w:val="000000"/>
                <w:kern w:val="0"/>
                <w:sz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63A3AA77">
            <w:pPr>
              <w:adjustRightInd w:val="0"/>
              <w:snapToGrid w:val="0"/>
              <w:spacing w:line="300" w:lineRule="auto"/>
              <w:jc w:val="center"/>
              <w:rPr>
                <w:rFonts w:hint="eastAsia" w:ascii="宋体" w:hAnsi="宋体" w:eastAsia="宋体" w:cs="宋体"/>
                <w:color w:val="000000"/>
                <w:kern w:val="0"/>
                <w:sz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605FEEA7">
            <w:pPr>
              <w:adjustRightInd w:val="0"/>
              <w:snapToGrid w:val="0"/>
              <w:spacing w:line="300" w:lineRule="auto"/>
              <w:jc w:val="center"/>
              <w:rPr>
                <w:rFonts w:hint="eastAsia" w:ascii="宋体" w:hAnsi="宋体" w:eastAsia="宋体" w:cs="宋体"/>
                <w:color w:val="000000"/>
                <w:kern w:val="0"/>
                <w:sz w:val="18"/>
              </w:rPr>
            </w:pPr>
          </w:p>
        </w:tc>
        <w:tc>
          <w:tcPr>
            <w:tcW w:w="1216" w:type="dxa"/>
            <w:tcBorders>
              <w:top w:val="single" w:color="auto" w:sz="4" w:space="0"/>
              <w:left w:val="single" w:color="auto" w:sz="4" w:space="0"/>
              <w:bottom w:val="single" w:color="auto" w:sz="4" w:space="0"/>
              <w:right w:val="single" w:color="auto" w:sz="4" w:space="0"/>
            </w:tcBorders>
            <w:vAlign w:val="center"/>
          </w:tcPr>
          <w:p w14:paraId="473032B3">
            <w:pPr>
              <w:adjustRightInd w:val="0"/>
              <w:snapToGrid w:val="0"/>
              <w:spacing w:line="300" w:lineRule="auto"/>
              <w:jc w:val="center"/>
              <w:rPr>
                <w:rFonts w:hint="eastAsia" w:ascii="宋体" w:hAnsi="宋体" w:eastAsia="宋体" w:cs="宋体"/>
                <w:color w:val="000000"/>
                <w:kern w:val="0"/>
                <w:sz w:val="18"/>
              </w:rPr>
            </w:pPr>
          </w:p>
        </w:tc>
        <w:tc>
          <w:tcPr>
            <w:tcW w:w="1198" w:type="dxa"/>
            <w:tcBorders>
              <w:top w:val="single" w:color="auto" w:sz="4" w:space="0"/>
              <w:left w:val="single" w:color="auto" w:sz="4" w:space="0"/>
              <w:bottom w:val="single" w:color="auto" w:sz="4" w:space="0"/>
              <w:right w:val="single" w:color="auto" w:sz="4" w:space="0"/>
            </w:tcBorders>
            <w:vAlign w:val="center"/>
          </w:tcPr>
          <w:p w14:paraId="509F7BA9">
            <w:pPr>
              <w:adjustRightInd w:val="0"/>
              <w:snapToGrid w:val="0"/>
              <w:spacing w:line="300" w:lineRule="auto"/>
              <w:jc w:val="center"/>
              <w:rPr>
                <w:rFonts w:hint="default" w:ascii="宋体" w:hAnsi="宋体" w:eastAsia="宋体" w:cs="宋体"/>
                <w:color w:val="000000"/>
                <w:kern w:val="0"/>
                <w:sz w:val="18"/>
                <w:lang w:val="en-US" w:eastAsia="zh-CN"/>
              </w:rPr>
            </w:pPr>
          </w:p>
        </w:tc>
      </w:tr>
      <w:tr w14:paraId="7F89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4613D3B5">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rPr>
              <w:t>重复性限（</w:t>
            </w:r>
            <w:r>
              <w:rPr>
                <w:rFonts w:hint="eastAsia" w:ascii="宋体" w:hAnsi="宋体" w:eastAsia="宋体" w:cs="宋体"/>
                <w:i/>
                <w:iCs/>
                <w:color w:val="000000"/>
                <w:kern w:val="0"/>
                <w:sz w:val="18"/>
              </w:rPr>
              <w:t>r</w:t>
            </w:r>
            <w:r>
              <w:rPr>
                <w:rFonts w:hint="eastAsia" w:ascii="宋体" w:hAnsi="宋体" w:eastAsia="宋体" w:cs="宋体"/>
                <w:color w:val="000000"/>
                <w:kern w:val="0"/>
                <w:sz w:val="18"/>
              </w:rPr>
              <w:t>）/%</w:t>
            </w:r>
          </w:p>
        </w:tc>
        <w:tc>
          <w:tcPr>
            <w:tcW w:w="1369" w:type="dxa"/>
            <w:tcBorders>
              <w:top w:val="single" w:color="auto" w:sz="4" w:space="0"/>
              <w:left w:val="single" w:color="auto" w:sz="4" w:space="0"/>
              <w:bottom w:val="single" w:color="auto" w:sz="4" w:space="0"/>
              <w:right w:val="single" w:color="auto" w:sz="4" w:space="0"/>
            </w:tcBorders>
            <w:vAlign w:val="center"/>
          </w:tcPr>
          <w:p w14:paraId="285CB4E2">
            <w:pPr>
              <w:adjustRightInd w:val="0"/>
              <w:snapToGrid w:val="0"/>
              <w:spacing w:line="300" w:lineRule="auto"/>
              <w:jc w:val="center"/>
              <w:rPr>
                <w:rFonts w:hint="default" w:ascii="宋体" w:hAnsi="宋体" w:eastAsia="宋体" w:cs="宋体"/>
                <w:color w:val="000000"/>
                <w:kern w:val="0"/>
                <w:sz w:val="18"/>
                <w:lang w:val="en-US" w:eastAsia="zh-CN"/>
              </w:rPr>
            </w:pPr>
          </w:p>
        </w:tc>
        <w:tc>
          <w:tcPr>
            <w:tcW w:w="1235" w:type="dxa"/>
            <w:tcBorders>
              <w:top w:val="single" w:color="auto" w:sz="4" w:space="0"/>
              <w:left w:val="single" w:color="auto" w:sz="4" w:space="0"/>
              <w:bottom w:val="single" w:color="auto" w:sz="4" w:space="0"/>
              <w:right w:val="single" w:color="auto" w:sz="4" w:space="0"/>
            </w:tcBorders>
            <w:vAlign w:val="center"/>
          </w:tcPr>
          <w:p w14:paraId="73195E01">
            <w:pPr>
              <w:adjustRightInd w:val="0"/>
              <w:snapToGrid w:val="0"/>
              <w:spacing w:line="300" w:lineRule="auto"/>
              <w:jc w:val="center"/>
              <w:rPr>
                <w:rFonts w:hint="eastAsia" w:ascii="宋体" w:hAnsi="宋体" w:eastAsia="宋体" w:cs="宋体"/>
                <w:color w:val="000000"/>
                <w:kern w:val="0"/>
                <w:sz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380740CC">
            <w:pPr>
              <w:adjustRightInd w:val="0"/>
              <w:snapToGrid w:val="0"/>
              <w:spacing w:line="300" w:lineRule="auto"/>
              <w:jc w:val="center"/>
              <w:rPr>
                <w:rFonts w:hint="eastAsia" w:ascii="宋体" w:hAnsi="宋体" w:eastAsia="宋体" w:cs="宋体"/>
                <w:color w:val="000000"/>
                <w:kern w:val="0"/>
                <w:sz w:val="18"/>
              </w:rPr>
            </w:pPr>
          </w:p>
        </w:tc>
        <w:tc>
          <w:tcPr>
            <w:tcW w:w="1216" w:type="dxa"/>
            <w:tcBorders>
              <w:top w:val="single" w:color="auto" w:sz="4" w:space="0"/>
              <w:left w:val="single" w:color="auto" w:sz="4" w:space="0"/>
              <w:bottom w:val="single" w:color="auto" w:sz="4" w:space="0"/>
              <w:right w:val="single" w:color="auto" w:sz="4" w:space="0"/>
            </w:tcBorders>
            <w:vAlign w:val="center"/>
          </w:tcPr>
          <w:p w14:paraId="759D8319">
            <w:pPr>
              <w:adjustRightInd w:val="0"/>
              <w:snapToGrid w:val="0"/>
              <w:spacing w:line="300" w:lineRule="auto"/>
              <w:jc w:val="center"/>
              <w:rPr>
                <w:rFonts w:hint="eastAsia" w:ascii="宋体" w:hAnsi="宋体" w:eastAsia="宋体" w:cs="宋体"/>
                <w:color w:val="000000"/>
                <w:kern w:val="0"/>
                <w:sz w:val="18"/>
              </w:rPr>
            </w:pPr>
          </w:p>
        </w:tc>
        <w:tc>
          <w:tcPr>
            <w:tcW w:w="1198" w:type="dxa"/>
            <w:tcBorders>
              <w:top w:val="single" w:color="auto" w:sz="4" w:space="0"/>
              <w:left w:val="single" w:color="auto" w:sz="4" w:space="0"/>
              <w:bottom w:val="single" w:color="auto" w:sz="4" w:space="0"/>
              <w:right w:val="single" w:color="auto" w:sz="4" w:space="0"/>
            </w:tcBorders>
            <w:vAlign w:val="center"/>
          </w:tcPr>
          <w:p w14:paraId="7A319B22">
            <w:pPr>
              <w:adjustRightInd w:val="0"/>
              <w:snapToGrid w:val="0"/>
              <w:spacing w:line="300" w:lineRule="auto"/>
              <w:jc w:val="center"/>
              <w:rPr>
                <w:rFonts w:hint="default" w:ascii="宋体" w:hAnsi="宋体" w:eastAsia="宋体" w:cs="宋体"/>
                <w:color w:val="000000"/>
                <w:kern w:val="0"/>
                <w:sz w:val="18"/>
                <w:lang w:val="en-US" w:eastAsia="zh-CN"/>
              </w:rPr>
            </w:pPr>
          </w:p>
        </w:tc>
      </w:tr>
      <w:tr w14:paraId="56B8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8522" w:type="dxa"/>
            <w:gridSpan w:val="6"/>
            <w:noWrap w:val="0"/>
            <w:vAlign w:val="top"/>
          </w:tcPr>
          <w:p w14:paraId="0D2E31A0">
            <w:pPr>
              <w:adjustRightInd w:val="0"/>
              <w:snapToGrid w:val="0"/>
              <w:spacing w:line="300" w:lineRule="auto"/>
              <w:rPr>
                <w:rFonts w:hint="eastAsia"/>
                <w:color w:val="000000"/>
                <w:kern w:val="0"/>
                <w:sz w:val="18"/>
              </w:rPr>
            </w:pPr>
            <w:r>
              <w:rPr>
                <w:rFonts w:hint="eastAsia" w:ascii="黑体" w:hAnsi="黑体" w:eastAsia="黑体" w:cs="黑体"/>
                <w:color w:val="000000"/>
                <w:kern w:val="0"/>
                <w:sz w:val="18"/>
              </w:rPr>
              <w:t>注：</w:t>
            </w:r>
            <w:r>
              <w:rPr>
                <w:rFonts w:hint="eastAsia"/>
                <w:color w:val="000000"/>
                <w:kern w:val="0"/>
                <w:sz w:val="18"/>
              </w:rPr>
              <w:t>重复</w:t>
            </w:r>
            <w:r>
              <w:rPr>
                <w:rFonts w:hint="eastAsia" w:ascii="宋体" w:hAnsi="宋体" w:eastAsia="宋体" w:cs="宋体"/>
                <w:color w:val="000000"/>
                <w:kern w:val="0"/>
                <w:sz w:val="18"/>
              </w:rPr>
              <w:t>性限（</w:t>
            </w:r>
            <w:r>
              <w:rPr>
                <w:rFonts w:hint="eastAsia" w:ascii="宋体" w:hAnsi="宋体" w:eastAsia="宋体" w:cs="宋体"/>
                <w:i/>
                <w:iCs/>
                <w:color w:val="000000"/>
                <w:kern w:val="0"/>
                <w:sz w:val="18"/>
              </w:rPr>
              <w:t>r</w:t>
            </w:r>
            <w:r>
              <w:rPr>
                <w:rFonts w:hint="eastAsia" w:ascii="宋体" w:hAnsi="宋体" w:eastAsia="宋体" w:cs="宋体"/>
                <w:color w:val="000000"/>
                <w:kern w:val="0"/>
                <w:sz w:val="18"/>
              </w:rPr>
              <w:t>）为2.83S</w:t>
            </w:r>
            <w:r>
              <w:rPr>
                <w:rFonts w:hint="eastAsia" w:ascii="宋体" w:hAnsi="宋体" w:eastAsia="宋体" w:cs="宋体"/>
                <w:color w:val="000000"/>
                <w:kern w:val="0"/>
                <w:sz w:val="18"/>
                <w:vertAlign w:val="subscript"/>
              </w:rPr>
              <w:t>r</w:t>
            </w:r>
            <w:r>
              <w:rPr>
                <w:rFonts w:hint="eastAsia" w:ascii="宋体" w:hAnsi="宋体" w:eastAsia="宋体" w:cs="宋体"/>
                <w:color w:val="000000"/>
                <w:kern w:val="0"/>
                <w:sz w:val="18"/>
              </w:rPr>
              <w:t>，S</w:t>
            </w:r>
            <w:r>
              <w:rPr>
                <w:rFonts w:hint="eastAsia" w:ascii="宋体" w:hAnsi="宋体" w:eastAsia="宋体" w:cs="宋体"/>
                <w:color w:val="000000"/>
                <w:kern w:val="0"/>
                <w:sz w:val="18"/>
                <w:vertAlign w:val="subscript"/>
              </w:rPr>
              <w:t>r</w:t>
            </w:r>
            <w:r>
              <w:rPr>
                <w:rFonts w:hint="eastAsia" w:ascii="宋体" w:hAnsi="宋体" w:eastAsia="宋体" w:cs="宋体"/>
                <w:color w:val="000000"/>
                <w:kern w:val="0"/>
                <w:sz w:val="18"/>
              </w:rPr>
              <w:t>为重复性标准偏差。</w:t>
            </w:r>
          </w:p>
        </w:tc>
      </w:tr>
    </w:tbl>
    <w:p w14:paraId="3CB87F2B">
      <w:pPr>
        <w:pStyle w:val="4"/>
        <w:numPr>
          <w:ilvl w:val="0"/>
          <w:numId w:val="0"/>
        </w:numPr>
        <w:ind w:leftChars="200"/>
        <w:jc w:val="both"/>
        <w:rPr>
          <w:rFonts w:hint="default" w:ascii="黑体" w:hAnsi="黑体" w:eastAsia="黑体" w:cs="黑体"/>
          <w:kern w:val="2"/>
          <w:sz w:val="21"/>
          <w:szCs w:val="21"/>
          <w:lang w:val="en-US" w:eastAsia="zh-CN" w:bidi="ar-SA"/>
        </w:rPr>
      </w:pPr>
    </w:p>
    <w:p w14:paraId="4A5884DA">
      <w:pPr>
        <w:pStyle w:val="4"/>
        <w:numPr>
          <w:ilvl w:val="0"/>
          <w:numId w:val="0"/>
        </w:numPr>
        <w:ind w:leftChars="200"/>
        <w:jc w:val="both"/>
        <w:outlineLvl w:val="4"/>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3.2  再现性</w:t>
      </w:r>
    </w:p>
    <w:p w14:paraId="7EAAB1C7">
      <w:pPr>
        <w:pStyle w:val="4"/>
        <w:numPr>
          <w:ilvl w:val="0"/>
          <w:numId w:val="0"/>
        </w:numPr>
        <w:ind w:firstLine="420" w:firstLineChars="200"/>
        <w:jc w:val="both"/>
        <w:rPr>
          <w:rFonts w:hint="default" w:ascii="宋体" w:hAnsi="宋体"/>
          <w:b w:val="0"/>
          <w:bCs w:val="0"/>
          <w:kern w:val="0"/>
          <w:sz w:val="21"/>
          <w:szCs w:val="21"/>
          <w:lang w:val="en-US" w:eastAsia="zh-CN"/>
        </w:rPr>
      </w:pPr>
      <w:r>
        <w:rPr>
          <w:rFonts w:hint="eastAsia"/>
          <w:color w:val="auto"/>
        </w:rPr>
        <w:t>在再现性条件下</w:t>
      </w:r>
      <w:r>
        <w:rPr>
          <w:rFonts w:hint="eastAsia" w:ascii="宋体" w:hAnsi="宋体" w:eastAsia="宋体" w:cs="宋体"/>
          <w:color w:val="auto"/>
        </w:rPr>
        <w:t>获得的两次独立测试结果的测定值，在</w:t>
      </w:r>
      <w:r>
        <w:rPr>
          <w:rFonts w:hint="eastAsia" w:ascii="宋体" w:hAnsi="宋体" w:eastAsia="宋体" w:cs="宋体"/>
          <w:szCs w:val="21"/>
        </w:rPr>
        <w:t>表</w:t>
      </w:r>
      <w:r>
        <w:rPr>
          <w:rFonts w:hint="eastAsia" w:ascii="宋体" w:hAnsi="宋体" w:cs="宋体"/>
          <w:szCs w:val="21"/>
          <w:lang w:val="en-US" w:eastAsia="zh-CN"/>
        </w:rPr>
        <w:t>47</w:t>
      </w:r>
      <w:r>
        <w:rPr>
          <w:rFonts w:hint="eastAsia" w:ascii="宋体" w:hAnsi="宋体" w:eastAsia="宋体" w:cs="宋体"/>
          <w:color w:val="auto"/>
        </w:rPr>
        <w:t>给出的平均值范围内，两个测试结果的绝对差值不超过再现性限（</w:t>
      </w:r>
      <w:r>
        <w:rPr>
          <w:rFonts w:hint="eastAsia" w:ascii="宋体" w:hAnsi="宋体" w:eastAsia="宋体" w:cs="宋体"/>
          <w:i/>
          <w:color w:val="auto"/>
        </w:rPr>
        <w:t>R</w:t>
      </w:r>
      <w:r>
        <w:rPr>
          <w:rFonts w:hint="eastAsia" w:ascii="宋体" w:hAnsi="宋体" w:eastAsia="宋体" w:cs="宋体"/>
          <w:color w:val="auto"/>
        </w:rPr>
        <w:t>），超过再现性限（</w:t>
      </w:r>
      <w:r>
        <w:rPr>
          <w:rFonts w:hint="eastAsia" w:ascii="宋体" w:hAnsi="宋体" w:eastAsia="宋体" w:cs="宋体"/>
          <w:i/>
          <w:color w:val="auto"/>
        </w:rPr>
        <w:t>R</w:t>
      </w:r>
      <w:r>
        <w:rPr>
          <w:rFonts w:hint="eastAsia" w:ascii="宋体" w:hAnsi="宋体" w:eastAsia="宋体" w:cs="宋体"/>
          <w:color w:val="auto"/>
        </w:rPr>
        <w:t>）情况不超过5%。再现性限（</w:t>
      </w:r>
      <w:r>
        <w:rPr>
          <w:rFonts w:hint="eastAsia" w:ascii="宋体" w:hAnsi="宋体" w:eastAsia="宋体" w:cs="宋体"/>
          <w:i/>
          <w:color w:val="auto"/>
        </w:rPr>
        <w:t>R</w:t>
      </w:r>
      <w:r>
        <w:rPr>
          <w:rFonts w:hint="eastAsia" w:ascii="宋体" w:hAnsi="宋体" w:eastAsia="宋体" w:cs="宋体"/>
          <w:color w:val="auto"/>
        </w:rPr>
        <w:t>）按表</w:t>
      </w:r>
      <w:r>
        <w:rPr>
          <w:rFonts w:hint="eastAsia" w:ascii="宋体" w:hAnsi="宋体" w:eastAsia="宋体" w:cs="宋体"/>
          <w:color w:val="auto"/>
          <w:lang w:val="en-US" w:eastAsia="zh-CN"/>
        </w:rPr>
        <w:t>4</w:t>
      </w:r>
      <w:r>
        <w:rPr>
          <w:rFonts w:hint="eastAsia" w:ascii="宋体" w:hAnsi="宋体" w:cs="宋体"/>
          <w:color w:val="auto"/>
          <w:lang w:val="en-US" w:eastAsia="zh-CN"/>
        </w:rPr>
        <w:t>7</w:t>
      </w:r>
      <w:r>
        <w:rPr>
          <w:rFonts w:hint="eastAsia" w:ascii="宋体" w:hAnsi="宋体" w:eastAsia="宋体" w:cs="宋体"/>
          <w:color w:val="auto"/>
        </w:rPr>
        <w:t>数据采用线性内插法或外延法求得</w:t>
      </w:r>
      <w:r>
        <w:rPr>
          <w:rFonts w:hint="eastAsia"/>
          <w:color w:val="auto"/>
        </w:rPr>
        <w:t>。</w:t>
      </w:r>
    </w:p>
    <w:p w14:paraId="7FAFC97E">
      <w:pPr>
        <w:spacing w:line="360" w:lineRule="auto"/>
        <w:ind w:firstLine="420" w:firstLineChars="200"/>
        <w:jc w:val="center"/>
        <w:rPr>
          <w:rFonts w:hint="eastAsia" w:ascii="黑体" w:hAnsi="黑体" w:eastAsia="黑体"/>
          <w:szCs w:val="21"/>
        </w:rPr>
      </w:pPr>
    </w:p>
    <w:p w14:paraId="264C1FF2">
      <w:pPr>
        <w:spacing w:line="360" w:lineRule="auto"/>
        <w:ind w:firstLine="420" w:firstLineChars="200"/>
        <w:jc w:val="center"/>
        <w:rPr>
          <w:rFonts w:hint="eastAsia" w:ascii="黑体" w:hAnsi="黑体" w:eastAsia="黑体"/>
          <w:szCs w:val="21"/>
        </w:rPr>
      </w:pPr>
    </w:p>
    <w:p w14:paraId="6638D2B4">
      <w:pPr>
        <w:spacing w:line="360" w:lineRule="auto"/>
        <w:ind w:firstLine="420" w:firstLineChars="200"/>
        <w:jc w:val="center"/>
        <w:rPr>
          <w:rFonts w:ascii="黑体" w:hAnsi="黑体" w:eastAsia="黑体"/>
        </w:rPr>
      </w:pPr>
      <w:r>
        <w:rPr>
          <w:rFonts w:hint="eastAsia" w:ascii="黑体" w:hAnsi="黑体" w:eastAsia="黑体"/>
          <w:szCs w:val="21"/>
        </w:rPr>
        <w:t>表</w:t>
      </w:r>
      <w:r>
        <w:rPr>
          <w:rFonts w:hint="eastAsia" w:ascii="黑体" w:hAnsi="黑体" w:eastAsia="黑体"/>
          <w:szCs w:val="21"/>
          <w:lang w:val="en-US" w:eastAsia="zh-CN"/>
        </w:rPr>
        <w:t>47</w:t>
      </w:r>
      <w:r>
        <w:rPr>
          <w:rFonts w:hint="eastAsia" w:ascii="黑体" w:hAnsi="黑体" w:eastAsia="黑体"/>
          <w:szCs w:val="21"/>
        </w:rPr>
        <w:t xml:space="preserve">  </w:t>
      </w:r>
      <w:r>
        <w:rPr>
          <w:rFonts w:hint="eastAsia" w:ascii="黑体" w:hAnsi="黑体" w:eastAsia="黑体"/>
        </w:rPr>
        <w:t>再现性限</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369"/>
        <w:gridCol w:w="1235"/>
        <w:gridCol w:w="1235"/>
        <w:gridCol w:w="1216"/>
        <w:gridCol w:w="1198"/>
      </w:tblGrid>
      <w:tr w14:paraId="07B3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61F471A5">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rPr>
              <w:t>质量分数/%</w:t>
            </w:r>
          </w:p>
        </w:tc>
        <w:tc>
          <w:tcPr>
            <w:tcW w:w="1369" w:type="dxa"/>
            <w:tcBorders>
              <w:top w:val="single" w:color="auto" w:sz="4" w:space="0"/>
              <w:left w:val="single" w:color="auto" w:sz="4" w:space="0"/>
              <w:bottom w:val="single" w:color="auto" w:sz="4" w:space="0"/>
              <w:right w:val="single" w:color="auto" w:sz="4" w:space="0"/>
            </w:tcBorders>
            <w:vAlign w:val="center"/>
          </w:tcPr>
          <w:p w14:paraId="5B3C40FF">
            <w:pPr>
              <w:adjustRightInd w:val="0"/>
              <w:snapToGrid w:val="0"/>
              <w:spacing w:line="300" w:lineRule="auto"/>
              <w:jc w:val="center"/>
              <w:rPr>
                <w:rFonts w:hint="eastAsia" w:ascii="宋体" w:hAnsi="宋体" w:eastAsia="宋体" w:cs="宋体"/>
                <w:szCs w:val="21"/>
              </w:rPr>
            </w:pPr>
          </w:p>
        </w:tc>
        <w:tc>
          <w:tcPr>
            <w:tcW w:w="1235" w:type="dxa"/>
            <w:tcBorders>
              <w:top w:val="single" w:color="auto" w:sz="4" w:space="0"/>
              <w:left w:val="single" w:color="auto" w:sz="4" w:space="0"/>
              <w:bottom w:val="single" w:color="auto" w:sz="4" w:space="0"/>
              <w:right w:val="single" w:color="auto" w:sz="4" w:space="0"/>
            </w:tcBorders>
            <w:vAlign w:val="center"/>
          </w:tcPr>
          <w:p w14:paraId="1B66617C">
            <w:pPr>
              <w:adjustRightInd w:val="0"/>
              <w:snapToGrid w:val="0"/>
              <w:spacing w:line="300" w:lineRule="auto"/>
              <w:jc w:val="center"/>
              <w:rPr>
                <w:rFonts w:hint="eastAsia" w:ascii="宋体" w:hAnsi="宋体" w:eastAsia="宋体" w:cs="宋体"/>
                <w:szCs w:val="21"/>
              </w:rPr>
            </w:pPr>
          </w:p>
        </w:tc>
        <w:tc>
          <w:tcPr>
            <w:tcW w:w="1235" w:type="dxa"/>
            <w:tcBorders>
              <w:top w:val="single" w:color="auto" w:sz="4" w:space="0"/>
              <w:left w:val="single" w:color="auto" w:sz="4" w:space="0"/>
              <w:bottom w:val="single" w:color="auto" w:sz="4" w:space="0"/>
              <w:right w:val="single" w:color="auto" w:sz="4" w:space="0"/>
            </w:tcBorders>
            <w:vAlign w:val="center"/>
          </w:tcPr>
          <w:p w14:paraId="0A9FEC67">
            <w:pPr>
              <w:adjustRightInd w:val="0"/>
              <w:snapToGrid w:val="0"/>
              <w:spacing w:line="300" w:lineRule="auto"/>
              <w:jc w:val="center"/>
              <w:rPr>
                <w:rFonts w:hint="eastAsia" w:ascii="宋体" w:hAnsi="宋体" w:eastAsia="宋体" w:cs="宋体"/>
                <w:szCs w:val="21"/>
              </w:rPr>
            </w:pPr>
          </w:p>
        </w:tc>
        <w:tc>
          <w:tcPr>
            <w:tcW w:w="1216" w:type="dxa"/>
            <w:tcBorders>
              <w:top w:val="single" w:color="auto" w:sz="4" w:space="0"/>
              <w:left w:val="single" w:color="auto" w:sz="4" w:space="0"/>
              <w:bottom w:val="single" w:color="auto" w:sz="4" w:space="0"/>
              <w:right w:val="single" w:color="auto" w:sz="4" w:space="0"/>
            </w:tcBorders>
            <w:vAlign w:val="center"/>
          </w:tcPr>
          <w:p w14:paraId="59200793">
            <w:pPr>
              <w:adjustRightInd w:val="0"/>
              <w:snapToGrid w:val="0"/>
              <w:spacing w:line="300" w:lineRule="auto"/>
              <w:jc w:val="center"/>
              <w:rPr>
                <w:rFonts w:hint="eastAsia" w:ascii="宋体" w:hAnsi="宋体" w:eastAsia="宋体" w:cs="宋体"/>
                <w:szCs w:val="21"/>
              </w:rPr>
            </w:pPr>
          </w:p>
        </w:tc>
        <w:tc>
          <w:tcPr>
            <w:tcW w:w="1198" w:type="dxa"/>
            <w:tcBorders>
              <w:top w:val="single" w:color="auto" w:sz="4" w:space="0"/>
              <w:left w:val="single" w:color="auto" w:sz="4" w:space="0"/>
              <w:bottom w:val="single" w:color="auto" w:sz="4" w:space="0"/>
              <w:right w:val="single" w:color="auto" w:sz="4" w:space="0"/>
            </w:tcBorders>
            <w:vAlign w:val="center"/>
          </w:tcPr>
          <w:p w14:paraId="053AF9B1">
            <w:pPr>
              <w:adjustRightInd w:val="0"/>
              <w:snapToGrid w:val="0"/>
              <w:spacing w:line="300" w:lineRule="auto"/>
              <w:jc w:val="center"/>
              <w:rPr>
                <w:rFonts w:hint="eastAsia" w:ascii="宋体" w:hAnsi="宋体" w:eastAsia="宋体" w:cs="宋体"/>
                <w:szCs w:val="21"/>
                <w:lang w:val="en-US" w:eastAsia="zh-CN"/>
              </w:rPr>
            </w:pPr>
          </w:p>
        </w:tc>
      </w:tr>
      <w:tr w14:paraId="675B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1FA658B5">
            <w:pPr>
              <w:adjustRightInd w:val="0"/>
              <w:snapToGrid w:val="0"/>
              <w:spacing w:line="300" w:lineRule="auto"/>
              <w:jc w:val="center"/>
              <w:rPr>
                <w:rFonts w:hint="eastAsia" w:ascii="宋体" w:hAnsi="宋体" w:eastAsia="宋体" w:cs="宋体"/>
                <w:szCs w:val="21"/>
              </w:rPr>
            </w:pPr>
            <w:r>
              <w:rPr>
                <w:rFonts w:hint="eastAsia" w:ascii="宋体" w:hAnsi="宋体" w:cs="宋体"/>
                <w:color w:val="000000"/>
                <w:kern w:val="0"/>
                <w:sz w:val="18"/>
                <w:lang w:eastAsia="zh-CN"/>
              </w:rPr>
              <w:t>再现</w:t>
            </w:r>
            <w:r>
              <w:rPr>
                <w:rFonts w:hint="eastAsia" w:ascii="宋体" w:hAnsi="宋体" w:eastAsia="宋体" w:cs="宋体"/>
                <w:color w:val="000000"/>
                <w:kern w:val="0"/>
                <w:sz w:val="18"/>
              </w:rPr>
              <w:t>性限（</w:t>
            </w:r>
            <w:r>
              <w:rPr>
                <w:rFonts w:hint="eastAsia" w:ascii="宋体" w:hAnsi="宋体" w:eastAsia="宋体" w:cs="宋体"/>
                <w:i/>
                <w:iCs/>
                <w:kern w:val="0"/>
                <w:sz w:val="18"/>
              </w:rPr>
              <w:t>R</w:t>
            </w:r>
            <w:r>
              <w:rPr>
                <w:rFonts w:hint="eastAsia" w:ascii="宋体" w:hAnsi="宋体" w:eastAsia="宋体" w:cs="宋体"/>
                <w:color w:val="000000"/>
                <w:kern w:val="0"/>
                <w:sz w:val="18"/>
              </w:rPr>
              <w:t>）/%</w:t>
            </w:r>
          </w:p>
        </w:tc>
        <w:tc>
          <w:tcPr>
            <w:tcW w:w="1369" w:type="dxa"/>
            <w:tcBorders>
              <w:top w:val="single" w:color="auto" w:sz="4" w:space="0"/>
              <w:left w:val="single" w:color="auto" w:sz="4" w:space="0"/>
              <w:bottom w:val="single" w:color="auto" w:sz="4" w:space="0"/>
              <w:right w:val="single" w:color="auto" w:sz="4" w:space="0"/>
            </w:tcBorders>
            <w:vAlign w:val="center"/>
          </w:tcPr>
          <w:p w14:paraId="3F41C6AB">
            <w:pPr>
              <w:adjustRightInd w:val="0"/>
              <w:snapToGrid w:val="0"/>
              <w:spacing w:line="300" w:lineRule="auto"/>
              <w:jc w:val="center"/>
              <w:rPr>
                <w:rFonts w:hint="eastAsia" w:ascii="宋体" w:hAnsi="宋体" w:eastAsia="宋体" w:cs="宋体"/>
                <w:color w:val="000000"/>
                <w:kern w:val="0"/>
                <w:sz w:val="18"/>
                <w:lang w:val="en-US" w:eastAsia="zh-CN"/>
              </w:rPr>
            </w:pPr>
          </w:p>
        </w:tc>
        <w:tc>
          <w:tcPr>
            <w:tcW w:w="1235" w:type="dxa"/>
            <w:tcBorders>
              <w:top w:val="single" w:color="auto" w:sz="4" w:space="0"/>
              <w:left w:val="single" w:color="auto" w:sz="4" w:space="0"/>
              <w:bottom w:val="single" w:color="auto" w:sz="4" w:space="0"/>
              <w:right w:val="single" w:color="auto" w:sz="4" w:space="0"/>
            </w:tcBorders>
            <w:vAlign w:val="center"/>
          </w:tcPr>
          <w:p w14:paraId="701EC6FF">
            <w:pPr>
              <w:adjustRightInd w:val="0"/>
              <w:snapToGrid w:val="0"/>
              <w:spacing w:line="300" w:lineRule="auto"/>
              <w:jc w:val="center"/>
              <w:rPr>
                <w:rFonts w:hint="eastAsia" w:ascii="宋体" w:hAnsi="宋体" w:eastAsia="宋体" w:cs="宋体"/>
                <w:color w:val="000000"/>
                <w:kern w:val="0"/>
                <w:sz w:val="18"/>
                <w:lang w:val="en-US" w:eastAsia="zh-CN"/>
              </w:rPr>
            </w:pPr>
          </w:p>
        </w:tc>
        <w:tc>
          <w:tcPr>
            <w:tcW w:w="1235" w:type="dxa"/>
            <w:tcBorders>
              <w:top w:val="single" w:color="auto" w:sz="4" w:space="0"/>
              <w:left w:val="single" w:color="auto" w:sz="4" w:space="0"/>
              <w:bottom w:val="single" w:color="auto" w:sz="4" w:space="0"/>
              <w:right w:val="single" w:color="auto" w:sz="4" w:space="0"/>
            </w:tcBorders>
            <w:vAlign w:val="center"/>
          </w:tcPr>
          <w:p w14:paraId="5AD1BF2A">
            <w:pPr>
              <w:adjustRightInd w:val="0"/>
              <w:snapToGrid w:val="0"/>
              <w:spacing w:line="300" w:lineRule="auto"/>
              <w:jc w:val="center"/>
              <w:rPr>
                <w:rFonts w:hint="eastAsia" w:ascii="宋体" w:hAnsi="宋体" w:eastAsia="宋体" w:cs="宋体"/>
                <w:color w:val="000000"/>
                <w:kern w:val="0"/>
                <w:sz w:val="18"/>
                <w:lang w:val="en-US" w:eastAsia="zh-CN"/>
              </w:rPr>
            </w:pPr>
          </w:p>
        </w:tc>
        <w:tc>
          <w:tcPr>
            <w:tcW w:w="1216" w:type="dxa"/>
            <w:tcBorders>
              <w:top w:val="single" w:color="auto" w:sz="4" w:space="0"/>
              <w:left w:val="single" w:color="auto" w:sz="4" w:space="0"/>
              <w:bottom w:val="single" w:color="auto" w:sz="4" w:space="0"/>
              <w:right w:val="single" w:color="auto" w:sz="4" w:space="0"/>
            </w:tcBorders>
            <w:vAlign w:val="center"/>
          </w:tcPr>
          <w:p w14:paraId="792D63A5">
            <w:pPr>
              <w:adjustRightInd w:val="0"/>
              <w:snapToGrid w:val="0"/>
              <w:spacing w:line="300" w:lineRule="auto"/>
              <w:jc w:val="center"/>
              <w:rPr>
                <w:rFonts w:hint="eastAsia" w:ascii="宋体" w:hAnsi="宋体" w:eastAsia="宋体" w:cs="宋体"/>
                <w:color w:val="000000"/>
                <w:kern w:val="0"/>
                <w:sz w:val="18"/>
                <w:lang w:val="en-US" w:eastAsia="zh-CN"/>
              </w:rPr>
            </w:pPr>
          </w:p>
        </w:tc>
        <w:tc>
          <w:tcPr>
            <w:tcW w:w="1198" w:type="dxa"/>
            <w:tcBorders>
              <w:top w:val="single" w:color="auto" w:sz="4" w:space="0"/>
              <w:left w:val="single" w:color="auto" w:sz="4" w:space="0"/>
              <w:bottom w:val="single" w:color="auto" w:sz="4" w:space="0"/>
              <w:right w:val="single" w:color="auto" w:sz="4" w:space="0"/>
            </w:tcBorders>
            <w:vAlign w:val="center"/>
          </w:tcPr>
          <w:p w14:paraId="0D49221D">
            <w:pPr>
              <w:adjustRightInd w:val="0"/>
              <w:snapToGrid w:val="0"/>
              <w:spacing w:line="300" w:lineRule="auto"/>
              <w:jc w:val="center"/>
              <w:rPr>
                <w:rFonts w:hint="eastAsia" w:ascii="宋体" w:hAnsi="宋体" w:eastAsia="宋体" w:cs="宋体"/>
                <w:color w:val="000000"/>
                <w:kern w:val="0"/>
                <w:sz w:val="18"/>
                <w:lang w:val="en-US" w:eastAsia="zh-CN"/>
              </w:rPr>
            </w:pPr>
          </w:p>
        </w:tc>
      </w:tr>
      <w:tr w14:paraId="0777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8522" w:type="dxa"/>
            <w:gridSpan w:val="6"/>
            <w:noWrap w:val="0"/>
            <w:vAlign w:val="top"/>
          </w:tcPr>
          <w:p w14:paraId="177F5FBD">
            <w:pPr>
              <w:adjustRightInd w:val="0"/>
              <w:snapToGrid w:val="0"/>
              <w:spacing w:line="300" w:lineRule="auto"/>
              <w:rPr>
                <w:rFonts w:hint="eastAsia" w:ascii="宋体" w:hAnsi="宋体" w:eastAsia="宋体" w:cs="宋体"/>
                <w:color w:val="000000"/>
                <w:kern w:val="0"/>
                <w:sz w:val="18"/>
              </w:rPr>
            </w:pPr>
            <w:r>
              <w:rPr>
                <w:rFonts w:hint="eastAsia" w:ascii="黑体" w:hAnsi="黑体" w:eastAsia="黑体" w:cs="黑体"/>
                <w:kern w:val="0"/>
                <w:sz w:val="18"/>
              </w:rPr>
              <w:t>注：</w:t>
            </w:r>
            <w:r>
              <w:rPr>
                <w:rFonts w:hint="eastAsia" w:ascii="宋体" w:hAnsi="宋体" w:eastAsia="宋体" w:cs="宋体"/>
                <w:kern w:val="0"/>
                <w:sz w:val="18"/>
              </w:rPr>
              <w:t>再现性限（</w:t>
            </w:r>
            <w:r>
              <w:rPr>
                <w:rFonts w:hint="eastAsia" w:ascii="宋体" w:hAnsi="宋体" w:eastAsia="宋体" w:cs="宋体"/>
                <w:i/>
                <w:iCs/>
                <w:kern w:val="0"/>
                <w:sz w:val="18"/>
              </w:rPr>
              <w:t>R</w:t>
            </w:r>
            <w:r>
              <w:rPr>
                <w:rFonts w:hint="eastAsia" w:ascii="宋体" w:hAnsi="宋体" w:eastAsia="宋体" w:cs="宋体"/>
                <w:kern w:val="0"/>
                <w:sz w:val="18"/>
              </w:rPr>
              <w:t>）为2.83S</w:t>
            </w:r>
            <w:r>
              <w:rPr>
                <w:rFonts w:hint="eastAsia" w:ascii="宋体" w:hAnsi="宋体" w:eastAsia="宋体" w:cs="宋体"/>
                <w:kern w:val="0"/>
                <w:szCs w:val="21"/>
                <w:vertAlign w:val="subscript"/>
              </w:rPr>
              <w:t>R</w:t>
            </w:r>
            <w:r>
              <w:rPr>
                <w:rFonts w:hint="eastAsia" w:ascii="宋体" w:hAnsi="宋体" w:eastAsia="宋体" w:cs="宋体"/>
                <w:kern w:val="0"/>
                <w:sz w:val="18"/>
              </w:rPr>
              <w:t>，S</w:t>
            </w:r>
            <w:r>
              <w:rPr>
                <w:rFonts w:hint="eastAsia" w:ascii="宋体" w:hAnsi="宋体" w:eastAsia="宋体" w:cs="宋体"/>
                <w:kern w:val="0"/>
                <w:szCs w:val="21"/>
                <w:vertAlign w:val="subscript"/>
              </w:rPr>
              <w:t>R</w:t>
            </w:r>
            <w:r>
              <w:rPr>
                <w:rFonts w:hint="eastAsia" w:ascii="宋体" w:hAnsi="宋体" w:eastAsia="宋体" w:cs="宋体"/>
                <w:kern w:val="0"/>
                <w:sz w:val="18"/>
              </w:rPr>
              <w:t>为再现性标准偏差。</w:t>
            </w:r>
          </w:p>
        </w:tc>
      </w:tr>
    </w:tbl>
    <w:p w14:paraId="6E9E266E">
      <w:pPr>
        <w:widowControl w:val="0"/>
        <w:wordWrap/>
        <w:adjustRightInd/>
        <w:snapToGrid/>
        <w:spacing w:before="0" w:after="0" w:line="360" w:lineRule="auto"/>
        <w:ind w:left="0" w:leftChars="0" w:right="0" w:firstLine="0" w:firstLineChars="0"/>
        <w:jc w:val="left"/>
        <w:textAlignment w:val="auto"/>
        <w:outlineLvl w:val="9"/>
        <w:rPr>
          <w:rFonts w:hint="eastAsia" w:ascii="黑体" w:hAnsi="黑体" w:eastAsia="黑体" w:cs="黑体"/>
          <w:b w:val="0"/>
          <w:bCs w:val="0"/>
          <w:color w:val="auto"/>
          <w:kern w:val="2"/>
          <w:sz w:val="21"/>
          <w:szCs w:val="21"/>
          <w:lang w:val="en-US" w:eastAsia="zh-CN"/>
        </w:rPr>
      </w:pPr>
    </w:p>
    <w:p w14:paraId="03BC7F25">
      <w:pPr>
        <w:widowControl w:val="0"/>
        <w:wordWrap/>
        <w:adjustRightInd/>
        <w:snapToGrid/>
        <w:spacing w:before="0" w:after="0" w:line="360" w:lineRule="auto"/>
        <w:ind w:left="0" w:leftChars="0" w:right="0" w:firstLine="0" w:firstLineChars="0"/>
        <w:jc w:val="left"/>
        <w:textAlignment w:val="auto"/>
        <w:outlineLvl w:val="1"/>
        <w:rPr>
          <w:rFonts w:hint="eastAsia" w:ascii="宋体" w:hAnsi="宋体"/>
          <w:sz w:val="24"/>
        </w:rPr>
      </w:pPr>
      <w:r>
        <w:rPr>
          <w:rFonts w:hint="eastAsia" w:ascii="黑体" w:hAnsi="黑体" w:eastAsia="黑体" w:cs="黑体"/>
          <w:b w:val="0"/>
          <w:bCs w:val="0"/>
          <w:color w:val="auto"/>
          <w:kern w:val="2"/>
          <w:sz w:val="21"/>
          <w:szCs w:val="21"/>
          <w:lang w:val="en-US" w:eastAsia="zh-CN"/>
        </w:rPr>
        <w:t>四、标准中涉及专利情况</w:t>
      </w:r>
    </w:p>
    <w:p w14:paraId="26566282">
      <w:pPr>
        <w:ind w:firstLine="420"/>
        <w:rPr>
          <w:rFonts w:hint="eastAsia" w:ascii="宋体" w:hAnsi="宋体" w:eastAsia="宋体" w:cs="宋体"/>
          <w:szCs w:val="24"/>
        </w:rPr>
      </w:pPr>
      <w:r>
        <w:rPr>
          <w:rFonts w:hint="eastAsia" w:ascii="宋体" w:hAnsi="宋体" w:eastAsia="宋体" w:cs="宋体"/>
          <w:szCs w:val="24"/>
        </w:rPr>
        <w:t>本标准不涉及专利问题。</w:t>
      </w:r>
    </w:p>
    <w:p w14:paraId="29731C2B">
      <w:pPr>
        <w:spacing w:line="360" w:lineRule="auto"/>
        <w:rPr>
          <w:rFonts w:hint="eastAsia" w:ascii="宋体" w:hAnsi="宋体"/>
          <w:sz w:val="24"/>
        </w:rPr>
      </w:pPr>
    </w:p>
    <w:p w14:paraId="475306C2">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五、预期达到的社会效益等情况</w:t>
      </w:r>
    </w:p>
    <w:p w14:paraId="5B757A2B">
      <w:pPr>
        <w:widowControl w:val="0"/>
        <w:wordWrap/>
        <w:adjustRightInd/>
        <w:snapToGrid/>
        <w:spacing w:before="0" w:after="0" w:line="360" w:lineRule="auto"/>
        <w:ind w:left="0" w:leftChars="0" w:right="0" w:firstLine="0" w:firstLineChars="0"/>
        <w:jc w:val="left"/>
        <w:textAlignment w:val="auto"/>
        <w:outlineLvl w:val="2"/>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（一）项目的必要性阐述</w:t>
      </w:r>
    </w:p>
    <w:p w14:paraId="7B7F6A03">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hAnsi="宋体" w:cs="宋体"/>
          <w:lang w:val="en-US" w:eastAsia="zh-CN"/>
        </w:rPr>
        <w:t>镁</w:t>
      </w:r>
      <w:r>
        <w:rPr>
          <w:rFonts w:hint="eastAsia" w:ascii="宋体" w:hAnsi="宋体" w:eastAsia="宋体" w:cs="宋体"/>
          <w:lang w:val="en-US" w:eastAsia="zh-CN"/>
        </w:rPr>
        <w:t>元素是一种能够改善铜合金性能的重要元素，它能够提高铜合金的强度、硬度、耐腐蚀性能和切削性能，但同时也会降低其塑性加工性能</w:t>
      </w:r>
      <w:r>
        <w:rPr>
          <w:rFonts w:hint="eastAsia" w:hAnsi="宋体" w:cs="宋体"/>
          <w:lang w:val="en-US" w:eastAsia="zh-CN"/>
        </w:rPr>
        <w:t>和导电导热性能</w:t>
      </w:r>
      <w:r>
        <w:rPr>
          <w:rFonts w:hint="eastAsia" w:ascii="宋体" w:hAnsi="宋体" w:eastAsia="宋体" w:cs="宋体"/>
          <w:lang w:val="en-US" w:eastAsia="zh-CN"/>
        </w:rPr>
        <w:t>，因此应该严格控制。随着材料的发展，作为铅黄铜的替代品，以</w:t>
      </w:r>
      <w:r>
        <w:rPr>
          <w:rFonts w:hint="eastAsia" w:hAnsi="宋体" w:cs="宋体"/>
          <w:lang w:val="en-US" w:eastAsia="zh-CN"/>
        </w:rPr>
        <w:t>镁</w:t>
      </w:r>
      <w:r>
        <w:rPr>
          <w:rFonts w:hint="eastAsia" w:ascii="宋体" w:hAnsi="宋体" w:eastAsia="宋体" w:cs="宋体"/>
          <w:lang w:val="en-US" w:eastAsia="zh-CN"/>
        </w:rPr>
        <w:t>为主成分的环保型易切削铋黄铜在行业内得到了关注和应用，对铜及铜合金中铋含量的检测需求也发生了改变。</w:t>
      </w:r>
    </w:p>
    <w:p w14:paraId="769FCF16">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lang w:val="en-US" w:eastAsia="zh-CN"/>
        </w:rPr>
      </w:pPr>
      <w:r>
        <w:rPr>
          <w:rFonts w:hint="eastAsia" w:hAnsi="宋体" w:cs="宋体"/>
          <w:lang w:val="en-US" w:eastAsia="zh-CN"/>
        </w:rPr>
        <w:t>目前国内外铜中镁含量测定方法标准有较多不足之处急需弥补，例如镁含量测定上限偏低，无法满足一些新型铜合金的检测需求，同时铜及铜合金中共存元素的测定对镁元素的测定研究尚有不足，这种情况对铜及铜合金中镁元素的研究和工艺控制十分不利。鉴于此，对GB/T 5121.18-2008进行修订，扩展镁含量的检测范围、完善方法操作是十分有必要的。</w:t>
      </w:r>
    </w:p>
    <w:p w14:paraId="5C071BBC">
      <w:pPr>
        <w:widowControl w:val="0"/>
        <w:wordWrap/>
        <w:adjustRightInd/>
        <w:snapToGrid/>
        <w:spacing w:before="0" w:after="0" w:line="360" w:lineRule="auto"/>
        <w:ind w:left="0" w:leftChars="0" w:right="0" w:firstLine="0" w:firstLineChars="0"/>
        <w:jc w:val="left"/>
        <w:textAlignment w:val="auto"/>
        <w:outlineLvl w:val="9"/>
        <w:rPr>
          <w:rFonts w:hint="eastAsia" w:ascii="黑体" w:hAnsi="黑体" w:eastAsia="黑体" w:cs="黑体"/>
          <w:b w:val="0"/>
          <w:bCs w:val="0"/>
          <w:color w:val="auto"/>
          <w:kern w:val="2"/>
          <w:sz w:val="21"/>
          <w:szCs w:val="21"/>
          <w:lang w:val="en-US" w:eastAsia="zh-CN"/>
        </w:rPr>
      </w:pPr>
    </w:p>
    <w:p w14:paraId="3A586CBA">
      <w:pPr>
        <w:widowControl w:val="0"/>
        <w:wordWrap/>
        <w:adjustRightInd/>
        <w:snapToGrid/>
        <w:spacing w:before="0" w:after="0" w:line="360" w:lineRule="auto"/>
        <w:ind w:left="0" w:leftChars="0" w:right="0" w:firstLine="0" w:firstLineChars="0"/>
        <w:jc w:val="left"/>
        <w:textAlignment w:val="auto"/>
        <w:outlineLvl w:val="2"/>
        <w:rPr>
          <w:rFonts w:hint="default"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（二）</w:t>
      </w:r>
      <w:r>
        <w:rPr>
          <w:rFonts w:hint="default" w:ascii="黑体" w:hAnsi="黑体" w:eastAsia="黑体" w:cs="黑体"/>
          <w:b w:val="0"/>
          <w:bCs w:val="0"/>
          <w:color w:val="auto"/>
          <w:kern w:val="2"/>
          <w:sz w:val="21"/>
          <w:szCs w:val="21"/>
          <w:lang w:val="en-US" w:eastAsia="zh-CN"/>
        </w:rPr>
        <w:t>项目可行性</w:t>
      </w:r>
    </w:p>
    <w:p w14:paraId="64720A84">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hAnsi="宋体" w:cs="宋体"/>
          <w:lang w:val="en-US" w:eastAsia="zh-CN"/>
        </w:rPr>
        <w:t>火焰原子吸收光谱法具有准确度高、适应性强、操作简便等特点，目前已经在铜及铜合金中多项方法标准中得以应用，同时也在锌及锌合金、粗锡、粗铅、粗铜等多种金属材料和冶炼产品中得以应用，具有较高的技术成熟度。根据前期试验情况表明，将其应用于扩展铜及铜合金中镁的测定是完全可行的。</w:t>
      </w:r>
    </w:p>
    <w:p w14:paraId="2D1EB654">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color w:val="auto"/>
          <w:kern w:val="2"/>
          <w:sz w:val="21"/>
          <w:szCs w:val="21"/>
          <w:lang w:val="en-US" w:eastAsia="zh-CN" w:bidi="ar-SA"/>
        </w:rPr>
      </w:pPr>
      <w:r>
        <w:rPr>
          <w:rFonts w:hint="eastAsia" w:hAnsi="宋体" w:cs="宋体"/>
          <w:lang w:val="en-US" w:eastAsia="zh-CN"/>
        </w:rPr>
        <w:t>本次拟修订的方法测定范围为0.010%～2.50%，能满足国内铜及铜合金产品中镁含量的检测需求。该标准的修订，对铜及铜合金产品的生产、研发和贸易有重要的指导意义，也使GB/T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r>
        <w:rPr>
          <w:rFonts w:hint="default" w:hAnsi="宋体" w:cs="宋体"/>
          <w:lang w:val="en-US" w:eastAsia="zh-CN"/>
        </w:rPr>
        <w:t>。</w:t>
      </w:r>
    </w:p>
    <w:p w14:paraId="6C4EDA1B">
      <w:pPr>
        <w:widowControl w:val="0"/>
        <w:wordWrap/>
        <w:adjustRightInd/>
        <w:snapToGrid/>
        <w:spacing w:before="0" w:after="0" w:line="360" w:lineRule="auto"/>
        <w:ind w:left="0" w:leftChars="0" w:right="0" w:firstLine="0" w:firstLineChars="0"/>
        <w:jc w:val="left"/>
        <w:textAlignment w:val="auto"/>
        <w:outlineLvl w:val="9"/>
        <w:rPr>
          <w:rFonts w:hint="eastAsia" w:ascii="黑体" w:hAnsi="黑体" w:eastAsia="黑体" w:cs="黑体"/>
          <w:b w:val="0"/>
          <w:bCs w:val="0"/>
          <w:color w:val="auto"/>
          <w:kern w:val="2"/>
          <w:sz w:val="21"/>
          <w:szCs w:val="21"/>
          <w:lang w:val="en-US" w:eastAsia="zh-CN"/>
        </w:rPr>
      </w:pPr>
    </w:p>
    <w:p w14:paraId="0F1ACC2F">
      <w:pPr>
        <w:widowControl w:val="0"/>
        <w:wordWrap/>
        <w:adjustRightInd/>
        <w:snapToGrid/>
        <w:spacing w:before="0" w:after="0" w:line="360" w:lineRule="auto"/>
        <w:ind w:left="0" w:leftChars="0" w:right="0" w:firstLine="0" w:firstLineChars="0"/>
        <w:jc w:val="left"/>
        <w:textAlignment w:val="auto"/>
        <w:outlineLvl w:val="2"/>
        <w:rPr>
          <w:rFonts w:hint="eastAsia" w:ascii="宋体" w:eastAsia="宋体"/>
          <w:sz w:val="24"/>
          <w:szCs w:val="24"/>
          <w:lang w:val="en-US" w:eastAsia="zh-CN"/>
        </w:rPr>
      </w:pPr>
      <w:r>
        <w:rPr>
          <w:rFonts w:hint="eastAsia" w:ascii="黑体" w:hAnsi="黑体" w:eastAsia="黑体" w:cs="黑体"/>
          <w:b w:val="0"/>
          <w:bCs w:val="0"/>
          <w:color w:val="auto"/>
          <w:kern w:val="2"/>
          <w:sz w:val="21"/>
          <w:szCs w:val="21"/>
          <w:lang w:val="en-US" w:eastAsia="zh-CN"/>
        </w:rPr>
        <w:t>（三）标准的先进性、创新性、标准实施后预期产生的经济效益和社会效益</w:t>
      </w:r>
    </w:p>
    <w:p w14:paraId="292E369E">
      <w:pPr>
        <w:pStyle w:val="4"/>
        <w:ind w:firstLine="420" w:firstLineChars="200"/>
        <w:rPr>
          <w:rFonts w:hint="eastAsia" w:ascii="宋体" w:eastAsia="宋体"/>
          <w:sz w:val="21"/>
          <w:szCs w:val="21"/>
          <w:lang w:val="en-US" w:eastAsia="zh-CN"/>
        </w:rPr>
      </w:pPr>
      <w:r>
        <w:rPr>
          <w:rFonts w:hint="eastAsia" w:ascii="宋体" w:eastAsia="宋体"/>
          <w:sz w:val="21"/>
          <w:szCs w:val="21"/>
          <w:lang w:val="en-US" w:eastAsia="zh-CN"/>
        </w:rPr>
        <w:t>该标准的</w:t>
      </w:r>
      <w:r>
        <w:rPr>
          <w:rFonts w:hint="eastAsia" w:ascii="宋体"/>
          <w:sz w:val="21"/>
          <w:szCs w:val="21"/>
          <w:lang w:val="en-US" w:eastAsia="zh-CN"/>
        </w:rPr>
        <w:t>修</w:t>
      </w:r>
      <w:r>
        <w:rPr>
          <w:rFonts w:hint="eastAsia" w:ascii="宋体" w:eastAsia="宋体"/>
          <w:sz w:val="21"/>
          <w:szCs w:val="21"/>
          <w:lang w:val="en-US" w:eastAsia="zh-CN"/>
        </w:rPr>
        <w:t>定，对铜及铜合金产品的生产、研发和贸易有重要的指导意义，也使GB/T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p>
    <w:p w14:paraId="1D2FE612">
      <w:pPr>
        <w:pStyle w:val="4"/>
        <w:ind w:firstLine="420" w:firstLineChars="200"/>
        <w:rPr>
          <w:rFonts w:hint="eastAsia" w:ascii="宋体" w:eastAsia="宋体"/>
          <w:sz w:val="21"/>
          <w:szCs w:val="21"/>
          <w:lang w:val="en-US" w:eastAsia="zh-CN"/>
        </w:rPr>
      </w:pPr>
      <w:r>
        <w:rPr>
          <w:rFonts w:hint="eastAsia" w:ascii="宋体" w:eastAsia="宋体"/>
          <w:sz w:val="21"/>
          <w:szCs w:val="21"/>
          <w:lang w:val="en-US" w:eastAsia="zh-CN"/>
        </w:rPr>
        <w:t>该项目的实施将带来显著的经济和社会环境效益。首先，在经济方面，新标准的制定和发布将推动铜及铜合金产业的发展，提升产品的质量和竞争力。通过完善</w:t>
      </w:r>
      <w:r>
        <w:rPr>
          <w:rFonts w:hint="eastAsia" w:ascii="宋体"/>
          <w:sz w:val="21"/>
          <w:szCs w:val="21"/>
          <w:lang w:val="en-US" w:eastAsia="zh-CN"/>
        </w:rPr>
        <w:t>镁</w:t>
      </w:r>
      <w:r>
        <w:rPr>
          <w:rFonts w:hint="eastAsia" w:ascii="宋体" w:eastAsia="宋体"/>
          <w:sz w:val="21"/>
          <w:szCs w:val="21"/>
          <w:lang w:val="en-US" w:eastAsia="zh-CN"/>
        </w:rPr>
        <w:t>含量的测定方法，企业可以更加准确地控制产品中的</w:t>
      </w:r>
      <w:r>
        <w:rPr>
          <w:rFonts w:hint="eastAsia" w:ascii="宋体"/>
          <w:sz w:val="21"/>
          <w:szCs w:val="21"/>
          <w:lang w:val="en-US" w:eastAsia="zh-CN"/>
        </w:rPr>
        <w:t>镁</w:t>
      </w:r>
      <w:r>
        <w:rPr>
          <w:rFonts w:hint="eastAsia" w:ascii="宋体" w:eastAsia="宋体"/>
          <w:sz w:val="21"/>
          <w:szCs w:val="21"/>
          <w:lang w:val="en-US" w:eastAsia="zh-CN"/>
        </w:rPr>
        <w:t>含量，从而生产出符合市场需求的高品质铜及铜合金产品。这将有助于提高企业的生产效率和经济效益，增强其在国内外市场的竞争力。</w:t>
      </w:r>
    </w:p>
    <w:p w14:paraId="33E7BD1E">
      <w:pPr>
        <w:pStyle w:val="4"/>
        <w:ind w:firstLine="420" w:firstLineChars="200"/>
        <w:rPr>
          <w:rFonts w:hint="eastAsia" w:ascii="宋体" w:eastAsia="宋体"/>
          <w:sz w:val="21"/>
          <w:szCs w:val="21"/>
          <w:lang w:val="en-US" w:eastAsia="zh-CN"/>
        </w:rPr>
      </w:pPr>
      <w:r>
        <w:rPr>
          <w:rFonts w:hint="eastAsia" w:ascii="宋体" w:eastAsia="宋体"/>
          <w:sz w:val="21"/>
          <w:szCs w:val="21"/>
          <w:lang w:val="en-US" w:eastAsia="zh-CN"/>
        </w:rPr>
        <w:t>在社会环境效益方面，新标准的实施将有助于推动</w:t>
      </w:r>
      <w:r>
        <w:rPr>
          <w:rFonts w:hint="eastAsia" w:ascii="宋体"/>
          <w:sz w:val="21"/>
          <w:szCs w:val="21"/>
          <w:lang w:val="en-US" w:eastAsia="zh-CN"/>
        </w:rPr>
        <w:t>镁</w:t>
      </w:r>
      <w:r>
        <w:rPr>
          <w:rFonts w:hint="eastAsia" w:ascii="宋体" w:eastAsia="宋体"/>
          <w:sz w:val="21"/>
          <w:szCs w:val="21"/>
          <w:lang w:val="en-US" w:eastAsia="zh-CN"/>
        </w:rPr>
        <w:t>黄铜等环保材料的应用和推广。通过准确测定铜及铜合金中的</w:t>
      </w:r>
      <w:r>
        <w:rPr>
          <w:rFonts w:hint="eastAsia" w:ascii="宋体"/>
          <w:sz w:val="21"/>
          <w:szCs w:val="21"/>
          <w:lang w:val="en-US" w:eastAsia="zh-CN"/>
        </w:rPr>
        <w:t>镁</w:t>
      </w:r>
      <w:r>
        <w:rPr>
          <w:rFonts w:hint="eastAsia" w:ascii="宋体" w:eastAsia="宋体"/>
          <w:sz w:val="21"/>
          <w:szCs w:val="21"/>
          <w:lang w:val="en-US" w:eastAsia="zh-CN"/>
        </w:rPr>
        <w:t>含量，企业可以更好地控制材料的成分和性能，从而生产出更加环保、可持续的铜合金产品。这将有助于减少环境污染和资源浪费，推动绿色发展和可持续发展。</w:t>
      </w:r>
    </w:p>
    <w:p w14:paraId="5D2CCC0A">
      <w:pPr>
        <w:pStyle w:val="4"/>
        <w:ind w:firstLine="420" w:firstLineChars="200"/>
        <w:rPr>
          <w:rFonts w:hint="eastAsia"/>
          <w:lang w:val="en-US" w:eastAsia="zh-CN"/>
        </w:rPr>
      </w:pPr>
      <w:r>
        <w:rPr>
          <w:rFonts w:hint="eastAsia" w:ascii="宋体" w:eastAsia="宋体"/>
          <w:sz w:val="21"/>
          <w:szCs w:val="21"/>
          <w:lang w:val="en-US" w:eastAsia="zh-CN"/>
        </w:rPr>
        <w:t>此外，该项目的实施还将促进有色金属标准化体系的优化升级，使GB/T 5121系列标准更加完善，提升我国在国际标准化领域的影响力和话语权。通过与国际国外同类型标准相比，本项目结项后有望达到国际先进水平，这将有助于提升我国的国际形象和地位，推动我国经济的高质量发展。</w:t>
      </w:r>
    </w:p>
    <w:p w14:paraId="36FA6F5C">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六、采用国际标准和国外先进标准的情况</w:t>
      </w:r>
    </w:p>
    <w:p w14:paraId="5602C4E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Courier New" w:cs="Courier New"/>
          <w:kern w:val="2"/>
          <w:sz w:val="21"/>
          <w:szCs w:val="21"/>
          <w:lang w:val="en-US" w:eastAsia="zh-CN" w:bidi="ar-SA"/>
        </w:rPr>
      </w:pPr>
      <w:r>
        <w:rPr>
          <w:rFonts w:hint="eastAsia" w:ascii="宋体" w:hAnsi="Courier New" w:cs="Courier New"/>
          <w:kern w:val="2"/>
          <w:sz w:val="21"/>
          <w:szCs w:val="21"/>
          <w:lang w:val="en-US" w:eastAsia="zh-CN" w:bidi="ar-SA"/>
        </w:rPr>
        <w:t>国际标准与国外标准中有关于铜及铜合金中镁含量检测方法仅有欧盟发布的EN 15025:2010《铜及铜合金 镁含量的测定 火焰原子吸收法》，该标准镁含量测定范围为0.001%～0.20%，无法完全满足当前铜及铜合金材料的检测需求，因此本标准未采用该标准。</w:t>
      </w:r>
    </w:p>
    <w:p w14:paraId="376C8300">
      <w:pPr>
        <w:pStyle w:val="5"/>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eastAsia" w:ascii="宋体" w:hAnsi="Courier New" w:cs="Courier New"/>
          <w:b w:val="0"/>
          <w:bCs w:val="0"/>
          <w:kern w:val="2"/>
          <w:sz w:val="21"/>
          <w:szCs w:val="21"/>
          <w:lang w:val="en-US" w:eastAsia="zh-CN" w:bidi="ar-SA"/>
        </w:rPr>
      </w:pPr>
      <w:r>
        <w:rPr>
          <w:rFonts w:hint="eastAsia" w:ascii="宋体" w:hAnsi="Courier New" w:cs="Courier New"/>
          <w:b w:val="0"/>
          <w:bCs w:val="0"/>
          <w:kern w:val="2"/>
          <w:sz w:val="21"/>
          <w:szCs w:val="21"/>
          <w:lang w:val="en-US" w:eastAsia="zh-CN" w:bidi="ar-SA"/>
        </w:rPr>
        <w:t>根据该标准的信息，本标准与其以下三个方面进行了对比：</w:t>
      </w:r>
    </w:p>
    <w:p w14:paraId="5A01AB89">
      <w:pPr>
        <w:pStyle w:val="4"/>
        <w:rPr>
          <w:rFonts w:hint="eastAsia" w:ascii="宋体" w:hAnsi="Courier New" w:cs="Courier New"/>
          <w:b w:val="0"/>
          <w:bCs w:val="0"/>
          <w:kern w:val="2"/>
          <w:sz w:val="21"/>
          <w:szCs w:val="21"/>
          <w:lang w:val="en-US" w:eastAsia="zh-CN" w:bidi="ar-SA"/>
        </w:rPr>
      </w:pPr>
      <w:r>
        <w:rPr>
          <w:rFonts w:hint="eastAsia" w:ascii="宋体" w:hAnsi="Courier New" w:cs="Courier New"/>
          <w:b w:val="0"/>
          <w:bCs w:val="0"/>
          <w:kern w:val="2"/>
          <w:sz w:val="21"/>
          <w:szCs w:val="21"/>
          <w:lang w:val="en-US" w:eastAsia="zh-CN" w:bidi="ar-SA"/>
        </w:rPr>
        <w:t xml:space="preserve">    </w:t>
      </w:r>
      <w:r>
        <w:rPr>
          <w:rFonts w:hint="eastAsia"/>
          <w:lang w:val="en-US" w:eastAsia="zh-CN"/>
        </w:rPr>
        <w:t>第一，</w:t>
      </w:r>
      <w:r>
        <w:rPr>
          <w:rFonts w:hint="eastAsia" w:ascii="宋体" w:hAnsi="Courier New" w:cs="Courier New"/>
          <w:b w:val="0"/>
          <w:bCs w:val="0"/>
          <w:kern w:val="2"/>
          <w:sz w:val="21"/>
          <w:szCs w:val="21"/>
          <w:lang w:val="en-US" w:eastAsia="zh-CN" w:bidi="ar-SA"/>
        </w:rPr>
        <w:t>在测定范围上，本标准扩展了镁含量的检测上限，达到了0.010%～2.50%，相较于EN 15025:2010的0.001%～0.20%范围更广，更能适应不同铜及铜合金材料的检测需求。这一改进使得本标准在实用性上有了显著提升，能够更好地服务于铜及铜合金产业的生产、研发和贸易活动。</w:t>
      </w:r>
    </w:p>
    <w:p w14:paraId="2832DFED">
      <w:pPr>
        <w:pStyle w:val="5"/>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eastAsia" w:ascii="宋体" w:hAnsi="Courier New" w:cs="Courier New"/>
          <w:b w:val="0"/>
          <w:bCs w:val="0"/>
          <w:kern w:val="2"/>
          <w:sz w:val="21"/>
          <w:szCs w:val="21"/>
          <w:lang w:val="en-US" w:eastAsia="zh-CN" w:bidi="ar-SA"/>
        </w:rPr>
      </w:pPr>
      <w:r>
        <w:rPr>
          <w:rFonts w:hint="eastAsia" w:ascii="宋体" w:hAnsi="Courier New" w:cs="Courier New"/>
          <w:b w:val="0"/>
          <w:bCs w:val="0"/>
          <w:kern w:val="2"/>
          <w:sz w:val="21"/>
          <w:szCs w:val="21"/>
          <w:lang w:val="en-US" w:eastAsia="zh-CN" w:bidi="ar-SA"/>
        </w:rPr>
        <w:t>第二，在方法操作上，本标准对实验步骤和条件进行了细化和优化，提高了检测的准确性和稳定性。通过对比发现，EN 15025:2010在某些实验细节上可能较为简略，而本标准则通过前期的大量试验和研究，对实验步骤进行了精细化的设计，确保了检测结果的可靠性和重复性。</w:t>
      </w:r>
    </w:p>
    <w:p w14:paraId="1BBF4047">
      <w:pPr>
        <w:pStyle w:val="5"/>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eastAsia" w:ascii="宋体" w:hAnsi="Courier New" w:cs="Courier New"/>
          <w:b w:val="0"/>
          <w:bCs w:val="0"/>
          <w:kern w:val="2"/>
          <w:sz w:val="21"/>
          <w:szCs w:val="21"/>
          <w:lang w:val="en-US" w:eastAsia="zh-CN" w:bidi="ar-SA"/>
        </w:rPr>
      </w:pPr>
      <w:r>
        <w:rPr>
          <w:rFonts w:hint="eastAsia" w:ascii="宋体" w:hAnsi="Courier New" w:cs="Courier New"/>
          <w:b w:val="0"/>
          <w:bCs w:val="0"/>
          <w:kern w:val="2"/>
          <w:sz w:val="21"/>
          <w:szCs w:val="21"/>
          <w:lang w:val="en-US" w:eastAsia="zh-CN" w:bidi="ar-SA"/>
        </w:rPr>
        <w:t>第三，在共存元素的影响研究上，本标准也进行了更为深入和全面的探讨。铜及铜合金中往往存在多种共存元素，这些元素可能会对镁含量的测定产生干扰。本标准通过系统的研究和分析，提出了有效的干扰消除方法，确保了镁含量测定的准确性和可靠性。而EN 15025:2010在这方面可能存在一定的不足，需要使用者自行进行干扰校正。</w:t>
      </w:r>
    </w:p>
    <w:p w14:paraId="60C8F3CA">
      <w:pPr>
        <w:rPr>
          <w:rFonts w:hint="default"/>
          <w:lang w:val="en-US" w:eastAsia="zh-CN"/>
        </w:rPr>
      </w:pPr>
    </w:p>
    <w:p w14:paraId="4E30C7A5">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七、与现行法律、法规、强制性国家标准及相关标准协调配套情况</w:t>
      </w:r>
    </w:p>
    <w:p w14:paraId="4B216139">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p>
    <w:p w14:paraId="121C0BDB">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sz w:val="21"/>
          <w:szCs w:val="21"/>
          <w:lang w:val="en-US" w:eastAsia="zh-CN"/>
        </w:rPr>
      </w:pPr>
      <w:r>
        <w:rPr>
          <w:rFonts w:hint="eastAsia"/>
          <w:sz w:val="21"/>
          <w:szCs w:val="21"/>
          <w:lang w:val="en-US" w:eastAsia="zh-CN"/>
        </w:rPr>
        <w:t>本标准符合现行法律、法规的要求，并与其他同类国家标准、国家J用标准、行业标准无冲突、重叠和不协调之处。</w:t>
      </w:r>
    </w:p>
    <w:p w14:paraId="216BD503">
      <w:pPr>
        <w:adjustRightInd w:val="0"/>
        <w:snapToGrid w:val="0"/>
        <w:spacing w:line="360" w:lineRule="auto"/>
        <w:rPr>
          <w:rFonts w:hint="eastAsia" w:ascii="宋体" w:hAnsi="宋体" w:eastAsia="宋体" w:cs="宋体"/>
          <w:kern w:val="2"/>
          <w:sz w:val="24"/>
          <w:szCs w:val="24"/>
          <w:lang w:val="en-US" w:eastAsia="zh-CN" w:bidi="ar-SA"/>
        </w:rPr>
      </w:pPr>
    </w:p>
    <w:p w14:paraId="39E95AD3">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八、重大分歧意见的处理经过和依据</w:t>
      </w:r>
    </w:p>
    <w:p w14:paraId="1C742B52">
      <w:pPr>
        <w:pStyle w:val="6"/>
        <w:numPr>
          <w:ilvl w:val="0"/>
          <w:numId w:val="0"/>
        </w:numPr>
        <w:spacing w:line="360" w:lineRule="auto"/>
        <w:ind w:firstLine="420" w:firstLineChars="200"/>
        <w:rPr>
          <w:rFonts w:hint="eastAsia"/>
          <w:sz w:val="21"/>
          <w:szCs w:val="21"/>
          <w:lang w:val="en-US" w:eastAsia="zh-CN"/>
        </w:rPr>
      </w:pPr>
      <w:r>
        <w:rPr>
          <w:rFonts w:hint="eastAsia"/>
          <w:sz w:val="21"/>
          <w:szCs w:val="21"/>
          <w:lang w:val="en-US" w:eastAsia="zh-CN"/>
        </w:rPr>
        <w:t>暂无。</w:t>
      </w:r>
    </w:p>
    <w:p w14:paraId="7BEC6D49">
      <w:pPr>
        <w:adjustRightInd w:val="0"/>
        <w:snapToGrid w:val="0"/>
        <w:spacing w:line="360" w:lineRule="auto"/>
        <w:ind w:firstLine="480" w:firstLineChars="200"/>
        <w:rPr>
          <w:rFonts w:hint="eastAsia" w:ascii="黑体" w:hAnsi="宋体" w:eastAsia="黑体" w:cs="Arial"/>
          <w:color w:val="000000"/>
          <w:sz w:val="24"/>
          <w:lang w:val="en-US" w:eastAsia="zh-CN"/>
        </w:rPr>
      </w:pPr>
    </w:p>
    <w:p w14:paraId="42BF7444">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九、作为强制性国家标准的建议</w:t>
      </w:r>
    </w:p>
    <w:p w14:paraId="3E5B3D9B">
      <w:pPr>
        <w:spacing w:line="480" w:lineRule="exact"/>
        <w:rPr>
          <w:rFonts w:hint="eastAsia" w:ascii="宋体" w:hAnsi="Courier New" w:eastAsia="宋体" w:cs="Courier New"/>
          <w:kern w:val="2"/>
          <w:sz w:val="21"/>
          <w:szCs w:val="21"/>
          <w:lang w:val="en-US" w:eastAsia="zh-CN" w:bidi="ar-SA"/>
        </w:rPr>
      </w:pPr>
      <w:r>
        <w:rPr>
          <w:rFonts w:hint="eastAsia" w:ascii="宋体" w:hAnsi="宋体"/>
          <w:color w:val="000000"/>
          <w:szCs w:val="24"/>
        </w:rPr>
        <w:t xml:space="preserve">   </w:t>
      </w:r>
      <w:r>
        <w:rPr>
          <w:rFonts w:hint="eastAsia" w:ascii="宋体" w:hAnsi="Courier New" w:eastAsia="宋体" w:cs="Courier New"/>
          <w:kern w:val="2"/>
          <w:sz w:val="21"/>
          <w:szCs w:val="21"/>
          <w:lang w:val="en-US" w:eastAsia="zh-CN" w:bidi="ar-SA"/>
        </w:rPr>
        <w:t>本标准建议作为推荐性行业标准发布。</w:t>
      </w:r>
    </w:p>
    <w:p w14:paraId="6D3B3AAC">
      <w:pPr>
        <w:adjustRightInd w:val="0"/>
        <w:snapToGrid w:val="0"/>
        <w:spacing w:line="360" w:lineRule="auto"/>
        <w:ind w:firstLine="480" w:firstLineChars="200"/>
        <w:rPr>
          <w:rFonts w:hint="eastAsia" w:ascii="黑体" w:hAnsi="宋体" w:eastAsia="黑体" w:cs="Arial"/>
          <w:color w:val="000000"/>
          <w:sz w:val="24"/>
          <w:lang w:val="en-US" w:eastAsia="zh-CN"/>
        </w:rPr>
      </w:pPr>
    </w:p>
    <w:p w14:paraId="0B3418D5">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十、贯彻标准的要求和措施建议</w:t>
      </w:r>
    </w:p>
    <w:p w14:paraId="72FD9D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000000"/>
        </w:rPr>
      </w:pPr>
      <w:r>
        <w:rPr>
          <w:rFonts w:hint="eastAsia" w:ascii="宋体" w:hAnsi="Courier New" w:eastAsia="宋体" w:cs="Courier New"/>
          <w:kern w:val="2"/>
          <w:sz w:val="21"/>
          <w:szCs w:val="21"/>
          <w:lang w:val="en-US" w:eastAsia="zh-CN" w:bidi="ar-SA"/>
        </w:rPr>
        <w:t>为使标准能更好地发挥作用，提高铜及铜合金生产企业的控制水平，建议针对本标准制订切实可行的贯彻措施，做好宣传培训工作，使各相关单位充分掌握标准中所规定的检测方法，并加强示范推广，让标准在铜及铜合金的生产和使用过程中得以广泛应用。同时，对标准执行情况进行跟踪调查，及时发现标准执行中的问题，不断修改完善，提升标准水平，提高标准的科学性、合理性、协调性和可操作性。</w:t>
      </w:r>
    </w:p>
    <w:p w14:paraId="11CCAAA8">
      <w:pPr>
        <w:adjustRightInd w:val="0"/>
        <w:snapToGrid w:val="0"/>
        <w:spacing w:line="360" w:lineRule="auto"/>
        <w:ind w:firstLine="480" w:firstLineChars="200"/>
        <w:rPr>
          <w:rFonts w:hint="eastAsia" w:ascii="黑体" w:hAnsi="宋体" w:eastAsia="黑体" w:cs="Arial"/>
          <w:color w:val="000000"/>
          <w:sz w:val="24"/>
          <w:lang w:val="en-US" w:eastAsia="zh-CN"/>
        </w:rPr>
      </w:pPr>
    </w:p>
    <w:p w14:paraId="7D854EFF">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十一、废止现行有关标准的建议</w:t>
      </w:r>
    </w:p>
    <w:p w14:paraId="427F3F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Courier New" w:eastAsia="宋体" w:cs="Courier New"/>
          <w:kern w:val="2"/>
          <w:sz w:val="21"/>
          <w:szCs w:val="21"/>
          <w:lang w:val="en-US" w:eastAsia="zh-CN" w:bidi="ar-SA"/>
        </w:rPr>
      </w:pPr>
      <w:r>
        <w:rPr>
          <w:rFonts w:hint="eastAsia" w:ascii="宋体" w:hAnsi="宋体"/>
          <w:color w:val="000000"/>
          <w:szCs w:val="24"/>
          <w:lang w:val="en-US" w:eastAsia="zh-CN"/>
        </w:rPr>
        <w:t xml:space="preserve"> </w:t>
      </w:r>
      <w:r>
        <w:rPr>
          <w:rFonts w:hint="eastAsia" w:ascii="宋体" w:hAnsi="Courier New" w:eastAsia="宋体" w:cs="Courier New"/>
          <w:kern w:val="2"/>
          <w:sz w:val="21"/>
          <w:szCs w:val="21"/>
          <w:lang w:val="en-US" w:eastAsia="zh-CN" w:bidi="ar-SA"/>
        </w:rPr>
        <w:t xml:space="preserve">本标准为第三次修订，可以替代现行标准GB/T 5121.8-2008《铜及铜合化学分析方法 </w:t>
      </w:r>
      <w:r>
        <w:rPr>
          <w:rFonts w:hint="eastAsia" w:ascii="宋体" w:hAnsi="Courier New" w:cs="Courier New"/>
          <w:kern w:val="2"/>
          <w:sz w:val="21"/>
          <w:szCs w:val="21"/>
          <w:lang w:val="en-US" w:eastAsia="zh-CN" w:bidi="ar-SA"/>
        </w:rPr>
        <w:t>第18部分</w:t>
      </w:r>
      <w:r>
        <w:rPr>
          <w:rFonts w:hint="eastAsia" w:ascii="宋体" w:hAnsi="Courier New" w:eastAsia="宋体" w:cs="Courier New"/>
          <w:kern w:val="2"/>
          <w:sz w:val="21"/>
          <w:szCs w:val="21"/>
          <w:lang w:val="en-US" w:eastAsia="zh-CN" w:bidi="ar-SA"/>
        </w:rPr>
        <w:t xml:space="preserve"> </w:t>
      </w:r>
      <w:r>
        <w:rPr>
          <w:rFonts w:hint="eastAsia" w:ascii="宋体" w:hAnsi="Courier New" w:cs="Courier New"/>
          <w:kern w:val="2"/>
          <w:sz w:val="21"/>
          <w:szCs w:val="21"/>
          <w:lang w:val="en-US" w:eastAsia="zh-CN" w:bidi="ar-SA"/>
        </w:rPr>
        <w:t>镁含量</w:t>
      </w:r>
      <w:r>
        <w:rPr>
          <w:rFonts w:hint="eastAsia" w:ascii="宋体" w:hAnsi="Courier New" w:eastAsia="宋体" w:cs="Courier New"/>
          <w:kern w:val="2"/>
          <w:sz w:val="21"/>
          <w:szCs w:val="21"/>
          <w:lang w:val="en-US" w:eastAsia="zh-CN" w:bidi="ar-SA"/>
        </w:rPr>
        <w:t xml:space="preserve">的测定》。建议本标准自发布之日起代替《铜及铜合化学分析方法 </w:t>
      </w:r>
      <w:r>
        <w:rPr>
          <w:rFonts w:hint="eastAsia" w:ascii="宋体" w:hAnsi="Courier New" w:cs="Courier New"/>
          <w:kern w:val="2"/>
          <w:sz w:val="21"/>
          <w:szCs w:val="21"/>
          <w:lang w:val="en-US" w:eastAsia="zh-CN" w:bidi="ar-SA"/>
        </w:rPr>
        <w:t>第18部分</w:t>
      </w:r>
      <w:r>
        <w:rPr>
          <w:rFonts w:hint="eastAsia" w:ascii="宋体" w:hAnsi="Courier New" w:eastAsia="宋体" w:cs="Courier New"/>
          <w:kern w:val="2"/>
          <w:sz w:val="21"/>
          <w:szCs w:val="21"/>
          <w:lang w:val="en-US" w:eastAsia="zh-CN" w:bidi="ar-SA"/>
        </w:rPr>
        <w:t xml:space="preserve"> </w:t>
      </w:r>
      <w:r>
        <w:rPr>
          <w:rFonts w:hint="eastAsia" w:ascii="宋体" w:hAnsi="Courier New" w:cs="Courier New"/>
          <w:kern w:val="2"/>
          <w:sz w:val="21"/>
          <w:szCs w:val="21"/>
          <w:lang w:val="en-US" w:eastAsia="zh-CN" w:bidi="ar-SA"/>
        </w:rPr>
        <w:t>镁含量</w:t>
      </w:r>
      <w:r>
        <w:rPr>
          <w:rFonts w:hint="eastAsia" w:ascii="宋体" w:hAnsi="Courier New" w:eastAsia="宋体" w:cs="Courier New"/>
          <w:kern w:val="2"/>
          <w:sz w:val="21"/>
          <w:szCs w:val="21"/>
          <w:lang w:val="en-US" w:eastAsia="zh-CN" w:bidi="ar-SA"/>
        </w:rPr>
        <w:t>的测定》GB/T 5121.</w:t>
      </w:r>
      <w:r>
        <w:rPr>
          <w:rFonts w:hint="eastAsia" w:ascii="宋体" w:hAnsi="Courier New" w:cs="Courier New"/>
          <w:kern w:val="2"/>
          <w:sz w:val="21"/>
          <w:szCs w:val="21"/>
          <w:lang w:val="en-US" w:eastAsia="zh-CN" w:bidi="ar-SA"/>
        </w:rPr>
        <w:t>1</w:t>
      </w:r>
      <w:r>
        <w:rPr>
          <w:rFonts w:hint="eastAsia" w:ascii="宋体" w:hAnsi="Courier New" w:eastAsia="宋体" w:cs="Courier New"/>
          <w:kern w:val="2"/>
          <w:sz w:val="21"/>
          <w:szCs w:val="21"/>
          <w:lang w:val="en-US" w:eastAsia="zh-CN" w:bidi="ar-SA"/>
        </w:rPr>
        <w:t>8-2008。</w:t>
      </w:r>
    </w:p>
    <w:p w14:paraId="55EB1B2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Courier New" w:eastAsia="宋体" w:cs="Courier New"/>
          <w:kern w:val="2"/>
          <w:sz w:val="21"/>
          <w:szCs w:val="21"/>
          <w:lang w:val="en-US" w:eastAsia="zh-CN" w:bidi="ar-SA"/>
        </w:rPr>
      </w:pPr>
    </w:p>
    <w:p w14:paraId="41380E33">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十二、其它应予说明的事项</w:t>
      </w:r>
    </w:p>
    <w:p w14:paraId="65BE9592">
      <w:pPr>
        <w:spacing w:line="480" w:lineRule="exact"/>
        <w:ind w:firstLine="420" w:firstLineChars="200"/>
        <w:rPr>
          <w:rFonts w:hint="eastAsia" w:ascii="宋体" w:hAnsi="Courier New" w:eastAsia="宋体" w:cs="Courier New"/>
          <w:kern w:val="2"/>
          <w:sz w:val="21"/>
          <w:szCs w:val="21"/>
          <w:lang w:val="en-US" w:eastAsia="zh-CN" w:bidi="ar-SA"/>
        </w:rPr>
      </w:pPr>
      <w:r>
        <w:rPr>
          <w:rFonts w:hint="eastAsia" w:ascii="宋体" w:hAnsi="Courier New" w:eastAsia="宋体" w:cs="Courier New"/>
          <w:kern w:val="2"/>
          <w:sz w:val="21"/>
          <w:szCs w:val="21"/>
          <w:lang w:val="en-US" w:eastAsia="zh-CN" w:bidi="ar-SA"/>
        </w:rPr>
        <w:t>无。</w:t>
      </w:r>
    </w:p>
    <w:p w14:paraId="277361D6">
      <w:pPr>
        <w:spacing w:line="480" w:lineRule="exact"/>
        <w:rPr>
          <w:rFonts w:hint="default" w:ascii="宋体" w:hAnsi="Courier New" w:eastAsia="宋体" w:cs="Courier New"/>
          <w:kern w:val="2"/>
          <w:sz w:val="21"/>
          <w:szCs w:val="21"/>
          <w:lang w:val="en-US" w:eastAsia="zh-CN" w:bidi="ar-SA"/>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7C57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4EF2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64EF25">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0AC74"/>
    <w:multiLevelType w:val="singleLevel"/>
    <w:tmpl w:val="AE20AC74"/>
    <w:lvl w:ilvl="0" w:tentative="0">
      <w:start w:val="1"/>
      <w:numFmt w:val="decimal"/>
      <w:suff w:val="space"/>
      <w:lvlText w:val="%1."/>
      <w:lvlJc w:val="left"/>
    </w:lvl>
  </w:abstractNum>
  <w:abstractNum w:abstractNumId="1">
    <w:nsid w:val="BFA7E9D5"/>
    <w:multiLevelType w:val="multilevel"/>
    <w:tmpl w:val="BFA7E9D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3A112F6C"/>
    <w:multiLevelType w:val="singleLevel"/>
    <w:tmpl w:val="3A112F6C"/>
    <w:lvl w:ilvl="0" w:tentative="0">
      <w:start w:val="3"/>
      <w:numFmt w:val="chineseCounting"/>
      <w:suff w:val="nothing"/>
      <w:lvlText w:val="（%1）"/>
      <w:lvlJc w:val="left"/>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EDFB90F"/>
    <w:multiLevelType w:val="singleLevel"/>
    <w:tmpl w:val="6EDFB90F"/>
    <w:lvl w:ilvl="0" w:tentative="0">
      <w:start w:val="5"/>
      <w:numFmt w:val="decimal"/>
      <w:suff w:val="space"/>
      <w:lvlText w:val="%1."/>
      <w:lvlJc w:val="left"/>
      <w:pPr>
        <w:ind w:left="480" w:firstLine="0"/>
      </w:pPr>
    </w:lvl>
  </w:abstractNum>
  <w:num w:numId="1">
    <w:abstractNumId w:val="2"/>
  </w:num>
  <w:num w:numId="2">
    <w:abstractNumId w:val="4"/>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1ZTliOTQ3YjRkNTVkMDY0MDEyZDk5ZTEwZjNjNmEifQ=="/>
  </w:docVars>
  <w:rsids>
    <w:rsidRoot w:val="00092C34"/>
    <w:rsid w:val="000068B5"/>
    <w:rsid w:val="00010571"/>
    <w:rsid w:val="0001710C"/>
    <w:rsid w:val="000235A0"/>
    <w:rsid w:val="00055AF1"/>
    <w:rsid w:val="00065EF0"/>
    <w:rsid w:val="0007243B"/>
    <w:rsid w:val="0007793B"/>
    <w:rsid w:val="00080032"/>
    <w:rsid w:val="0008532E"/>
    <w:rsid w:val="00092C34"/>
    <w:rsid w:val="000978E2"/>
    <w:rsid w:val="000A179A"/>
    <w:rsid w:val="000A328B"/>
    <w:rsid w:val="000A7224"/>
    <w:rsid w:val="000C1AF6"/>
    <w:rsid w:val="000D3D67"/>
    <w:rsid w:val="000E0A0B"/>
    <w:rsid w:val="000F28BF"/>
    <w:rsid w:val="00102DFE"/>
    <w:rsid w:val="00111A49"/>
    <w:rsid w:val="00127117"/>
    <w:rsid w:val="00127AA2"/>
    <w:rsid w:val="00146FA5"/>
    <w:rsid w:val="001503C5"/>
    <w:rsid w:val="00155F51"/>
    <w:rsid w:val="00156608"/>
    <w:rsid w:val="0015671E"/>
    <w:rsid w:val="0017220D"/>
    <w:rsid w:val="00176AFD"/>
    <w:rsid w:val="00181B08"/>
    <w:rsid w:val="00183070"/>
    <w:rsid w:val="001830EE"/>
    <w:rsid w:val="00186513"/>
    <w:rsid w:val="00191E19"/>
    <w:rsid w:val="001937EB"/>
    <w:rsid w:val="00194AD6"/>
    <w:rsid w:val="001A4A92"/>
    <w:rsid w:val="001C42AE"/>
    <w:rsid w:val="001D6F97"/>
    <w:rsid w:val="001D79EB"/>
    <w:rsid w:val="001E2478"/>
    <w:rsid w:val="001E5206"/>
    <w:rsid w:val="001E5F9C"/>
    <w:rsid w:val="001F7DC9"/>
    <w:rsid w:val="00206CF7"/>
    <w:rsid w:val="0021529D"/>
    <w:rsid w:val="00225378"/>
    <w:rsid w:val="00234E58"/>
    <w:rsid w:val="00236C9E"/>
    <w:rsid w:val="00237633"/>
    <w:rsid w:val="00241DB3"/>
    <w:rsid w:val="00253AC6"/>
    <w:rsid w:val="002575A4"/>
    <w:rsid w:val="00257D20"/>
    <w:rsid w:val="00262AAC"/>
    <w:rsid w:val="002653AA"/>
    <w:rsid w:val="0026615D"/>
    <w:rsid w:val="0029652A"/>
    <w:rsid w:val="002A3D18"/>
    <w:rsid w:val="002B4B0C"/>
    <w:rsid w:val="002B6239"/>
    <w:rsid w:val="002D7BB9"/>
    <w:rsid w:val="002E333C"/>
    <w:rsid w:val="002E42A4"/>
    <w:rsid w:val="00303E98"/>
    <w:rsid w:val="0030501D"/>
    <w:rsid w:val="00306296"/>
    <w:rsid w:val="003064A1"/>
    <w:rsid w:val="003234A2"/>
    <w:rsid w:val="00355373"/>
    <w:rsid w:val="00362C21"/>
    <w:rsid w:val="00375135"/>
    <w:rsid w:val="00380423"/>
    <w:rsid w:val="003A5BFE"/>
    <w:rsid w:val="004138EB"/>
    <w:rsid w:val="0041502C"/>
    <w:rsid w:val="004154FF"/>
    <w:rsid w:val="004246A4"/>
    <w:rsid w:val="004312CA"/>
    <w:rsid w:val="00440310"/>
    <w:rsid w:val="00442A81"/>
    <w:rsid w:val="004430FA"/>
    <w:rsid w:val="0044528A"/>
    <w:rsid w:val="00447F49"/>
    <w:rsid w:val="00453463"/>
    <w:rsid w:val="00454313"/>
    <w:rsid w:val="004846B8"/>
    <w:rsid w:val="004949D6"/>
    <w:rsid w:val="00495461"/>
    <w:rsid w:val="00495E69"/>
    <w:rsid w:val="004D4511"/>
    <w:rsid w:val="004D6F69"/>
    <w:rsid w:val="004F2956"/>
    <w:rsid w:val="005107AB"/>
    <w:rsid w:val="005142BD"/>
    <w:rsid w:val="00547689"/>
    <w:rsid w:val="00561577"/>
    <w:rsid w:val="00570088"/>
    <w:rsid w:val="005733AF"/>
    <w:rsid w:val="00583363"/>
    <w:rsid w:val="00595AF7"/>
    <w:rsid w:val="00596668"/>
    <w:rsid w:val="005A31B8"/>
    <w:rsid w:val="005A481D"/>
    <w:rsid w:val="005B05E2"/>
    <w:rsid w:val="005B78CE"/>
    <w:rsid w:val="005C6BD8"/>
    <w:rsid w:val="005D4AA0"/>
    <w:rsid w:val="005E4655"/>
    <w:rsid w:val="005F1CD3"/>
    <w:rsid w:val="00613A1D"/>
    <w:rsid w:val="00617F48"/>
    <w:rsid w:val="00626FAE"/>
    <w:rsid w:val="00632D51"/>
    <w:rsid w:val="0063380A"/>
    <w:rsid w:val="006507CD"/>
    <w:rsid w:val="00650967"/>
    <w:rsid w:val="00656F68"/>
    <w:rsid w:val="006675F9"/>
    <w:rsid w:val="00671A5E"/>
    <w:rsid w:val="006A1C1C"/>
    <w:rsid w:val="006A213E"/>
    <w:rsid w:val="006A521E"/>
    <w:rsid w:val="006A6E8F"/>
    <w:rsid w:val="006B2504"/>
    <w:rsid w:val="006C60D8"/>
    <w:rsid w:val="006D419C"/>
    <w:rsid w:val="006D7AD2"/>
    <w:rsid w:val="006E0976"/>
    <w:rsid w:val="006E30C9"/>
    <w:rsid w:val="006E787A"/>
    <w:rsid w:val="006F0558"/>
    <w:rsid w:val="006F4FF7"/>
    <w:rsid w:val="006F69FC"/>
    <w:rsid w:val="006F6EBD"/>
    <w:rsid w:val="00701741"/>
    <w:rsid w:val="00731CB8"/>
    <w:rsid w:val="00736DDA"/>
    <w:rsid w:val="00740823"/>
    <w:rsid w:val="00745E57"/>
    <w:rsid w:val="00747880"/>
    <w:rsid w:val="00762D2D"/>
    <w:rsid w:val="00763109"/>
    <w:rsid w:val="00764FC1"/>
    <w:rsid w:val="00770687"/>
    <w:rsid w:val="00772E9E"/>
    <w:rsid w:val="00780D9B"/>
    <w:rsid w:val="00796BE8"/>
    <w:rsid w:val="007B0700"/>
    <w:rsid w:val="007F59F0"/>
    <w:rsid w:val="007F7561"/>
    <w:rsid w:val="00802DE9"/>
    <w:rsid w:val="00826DF5"/>
    <w:rsid w:val="008370A8"/>
    <w:rsid w:val="00842F88"/>
    <w:rsid w:val="00845314"/>
    <w:rsid w:val="00852D22"/>
    <w:rsid w:val="00863E0B"/>
    <w:rsid w:val="008655E7"/>
    <w:rsid w:val="008720E3"/>
    <w:rsid w:val="00891B92"/>
    <w:rsid w:val="008963C7"/>
    <w:rsid w:val="008A01E6"/>
    <w:rsid w:val="008B5614"/>
    <w:rsid w:val="008C143A"/>
    <w:rsid w:val="008C2DE7"/>
    <w:rsid w:val="008C7DFD"/>
    <w:rsid w:val="008E01AB"/>
    <w:rsid w:val="008F5F12"/>
    <w:rsid w:val="008F7724"/>
    <w:rsid w:val="009022F0"/>
    <w:rsid w:val="0090633F"/>
    <w:rsid w:val="00914E3B"/>
    <w:rsid w:val="00917185"/>
    <w:rsid w:val="0092365A"/>
    <w:rsid w:val="00950BFE"/>
    <w:rsid w:val="00961EDB"/>
    <w:rsid w:val="009765EF"/>
    <w:rsid w:val="009A4012"/>
    <w:rsid w:val="009A4712"/>
    <w:rsid w:val="009D08FA"/>
    <w:rsid w:val="009D2AA8"/>
    <w:rsid w:val="009D5354"/>
    <w:rsid w:val="009E1120"/>
    <w:rsid w:val="009E4675"/>
    <w:rsid w:val="009E6A7F"/>
    <w:rsid w:val="009F0DC7"/>
    <w:rsid w:val="00A14734"/>
    <w:rsid w:val="00A23FF7"/>
    <w:rsid w:val="00A33F0E"/>
    <w:rsid w:val="00A425F8"/>
    <w:rsid w:val="00A6749E"/>
    <w:rsid w:val="00A754D0"/>
    <w:rsid w:val="00A767F1"/>
    <w:rsid w:val="00A85195"/>
    <w:rsid w:val="00A92744"/>
    <w:rsid w:val="00A93458"/>
    <w:rsid w:val="00A9384F"/>
    <w:rsid w:val="00A976FB"/>
    <w:rsid w:val="00AB1BA9"/>
    <w:rsid w:val="00AB1DA3"/>
    <w:rsid w:val="00AE5550"/>
    <w:rsid w:val="00AF36B0"/>
    <w:rsid w:val="00AF389F"/>
    <w:rsid w:val="00B0219F"/>
    <w:rsid w:val="00B16B3B"/>
    <w:rsid w:val="00B22BEC"/>
    <w:rsid w:val="00B62BF5"/>
    <w:rsid w:val="00B82E45"/>
    <w:rsid w:val="00B90461"/>
    <w:rsid w:val="00BB1F68"/>
    <w:rsid w:val="00BB6A03"/>
    <w:rsid w:val="00BD2F0B"/>
    <w:rsid w:val="00BD31B4"/>
    <w:rsid w:val="00BE1BD8"/>
    <w:rsid w:val="00BF5BA9"/>
    <w:rsid w:val="00C00678"/>
    <w:rsid w:val="00C01C46"/>
    <w:rsid w:val="00C06CCC"/>
    <w:rsid w:val="00C13CC7"/>
    <w:rsid w:val="00C160CF"/>
    <w:rsid w:val="00C230A7"/>
    <w:rsid w:val="00C26DFE"/>
    <w:rsid w:val="00C35833"/>
    <w:rsid w:val="00C42C0B"/>
    <w:rsid w:val="00C47985"/>
    <w:rsid w:val="00C51352"/>
    <w:rsid w:val="00C51428"/>
    <w:rsid w:val="00C64DD2"/>
    <w:rsid w:val="00C64EF1"/>
    <w:rsid w:val="00C72FAF"/>
    <w:rsid w:val="00C7750E"/>
    <w:rsid w:val="00C94ADA"/>
    <w:rsid w:val="00CA5D3B"/>
    <w:rsid w:val="00CC30C0"/>
    <w:rsid w:val="00CD4290"/>
    <w:rsid w:val="00CD7201"/>
    <w:rsid w:val="00CE2B6C"/>
    <w:rsid w:val="00CE5251"/>
    <w:rsid w:val="00D119C8"/>
    <w:rsid w:val="00D20E28"/>
    <w:rsid w:val="00D2179F"/>
    <w:rsid w:val="00D2399D"/>
    <w:rsid w:val="00D31DF2"/>
    <w:rsid w:val="00D52DB6"/>
    <w:rsid w:val="00D66BBE"/>
    <w:rsid w:val="00D872B9"/>
    <w:rsid w:val="00D95148"/>
    <w:rsid w:val="00DA1346"/>
    <w:rsid w:val="00DC0B4F"/>
    <w:rsid w:val="00DD3698"/>
    <w:rsid w:val="00E02753"/>
    <w:rsid w:val="00E027E6"/>
    <w:rsid w:val="00E06883"/>
    <w:rsid w:val="00E204DF"/>
    <w:rsid w:val="00E27EEF"/>
    <w:rsid w:val="00E30B6E"/>
    <w:rsid w:val="00E419F5"/>
    <w:rsid w:val="00E5638D"/>
    <w:rsid w:val="00E5646F"/>
    <w:rsid w:val="00E6149B"/>
    <w:rsid w:val="00E773C8"/>
    <w:rsid w:val="00E81EFE"/>
    <w:rsid w:val="00EA4ECF"/>
    <w:rsid w:val="00EB4563"/>
    <w:rsid w:val="00EC0496"/>
    <w:rsid w:val="00EC09A4"/>
    <w:rsid w:val="00EC11D4"/>
    <w:rsid w:val="00EC11F8"/>
    <w:rsid w:val="00ED4EF2"/>
    <w:rsid w:val="00EE0522"/>
    <w:rsid w:val="00EE38E1"/>
    <w:rsid w:val="00EE481F"/>
    <w:rsid w:val="00EF0112"/>
    <w:rsid w:val="00F00ECD"/>
    <w:rsid w:val="00F115E9"/>
    <w:rsid w:val="00F15C01"/>
    <w:rsid w:val="00F25A56"/>
    <w:rsid w:val="00F34CF0"/>
    <w:rsid w:val="00F379AB"/>
    <w:rsid w:val="00F42318"/>
    <w:rsid w:val="00F53B9A"/>
    <w:rsid w:val="00F558AD"/>
    <w:rsid w:val="00F61D79"/>
    <w:rsid w:val="00F739F3"/>
    <w:rsid w:val="00F845D4"/>
    <w:rsid w:val="00F868E4"/>
    <w:rsid w:val="00F87C6F"/>
    <w:rsid w:val="00FA4671"/>
    <w:rsid w:val="00FB2DD6"/>
    <w:rsid w:val="00FC0799"/>
    <w:rsid w:val="00FC191E"/>
    <w:rsid w:val="00FD6871"/>
    <w:rsid w:val="00FD6B89"/>
    <w:rsid w:val="00FD6BBB"/>
    <w:rsid w:val="011164C1"/>
    <w:rsid w:val="013F153F"/>
    <w:rsid w:val="01455A42"/>
    <w:rsid w:val="01B6221C"/>
    <w:rsid w:val="01CB14D4"/>
    <w:rsid w:val="01CC7F40"/>
    <w:rsid w:val="02254260"/>
    <w:rsid w:val="02504B3F"/>
    <w:rsid w:val="02581AD5"/>
    <w:rsid w:val="02685216"/>
    <w:rsid w:val="02C1356F"/>
    <w:rsid w:val="02C80459"/>
    <w:rsid w:val="02D36DFE"/>
    <w:rsid w:val="02D622FD"/>
    <w:rsid w:val="031952A6"/>
    <w:rsid w:val="0399598B"/>
    <w:rsid w:val="03CE7CF1"/>
    <w:rsid w:val="04316610"/>
    <w:rsid w:val="045201B4"/>
    <w:rsid w:val="049510A8"/>
    <w:rsid w:val="04BC5CE3"/>
    <w:rsid w:val="04CE5ACF"/>
    <w:rsid w:val="04DD3F64"/>
    <w:rsid w:val="04ED064B"/>
    <w:rsid w:val="053242B0"/>
    <w:rsid w:val="054B711F"/>
    <w:rsid w:val="05600E1D"/>
    <w:rsid w:val="05834B0B"/>
    <w:rsid w:val="05A00C76"/>
    <w:rsid w:val="05A141DD"/>
    <w:rsid w:val="05A54A82"/>
    <w:rsid w:val="05DC29A4"/>
    <w:rsid w:val="05F22FFD"/>
    <w:rsid w:val="0603004A"/>
    <w:rsid w:val="06090798"/>
    <w:rsid w:val="064417AA"/>
    <w:rsid w:val="067909A4"/>
    <w:rsid w:val="069114AA"/>
    <w:rsid w:val="06915006"/>
    <w:rsid w:val="06CF3007"/>
    <w:rsid w:val="06E65352"/>
    <w:rsid w:val="06F51AA6"/>
    <w:rsid w:val="072A5120"/>
    <w:rsid w:val="07377F3E"/>
    <w:rsid w:val="074B1D02"/>
    <w:rsid w:val="07CF4038"/>
    <w:rsid w:val="07F25F78"/>
    <w:rsid w:val="07FF749A"/>
    <w:rsid w:val="080040BD"/>
    <w:rsid w:val="08034F89"/>
    <w:rsid w:val="08187780"/>
    <w:rsid w:val="083D71F3"/>
    <w:rsid w:val="08DF64FD"/>
    <w:rsid w:val="09226408"/>
    <w:rsid w:val="093920B1"/>
    <w:rsid w:val="094E5430"/>
    <w:rsid w:val="0969226A"/>
    <w:rsid w:val="096D31B4"/>
    <w:rsid w:val="097D65E9"/>
    <w:rsid w:val="098B0432"/>
    <w:rsid w:val="09AB4631"/>
    <w:rsid w:val="09B03119"/>
    <w:rsid w:val="0A290937"/>
    <w:rsid w:val="0A8B6D96"/>
    <w:rsid w:val="0A8F3F52"/>
    <w:rsid w:val="0AA55524"/>
    <w:rsid w:val="0AB60A3E"/>
    <w:rsid w:val="0ABF6006"/>
    <w:rsid w:val="0ADF4592"/>
    <w:rsid w:val="0B263244"/>
    <w:rsid w:val="0B270AEA"/>
    <w:rsid w:val="0B3D0EC5"/>
    <w:rsid w:val="0B3E4ECE"/>
    <w:rsid w:val="0B3F2C50"/>
    <w:rsid w:val="0B82348B"/>
    <w:rsid w:val="0BDC31C7"/>
    <w:rsid w:val="0C321039"/>
    <w:rsid w:val="0C3E0B0F"/>
    <w:rsid w:val="0C40074F"/>
    <w:rsid w:val="0C434FF4"/>
    <w:rsid w:val="0C727688"/>
    <w:rsid w:val="0CB640EA"/>
    <w:rsid w:val="0D1424ED"/>
    <w:rsid w:val="0D4728C2"/>
    <w:rsid w:val="0D4F1A3A"/>
    <w:rsid w:val="0D9C49BC"/>
    <w:rsid w:val="0DC43F13"/>
    <w:rsid w:val="0DC7755F"/>
    <w:rsid w:val="0E1E360D"/>
    <w:rsid w:val="0E26072A"/>
    <w:rsid w:val="0E3446BA"/>
    <w:rsid w:val="0E5C6182"/>
    <w:rsid w:val="0E7272DB"/>
    <w:rsid w:val="0E751028"/>
    <w:rsid w:val="0E777553"/>
    <w:rsid w:val="0E8D69FB"/>
    <w:rsid w:val="0E927B6D"/>
    <w:rsid w:val="0F115375"/>
    <w:rsid w:val="0F2B249C"/>
    <w:rsid w:val="0F3550C8"/>
    <w:rsid w:val="10046849"/>
    <w:rsid w:val="101A42BE"/>
    <w:rsid w:val="1045758D"/>
    <w:rsid w:val="106E4B7E"/>
    <w:rsid w:val="10AA1270"/>
    <w:rsid w:val="10AD0C8E"/>
    <w:rsid w:val="10F0332B"/>
    <w:rsid w:val="11032FA4"/>
    <w:rsid w:val="112048F0"/>
    <w:rsid w:val="11470E54"/>
    <w:rsid w:val="11B81FE1"/>
    <w:rsid w:val="11C444E1"/>
    <w:rsid w:val="120D5D21"/>
    <w:rsid w:val="121548EA"/>
    <w:rsid w:val="1226519C"/>
    <w:rsid w:val="127C1FF9"/>
    <w:rsid w:val="12BB7F0E"/>
    <w:rsid w:val="12C7072D"/>
    <w:rsid w:val="133631BD"/>
    <w:rsid w:val="133D279D"/>
    <w:rsid w:val="13946135"/>
    <w:rsid w:val="13B62550"/>
    <w:rsid w:val="13CC1D73"/>
    <w:rsid w:val="14BC79EC"/>
    <w:rsid w:val="14CE4563"/>
    <w:rsid w:val="14D16641"/>
    <w:rsid w:val="153B0F5F"/>
    <w:rsid w:val="1557566D"/>
    <w:rsid w:val="15B14D7D"/>
    <w:rsid w:val="15C928DA"/>
    <w:rsid w:val="15D00384"/>
    <w:rsid w:val="15E65833"/>
    <w:rsid w:val="161F262E"/>
    <w:rsid w:val="161F618A"/>
    <w:rsid w:val="16836428"/>
    <w:rsid w:val="16B03286"/>
    <w:rsid w:val="16E318AE"/>
    <w:rsid w:val="170875B5"/>
    <w:rsid w:val="1751484A"/>
    <w:rsid w:val="17596903"/>
    <w:rsid w:val="1762178E"/>
    <w:rsid w:val="17810BC7"/>
    <w:rsid w:val="179B1B52"/>
    <w:rsid w:val="17A74689"/>
    <w:rsid w:val="17CA0378"/>
    <w:rsid w:val="17F1593F"/>
    <w:rsid w:val="17FF2717"/>
    <w:rsid w:val="181A2EB4"/>
    <w:rsid w:val="181F4B50"/>
    <w:rsid w:val="18491BE4"/>
    <w:rsid w:val="186C142F"/>
    <w:rsid w:val="18A474E7"/>
    <w:rsid w:val="18AA3680"/>
    <w:rsid w:val="18AF2420"/>
    <w:rsid w:val="18B046BF"/>
    <w:rsid w:val="192B3098"/>
    <w:rsid w:val="195645B9"/>
    <w:rsid w:val="19766A09"/>
    <w:rsid w:val="19EF2318"/>
    <w:rsid w:val="19FB3354"/>
    <w:rsid w:val="1A002F7A"/>
    <w:rsid w:val="1A1662E6"/>
    <w:rsid w:val="1A332204"/>
    <w:rsid w:val="1A642D06"/>
    <w:rsid w:val="1A9A0794"/>
    <w:rsid w:val="1AAE3F81"/>
    <w:rsid w:val="1AFE6CB6"/>
    <w:rsid w:val="1B34092A"/>
    <w:rsid w:val="1BBE6686"/>
    <w:rsid w:val="1BC40DC7"/>
    <w:rsid w:val="1BD01CD5"/>
    <w:rsid w:val="1BE870EB"/>
    <w:rsid w:val="1C0D7723"/>
    <w:rsid w:val="1C5902F0"/>
    <w:rsid w:val="1C640D9B"/>
    <w:rsid w:val="1C6B037B"/>
    <w:rsid w:val="1C8221B4"/>
    <w:rsid w:val="1CBF5FD1"/>
    <w:rsid w:val="1CD35ABE"/>
    <w:rsid w:val="1CDB6B83"/>
    <w:rsid w:val="1D190746"/>
    <w:rsid w:val="1D69272D"/>
    <w:rsid w:val="1D7768AC"/>
    <w:rsid w:val="1DA05B37"/>
    <w:rsid w:val="1DC80F2A"/>
    <w:rsid w:val="1DD23EE1"/>
    <w:rsid w:val="1DFE6FCD"/>
    <w:rsid w:val="1E0A7720"/>
    <w:rsid w:val="1E13619C"/>
    <w:rsid w:val="1E4D70BB"/>
    <w:rsid w:val="1E4F7829"/>
    <w:rsid w:val="1E601A36"/>
    <w:rsid w:val="1F120F82"/>
    <w:rsid w:val="1FAB1135"/>
    <w:rsid w:val="20250841"/>
    <w:rsid w:val="20270DAE"/>
    <w:rsid w:val="207672EF"/>
    <w:rsid w:val="20BB037C"/>
    <w:rsid w:val="20C95670"/>
    <w:rsid w:val="20DA787E"/>
    <w:rsid w:val="20FF14D6"/>
    <w:rsid w:val="211F1DB2"/>
    <w:rsid w:val="21486EDD"/>
    <w:rsid w:val="216655B5"/>
    <w:rsid w:val="21DC4F15"/>
    <w:rsid w:val="21E11E8A"/>
    <w:rsid w:val="22266AF2"/>
    <w:rsid w:val="22284619"/>
    <w:rsid w:val="22B06780"/>
    <w:rsid w:val="22F05E32"/>
    <w:rsid w:val="23377209"/>
    <w:rsid w:val="2369138D"/>
    <w:rsid w:val="23B00B1A"/>
    <w:rsid w:val="23D36806"/>
    <w:rsid w:val="23DD70FB"/>
    <w:rsid w:val="241E6A60"/>
    <w:rsid w:val="24D67678"/>
    <w:rsid w:val="2504136D"/>
    <w:rsid w:val="251F5AC6"/>
    <w:rsid w:val="256865DD"/>
    <w:rsid w:val="256A5A1C"/>
    <w:rsid w:val="25B85A0C"/>
    <w:rsid w:val="25D94458"/>
    <w:rsid w:val="26042CD6"/>
    <w:rsid w:val="26617281"/>
    <w:rsid w:val="267D0910"/>
    <w:rsid w:val="26A5448A"/>
    <w:rsid w:val="26AA5F44"/>
    <w:rsid w:val="26FB67A0"/>
    <w:rsid w:val="26FD73B2"/>
    <w:rsid w:val="27196C26"/>
    <w:rsid w:val="273B34AE"/>
    <w:rsid w:val="27651060"/>
    <w:rsid w:val="27674B89"/>
    <w:rsid w:val="27A110F5"/>
    <w:rsid w:val="27C941A8"/>
    <w:rsid w:val="28063096"/>
    <w:rsid w:val="285407F5"/>
    <w:rsid w:val="285F2D5E"/>
    <w:rsid w:val="28943F6E"/>
    <w:rsid w:val="28C7661D"/>
    <w:rsid w:val="28CE5D75"/>
    <w:rsid w:val="295757E3"/>
    <w:rsid w:val="29671ECA"/>
    <w:rsid w:val="29A22F02"/>
    <w:rsid w:val="2A4B5348"/>
    <w:rsid w:val="2A5C57A7"/>
    <w:rsid w:val="2A625984"/>
    <w:rsid w:val="2A7E248F"/>
    <w:rsid w:val="2AA33A14"/>
    <w:rsid w:val="2ADE440E"/>
    <w:rsid w:val="2B053834"/>
    <w:rsid w:val="2B181049"/>
    <w:rsid w:val="2B2D0EF2"/>
    <w:rsid w:val="2B380542"/>
    <w:rsid w:val="2B8176D0"/>
    <w:rsid w:val="2B903C01"/>
    <w:rsid w:val="2BC5737C"/>
    <w:rsid w:val="2C22032B"/>
    <w:rsid w:val="2C3971FB"/>
    <w:rsid w:val="2C4E1120"/>
    <w:rsid w:val="2C78619D"/>
    <w:rsid w:val="2CC94C4A"/>
    <w:rsid w:val="2CEA709A"/>
    <w:rsid w:val="2D097ED0"/>
    <w:rsid w:val="2D410C84"/>
    <w:rsid w:val="2D8D7A26"/>
    <w:rsid w:val="2D8F19F0"/>
    <w:rsid w:val="2D927B3A"/>
    <w:rsid w:val="2E7D5CEC"/>
    <w:rsid w:val="2E8928E3"/>
    <w:rsid w:val="2E9279E9"/>
    <w:rsid w:val="2EBC0352"/>
    <w:rsid w:val="2F0F2DE8"/>
    <w:rsid w:val="2F363F34"/>
    <w:rsid w:val="2F4B21CB"/>
    <w:rsid w:val="2FA16C6A"/>
    <w:rsid w:val="2FDB53C0"/>
    <w:rsid w:val="2FF475F1"/>
    <w:rsid w:val="300C37CC"/>
    <w:rsid w:val="303C7FD1"/>
    <w:rsid w:val="30405223"/>
    <w:rsid w:val="306860DF"/>
    <w:rsid w:val="30811BC4"/>
    <w:rsid w:val="30A33C04"/>
    <w:rsid w:val="30C65728"/>
    <w:rsid w:val="31191AC7"/>
    <w:rsid w:val="31973569"/>
    <w:rsid w:val="31A0241D"/>
    <w:rsid w:val="31B201DD"/>
    <w:rsid w:val="31B239E7"/>
    <w:rsid w:val="324A05DB"/>
    <w:rsid w:val="324B09C8"/>
    <w:rsid w:val="326E6AC8"/>
    <w:rsid w:val="327D450D"/>
    <w:rsid w:val="32820F94"/>
    <w:rsid w:val="32852B12"/>
    <w:rsid w:val="328E04C8"/>
    <w:rsid w:val="32BD1813"/>
    <w:rsid w:val="32C959A4"/>
    <w:rsid w:val="33264BA4"/>
    <w:rsid w:val="332E5CEA"/>
    <w:rsid w:val="336D1EF8"/>
    <w:rsid w:val="339337F1"/>
    <w:rsid w:val="33A31D51"/>
    <w:rsid w:val="34331FDC"/>
    <w:rsid w:val="34367069"/>
    <w:rsid w:val="344A48C2"/>
    <w:rsid w:val="34B46682"/>
    <w:rsid w:val="34DD662F"/>
    <w:rsid w:val="34F33984"/>
    <w:rsid w:val="35425A60"/>
    <w:rsid w:val="354B254D"/>
    <w:rsid w:val="35570C7C"/>
    <w:rsid w:val="35633E8E"/>
    <w:rsid w:val="360B73E3"/>
    <w:rsid w:val="3639320E"/>
    <w:rsid w:val="365C491B"/>
    <w:rsid w:val="36631C6B"/>
    <w:rsid w:val="36FD5C1C"/>
    <w:rsid w:val="37024FE0"/>
    <w:rsid w:val="371232F8"/>
    <w:rsid w:val="371A1F8B"/>
    <w:rsid w:val="37A03524"/>
    <w:rsid w:val="37B43458"/>
    <w:rsid w:val="37C130EE"/>
    <w:rsid w:val="37F7299F"/>
    <w:rsid w:val="38144CF3"/>
    <w:rsid w:val="38156F95"/>
    <w:rsid w:val="38196A86"/>
    <w:rsid w:val="382A2A41"/>
    <w:rsid w:val="387C1FE3"/>
    <w:rsid w:val="38A151C2"/>
    <w:rsid w:val="38B13008"/>
    <w:rsid w:val="38D91DC5"/>
    <w:rsid w:val="38DB1F8D"/>
    <w:rsid w:val="39047736"/>
    <w:rsid w:val="398D772B"/>
    <w:rsid w:val="39BE5B37"/>
    <w:rsid w:val="39FC7653"/>
    <w:rsid w:val="3A3052A6"/>
    <w:rsid w:val="3A816B64"/>
    <w:rsid w:val="3AD925C9"/>
    <w:rsid w:val="3B3D34AD"/>
    <w:rsid w:val="3B5E1E02"/>
    <w:rsid w:val="3B81506E"/>
    <w:rsid w:val="3B8334A3"/>
    <w:rsid w:val="3B9525C0"/>
    <w:rsid w:val="3B965B95"/>
    <w:rsid w:val="3B9B5A04"/>
    <w:rsid w:val="3BA174BE"/>
    <w:rsid w:val="3BCE7B87"/>
    <w:rsid w:val="3BD42E4E"/>
    <w:rsid w:val="3BD52013"/>
    <w:rsid w:val="3BF13876"/>
    <w:rsid w:val="3C1C4D96"/>
    <w:rsid w:val="3C772EA8"/>
    <w:rsid w:val="3C885F88"/>
    <w:rsid w:val="3C8D7564"/>
    <w:rsid w:val="3CA61E5E"/>
    <w:rsid w:val="3D0715A3"/>
    <w:rsid w:val="3D436353"/>
    <w:rsid w:val="3D657173"/>
    <w:rsid w:val="3D8240A2"/>
    <w:rsid w:val="3DC96858"/>
    <w:rsid w:val="3E1628C1"/>
    <w:rsid w:val="3E4F1F43"/>
    <w:rsid w:val="3E7276C9"/>
    <w:rsid w:val="3E7316AE"/>
    <w:rsid w:val="3E974A4F"/>
    <w:rsid w:val="3EB2520E"/>
    <w:rsid w:val="3EB70DA6"/>
    <w:rsid w:val="3EE01103"/>
    <w:rsid w:val="3F163D1F"/>
    <w:rsid w:val="3F7010B1"/>
    <w:rsid w:val="3F80388E"/>
    <w:rsid w:val="3F855823"/>
    <w:rsid w:val="3F9E5AC2"/>
    <w:rsid w:val="3FBA0B4E"/>
    <w:rsid w:val="405504E9"/>
    <w:rsid w:val="408E5B37"/>
    <w:rsid w:val="40B342EA"/>
    <w:rsid w:val="40D64B0A"/>
    <w:rsid w:val="40DB558D"/>
    <w:rsid w:val="40DF0D69"/>
    <w:rsid w:val="419445CD"/>
    <w:rsid w:val="41E81277"/>
    <w:rsid w:val="41F540C0"/>
    <w:rsid w:val="429631A5"/>
    <w:rsid w:val="429A6A15"/>
    <w:rsid w:val="42A7397E"/>
    <w:rsid w:val="42B45D29"/>
    <w:rsid w:val="42E23C0C"/>
    <w:rsid w:val="42E47C90"/>
    <w:rsid w:val="42F47B1D"/>
    <w:rsid w:val="4303280C"/>
    <w:rsid w:val="433C40F6"/>
    <w:rsid w:val="43505326"/>
    <w:rsid w:val="43611F93"/>
    <w:rsid w:val="439264D5"/>
    <w:rsid w:val="43D83C99"/>
    <w:rsid w:val="43DA0BC1"/>
    <w:rsid w:val="44022AC4"/>
    <w:rsid w:val="440F4264"/>
    <w:rsid w:val="4439400C"/>
    <w:rsid w:val="44763954"/>
    <w:rsid w:val="448C3B8E"/>
    <w:rsid w:val="449776B0"/>
    <w:rsid w:val="44C25E79"/>
    <w:rsid w:val="44ED3784"/>
    <w:rsid w:val="44F54D70"/>
    <w:rsid w:val="44FC597B"/>
    <w:rsid w:val="451231DA"/>
    <w:rsid w:val="4535632F"/>
    <w:rsid w:val="453B645D"/>
    <w:rsid w:val="45700D32"/>
    <w:rsid w:val="459C2AA4"/>
    <w:rsid w:val="45AA51C1"/>
    <w:rsid w:val="461716DC"/>
    <w:rsid w:val="46331BB5"/>
    <w:rsid w:val="46C44060"/>
    <w:rsid w:val="46E022E3"/>
    <w:rsid w:val="46E3235D"/>
    <w:rsid w:val="46E3754B"/>
    <w:rsid w:val="471D7DA5"/>
    <w:rsid w:val="473A4323"/>
    <w:rsid w:val="474D4586"/>
    <w:rsid w:val="47BC255B"/>
    <w:rsid w:val="485B27A2"/>
    <w:rsid w:val="485D476D"/>
    <w:rsid w:val="48715DFB"/>
    <w:rsid w:val="487E4EC7"/>
    <w:rsid w:val="48AA3014"/>
    <w:rsid w:val="48AA360B"/>
    <w:rsid w:val="48B40DCD"/>
    <w:rsid w:val="48C162C3"/>
    <w:rsid w:val="48DB1D9C"/>
    <w:rsid w:val="48DD53FB"/>
    <w:rsid w:val="48DD765B"/>
    <w:rsid w:val="490966A2"/>
    <w:rsid w:val="491279D2"/>
    <w:rsid w:val="493B0D58"/>
    <w:rsid w:val="49665E60"/>
    <w:rsid w:val="497A75A0"/>
    <w:rsid w:val="498A77E3"/>
    <w:rsid w:val="49926698"/>
    <w:rsid w:val="49A63EF1"/>
    <w:rsid w:val="4A4023FA"/>
    <w:rsid w:val="4A5F709C"/>
    <w:rsid w:val="4A9B1346"/>
    <w:rsid w:val="4A9D70A2"/>
    <w:rsid w:val="4AA2290B"/>
    <w:rsid w:val="4AE75720"/>
    <w:rsid w:val="4B152BAE"/>
    <w:rsid w:val="4B49722A"/>
    <w:rsid w:val="4B9B4365"/>
    <w:rsid w:val="4B9F6E4A"/>
    <w:rsid w:val="4BBA1ED6"/>
    <w:rsid w:val="4C776C65"/>
    <w:rsid w:val="4C9B29CA"/>
    <w:rsid w:val="4CB24C66"/>
    <w:rsid w:val="4CB33DE2"/>
    <w:rsid w:val="4D4C7F80"/>
    <w:rsid w:val="4DAE15C6"/>
    <w:rsid w:val="4DD151CC"/>
    <w:rsid w:val="4DE1374A"/>
    <w:rsid w:val="4E063665"/>
    <w:rsid w:val="4E911F49"/>
    <w:rsid w:val="4EC33F0B"/>
    <w:rsid w:val="4ED908C5"/>
    <w:rsid w:val="4F6C34E7"/>
    <w:rsid w:val="4FD66E22"/>
    <w:rsid w:val="50120532"/>
    <w:rsid w:val="502D2E53"/>
    <w:rsid w:val="50404B11"/>
    <w:rsid w:val="508C2093"/>
    <w:rsid w:val="50DC1B13"/>
    <w:rsid w:val="50E1107E"/>
    <w:rsid w:val="511A638A"/>
    <w:rsid w:val="5153495F"/>
    <w:rsid w:val="515A6B83"/>
    <w:rsid w:val="519B6306"/>
    <w:rsid w:val="519F7EE1"/>
    <w:rsid w:val="51B151DE"/>
    <w:rsid w:val="51C615D4"/>
    <w:rsid w:val="524B3014"/>
    <w:rsid w:val="525B58A6"/>
    <w:rsid w:val="5296536E"/>
    <w:rsid w:val="52992845"/>
    <w:rsid w:val="52D401F5"/>
    <w:rsid w:val="52F21F55"/>
    <w:rsid w:val="52F5577F"/>
    <w:rsid w:val="53000B16"/>
    <w:rsid w:val="531A2093"/>
    <w:rsid w:val="531D5224"/>
    <w:rsid w:val="531F27EB"/>
    <w:rsid w:val="532E7431"/>
    <w:rsid w:val="5332005D"/>
    <w:rsid w:val="536410A5"/>
    <w:rsid w:val="53754EC4"/>
    <w:rsid w:val="53BE477E"/>
    <w:rsid w:val="546312E1"/>
    <w:rsid w:val="547A48F8"/>
    <w:rsid w:val="54C04849"/>
    <w:rsid w:val="550A054A"/>
    <w:rsid w:val="55517365"/>
    <w:rsid w:val="558A46C7"/>
    <w:rsid w:val="56044DAE"/>
    <w:rsid w:val="56504F2C"/>
    <w:rsid w:val="56633896"/>
    <w:rsid w:val="5665623C"/>
    <w:rsid w:val="56AE5351"/>
    <w:rsid w:val="56B33568"/>
    <w:rsid w:val="56BD287A"/>
    <w:rsid w:val="5748483A"/>
    <w:rsid w:val="576A2A02"/>
    <w:rsid w:val="579A39E3"/>
    <w:rsid w:val="57A001D2"/>
    <w:rsid w:val="57BB01F3"/>
    <w:rsid w:val="58382B00"/>
    <w:rsid w:val="58882214"/>
    <w:rsid w:val="590429E2"/>
    <w:rsid w:val="591C41D0"/>
    <w:rsid w:val="59674456"/>
    <w:rsid w:val="59CF7A36"/>
    <w:rsid w:val="5A203F0F"/>
    <w:rsid w:val="5A3B0686"/>
    <w:rsid w:val="5A5134F2"/>
    <w:rsid w:val="5A877BF1"/>
    <w:rsid w:val="5AA25288"/>
    <w:rsid w:val="5B0D5B7E"/>
    <w:rsid w:val="5B1D0885"/>
    <w:rsid w:val="5B2133DC"/>
    <w:rsid w:val="5B85605C"/>
    <w:rsid w:val="5BAC35E9"/>
    <w:rsid w:val="5BEE6C99"/>
    <w:rsid w:val="5BFA49D1"/>
    <w:rsid w:val="5C0376ED"/>
    <w:rsid w:val="5C904CB9"/>
    <w:rsid w:val="5CC04E72"/>
    <w:rsid w:val="5CE70651"/>
    <w:rsid w:val="5CEF4699"/>
    <w:rsid w:val="5D275A4F"/>
    <w:rsid w:val="5D810AA5"/>
    <w:rsid w:val="5DD26FC7"/>
    <w:rsid w:val="5E225DE5"/>
    <w:rsid w:val="5E3F04C5"/>
    <w:rsid w:val="5E7B2147"/>
    <w:rsid w:val="5E84479E"/>
    <w:rsid w:val="5E8D2CF1"/>
    <w:rsid w:val="5EB36A3D"/>
    <w:rsid w:val="5F2D0D07"/>
    <w:rsid w:val="5F3820BC"/>
    <w:rsid w:val="5F3B523C"/>
    <w:rsid w:val="5F4B4EC7"/>
    <w:rsid w:val="5F537AC7"/>
    <w:rsid w:val="5F560934"/>
    <w:rsid w:val="5F5C227D"/>
    <w:rsid w:val="5F833AF6"/>
    <w:rsid w:val="5F9920D6"/>
    <w:rsid w:val="5F9948BE"/>
    <w:rsid w:val="5FB567E4"/>
    <w:rsid w:val="5FBF1411"/>
    <w:rsid w:val="60AE456C"/>
    <w:rsid w:val="611741C8"/>
    <w:rsid w:val="6138591F"/>
    <w:rsid w:val="61D7643F"/>
    <w:rsid w:val="61EF54AA"/>
    <w:rsid w:val="621719D8"/>
    <w:rsid w:val="621777CA"/>
    <w:rsid w:val="623937F7"/>
    <w:rsid w:val="62423FC8"/>
    <w:rsid w:val="62854B94"/>
    <w:rsid w:val="629F7D18"/>
    <w:rsid w:val="62C35015"/>
    <w:rsid w:val="62D25C59"/>
    <w:rsid w:val="62EE4962"/>
    <w:rsid w:val="62EF0423"/>
    <w:rsid w:val="631F6787"/>
    <w:rsid w:val="63481BA4"/>
    <w:rsid w:val="637B1AF3"/>
    <w:rsid w:val="639A01CB"/>
    <w:rsid w:val="63A27AA9"/>
    <w:rsid w:val="63B15515"/>
    <w:rsid w:val="63D86F45"/>
    <w:rsid w:val="64BE25DF"/>
    <w:rsid w:val="65155B50"/>
    <w:rsid w:val="65494F78"/>
    <w:rsid w:val="65931376"/>
    <w:rsid w:val="65C23DCD"/>
    <w:rsid w:val="65D86317"/>
    <w:rsid w:val="662F72F1"/>
    <w:rsid w:val="663A73D0"/>
    <w:rsid w:val="664C56F6"/>
    <w:rsid w:val="66675AE9"/>
    <w:rsid w:val="667B1C1A"/>
    <w:rsid w:val="66C73E79"/>
    <w:rsid w:val="66E6720F"/>
    <w:rsid w:val="66F66060"/>
    <w:rsid w:val="66F81DD8"/>
    <w:rsid w:val="67277FC8"/>
    <w:rsid w:val="67446D89"/>
    <w:rsid w:val="67704073"/>
    <w:rsid w:val="68212C69"/>
    <w:rsid w:val="683962C5"/>
    <w:rsid w:val="6870672A"/>
    <w:rsid w:val="687E71B7"/>
    <w:rsid w:val="688C7057"/>
    <w:rsid w:val="68DE2BFB"/>
    <w:rsid w:val="68E64616"/>
    <w:rsid w:val="68EB5315"/>
    <w:rsid w:val="694420C2"/>
    <w:rsid w:val="69551247"/>
    <w:rsid w:val="699102C2"/>
    <w:rsid w:val="699F4036"/>
    <w:rsid w:val="69B31093"/>
    <w:rsid w:val="69C97A5C"/>
    <w:rsid w:val="69E54176"/>
    <w:rsid w:val="69F745C9"/>
    <w:rsid w:val="6A0E37CE"/>
    <w:rsid w:val="6A2B4273"/>
    <w:rsid w:val="6A2D7FEB"/>
    <w:rsid w:val="6A2E78BF"/>
    <w:rsid w:val="6A307030"/>
    <w:rsid w:val="6A4E7F61"/>
    <w:rsid w:val="6A5C612F"/>
    <w:rsid w:val="6A7C7DDD"/>
    <w:rsid w:val="6A9362EF"/>
    <w:rsid w:val="6AB2229E"/>
    <w:rsid w:val="6ACB7804"/>
    <w:rsid w:val="6AD439D8"/>
    <w:rsid w:val="6AD77142"/>
    <w:rsid w:val="6B142855"/>
    <w:rsid w:val="6B32518D"/>
    <w:rsid w:val="6B3709F5"/>
    <w:rsid w:val="6B3B7762"/>
    <w:rsid w:val="6B7B5D96"/>
    <w:rsid w:val="6B851761"/>
    <w:rsid w:val="6BA23B81"/>
    <w:rsid w:val="6BF6265F"/>
    <w:rsid w:val="6BF66428"/>
    <w:rsid w:val="6C2C42D2"/>
    <w:rsid w:val="6C501D6F"/>
    <w:rsid w:val="6C5A2BED"/>
    <w:rsid w:val="6C73245F"/>
    <w:rsid w:val="6C932D8B"/>
    <w:rsid w:val="6CAE6A95"/>
    <w:rsid w:val="6CE66DA4"/>
    <w:rsid w:val="6D04597F"/>
    <w:rsid w:val="6D0C53BE"/>
    <w:rsid w:val="6D487633"/>
    <w:rsid w:val="6D5C2995"/>
    <w:rsid w:val="6D8D463F"/>
    <w:rsid w:val="6D995997"/>
    <w:rsid w:val="6DA26049"/>
    <w:rsid w:val="6DA579B2"/>
    <w:rsid w:val="6DED1885"/>
    <w:rsid w:val="6E0862E2"/>
    <w:rsid w:val="6E233E7E"/>
    <w:rsid w:val="6E4A605B"/>
    <w:rsid w:val="6E4E0530"/>
    <w:rsid w:val="6E602011"/>
    <w:rsid w:val="6E70494A"/>
    <w:rsid w:val="6E851A78"/>
    <w:rsid w:val="6ED84CA2"/>
    <w:rsid w:val="6EE147DF"/>
    <w:rsid w:val="6EEE586F"/>
    <w:rsid w:val="6F297852"/>
    <w:rsid w:val="6F593630"/>
    <w:rsid w:val="6F5B1156"/>
    <w:rsid w:val="6FAA0A86"/>
    <w:rsid w:val="6FFB4570"/>
    <w:rsid w:val="702369A7"/>
    <w:rsid w:val="70700C31"/>
    <w:rsid w:val="708E730A"/>
    <w:rsid w:val="70950698"/>
    <w:rsid w:val="70B1539E"/>
    <w:rsid w:val="70B977CB"/>
    <w:rsid w:val="70C04FE9"/>
    <w:rsid w:val="71BE790F"/>
    <w:rsid w:val="71C95C2A"/>
    <w:rsid w:val="71F149C0"/>
    <w:rsid w:val="72066845"/>
    <w:rsid w:val="7246250F"/>
    <w:rsid w:val="724908EF"/>
    <w:rsid w:val="726B5B54"/>
    <w:rsid w:val="72755F49"/>
    <w:rsid w:val="728A44BC"/>
    <w:rsid w:val="72B07C8E"/>
    <w:rsid w:val="72B12C41"/>
    <w:rsid w:val="72B13B02"/>
    <w:rsid w:val="733028FA"/>
    <w:rsid w:val="73BE3A62"/>
    <w:rsid w:val="73C339F8"/>
    <w:rsid w:val="73EE0BE7"/>
    <w:rsid w:val="73F36DDF"/>
    <w:rsid w:val="73F90949"/>
    <w:rsid w:val="740D49E9"/>
    <w:rsid w:val="74274FB4"/>
    <w:rsid w:val="747E76D8"/>
    <w:rsid w:val="74895E4E"/>
    <w:rsid w:val="74B560BE"/>
    <w:rsid w:val="74F160B9"/>
    <w:rsid w:val="74F175A6"/>
    <w:rsid w:val="75455513"/>
    <w:rsid w:val="759A30BE"/>
    <w:rsid w:val="759E0063"/>
    <w:rsid w:val="75EB43FB"/>
    <w:rsid w:val="7630676D"/>
    <w:rsid w:val="76986CFB"/>
    <w:rsid w:val="76B22A0A"/>
    <w:rsid w:val="76D57A40"/>
    <w:rsid w:val="76F77E6B"/>
    <w:rsid w:val="7706409E"/>
    <w:rsid w:val="77141E9A"/>
    <w:rsid w:val="77B43AFA"/>
    <w:rsid w:val="77D9530E"/>
    <w:rsid w:val="77EB5041"/>
    <w:rsid w:val="77F57C6E"/>
    <w:rsid w:val="780D6B4D"/>
    <w:rsid w:val="78494935"/>
    <w:rsid w:val="784E41F7"/>
    <w:rsid w:val="785726D7"/>
    <w:rsid w:val="785D1817"/>
    <w:rsid w:val="78AF2E46"/>
    <w:rsid w:val="78D83818"/>
    <w:rsid w:val="79052133"/>
    <w:rsid w:val="79077C59"/>
    <w:rsid w:val="791B17D1"/>
    <w:rsid w:val="79336CA0"/>
    <w:rsid w:val="797B6EE2"/>
    <w:rsid w:val="798715FB"/>
    <w:rsid w:val="79ED32F3"/>
    <w:rsid w:val="7A604734"/>
    <w:rsid w:val="7A635363"/>
    <w:rsid w:val="7A6D2181"/>
    <w:rsid w:val="7A7743D7"/>
    <w:rsid w:val="7A7B2E7E"/>
    <w:rsid w:val="7A992B33"/>
    <w:rsid w:val="7AA60FA6"/>
    <w:rsid w:val="7AAC2004"/>
    <w:rsid w:val="7ABB519F"/>
    <w:rsid w:val="7AFE24D5"/>
    <w:rsid w:val="7B0326FF"/>
    <w:rsid w:val="7B0F29CC"/>
    <w:rsid w:val="7B226FCC"/>
    <w:rsid w:val="7B580C40"/>
    <w:rsid w:val="7BB22BED"/>
    <w:rsid w:val="7BB73927"/>
    <w:rsid w:val="7C111799"/>
    <w:rsid w:val="7C144A99"/>
    <w:rsid w:val="7C4B227C"/>
    <w:rsid w:val="7C8A5BF5"/>
    <w:rsid w:val="7CBB3234"/>
    <w:rsid w:val="7CBC4A76"/>
    <w:rsid w:val="7CC7607D"/>
    <w:rsid w:val="7D0D7808"/>
    <w:rsid w:val="7D5D2A86"/>
    <w:rsid w:val="7D8E700C"/>
    <w:rsid w:val="7DF36428"/>
    <w:rsid w:val="7DF52776"/>
    <w:rsid w:val="7DFB2EED"/>
    <w:rsid w:val="7E4D4360"/>
    <w:rsid w:val="7E4F632A"/>
    <w:rsid w:val="7E8645F2"/>
    <w:rsid w:val="7ED95BF4"/>
    <w:rsid w:val="7F2D5107"/>
    <w:rsid w:val="7F780C1C"/>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autoRedefine/>
    <w:qFormat/>
    <w:uiPriority w:val="0"/>
    <w:pPr>
      <w:spacing w:after="120"/>
    </w:pPr>
  </w:style>
  <w:style w:type="paragraph" w:styleId="5">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6">
    <w:name w:val="Plain Text"/>
    <w:basedOn w:val="1"/>
    <w:next w:val="4"/>
    <w:autoRedefine/>
    <w:qFormat/>
    <w:uiPriority w:val="0"/>
    <w:rPr>
      <w:rFonts w:ascii="宋体" w:hAnsi="Courier New" w:cs="Courier New"/>
      <w:szCs w:val="21"/>
    </w:rPr>
  </w:style>
  <w:style w:type="paragraph" w:styleId="7">
    <w:name w:val="Date"/>
    <w:basedOn w:val="1"/>
    <w:next w:val="1"/>
    <w:link w:val="25"/>
    <w:autoRedefine/>
    <w:semiHidden/>
    <w:unhideWhenUsed/>
    <w:qFormat/>
    <w:uiPriority w:val="99"/>
    <w:pPr>
      <w:ind w:left="100" w:leftChars="2500"/>
    </w:pPr>
  </w:style>
  <w:style w:type="paragraph" w:styleId="8">
    <w:name w:val="footer"/>
    <w:basedOn w:val="1"/>
    <w:link w:val="18"/>
    <w:autoRedefine/>
    <w:unhideWhenUsed/>
    <w:qFormat/>
    <w:uiPriority w:val="99"/>
    <w:pPr>
      <w:tabs>
        <w:tab w:val="center" w:pos="4153"/>
        <w:tab w:val="right" w:pos="8306"/>
      </w:tabs>
      <w:snapToGrid w:val="0"/>
      <w:jc w:val="left"/>
    </w:pPr>
    <w:rPr>
      <w:sz w:val="18"/>
      <w:szCs w:val="18"/>
    </w:rPr>
  </w:style>
  <w:style w:type="paragraph" w:styleId="9">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16"/>
    <w:autoRedefine/>
    <w:qFormat/>
    <w:uiPriority w:val="0"/>
    <w:pPr>
      <w:spacing w:before="240" w:after="60"/>
      <w:jc w:val="center"/>
      <w:outlineLvl w:val="0"/>
    </w:pPr>
    <w:rPr>
      <w:rFonts w:ascii="Cambria" w:hAnsi="Cambria"/>
      <w:b/>
      <w:bCs/>
      <w:sz w:val="32"/>
      <w:szCs w:val="32"/>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0"/>
    <w:rPr>
      <w:b/>
      <w:bCs/>
    </w:rPr>
  </w:style>
  <w:style w:type="character" w:styleId="15">
    <w:name w:val="Hyperlink"/>
    <w:basedOn w:val="13"/>
    <w:autoRedefine/>
    <w:semiHidden/>
    <w:unhideWhenUsed/>
    <w:qFormat/>
    <w:uiPriority w:val="99"/>
    <w:rPr>
      <w:color w:val="0000FF"/>
      <w:u w:val="single"/>
    </w:rPr>
  </w:style>
  <w:style w:type="character" w:customStyle="1" w:styleId="16">
    <w:name w:val="标题 Char"/>
    <w:basedOn w:val="13"/>
    <w:link w:val="10"/>
    <w:autoRedefine/>
    <w:qFormat/>
    <w:uiPriority w:val="0"/>
    <w:rPr>
      <w:rFonts w:ascii="Cambria" w:hAnsi="Cambria" w:cs="Times New Roman"/>
      <w:b/>
      <w:bCs/>
      <w:kern w:val="2"/>
      <w:sz w:val="32"/>
      <w:szCs w:val="32"/>
    </w:rPr>
  </w:style>
  <w:style w:type="character" w:customStyle="1" w:styleId="17">
    <w:name w:val="页眉 Char"/>
    <w:basedOn w:val="13"/>
    <w:link w:val="9"/>
    <w:autoRedefine/>
    <w:qFormat/>
    <w:uiPriority w:val="99"/>
    <w:rPr>
      <w:kern w:val="2"/>
      <w:sz w:val="18"/>
      <w:szCs w:val="18"/>
    </w:rPr>
  </w:style>
  <w:style w:type="character" w:customStyle="1" w:styleId="18">
    <w:name w:val="页脚 Char"/>
    <w:basedOn w:val="13"/>
    <w:link w:val="8"/>
    <w:autoRedefine/>
    <w:qFormat/>
    <w:uiPriority w:val="99"/>
    <w:rPr>
      <w:kern w:val="2"/>
      <w:sz w:val="18"/>
      <w:szCs w:val="18"/>
    </w:rPr>
  </w:style>
  <w:style w:type="character" w:customStyle="1" w:styleId="19">
    <w:name w:val="段 Char"/>
    <w:link w:val="20"/>
    <w:autoRedefine/>
    <w:qFormat/>
    <w:uiPriority w:val="0"/>
    <w:rPr>
      <w:rFonts w:ascii="宋体"/>
    </w:rPr>
  </w:style>
  <w:style w:type="paragraph" w:customStyle="1" w:styleId="20">
    <w:name w:val="段"/>
    <w:link w:val="19"/>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21">
    <w:name w:val="p0"/>
    <w:basedOn w:val="1"/>
    <w:autoRedefine/>
    <w:qFormat/>
    <w:uiPriority w:val="0"/>
    <w:pPr>
      <w:widowControl/>
    </w:pPr>
    <w:rPr>
      <w:kern w:val="0"/>
      <w:szCs w:val="21"/>
    </w:rPr>
  </w:style>
  <w:style w:type="paragraph" w:styleId="22">
    <w:name w:val="List Paragraph"/>
    <w:basedOn w:val="1"/>
    <w:autoRedefine/>
    <w:qFormat/>
    <w:uiPriority w:val="34"/>
    <w:pPr>
      <w:ind w:firstLine="420" w:firstLineChars="200"/>
    </w:pPr>
  </w:style>
  <w:style w:type="paragraph" w:customStyle="1" w:styleId="23">
    <w:name w:val="列出段落1"/>
    <w:basedOn w:val="1"/>
    <w:autoRedefine/>
    <w:qFormat/>
    <w:uiPriority w:val="34"/>
    <w:pPr>
      <w:ind w:firstLine="420" w:firstLineChars="200"/>
    </w:pPr>
  </w:style>
  <w:style w:type="character" w:customStyle="1" w:styleId="24">
    <w:name w:val="fontstyle01"/>
    <w:basedOn w:val="13"/>
    <w:autoRedefine/>
    <w:qFormat/>
    <w:uiPriority w:val="0"/>
    <w:rPr>
      <w:rFonts w:hint="eastAsia" w:ascii="宋体" w:hAnsi="宋体" w:eastAsia="宋体"/>
      <w:color w:val="000000"/>
      <w:sz w:val="22"/>
      <w:szCs w:val="22"/>
    </w:rPr>
  </w:style>
  <w:style w:type="character" w:customStyle="1" w:styleId="25">
    <w:name w:val="日期 Char"/>
    <w:basedOn w:val="13"/>
    <w:link w:val="7"/>
    <w:autoRedefine/>
    <w:semiHidden/>
    <w:qFormat/>
    <w:uiPriority w:val="99"/>
    <w:rPr>
      <w:kern w:val="2"/>
      <w:sz w:val="21"/>
      <w:szCs w:val="24"/>
    </w:rPr>
  </w:style>
  <w:style w:type="character" w:styleId="26">
    <w:name w:val="Placeholder Text"/>
    <w:basedOn w:val="13"/>
    <w:autoRedefine/>
    <w:semiHidden/>
    <w:qFormat/>
    <w:uiPriority w:val="99"/>
    <w:rPr>
      <w:color w:val="808080"/>
    </w:rPr>
  </w:style>
  <w:style w:type="paragraph" w:customStyle="1" w:styleId="27">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28">
    <w:name w:val="text_ykjlp"/>
    <w:basedOn w:val="13"/>
    <w:autoRedefine/>
    <w:qFormat/>
    <w:uiPriority w:val="0"/>
  </w:style>
  <w:style w:type="paragraph" w:customStyle="1" w:styleId="29">
    <w:name w:val="一级条标题"/>
    <w:basedOn w:val="30"/>
    <w:next w:val="1"/>
    <w:autoRedefine/>
    <w:qFormat/>
    <w:uiPriority w:val="0"/>
    <w:pPr>
      <w:spacing w:beforeLines="0" w:afterLines="0"/>
      <w:outlineLvl w:val="2"/>
    </w:pPr>
  </w:style>
  <w:style w:type="paragraph" w:customStyle="1" w:styleId="30">
    <w:name w:val="章标题"/>
    <w:next w:val="1"/>
    <w:autoRedefine/>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31">
    <w:name w:val="fontstyle21"/>
    <w:basedOn w:val="13"/>
    <w:qFormat/>
    <w:uiPriority w:val="0"/>
    <w:rPr>
      <w:rFonts w:ascii="宋体" w:hAnsi="宋体" w:eastAsia="宋体" w:cs="宋体"/>
      <w:color w:val="000000"/>
      <w:sz w:val="22"/>
      <w:szCs w:val="22"/>
    </w:rPr>
  </w:style>
  <w:style w:type="character" w:customStyle="1" w:styleId="32">
    <w:name w:val="fontstyle31"/>
    <w:basedOn w:val="13"/>
    <w:qFormat/>
    <w:uiPriority w:val="0"/>
    <w:rPr>
      <w:rFonts w:ascii="TimesNewRomanPSMT" w:hAnsi="TimesNewRomanPSMT" w:eastAsia="TimesNewRomanPSMT" w:cs="TimesNewRomanPSMT"/>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9795</Words>
  <Characters>10699</Characters>
  <Lines>32</Lines>
  <Paragraphs>9</Paragraphs>
  <TotalTime>3</TotalTime>
  <ScaleCrop>false</ScaleCrop>
  <LinksUpToDate>false</LinksUpToDate>
  <CharactersWithSpaces>10818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2023-02-22T06:21:00Z</dcterms:created>
  <dc:creator>郑灵芝</dc:creator>
  <cp:lastModifiedBy>李绍文</cp:lastModifiedBy>
  <dcterms:modified xsi:type="dcterms:W3CDTF">2025-07-23T12:06:34Z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72E141E08FE2464598C8750B62AB91AB_13</vt:lpwstr>
  </property>
  <property fmtid="{D5CDD505-2E9C-101B-9397-08002B2CF9AE}" pid="4" name="KSOTemplateDocerSaveRecord">
    <vt:lpwstr>eyJoZGlkIjoiMWY1ZTliOTQ3YjRkNTVkMDY0MDEyZDk5ZTEwZjNjNmEiLCJ1c2VySWQiOiI0Mzk4ODQ3NDYifQ==</vt:lpwstr>
  </property>
</Properties>
</file>